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00420F6D" w:rsidP="61D14DFE" w:rsidRDefault="00420F6D" w14:paraId="565465EA" w14:textId="0872C824">
      <w:pPr>
        <w:spacing w:line="240" w:lineRule="auto"/>
        <w:jc w:val="center"/>
        <w:rPr>
          <w:rFonts w:ascii="Calibri" w:hAnsi="Calibri" w:eastAsia="Calibri" w:cs="Calibri"/>
          <w:b w:val="1"/>
          <w:bCs w:val="1"/>
          <w:noProof w:val="0"/>
          <w:color w:val="000000" w:themeColor="text1" w:themeTint="FF" w:themeShade="FF"/>
          <w:sz w:val="24"/>
          <w:szCs w:val="24"/>
          <w:lang w:val="en-GB"/>
        </w:rPr>
      </w:pPr>
      <w:r w:rsidRPr="61D14DFE" w:rsidR="00420F6D">
        <w:rPr>
          <w:rFonts w:ascii="Calibri" w:hAnsi="Calibri" w:eastAsia="Calibri" w:cs="Calibri"/>
          <w:b w:val="1"/>
          <w:bCs w:val="1"/>
          <w:noProof w:val="0"/>
          <w:color w:val="000000" w:themeColor="text1" w:themeTint="FF" w:themeShade="FF"/>
          <w:sz w:val="24"/>
          <w:szCs w:val="24"/>
          <w:lang w:val="en-GB"/>
        </w:rPr>
        <w:t>Health and Safety Management in a Childcare setting</w:t>
      </w:r>
    </w:p>
    <w:p w:rsidR="00420F6D" w:rsidP="61D14DFE" w:rsidRDefault="00420F6D" w14:paraId="4E678C1F" w14:textId="17B674E9">
      <w:pPr>
        <w:pStyle w:val="Normal"/>
        <w:spacing w:line="240" w:lineRule="auto"/>
        <w:jc w:val="center"/>
        <w:rPr>
          <w:rFonts w:ascii="Calibri" w:hAnsi="Calibri" w:eastAsia="Calibri" w:cs="Calibri"/>
          <w:b w:val="1"/>
          <w:bCs w:val="1"/>
          <w:noProof w:val="0"/>
          <w:color w:val="000000" w:themeColor="text1" w:themeTint="FF" w:themeShade="FF"/>
          <w:sz w:val="24"/>
          <w:szCs w:val="24"/>
          <w:lang w:val="en-GB"/>
        </w:rPr>
      </w:pPr>
      <w:r w:rsidRPr="61D14DFE" w:rsidR="00420F6D">
        <w:rPr>
          <w:rFonts w:ascii="Calibri" w:hAnsi="Calibri" w:eastAsia="Calibri" w:cs="Calibri"/>
          <w:b w:val="1"/>
          <w:bCs w:val="1"/>
          <w:noProof w:val="0"/>
          <w:color w:val="000000" w:themeColor="text1" w:themeTint="FF" w:themeShade="FF"/>
          <w:sz w:val="24"/>
          <w:szCs w:val="24"/>
          <w:lang w:val="en-GB"/>
        </w:rPr>
        <w:t>Madalina Neagu</w:t>
      </w:r>
    </w:p>
    <w:p w:rsidR="00420F6D" w:rsidP="61D14DFE" w:rsidRDefault="00420F6D" w14:paraId="3D7A0677" w14:textId="6B15799D">
      <w:pPr>
        <w:pStyle w:val="Normal"/>
        <w:spacing w:line="240" w:lineRule="auto"/>
        <w:jc w:val="center"/>
        <w:rPr>
          <w:rFonts w:ascii="Calibri" w:hAnsi="Calibri" w:eastAsia="Calibri" w:cs="Calibri"/>
          <w:b w:val="1"/>
          <w:bCs w:val="1"/>
          <w:noProof w:val="0"/>
          <w:color w:val="000000" w:themeColor="text1" w:themeTint="FF" w:themeShade="FF"/>
          <w:sz w:val="24"/>
          <w:szCs w:val="24"/>
          <w:lang w:val="en-GB"/>
        </w:rPr>
      </w:pPr>
      <w:r w:rsidRPr="61D14DFE" w:rsidR="00420F6D">
        <w:rPr>
          <w:rFonts w:ascii="Calibri" w:hAnsi="Calibri" w:eastAsia="Calibri" w:cs="Calibri"/>
          <w:b w:val="1"/>
          <w:bCs w:val="1"/>
          <w:noProof w:val="0"/>
          <w:color w:val="000000" w:themeColor="text1" w:themeTint="FF" w:themeShade="FF"/>
          <w:sz w:val="24"/>
          <w:szCs w:val="24"/>
          <w:lang w:val="en-GB"/>
        </w:rPr>
        <w:t>Student no. 2017359</w:t>
      </w:r>
    </w:p>
    <w:p w:rsidR="61D14DFE" w:rsidP="61D14DFE" w:rsidRDefault="61D14DFE" w14:paraId="319DCFB0" w14:textId="5CFC3243">
      <w:pPr>
        <w:pStyle w:val="Normal"/>
        <w:spacing w:line="240" w:lineRule="auto"/>
        <w:jc w:val="left"/>
        <w:rPr>
          <w:rFonts w:ascii="Calibri" w:hAnsi="Calibri" w:eastAsia="Calibri" w:cs="Calibri"/>
          <w:noProof w:val="0"/>
          <w:color w:val="000000" w:themeColor="text1" w:themeTint="FF" w:themeShade="FF"/>
          <w:sz w:val="24"/>
          <w:szCs w:val="24"/>
          <w:lang w:val="en-GB"/>
        </w:rPr>
      </w:pPr>
    </w:p>
    <w:p w:rsidR="00420F6D" w:rsidP="61D14DFE" w:rsidRDefault="00420F6D" w14:paraId="59088F96" w14:textId="38433C9F">
      <w:pPr>
        <w:pStyle w:val="Normal"/>
        <w:bidi w:val="0"/>
        <w:spacing w:before="0" w:beforeAutospacing="off" w:after="160" w:afterAutospacing="off" w:line="240" w:lineRule="auto"/>
        <w:ind w:left="0" w:right="0"/>
        <w:jc w:val="left"/>
        <w:rPr>
          <w:rFonts w:ascii="Calibri" w:hAnsi="Calibri" w:eastAsia="Calibri" w:cs="Calibri"/>
          <w:b w:val="1"/>
          <w:bCs w:val="1"/>
          <w:noProof w:val="0"/>
          <w:color w:val="000000" w:themeColor="text1" w:themeTint="FF" w:themeShade="FF"/>
          <w:sz w:val="24"/>
          <w:szCs w:val="24"/>
          <w:lang w:val="en-GB"/>
        </w:rPr>
      </w:pPr>
      <w:r w:rsidRPr="61D14DFE" w:rsidR="00420F6D">
        <w:rPr>
          <w:rFonts w:ascii="Calibri" w:hAnsi="Calibri" w:eastAsia="Calibri" w:cs="Calibri"/>
          <w:b w:val="1"/>
          <w:bCs w:val="1"/>
          <w:noProof w:val="0"/>
          <w:color w:val="000000" w:themeColor="text1" w:themeTint="FF" w:themeShade="FF"/>
          <w:sz w:val="24"/>
          <w:szCs w:val="24"/>
          <w:lang w:val="en-GB"/>
        </w:rPr>
        <w:t>Overview</w:t>
      </w:r>
    </w:p>
    <w:p w:rsidR="7C240E2B" w:rsidP="61D14DFE" w:rsidRDefault="7C240E2B" w14:paraId="6CFD9B13" w14:textId="40156911">
      <w:pPr>
        <w:pStyle w:val="Normal"/>
        <w:bidi w:val="0"/>
        <w:spacing w:before="0" w:beforeAutospacing="off" w:after="160" w:afterAutospacing="off" w:line="240" w:lineRule="auto"/>
        <w:ind w:left="0" w:right="0"/>
        <w:jc w:val="left"/>
        <w:rPr>
          <w:rFonts w:ascii="Calibri" w:hAnsi="Calibri" w:eastAsia="Calibri" w:cs="Calibri"/>
          <w:noProof w:val="0"/>
          <w:color w:val="000000" w:themeColor="text1" w:themeTint="FF" w:themeShade="FF"/>
          <w:sz w:val="24"/>
          <w:szCs w:val="24"/>
          <w:lang w:val="en-GB"/>
        </w:rPr>
      </w:pPr>
      <w:r w:rsidRPr="7B116295" w:rsidR="7C240E2B">
        <w:rPr>
          <w:rFonts w:ascii="Calibri" w:hAnsi="Calibri" w:eastAsia="Calibri" w:cs="Calibri"/>
          <w:noProof w:val="0"/>
          <w:color w:val="000000" w:themeColor="text1" w:themeTint="FF" w:themeShade="FF"/>
          <w:sz w:val="24"/>
          <w:szCs w:val="24"/>
          <w:lang w:val="en-GB"/>
        </w:rPr>
        <w:t>In this report it will</w:t>
      </w:r>
      <w:r w:rsidRPr="7B116295" w:rsidR="403C92CB">
        <w:rPr>
          <w:rFonts w:ascii="Calibri" w:hAnsi="Calibri" w:eastAsia="Calibri" w:cs="Calibri"/>
          <w:noProof w:val="0"/>
          <w:color w:val="000000" w:themeColor="text1" w:themeTint="FF" w:themeShade="FF"/>
          <w:sz w:val="24"/>
          <w:szCs w:val="24"/>
          <w:lang w:val="en-GB"/>
        </w:rPr>
        <w:t xml:space="preserve"> be</w:t>
      </w:r>
      <w:r w:rsidRPr="7B116295" w:rsidR="7C240E2B">
        <w:rPr>
          <w:rFonts w:ascii="Calibri" w:hAnsi="Calibri" w:eastAsia="Calibri" w:cs="Calibri"/>
          <w:noProof w:val="0"/>
          <w:color w:val="000000" w:themeColor="text1" w:themeTint="FF" w:themeShade="FF"/>
          <w:sz w:val="24"/>
          <w:szCs w:val="24"/>
          <w:lang w:val="en-GB"/>
        </w:rPr>
        <w:t xml:space="preserve"> </w:t>
      </w:r>
      <w:r w:rsidRPr="7B116295" w:rsidR="7C92D6D5">
        <w:rPr>
          <w:rFonts w:ascii="Calibri" w:hAnsi="Calibri" w:eastAsia="Calibri" w:cs="Calibri"/>
          <w:noProof w:val="0"/>
          <w:color w:val="000000" w:themeColor="text1" w:themeTint="FF" w:themeShade="FF"/>
          <w:sz w:val="24"/>
          <w:szCs w:val="24"/>
          <w:lang w:val="en-GB"/>
        </w:rPr>
        <w:t>explained t</w:t>
      </w:r>
      <w:r w:rsidRPr="7B116295" w:rsidR="7C240E2B">
        <w:rPr>
          <w:rFonts w:ascii="Calibri" w:hAnsi="Calibri" w:eastAsia="Calibri" w:cs="Calibri"/>
          <w:noProof w:val="0"/>
          <w:color w:val="000000" w:themeColor="text1" w:themeTint="FF" w:themeShade="FF"/>
          <w:sz w:val="24"/>
          <w:szCs w:val="24"/>
          <w:lang w:val="en-GB"/>
        </w:rPr>
        <w:t>he concept of managing safety</w:t>
      </w:r>
      <w:r w:rsidRPr="7B116295" w:rsidR="384A7087">
        <w:rPr>
          <w:rFonts w:ascii="Calibri" w:hAnsi="Calibri" w:eastAsia="Calibri" w:cs="Calibri"/>
          <w:noProof w:val="0"/>
          <w:color w:val="000000" w:themeColor="text1" w:themeTint="FF" w:themeShade="FF"/>
          <w:sz w:val="24"/>
          <w:szCs w:val="24"/>
          <w:lang w:val="en-GB"/>
        </w:rPr>
        <w:t xml:space="preserve"> in a childcare setting</w:t>
      </w:r>
      <w:r w:rsidRPr="7B116295" w:rsidR="0CC77A41">
        <w:rPr>
          <w:rFonts w:ascii="Calibri" w:hAnsi="Calibri" w:eastAsia="Calibri" w:cs="Calibri"/>
          <w:noProof w:val="0"/>
          <w:color w:val="000000" w:themeColor="text1" w:themeTint="FF" w:themeShade="FF"/>
          <w:sz w:val="24"/>
          <w:szCs w:val="24"/>
          <w:lang w:val="en-GB"/>
        </w:rPr>
        <w:t>,</w:t>
      </w:r>
      <w:r w:rsidRPr="7B116295" w:rsidR="7C240E2B">
        <w:rPr>
          <w:rFonts w:ascii="Calibri" w:hAnsi="Calibri" w:eastAsia="Calibri" w:cs="Calibri"/>
          <w:noProof w:val="0"/>
          <w:color w:val="000000" w:themeColor="text1" w:themeTint="FF" w:themeShade="FF"/>
          <w:sz w:val="24"/>
          <w:szCs w:val="24"/>
          <w:lang w:val="en-GB"/>
        </w:rPr>
        <w:t xml:space="preserve"> outline</w:t>
      </w:r>
      <w:r w:rsidRPr="7B116295" w:rsidR="0F8789E6">
        <w:rPr>
          <w:rFonts w:ascii="Calibri" w:hAnsi="Calibri" w:eastAsia="Calibri" w:cs="Calibri"/>
          <w:noProof w:val="0"/>
          <w:color w:val="000000" w:themeColor="text1" w:themeTint="FF" w:themeShade="FF"/>
          <w:sz w:val="24"/>
          <w:szCs w:val="24"/>
          <w:lang w:val="en-GB"/>
        </w:rPr>
        <w:t xml:space="preserve"> s</w:t>
      </w:r>
      <w:r w:rsidRPr="7B116295" w:rsidR="7C240E2B">
        <w:rPr>
          <w:rFonts w:ascii="Calibri" w:hAnsi="Calibri" w:eastAsia="Calibri" w:cs="Calibri"/>
          <w:noProof w:val="0"/>
          <w:color w:val="000000" w:themeColor="text1" w:themeTint="FF" w:themeShade="FF"/>
          <w:sz w:val="24"/>
          <w:szCs w:val="24"/>
          <w:lang w:val="en-GB"/>
        </w:rPr>
        <w:t>ome of the key principles of health and safety management</w:t>
      </w:r>
      <w:r w:rsidRPr="7B116295" w:rsidR="788E2860">
        <w:rPr>
          <w:rFonts w:ascii="Calibri" w:hAnsi="Calibri" w:eastAsia="Calibri" w:cs="Calibri"/>
          <w:noProof w:val="0"/>
          <w:color w:val="000000" w:themeColor="text1" w:themeTint="FF" w:themeShade="FF"/>
          <w:sz w:val="24"/>
          <w:szCs w:val="24"/>
          <w:lang w:val="en-GB"/>
        </w:rPr>
        <w:t xml:space="preserve">, followed by a </w:t>
      </w:r>
      <w:r w:rsidRPr="7B116295" w:rsidR="7C240E2B">
        <w:rPr>
          <w:rFonts w:ascii="Calibri" w:hAnsi="Calibri" w:eastAsia="Calibri" w:cs="Calibri"/>
          <w:noProof w:val="0"/>
          <w:color w:val="000000" w:themeColor="text1" w:themeTint="FF" w:themeShade="FF"/>
          <w:sz w:val="24"/>
          <w:szCs w:val="24"/>
          <w:lang w:val="en-GB"/>
        </w:rPr>
        <w:t>definition of what is a risk benefit</w:t>
      </w:r>
      <w:r w:rsidRPr="7B116295" w:rsidR="6291A82B">
        <w:rPr>
          <w:rFonts w:ascii="Calibri" w:hAnsi="Calibri" w:eastAsia="Calibri" w:cs="Calibri"/>
          <w:noProof w:val="0"/>
          <w:color w:val="000000" w:themeColor="text1" w:themeTint="FF" w:themeShade="FF"/>
          <w:sz w:val="24"/>
          <w:szCs w:val="24"/>
          <w:lang w:val="en-GB"/>
        </w:rPr>
        <w:t>/</w:t>
      </w:r>
      <w:r w:rsidRPr="7B116295" w:rsidR="7C240E2B">
        <w:rPr>
          <w:rFonts w:ascii="Calibri" w:hAnsi="Calibri" w:eastAsia="Calibri" w:cs="Calibri"/>
          <w:noProof w:val="0"/>
          <w:color w:val="000000" w:themeColor="text1" w:themeTint="FF" w:themeShade="FF"/>
          <w:sz w:val="24"/>
          <w:szCs w:val="24"/>
          <w:lang w:val="en-GB"/>
        </w:rPr>
        <w:t>assessment</w:t>
      </w:r>
      <w:r w:rsidRPr="7B116295" w:rsidR="0DD26B50">
        <w:rPr>
          <w:rFonts w:ascii="Calibri" w:hAnsi="Calibri" w:eastAsia="Calibri" w:cs="Calibri"/>
          <w:noProof w:val="0"/>
          <w:color w:val="000000" w:themeColor="text1" w:themeTint="FF" w:themeShade="FF"/>
          <w:sz w:val="24"/>
          <w:szCs w:val="24"/>
          <w:lang w:val="en-GB"/>
        </w:rPr>
        <w:t xml:space="preserve">, </w:t>
      </w:r>
      <w:r w:rsidRPr="7B116295" w:rsidR="7C240E2B">
        <w:rPr>
          <w:rFonts w:ascii="Calibri" w:hAnsi="Calibri" w:eastAsia="Calibri" w:cs="Calibri"/>
          <w:noProof w:val="0"/>
          <w:color w:val="000000" w:themeColor="text1" w:themeTint="FF" w:themeShade="FF"/>
          <w:sz w:val="24"/>
          <w:szCs w:val="24"/>
          <w:lang w:val="en-GB"/>
        </w:rPr>
        <w:t>an</w:t>
      </w:r>
      <w:r w:rsidRPr="7B116295" w:rsidR="322F9DFB">
        <w:rPr>
          <w:rFonts w:ascii="Calibri" w:hAnsi="Calibri" w:eastAsia="Calibri" w:cs="Calibri"/>
          <w:noProof w:val="0"/>
          <w:color w:val="000000" w:themeColor="text1" w:themeTint="FF" w:themeShade="FF"/>
          <w:sz w:val="24"/>
          <w:szCs w:val="24"/>
          <w:lang w:val="en-GB"/>
        </w:rPr>
        <w:t>d an</w:t>
      </w:r>
      <w:r w:rsidRPr="7B116295" w:rsidR="7C240E2B">
        <w:rPr>
          <w:rFonts w:ascii="Calibri" w:hAnsi="Calibri" w:eastAsia="Calibri" w:cs="Calibri"/>
          <w:noProof w:val="0"/>
          <w:color w:val="000000" w:themeColor="text1" w:themeTint="FF" w:themeShade="FF"/>
          <w:sz w:val="24"/>
          <w:szCs w:val="24"/>
          <w:lang w:val="en-GB"/>
        </w:rPr>
        <w:t xml:space="preserve"> explanation of the concept of the reasonable person </w:t>
      </w:r>
      <w:r w:rsidRPr="7B116295" w:rsidR="18F70156">
        <w:rPr>
          <w:rFonts w:ascii="Calibri" w:hAnsi="Calibri" w:eastAsia="Calibri" w:cs="Calibri"/>
          <w:noProof w:val="0"/>
          <w:color w:val="000000" w:themeColor="text1" w:themeTint="FF" w:themeShade="FF"/>
          <w:sz w:val="24"/>
          <w:szCs w:val="24"/>
          <w:lang w:val="en-GB"/>
        </w:rPr>
        <w:t>and</w:t>
      </w:r>
      <w:r w:rsidRPr="7B116295" w:rsidR="7C240E2B">
        <w:rPr>
          <w:rFonts w:ascii="Calibri" w:hAnsi="Calibri" w:eastAsia="Calibri" w:cs="Calibri"/>
          <w:noProof w:val="0"/>
          <w:color w:val="000000" w:themeColor="text1" w:themeTint="FF" w:themeShade="FF"/>
          <w:sz w:val="24"/>
          <w:szCs w:val="24"/>
          <w:lang w:val="en-GB"/>
        </w:rPr>
        <w:t xml:space="preserve"> what is meant by the term </w:t>
      </w:r>
      <w:r w:rsidRPr="7B116295" w:rsidR="58C04B27">
        <w:rPr>
          <w:rFonts w:ascii="Calibri" w:hAnsi="Calibri" w:eastAsia="Calibri" w:cs="Calibri"/>
          <w:noProof w:val="0"/>
          <w:color w:val="000000" w:themeColor="text1" w:themeTint="FF" w:themeShade="FF"/>
          <w:sz w:val="24"/>
          <w:szCs w:val="24"/>
          <w:lang w:val="en-GB"/>
        </w:rPr>
        <w:t>“</w:t>
      </w:r>
      <w:r w:rsidRPr="7B116295" w:rsidR="7C240E2B">
        <w:rPr>
          <w:rFonts w:ascii="Calibri" w:hAnsi="Calibri" w:eastAsia="Calibri" w:cs="Calibri"/>
          <w:noProof w:val="0"/>
          <w:color w:val="000000" w:themeColor="text1" w:themeTint="FF" w:themeShade="FF"/>
          <w:sz w:val="24"/>
          <w:szCs w:val="24"/>
          <w:lang w:val="en-GB"/>
        </w:rPr>
        <w:t>reasonabl</w:t>
      </w:r>
      <w:r w:rsidRPr="7B116295" w:rsidR="6D24DDE8">
        <w:rPr>
          <w:rFonts w:ascii="Calibri" w:hAnsi="Calibri" w:eastAsia="Calibri" w:cs="Calibri"/>
          <w:noProof w:val="0"/>
          <w:color w:val="000000" w:themeColor="text1" w:themeTint="FF" w:themeShade="FF"/>
          <w:sz w:val="24"/>
          <w:szCs w:val="24"/>
          <w:lang w:val="en-GB"/>
        </w:rPr>
        <w:t>y practicable”</w:t>
      </w:r>
      <w:r w:rsidRPr="7B116295" w:rsidR="7C240E2B">
        <w:rPr>
          <w:rFonts w:ascii="Calibri" w:hAnsi="Calibri" w:eastAsia="Calibri" w:cs="Calibri"/>
          <w:noProof w:val="0"/>
          <w:color w:val="000000" w:themeColor="text1" w:themeTint="FF" w:themeShade="FF"/>
          <w:sz w:val="24"/>
          <w:szCs w:val="24"/>
          <w:lang w:val="en-GB"/>
        </w:rPr>
        <w:t xml:space="preserve">. Further, this report will outline a main legislation that the childcare setting must follow. </w:t>
      </w:r>
      <w:r w:rsidRPr="7B116295" w:rsidR="0CCAF7A1">
        <w:rPr>
          <w:rFonts w:ascii="Calibri" w:hAnsi="Calibri" w:eastAsia="Calibri" w:cs="Calibri"/>
          <w:noProof w:val="0"/>
          <w:color w:val="000000" w:themeColor="text1" w:themeTint="FF" w:themeShade="FF"/>
          <w:sz w:val="24"/>
          <w:szCs w:val="24"/>
          <w:lang w:val="en-GB"/>
        </w:rPr>
        <w:t>Also,</w:t>
      </w:r>
      <w:r w:rsidRPr="7B116295" w:rsidR="7C240E2B">
        <w:rPr>
          <w:rFonts w:ascii="Calibri" w:hAnsi="Calibri" w:eastAsia="Calibri" w:cs="Calibri"/>
          <w:noProof w:val="0"/>
          <w:color w:val="000000" w:themeColor="text1" w:themeTint="FF" w:themeShade="FF"/>
          <w:sz w:val="24"/>
          <w:szCs w:val="24"/>
          <w:lang w:val="en-GB"/>
        </w:rPr>
        <w:t xml:space="preserve"> an explanation of what </w:t>
      </w:r>
      <w:r w:rsidRPr="7B116295" w:rsidR="5F26E18B">
        <w:rPr>
          <w:rFonts w:ascii="Calibri" w:hAnsi="Calibri" w:eastAsia="Calibri" w:cs="Calibri"/>
          <w:noProof w:val="0"/>
          <w:color w:val="000000" w:themeColor="text1" w:themeTint="FF" w:themeShade="FF"/>
          <w:sz w:val="24"/>
          <w:szCs w:val="24"/>
          <w:lang w:val="en-GB"/>
        </w:rPr>
        <w:t>H</w:t>
      </w:r>
      <w:r w:rsidRPr="7B116295" w:rsidR="7C240E2B">
        <w:rPr>
          <w:rFonts w:ascii="Calibri" w:hAnsi="Calibri" w:eastAsia="Calibri" w:cs="Calibri"/>
          <w:noProof w:val="0"/>
          <w:color w:val="000000" w:themeColor="text1" w:themeTint="FF" w:themeShade="FF"/>
          <w:sz w:val="24"/>
          <w:szCs w:val="24"/>
          <w:lang w:val="en-GB"/>
        </w:rPr>
        <w:t xml:space="preserve">ealth and </w:t>
      </w:r>
      <w:r w:rsidRPr="7B116295" w:rsidR="37C6D49D">
        <w:rPr>
          <w:rFonts w:ascii="Calibri" w:hAnsi="Calibri" w:eastAsia="Calibri" w:cs="Calibri"/>
          <w:noProof w:val="0"/>
          <w:color w:val="000000" w:themeColor="text1" w:themeTint="FF" w:themeShade="FF"/>
          <w:sz w:val="24"/>
          <w:szCs w:val="24"/>
          <w:lang w:val="en-GB"/>
        </w:rPr>
        <w:t>S</w:t>
      </w:r>
      <w:r w:rsidRPr="7B116295" w:rsidR="7C240E2B">
        <w:rPr>
          <w:rFonts w:ascii="Calibri" w:hAnsi="Calibri" w:eastAsia="Calibri" w:cs="Calibri"/>
          <w:noProof w:val="0"/>
          <w:color w:val="000000" w:themeColor="text1" w:themeTint="FF" w:themeShade="FF"/>
          <w:sz w:val="24"/>
          <w:szCs w:val="24"/>
          <w:lang w:val="en-GB"/>
        </w:rPr>
        <w:t>afety policy is</w:t>
      </w:r>
      <w:r w:rsidRPr="7B116295" w:rsidR="463067C3">
        <w:rPr>
          <w:rFonts w:ascii="Calibri" w:hAnsi="Calibri" w:eastAsia="Calibri" w:cs="Calibri"/>
          <w:noProof w:val="0"/>
          <w:color w:val="000000" w:themeColor="text1" w:themeTint="FF" w:themeShade="FF"/>
          <w:sz w:val="24"/>
          <w:szCs w:val="24"/>
          <w:lang w:val="en-GB"/>
        </w:rPr>
        <w:t>, h</w:t>
      </w:r>
      <w:r w:rsidRPr="7B116295" w:rsidR="7C240E2B">
        <w:rPr>
          <w:rFonts w:ascii="Calibri" w:hAnsi="Calibri" w:eastAsia="Calibri" w:cs="Calibri"/>
          <w:noProof w:val="0"/>
          <w:color w:val="000000" w:themeColor="text1" w:themeTint="FF" w:themeShade="FF"/>
          <w:sz w:val="24"/>
          <w:szCs w:val="24"/>
          <w:lang w:val="en-GB"/>
        </w:rPr>
        <w:t>ow</w:t>
      </w:r>
      <w:r w:rsidRPr="7B116295" w:rsidR="6B8FBEC8">
        <w:rPr>
          <w:rFonts w:ascii="Calibri" w:hAnsi="Calibri" w:eastAsia="Calibri" w:cs="Calibri"/>
          <w:noProof w:val="0"/>
          <w:color w:val="000000" w:themeColor="text1" w:themeTint="FF" w:themeShade="FF"/>
          <w:sz w:val="24"/>
          <w:szCs w:val="24"/>
          <w:lang w:val="en-GB"/>
        </w:rPr>
        <w:t xml:space="preserve"> it</w:t>
      </w:r>
      <w:r w:rsidRPr="7B116295" w:rsidR="7C240E2B">
        <w:rPr>
          <w:rFonts w:ascii="Calibri" w:hAnsi="Calibri" w:eastAsia="Calibri" w:cs="Calibri"/>
          <w:noProof w:val="0"/>
          <w:color w:val="000000" w:themeColor="text1" w:themeTint="FF" w:themeShade="FF"/>
          <w:sz w:val="24"/>
          <w:szCs w:val="24"/>
          <w:lang w:val="en-GB"/>
        </w:rPr>
        <w:t xml:space="preserve"> is used in the childcare setting and some examples of policies that are in place. Finally, a risk assessment explanation will be given as well as</w:t>
      </w:r>
      <w:r w:rsidRPr="7B116295" w:rsidR="6CC18790">
        <w:rPr>
          <w:rFonts w:ascii="Calibri" w:hAnsi="Calibri" w:eastAsia="Calibri" w:cs="Calibri"/>
          <w:noProof w:val="0"/>
          <w:color w:val="000000" w:themeColor="text1" w:themeTint="FF" w:themeShade="FF"/>
          <w:sz w:val="24"/>
          <w:szCs w:val="24"/>
          <w:lang w:val="en-GB"/>
        </w:rPr>
        <w:t xml:space="preserve"> an</w:t>
      </w:r>
      <w:r w:rsidRPr="7B116295" w:rsidR="7C240E2B">
        <w:rPr>
          <w:rFonts w:ascii="Calibri" w:hAnsi="Calibri" w:eastAsia="Calibri" w:cs="Calibri"/>
          <w:noProof w:val="0"/>
          <w:color w:val="000000" w:themeColor="text1" w:themeTint="FF" w:themeShade="FF"/>
          <w:sz w:val="24"/>
          <w:szCs w:val="24"/>
          <w:lang w:val="en-GB"/>
        </w:rPr>
        <w:t xml:space="preserve"> example of a completed risk assessment form.</w:t>
      </w:r>
    </w:p>
    <w:p w:rsidR="2CEA8380" w:rsidP="61D14DFE" w:rsidRDefault="2CEA8380" w14:paraId="77AC663D" w14:textId="2D046A19">
      <w:pPr>
        <w:pStyle w:val="Normal"/>
        <w:bidi w:val="0"/>
        <w:spacing w:before="0" w:beforeAutospacing="off" w:after="160" w:afterAutospacing="off" w:line="240" w:lineRule="auto"/>
        <w:ind w:left="0" w:right="0"/>
        <w:jc w:val="left"/>
        <w:rPr>
          <w:rFonts w:ascii="Calibri" w:hAnsi="Calibri" w:eastAsia="Calibri" w:cs="Calibri"/>
          <w:b w:val="1"/>
          <w:bCs w:val="1"/>
          <w:noProof w:val="0"/>
          <w:color w:val="000000" w:themeColor="text1" w:themeTint="FF" w:themeShade="FF"/>
          <w:sz w:val="24"/>
          <w:szCs w:val="24"/>
          <w:lang w:val="en-GB"/>
        </w:rPr>
      </w:pPr>
      <w:r w:rsidRPr="61D14DFE" w:rsidR="2CEA8380">
        <w:rPr>
          <w:rFonts w:ascii="Calibri" w:hAnsi="Calibri" w:eastAsia="Calibri" w:cs="Calibri"/>
          <w:b w:val="1"/>
          <w:bCs w:val="1"/>
          <w:noProof w:val="0"/>
          <w:color w:val="000000" w:themeColor="text1" w:themeTint="FF" w:themeShade="FF"/>
          <w:sz w:val="24"/>
          <w:szCs w:val="24"/>
          <w:lang w:val="en-GB"/>
        </w:rPr>
        <w:t>Introduction</w:t>
      </w:r>
    </w:p>
    <w:p w:rsidR="382EC5E2" w:rsidP="61D14DFE" w:rsidRDefault="382EC5E2" w14:paraId="1F4076FD" w14:textId="19060FAE">
      <w:pPr>
        <w:pStyle w:val="Normal"/>
        <w:spacing w:line="240" w:lineRule="auto"/>
        <w:jc w:val="left"/>
        <w:rPr>
          <w:rFonts w:ascii="Calibri" w:hAnsi="Calibri" w:eastAsia="Calibri" w:cs="Calibri"/>
          <w:noProof w:val="0"/>
          <w:color w:val="000000" w:themeColor="text1" w:themeTint="FF" w:themeShade="FF"/>
          <w:sz w:val="24"/>
          <w:szCs w:val="24"/>
          <w:lang w:val="en-GB"/>
        </w:rPr>
      </w:pPr>
      <w:r w:rsidRPr="61D14DFE" w:rsidR="382EC5E2">
        <w:rPr>
          <w:rFonts w:ascii="Calibri" w:hAnsi="Calibri" w:eastAsia="Calibri" w:cs="Calibri"/>
          <w:noProof w:val="0"/>
          <w:color w:val="000000" w:themeColor="text1" w:themeTint="FF" w:themeShade="FF"/>
          <w:sz w:val="24"/>
          <w:szCs w:val="24"/>
          <w:lang w:val="en-GB"/>
        </w:rPr>
        <w:t xml:space="preserve">The concept of managing safety in a childcare setting is about how the activities are run so that the principles, framework, and methods are applied to prevent accidents, injuries and reduce other risks.  </w:t>
      </w:r>
    </w:p>
    <w:p w:rsidR="612160EF" w:rsidP="61D14DFE" w:rsidRDefault="612160EF" w14:paraId="15A527E2" w14:textId="093E27AC">
      <w:pPr>
        <w:pStyle w:val="Normal"/>
        <w:spacing w:line="240" w:lineRule="auto"/>
        <w:jc w:val="left"/>
        <w:rPr>
          <w:rFonts w:ascii="Calibri" w:hAnsi="Calibri" w:eastAsia="Calibri" w:cs="Calibri"/>
          <w:noProof w:val="0"/>
          <w:color w:val="000000" w:themeColor="text1" w:themeTint="FF" w:themeShade="FF"/>
          <w:sz w:val="24"/>
          <w:szCs w:val="24"/>
          <w:lang w:val="en-GB"/>
        </w:rPr>
      </w:pPr>
      <w:r w:rsidRPr="61D14DFE" w:rsidR="612160EF">
        <w:rPr>
          <w:rFonts w:ascii="Calibri" w:hAnsi="Calibri" w:eastAsia="Calibri" w:cs="Calibri"/>
          <w:noProof w:val="0"/>
          <w:color w:val="000000" w:themeColor="text1" w:themeTint="FF" w:themeShade="FF"/>
          <w:sz w:val="24"/>
          <w:szCs w:val="24"/>
          <w:lang w:val="en-GB"/>
        </w:rPr>
        <w:t>The key principles of Health and Safety Management are:</w:t>
      </w:r>
    </w:p>
    <w:p w:rsidR="19ED8A5C" w:rsidP="61D14DFE" w:rsidRDefault="19ED8A5C" w14:paraId="16293344" w14:textId="491BB7BE">
      <w:pPr>
        <w:pStyle w:val="Normal"/>
        <w:spacing w:line="240" w:lineRule="auto"/>
        <w:ind w:left="0"/>
        <w:jc w:val="left"/>
        <w:rPr>
          <w:rFonts w:ascii="Calibri" w:hAnsi="Calibri" w:eastAsia="Calibri" w:cs="Calibri"/>
          <w:noProof w:val="0"/>
          <w:color w:val="000000" w:themeColor="text1" w:themeTint="FF" w:themeShade="FF"/>
          <w:sz w:val="24"/>
          <w:szCs w:val="24"/>
          <w:lang w:val="en-GB"/>
        </w:rPr>
      </w:pPr>
      <w:r w:rsidRPr="61D14DFE" w:rsidR="19ED8A5C">
        <w:rPr>
          <w:rFonts w:ascii="Calibri" w:hAnsi="Calibri" w:eastAsia="Calibri" w:cs="Calibri"/>
          <w:noProof w:val="0"/>
          <w:color w:val="000000" w:themeColor="text1" w:themeTint="FF" w:themeShade="FF"/>
          <w:sz w:val="24"/>
          <w:szCs w:val="24"/>
          <w:lang w:val="en-GB"/>
        </w:rPr>
        <w:t xml:space="preserve">    </w:t>
      </w:r>
      <w:r w:rsidRPr="61D14DFE" w:rsidR="6EC40BB8">
        <w:rPr>
          <w:rFonts w:ascii="Calibri" w:hAnsi="Calibri" w:eastAsia="Calibri" w:cs="Calibri"/>
          <w:noProof w:val="0"/>
          <w:color w:val="000000" w:themeColor="text1" w:themeTint="FF" w:themeShade="FF"/>
          <w:sz w:val="24"/>
          <w:szCs w:val="24"/>
          <w:lang w:val="en-GB"/>
        </w:rPr>
        <w:t>•</w:t>
      </w:r>
      <w:r w:rsidRPr="61D14DFE" w:rsidR="612160EF">
        <w:rPr>
          <w:rFonts w:ascii="Calibri" w:hAnsi="Calibri" w:eastAsia="Calibri" w:cs="Calibri"/>
          <w:noProof w:val="0"/>
          <w:color w:val="000000" w:themeColor="text1" w:themeTint="FF" w:themeShade="FF"/>
          <w:sz w:val="24"/>
          <w:szCs w:val="24"/>
          <w:lang w:val="en-GB"/>
        </w:rPr>
        <w:t>Safety</w:t>
      </w:r>
      <w:r w:rsidRPr="61D14DFE" w:rsidR="612160EF">
        <w:rPr>
          <w:rFonts w:ascii="Calibri" w:hAnsi="Calibri" w:eastAsia="Calibri" w:cs="Calibri"/>
          <w:noProof w:val="0"/>
          <w:color w:val="000000" w:themeColor="text1" w:themeTint="FF" w:themeShade="FF"/>
          <w:sz w:val="24"/>
          <w:szCs w:val="24"/>
          <w:lang w:val="en-GB"/>
        </w:rPr>
        <w:t xml:space="preserve"> plan and inspection checklist</w:t>
      </w:r>
    </w:p>
    <w:p w:rsidR="522BD929" w:rsidP="61D14DFE" w:rsidRDefault="522BD929" w14:paraId="4747A761" w14:textId="2036FD39">
      <w:pPr>
        <w:pStyle w:val="Normal"/>
        <w:spacing w:line="240" w:lineRule="auto"/>
        <w:ind w:left="0"/>
        <w:jc w:val="left"/>
        <w:rPr>
          <w:rFonts w:ascii="Calibri" w:hAnsi="Calibri" w:eastAsia="Calibri" w:cs="Calibri"/>
          <w:noProof w:val="0"/>
          <w:color w:val="000000" w:themeColor="text1" w:themeTint="FF" w:themeShade="FF"/>
          <w:sz w:val="24"/>
          <w:szCs w:val="24"/>
          <w:lang w:val="en-GB"/>
        </w:rPr>
      </w:pPr>
      <w:r w:rsidRPr="61D14DFE" w:rsidR="522BD929">
        <w:rPr>
          <w:rFonts w:ascii="Calibri" w:hAnsi="Calibri" w:eastAsia="Calibri" w:cs="Calibri"/>
          <w:noProof w:val="0"/>
          <w:color w:val="000000" w:themeColor="text1" w:themeTint="FF" w:themeShade="FF"/>
          <w:sz w:val="24"/>
          <w:szCs w:val="24"/>
          <w:lang w:val="en-GB"/>
        </w:rPr>
        <w:t xml:space="preserve">    </w:t>
      </w:r>
      <w:r w:rsidRPr="61D14DFE" w:rsidR="55C92E4A">
        <w:rPr>
          <w:rFonts w:ascii="Calibri" w:hAnsi="Calibri" w:eastAsia="Calibri" w:cs="Calibri"/>
          <w:noProof w:val="0"/>
          <w:color w:val="000000" w:themeColor="text1" w:themeTint="FF" w:themeShade="FF"/>
          <w:sz w:val="24"/>
          <w:szCs w:val="24"/>
          <w:lang w:val="en-GB"/>
        </w:rPr>
        <w:t>•</w:t>
      </w:r>
      <w:r w:rsidRPr="61D14DFE" w:rsidR="612160EF">
        <w:rPr>
          <w:rFonts w:ascii="Calibri" w:hAnsi="Calibri" w:eastAsia="Calibri" w:cs="Calibri"/>
          <w:noProof w:val="0"/>
          <w:color w:val="000000" w:themeColor="text1" w:themeTint="FF" w:themeShade="FF"/>
          <w:sz w:val="24"/>
          <w:szCs w:val="24"/>
          <w:lang w:val="en-GB"/>
        </w:rPr>
        <w:t>Risk assessment and monitoring</w:t>
      </w:r>
    </w:p>
    <w:p w:rsidR="48CDF0AB" w:rsidP="61D14DFE" w:rsidRDefault="48CDF0AB" w14:paraId="33A37D58" w14:textId="31A4F318">
      <w:pPr>
        <w:pStyle w:val="Normal"/>
        <w:spacing w:line="240" w:lineRule="auto"/>
        <w:ind w:left="0"/>
        <w:jc w:val="left"/>
        <w:rPr>
          <w:rFonts w:ascii="Calibri" w:hAnsi="Calibri" w:eastAsia="Calibri" w:cs="Calibri"/>
          <w:noProof w:val="0"/>
          <w:color w:val="000000" w:themeColor="text1" w:themeTint="FF" w:themeShade="FF"/>
          <w:sz w:val="24"/>
          <w:szCs w:val="24"/>
          <w:lang w:val="en-GB"/>
        </w:rPr>
      </w:pPr>
      <w:r w:rsidRPr="61D14DFE" w:rsidR="48CDF0AB">
        <w:rPr>
          <w:rFonts w:ascii="Calibri" w:hAnsi="Calibri" w:eastAsia="Calibri" w:cs="Calibri"/>
          <w:noProof w:val="0"/>
          <w:color w:val="000000" w:themeColor="text1" w:themeTint="FF" w:themeShade="FF"/>
          <w:sz w:val="24"/>
          <w:szCs w:val="24"/>
          <w:lang w:val="en-GB"/>
        </w:rPr>
        <w:t xml:space="preserve">    </w:t>
      </w:r>
      <w:r w:rsidRPr="61D14DFE" w:rsidR="403F08BB">
        <w:rPr>
          <w:rFonts w:ascii="Calibri" w:hAnsi="Calibri" w:eastAsia="Calibri" w:cs="Calibri"/>
          <w:noProof w:val="0"/>
          <w:color w:val="000000" w:themeColor="text1" w:themeTint="FF" w:themeShade="FF"/>
          <w:sz w:val="24"/>
          <w:szCs w:val="24"/>
          <w:lang w:val="en-GB"/>
        </w:rPr>
        <w:t>•</w:t>
      </w:r>
      <w:r w:rsidRPr="61D14DFE" w:rsidR="612160EF">
        <w:rPr>
          <w:rFonts w:ascii="Calibri" w:hAnsi="Calibri" w:eastAsia="Calibri" w:cs="Calibri"/>
          <w:noProof w:val="0"/>
          <w:color w:val="000000" w:themeColor="text1" w:themeTint="FF" w:themeShade="FF"/>
          <w:sz w:val="24"/>
          <w:szCs w:val="24"/>
          <w:lang w:val="en-GB"/>
        </w:rPr>
        <w:t>Reporting</w:t>
      </w:r>
    </w:p>
    <w:p w:rsidR="66B8B997" w:rsidP="61D14DFE" w:rsidRDefault="66B8B997" w14:paraId="4C94A47D" w14:textId="42BA768D">
      <w:pPr>
        <w:pStyle w:val="Normal"/>
        <w:spacing w:line="240" w:lineRule="auto"/>
        <w:ind w:left="0"/>
        <w:jc w:val="left"/>
        <w:rPr>
          <w:rFonts w:ascii="Calibri" w:hAnsi="Calibri" w:eastAsia="Calibri" w:cs="Calibri"/>
          <w:noProof w:val="0"/>
          <w:color w:val="000000" w:themeColor="text1" w:themeTint="FF" w:themeShade="FF"/>
          <w:sz w:val="24"/>
          <w:szCs w:val="24"/>
          <w:lang w:val="en-GB"/>
        </w:rPr>
      </w:pPr>
      <w:r w:rsidRPr="61D14DFE" w:rsidR="66B8B997">
        <w:rPr>
          <w:rFonts w:ascii="Calibri" w:hAnsi="Calibri" w:eastAsia="Calibri" w:cs="Calibri"/>
          <w:noProof w:val="0"/>
          <w:color w:val="000000" w:themeColor="text1" w:themeTint="FF" w:themeShade="FF"/>
          <w:sz w:val="24"/>
          <w:szCs w:val="24"/>
          <w:lang w:val="en-GB"/>
        </w:rPr>
        <w:t xml:space="preserve">    </w:t>
      </w:r>
      <w:r w:rsidRPr="61D14DFE" w:rsidR="7413EC95">
        <w:rPr>
          <w:rFonts w:ascii="Calibri" w:hAnsi="Calibri" w:eastAsia="Calibri" w:cs="Calibri"/>
          <w:noProof w:val="0"/>
          <w:color w:val="000000" w:themeColor="text1" w:themeTint="FF" w:themeShade="FF"/>
          <w:sz w:val="24"/>
          <w:szCs w:val="24"/>
          <w:lang w:val="en-GB"/>
        </w:rPr>
        <w:t>•</w:t>
      </w:r>
      <w:r w:rsidRPr="61D14DFE" w:rsidR="612160EF">
        <w:rPr>
          <w:rFonts w:ascii="Calibri" w:hAnsi="Calibri" w:eastAsia="Calibri" w:cs="Calibri"/>
          <w:noProof w:val="0"/>
          <w:color w:val="000000" w:themeColor="text1" w:themeTint="FF" w:themeShade="FF"/>
          <w:sz w:val="24"/>
          <w:szCs w:val="24"/>
          <w:lang w:val="en-GB"/>
        </w:rPr>
        <w:t>Training and induction</w:t>
      </w:r>
      <w:r w:rsidRPr="61D14DFE" w:rsidR="292D3612">
        <w:rPr>
          <w:rFonts w:ascii="Calibri" w:hAnsi="Calibri" w:eastAsia="Calibri" w:cs="Calibri"/>
          <w:noProof w:val="0"/>
          <w:color w:val="000000" w:themeColor="text1" w:themeTint="FF" w:themeShade="FF"/>
          <w:sz w:val="24"/>
          <w:szCs w:val="24"/>
          <w:lang w:val="en-GB"/>
        </w:rPr>
        <w:t xml:space="preserve"> (Opus Kinetic, 2019).</w:t>
      </w:r>
    </w:p>
    <w:p w:rsidR="050793C5" w:rsidP="61D14DFE" w:rsidRDefault="050793C5" w14:paraId="14A1FCD6" w14:textId="398865A8">
      <w:pPr>
        <w:pStyle w:val="Normal"/>
        <w:spacing w:line="240" w:lineRule="auto"/>
        <w:ind w:left="0"/>
        <w:jc w:val="left"/>
        <w:rPr>
          <w:rFonts w:ascii="Calibri" w:hAnsi="Calibri" w:eastAsia="Calibri" w:cs="Calibri"/>
          <w:noProof w:val="0"/>
          <w:color w:val="000000" w:themeColor="text1" w:themeTint="FF" w:themeShade="FF"/>
          <w:sz w:val="24"/>
          <w:szCs w:val="24"/>
          <w:lang w:val="en-GB"/>
        </w:rPr>
      </w:pPr>
      <w:r w:rsidRPr="7B116295" w:rsidR="050793C5">
        <w:rPr>
          <w:rFonts w:ascii="Calibri" w:hAnsi="Calibri" w:eastAsia="Calibri" w:cs="Calibri"/>
          <w:noProof w:val="0"/>
          <w:color w:val="000000" w:themeColor="text1" w:themeTint="FF" w:themeShade="FF"/>
          <w:sz w:val="24"/>
          <w:szCs w:val="24"/>
          <w:lang w:val="en-GB"/>
        </w:rPr>
        <w:t xml:space="preserve">A risk benefit assessment is an approach to risk </w:t>
      </w:r>
      <w:r w:rsidRPr="7B116295" w:rsidR="09A3B1AB">
        <w:rPr>
          <w:rFonts w:ascii="Calibri" w:hAnsi="Calibri" w:eastAsia="Calibri" w:cs="Calibri"/>
          <w:noProof w:val="0"/>
          <w:color w:val="000000" w:themeColor="text1" w:themeTint="FF" w:themeShade="FF"/>
          <w:sz w:val="24"/>
          <w:szCs w:val="24"/>
          <w:lang w:val="en-GB"/>
        </w:rPr>
        <w:t>assessment,</w:t>
      </w:r>
      <w:r w:rsidRPr="7B116295" w:rsidR="050793C5">
        <w:rPr>
          <w:rFonts w:ascii="Calibri" w:hAnsi="Calibri" w:eastAsia="Calibri" w:cs="Calibri"/>
          <w:noProof w:val="0"/>
          <w:color w:val="000000" w:themeColor="text1" w:themeTint="FF" w:themeShade="FF"/>
          <w:sz w:val="24"/>
          <w:szCs w:val="24"/>
          <w:lang w:val="en-GB"/>
        </w:rPr>
        <w:t xml:space="preserve"> </w:t>
      </w:r>
      <w:r w:rsidRPr="7B116295" w:rsidR="033D1B47">
        <w:rPr>
          <w:rFonts w:ascii="Calibri" w:hAnsi="Calibri" w:eastAsia="Calibri" w:cs="Calibri"/>
          <w:noProof w:val="0"/>
          <w:color w:val="000000" w:themeColor="text1" w:themeTint="FF" w:themeShade="FF"/>
          <w:sz w:val="24"/>
          <w:szCs w:val="24"/>
          <w:lang w:val="en-GB"/>
        </w:rPr>
        <w:t>and it</w:t>
      </w:r>
      <w:r w:rsidRPr="7B116295" w:rsidR="16B7182B">
        <w:rPr>
          <w:rFonts w:ascii="Calibri" w:hAnsi="Calibri" w:eastAsia="Calibri" w:cs="Calibri"/>
          <w:noProof w:val="0"/>
          <w:color w:val="000000" w:themeColor="text1" w:themeTint="FF" w:themeShade="FF"/>
          <w:sz w:val="24"/>
          <w:szCs w:val="24"/>
          <w:lang w:val="en-GB"/>
        </w:rPr>
        <w:t xml:space="preserve"> is </w:t>
      </w:r>
      <w:r w:rsidRPr="7B116295" w:rsidR="050793C5">
        <w:rPr>
          <w:rFonts w:ascii="Calibri" w:hAnsi="Calibri" w:eastAsia="Calibri" w:cs="Calibri"/>
          <w:noProof w:val="0"/>
          <w:color w:val="000000" w:themeColor="text1" w:themeTint="FF" w:themeShade="FF"/>
          <w:sz w:val="24"/>
          <w:szCs w:val="24"/>
          <w:lang w:val="en-GB"/>
        </w:rPr>
        <w:t>focus</w:t>
      </w:r>
      <w:r w:rsidRPr="7B116295" w:rsidR="1524E0E1">
        <w:rPr>
          <w:rFonts w:ascii="Calibri" w:hAnsi="Calibri" w:eastAsia="Calibri" w:cs="Calibri"/>
          <w:noProof w:val="0"/>
          <w:color w:val="000000" w:themeColor="text1" w:themeTint="FF" w:themeShade="FF"/>
          <w:sz w:val="24"/>
          <w:szCs w:val="24"/>
          <w:lang w:val="en-GB"/>
        </w:rPr>
        <w:t>ing</w:t>
      </w:r>
      <w:r w:rsidRPr="7B116295" w:rsidR="050793C5">
        <w:rPr>
          <w:rFonts w:ascii="Calibri" w:hAnsi="Calibri" w:eastAsia="Calibri" w:cs="Calibri"/>
          <w:noProof w:val="0"/>
          <w:color w:val="000000" w:themeColor="text1" w:themeTint="FF" w:themeShade="FF"/>
          <w:sz w:val="24"/>
          <w:szCs w:val="24"/>
          <w:lang w:val="en-GB"/>
        </w:rPr>
        <w:t xml:space="preserve"> on the advantages of </w:t>
      </w:r>
      <w:r w:rsidRPr="7B116295" w:rsidR="0A6CF643">
        <w:rPr>
          <w:rFonts w:ascii="Calibri" w:hAnsi="Calibri" w:eastAsia="Calibri" w:cs="Calibri"/>
          <w:noProof w:val="0"/>
          <w:color w:val="000000" w:themeColor="text1" w:themeTint="FF" w:themeShade="FF"/>
          <w:sz w:val="24"/>
          <w:szCs w:val="24"/>
          <w:lang w:val="en-GB"/>
        </w:rPr>
        <w:t>the</w:t>
      </w:r>
      <w:r w:rsidRPr="7B116295" w:rsidR="050793C5">
        <w:rPr>
          <w:rFonts w:ascii="Calibri" w:hAnsi="Calibri" w:eastAsia="Calibri" w:cs="Calibri"/>
          <w:noProof w:val="0"/>
          <w:color w:val="000000" w:themeColor="text1" w:themeTint="FF" w:themeShade="FF"/>
          <w:sz w:val="24"/>
          <w:szCs w:val="24"/>
          <w:lang w:val="en-GB"/>
        </w:rPr>
        <w:t xml:space="preserve"> </w:t>
      </w:r>
      <w:r w:rsidRPr="7B116295" w:rsidR="713AF638">
        <w:rPr>
          <w:rFonts w:ascii="Calibri" w:hAnsi="Calibri" w:eastAsia="Calibri" w:cs="Calibri"/>
          <w:noProof w:val="0"/>
          <w:color w:val="000000" w:themeColor="text1" w:themeTint="FF" w:themeShade="FF"/>
          <w:sz w:val="24"/>
          <w:szCs w:val="24"/>
          <w:lang w:val="en-GB"/>
        </w:rPr>
        <w:t>activities</w:t>
      </w:r>
      <w:r w:rsidRPr="7B116295" w:rsidR="050793C5">
        <w:rPr>
          <w:rFonts w:ascii="Calibri" w:hAnsi="Calibri" w:eastAsia="Calibri" w:cs="Calibri"/>
          <w:noProof w:val="0"/>
          <w:color w:val="000000" w:themeColor="text1" w:themeTint="FF" w:themeShade="FF"/>
          <w:sz w:val="24"/>
          <w:szCs w:val="24"/>
          <w:lang w:val="en-GB"/>
        </w:rPr>
        <w:t xml:space="preserve"> and not just the risk part</w:t>
      </w:r>
      <w:r w:rsidRPr="7B116295" w:rsidR="3EDAAFB5">
        <w:rPr>
          <w:rFonts w:ascii="Calibri" w:hAnsi="Calibri" w:eastAsia="Calibri" w:cs="Calibri"/>
          <w:noProof w:val="0"/>
          <w:color w:val="000000" w:themeColor="text1" w:themeTint="FF" w:themeShade="FF"/>
          <w:sz w:val="24"/>
          <w:szCs w:val="24"/>
          <w:lang w:val="en-GB"/>
        </w:rPr>
        <w:t xml:space="preserve">. </w:t>
      </w:r>
      <w:r w:rsidRPr="7B116295" w:rsidR="4A227675">
        <w:rPr>
          <w:rFonts w:ascii="Calibri" w:hAnsi="Calibri" w:eastAsia="Calibri" w:cs="Calibri"/>
          <w:noProof w:val="0"/>
          <w:color w:val="000000" w:themeColor="text1" w:themeTint="FF" w:themeShade="FF"/>
          <w:sz w:val="24"/>
          <w:szCs w:val="24"/>
          <w:lang w:val="en-GB"/>
        </w:rPr>
        <w:t>In the case of nurseries and schools, a</w:t>
      </w:r>
      <w:r w:rsidRPr="7B116295" w:rsidR="3EDAAFB5">
        <w:rPr>
          <w:rFonts w:ascii="Calibri" w:hAnsi="Calibri" w:eastAsia="Calibri" w:cs="Calibri"/>
          <w:noProof w:val="0"/>
          <w:color w:val="000000" w:themeColor="text1" w:themeTint="FF" w:themeShade="FF"/>
          <w:sz w:val="24"/>
          <w:szCs w:val="24"/>
          <w:lang w:val="en-GB"/>
        </w:rPr>
        <w:t xml:space="preserve"> </w:t>
      </w:r>
      <w:r w:rsidRPr="7B116295" w:rsidR="3EDAAFB5">
        <w:rPr>
          <w:rFonts w:ascii="Calibri" w:hAnsi="Calibri" w:eastAsia="Calibri" w:cs="Calibri"/>
          <w:noProof w:val="0"/>
          <w:color w:val="000000" w:themeColor="text1" w:themeTint="FF" w:themeShade="FF"/>
          <w:sz w:val="24"/>
          <w:szCs w:val="24"/>
          <w:lang w:val="en-GB"/>
        </w:rPr>
        <w:t>risk benefit assessment gives the opportunity to help the development to those th</w:t>
      </w:r>
      <w:r w:rsidRPr="7B116295" w:rsidR="2A761CF4">
        <w:rPr>
          <w:rFonts w:ascii="Calibri" w:hAnsi="Calibri" w:eastAsia="Calibri" w:cs="Calibri"/>
          <w:noProof w:val="0"/>
          <w:color w:val="000000" w:themeColor="text1" w:themeTint="FF" w:themeShade="FF"/>
          <w:sz w:val="24"/>
          <w:szCs w:val="24"/>
          <w:lang w:val="en-GB"/>
        </w:rPr>
        <w:t xml:space="preserve">at are playing </w:t>
      </w:r>
      <w:r w:rsidRPr="7B116295" w:rsidR="7A452D27">
        <w:rPr>
          <w:rFonts w:ascii="Calibri" w:hAnsi="Calibri" w:eastAsia="Calibri" w:cs="Calibri"/>
          <w:noProof w:val="0"/>
          <w:color w:val="000000" w:themeColor="text1" w:themeTint="FF" w:themeShade="FF"/>
          <w:sz w:val="24"/>
          <w:szCs w:val="24"/>
          <w:lang w:val="en-GB"/>
        </w:rPr>
        <w:t xml:space="preserve">indoors and </w:t>
      </w:r>
      <w:r w:rsidRPr="7B116295" w:rsidR="7A452D27">
        <w:rPr>
          <w:rFonts w:ascii="Calibri" w:hAnsi="Calibri" w:eastAsia="Calibri" w:cs="Calibri"/>
          <w:noProof w:val="0"/>
          <w:color w:val="000000" w:themeColor="text1" w:themeTint="FF" w:themeShade="FF"/>
          <w:sz w:val="24"/>
          <w:szCs w:val="24"/>
          <w:lang w:val="en-GB"/>
        </w:rPr>
        <w:t>especially</w:t>
      </w:r>
      <w:r w:rsidRPr="7B116295" w:rsidR="7A452D27">
        <w:rPr>
          <w:rFonts w:ascii="Calibri" w:hAnsi="Calibri" w:eastAsia="Calibri" w:cs="Calibri"/>
          <w:noProof w:val="0"/>
          <w:color w:val="000000" w:themeColor="text1" w:themeTint="FF" w:themeShade="FF"/>
          <w:sz w:val="24"/>
          <w:szCs w:val="24"/>
          <w:lang w:val="en-GB"/>
        </w:rPr>
        <w:t xml:space="preserve"> </w:t>
      </w:r>
      <w:r w:rsidRPr="7B116295" w:rsidR="2A761CF4">
        <w:rPr>
          <w:rFonts w:ascii="Calibri" w:hAnsi="Calibri" w:eastAsia="Calibri" w:cs="Calibri"/>
          <w:noProof w:val="0"/>
          <w:color w:val="000000" w:themeColor="text1" w:themeTint="FF" w:themeShade="FF"/>
          <w:sz w:val="24"/>
          <w:szCs w:val="24"/>
          <w:lang w:val="en-GB"/>
        </w:rPr>
        <w:t>outdoors.</w:t>
      </w:r>
      <w:r w:rsidRPr="7B116295" w:rsidR="3EDAAFB5">
        <w:rPr>
          <w:rFonts w:ascii="Calibri" w:hAnsi="Calibri" w:eastAsia="Calibri" w:cs="Calibri"/>
          <w:noProof w:val="0"/>
          <w:color w:val="000000" w:themeColor="text1" w:themeTint="FF" w:themeShade="FF"/>
          <w:sz w:val="24"/>
          <w:szCs w:val="24"/>
          <w:lang w:val="en-GB"/>
        </w:rPr>
        <w:t xml:space="preserve"> </w:t>
      </w:r>
      <w:r w:rsidRPr="7B116295" w:rsidR="048A9201">
        <w:rPr>
          <w:rFonts w:ascii="Calibri" w:hAnsi="Calibri" w:eastAsia="Calibri" w:cs="Calibri"/>
          <w:noProof w:val="0"/>
          <w:color w:val="000000" w:themeColor="text1" w:themeTint="FF" w:themeShade="FF"/>
          <w:sz w:val="24"/>
          <w:szCs w:val="24"/>
          <w:lang w:val="en-GB"/>
        </w:rPr>
        <w:t>(</w:t>
      </w:r>
      <w:r w:rsidRPr="7B116295" w:rsidR="6A4A1205">
        <w:rPr>
          <w:rFonts w:ascii="Calibri" w:hAnsi="Calibri" w:eastAsia="Calibri" w:cs="Calibri"/>
          <w:noProof w:val="0"/>
          <w:color w:val="000000" w:themeColor="text1" w:themeTint="FF" w:themeShade="FF"/>
          <w:sz w:val="24"/>
          <w:szCs w:val="24"/>
          <w:lang w:val="en-GB"/>
        </w:rPr>
        <w:t>Play Learning Life, 2021</w:t>
      </w:r>
      <w:r w:rsidRPr="7B116295" w:rsidR="048A9201">
        <w:rPr>
          <w:rFonts w:ascii="Calibri" w:hAnsi="Calibri" w:eastAsia="Calibri" w:cs="Calibri"/>
          <w:noProof w:val="0"/>
          <w:color w:val="000000" w:themeColor="text1" w:themeTint="FF" w:themeShade="FF"/>
          <w:sz w:val="24"/>
          <w:szCs w:val="24"/>
          <w:lang w:val="en-GB"/>
        </w:rPr>
        <w:t>)</w:t>
      </w:r>
      <w:r w:rsidRPr="7B116295" w:rsidR="70221398">
        <w:rPr>
          <w:rFonts w:ascii="Calibri" w:hAnsi="Calibri" w:eastAsia="Calibri" w:cs="Calibri"/>
          <w:noProof w:val="0"/>
          <w:color w:val="000000" w:themeColor="text1" w:themeTint="FF" w:themeShade="FF"/>
          <w:sz w:val="24"/>
          <w:szCs w:val="24"/>
          <w:lang w:val="en-GB"/>
        </w:rPr>
        <w:t>.</w:t>
      </w:r>
    </w:p>
    <w:p w:rsidR="2AED13A9" w:rsidP="61D14DFE" w:rsidRDefault="2AED13A9" w14:paraId="46A80B98" w14:textId="09892BC5">
      <w:pPr>
        <w:pStyle w:val="Normal"/>
        <w:spacing w:line="240" w:lineRule="auto"/>
        <w:ind w:left="0"/>
        <w:jc w:val="left"/>
        <w:rPr>
          <w:rFonts w:ascii="Calibri" w:hAnsi="Calibri" w:eastAsia="Calibri" w:cs="Calibri"/>
          <w:noProof w:val="0"/>
          <w:color w:val="000000" w:themeColor="text1" w:themeTint="FF" w:themeShade="FF"/>
          <w:sz w:val="24"/>
          <w:szCs w:val="24"/>
          <w:lang w:val="en-GB"/>
        </w:rPr>
      </w:pPr>
      <w:r w:rsidRPr="61D14DFE" w:rsidR="2AED13A9">
        <w:rPr>
          <w:rFonts w:ascii="Calibri" w:hAnsi="Calibri" w:eastAsia="Calibri" w:cs="Calibri"/>
          <w:noProof w:val="0"/>
          <w:color w:val="000000" w:themeColor="text1" w:themeTint="FF" w:themeShade="FF"/>
          <w:sz w:val="24"/>
          <w:szCs w:val="24"/>
          <w:lang w:val="en-GB"/>
        </w:rPr>
        <w:t xml:space="preserve">The </w:t>
      </w:r>
      <w:r w:rsidRPr="61D14DFE" w:rsidR="427DD50F">
        <w:rPr>
          <w:rFonts w:ascii="Calibri" w:hAnsi="Calibri" w:eastAsia="Calibri" w:cs="Calibri"/>
          <w:noProof w:val="0"/>
          <w:color w:val="000000" w:themeColor="text1" w:themeTint="FF" w:themeShade="FF"/>
          <w:sz w:val="24"/>
          <w:szCs w:val="24"/>
          <w:lang w:val="en-GB"/>
        </w:rPr>
        <w:t>reasonable</w:t>
      </w:r>
      <w:r w:rsidRPr="61D14DFE" w:rsidR="2AED13A9">
        <w:rPr>
          <w:rFonts w:ascii="Calibri" w:hAnsi="Calibri" w:eastAsia="Calibri" w:cs="Calibri"/>
          <w:noProof w:val="0"/>
          <w:color w:val="000000" w:themeColor="text1" w:themeTint="FF" w:themeShade="FF"/>
          <w:sz w:val="24"/>
          <w:szCs w:val="24"/>
          <w:lang w:val="en-GB"/>
        </w:rPr>
        <w:t xml:space="preserve"> person is an imaginary persona that deals with any sort of situation </w:t>
      </w:r>
      <w:r w:rsidRPr="61D14DFE" w:rsidR="3BBCD00C">
        <w:rPr>
          <w:rFonts w:ascii="Calibri" w:hAnsi="Calibri" w:eastAsia="Calibri" w:cs="Calibri"/>
          <w:noProof w:val="0"/>
          <w:color w:val="000000" w:themeColor="text1" w:themeTint="FF" w:themeShade="FF"/>
          <w:sz w:val="24"/>
          <w:szCs w:val="24"/>
          <w:lang w:val="en-GB"/>
        </w:rPr>
        <w:t>cautiously</w:t>
      </w:r>
      <w:r w:rsidRPr="61D14DFE" w:rsidR="2AED13A9">
        <w:rPr>
          <w:rFonts w:ascii="Calibri" w:hAnsi="Calibri" w:eastAsia="Calibri" w:cs="Calibri"/>
          <w:noProof w:val="0"/>
          <w:color w:val="000000" w:themeColor="text1" w:themeTint="FF" w:themeShade="FF"/>
          <w:sz w:val="24"/>
          <w:szCs w:val="24"/>
          <w:lang w:val="en-GB"/>
        </w:rPr>
        <w:t xml:space="preserve"> and then </w:t>
      </w:r>
      <w:r w:rsidRPr="61D14DFE" w:rsidR="28B7A2DD">
        <w:rPr>
          <w:rFonts w:ascii="Calibri" w:hAnsi="Calibri" w:eastAsia="Calibri" w:cs="Calibri"/>
          <w:noProof w:val="0"/>
          <w:color w:val="000000" w:themeColor="text1" w:themeTint="FF" w:themeShade="FF"/>
          <w:sz w:val="24"/>
          <w:szCs w:val="24"/>
          <w:lang w:val="en-GB"/>
        </w:rPr>
        <w:t>acts</w:t>
      </w:r>
      <w:r w:rsidRPr="61D14DFE" w:rsidR="2AED13A9">
        <w:rPr>
          <w:rFonts w:ascii="Calibri" w:hAnsi="Calibri" w:eastAsia="Calibri" w:cs="Calibri"/>
          <w:noProof w:val="0"/>
          <w:color w:val="000000" w:themeColor="text1" w:themeTint="FF" w:themeShade="FF"/>
          <w:sz w:val="24"/>
          <w:szCs w:val="24"/>
          <w:lang w:val="en-GB"/>
        </w:rPr>
        <w:t xml:space="preserve"> ac</w:t>
      </w:r>
      <w:r w:rsidRPr="61D14DFE" w:rsidR="3DB7C96E">
        <w:rPr>
          <w:rFonts w:ascii="Calibri" w:hAnsi="Calibri" w:eastAsia="Calibri" w:cs="Calibri"/>
          <w:noProof w:val="0"/>
          <w:color w:val="000000" w:themeColor="text1" w:themeTint="FF" w:themeShade="FF"/>
          <w:sz w:val="24"/>
          <w:szCs w:val="24"/>
          <w:lang w:val="en-GB"/>
        </w:rPr>
        <w:t>cording to his common sense</w:t>
      </w:r>
      <w:r w:rsidRPr="61D14DFE" w:rsidR="6BD29D46">
        <w:rPr>
          <w:rFonts w:ascii="Calibri" w:hAnsi="Calibri" w:eastAsia="Calibri" w:cs="Calibri"/>
          <w:noProof w:val="0"/>
          <w:color w:val="000000" w:themeColor="text1" w:themeTint="FF" w:themeShade="FF"/>
          <w:sz w:val="24"/>
          <w:szCs w:val="24"/>
          <w:lang w:val="en-GB"/>
        </w:rPr>
        <w:t>. This person can be legally responsible only if it has a duty of care</w:t>
      </w:r>
      <w:r w:rsidRPr="61D14DFE" w:rsidR="68983587">
        <w:rPr>
          <w:rFonts w:ascii="Calibri" w:hAnsi="Calibri" w:eastAsia="Calibri" w:cs="Calibri"/>
          <w:noProof w:val="0"/>
          <w:color w:val="000000" w:themeColor="text1" w:themeTint="FF" w:themeShade="FF"/>
          <w:sz w:val="24"/>
          <w:szCs w:val="24"/>
          <w:lang w:val="en-GB"/>
        </w:rPr>
        <w:t xml:space="preserve"> towards the injured person</w:t>
      </w:r>
      <w:r w:rsidRPr="61D14DFE" w:rsidR="6B73B0BE">
        <w:rPr>
          <w:rFonts w:ascii="Calibri" w:hAnsi="Calibri" w:eastAsia="Calibri" w:cs="Calibri"/>
          <w:noProof w:val="0"/>
          <w:color w:val="000000" w:themeColor="text1" w:themeTint="FF" w:themeShade="FF"/>
          <w:sz w:val="24"/>
          <w:szCs w:val="24"/>
          <w:lang w:val="en-GB"/>
        </w:rPr>
        <w:t xml:space="preserve"> (Hylton, 2016)</w:t>
      </w:r>
      <w:r w:rsidRPr="61D14DFE" w:rsidR="3DB7C96E">
        <w:rPr>
          <w:rFonts w:ascii="Calibri" w:hAnsi="Calibri" w:eastAsia="Calibri" w:cs="Calibri"/>
          <w:noProof w:val="0"/>
          <w:color w:val="000000" w:themeColor="text1" w:themeTint="FF" w:themeShade="FF"/>
          <w:sz w:val="24"/>
          <w:szCs w:val="24"/>
          <w:lang w:val="en-GB"/>
        </w:rPr>
        <w:t>.</w:t>
      </w:r>
    </w:p>
    <w:p w:rsidR="00FFC1F6" w:rsidP="61D14DFE" w:rsidRDefault="00FFC1F6" w14:paraId="0B23CAE4" w14:textId="7081DADB">
      <w:pPr>
        <w:pStyle w:val="Normal"/>
        <w:spacing w:line="240" w:lineRule="auto"/>
        <w:ind w:left="0"/>
        <w:jc w:val="left"/>
        <w:rPr>
          <w:rFonts w:ascii="Calibri" w:hAnsi="Calibri" w:eastAsia="Calibri" w:cs="Calibri"/>
          <w:noProof w:val="0"/>
          <w:color w:val="000000" w:themeColor="text1" w:themeTint="FF" w:themeShade="FF"/>
          <w:sz w:val="24"/>
          <w:szCs w:val="24"/>
          <w:lang w:val="en-GB"/>
        </w:rPr>
      </w:pPr>
      <w:r w:rsidRPr="61D14DFE" w:rsidR="00FFC1F6">
        <w:rPr>
          <w:rFonts w:ascii="Calibri" w:hAnsi="Calibri" w:eastAsia="Calibri" w:cs="Calibri"/>
          <w:noProof w:val="0"/>
          <w:color w:val="000000" w:themeColor="text1" w:themeTint="FF" w:themeShade="FF"/>
          <w:sz w:val="24"/>
          <w:szCs w:val="24"/>
          <w:lang w:val="en-GB"/>
        </w:rPr>
        <w:t>It is required by law for whoever works under the Health and Safety legislation to be reasonably practicable. The term reasonably practicable means that it needs to secure a healthy and safe work environment for employees, volunteers, and visitors by eliminating dangerous things or minimising them as much as possible (</w:t>
      </w:r>
      <w:r w:rsidRPr="61D14DFE" w:rsidR="371393BD">
        <w:rPr>
          <w:rFonts w:ascii="Calibri" w:hAnsi="Calibri" w:eastAsia="Calibri" w:cs="Calibri"/>
          <w:noProof w:val="0"/>
          <w:color w:val="000000" w:themeColor="text1" w:themeTint="FF" w:themeShade="FF"/>
          <w:sz w:val="24"/>
          <w:szCs w:val="24"/>
          <w:lang w:val="en-GB"/>
        </w:rPr>
        <w:t>Safe Work NSW, 2021</w:t>
      </w:r>
      <w:r w:rsidRPr="61D14DFE" w:rsidR="00FFC1F6">
        <w:rPr>
          <w:rFonts w:ascii="Calibri" w:hAnsi="Calibri" w:eastAsia="Calibri" w:cs="Calibri"/>
          <w:noProof w:val="0"/>
          <w:color w:val="000000" w:themeColor="text1" w:themeTint="FF" w:themeShade="FF"/>
          <w:sz w:val="24"/>
          <w:szCs w:val="24"/>
          <w:lang w:val="en-GB"/>
        </w:rPr>
        <w:t xml:space="preserve">).  </w:t>
      </w:r>
    </w:p>
    <w:p w:rsidR="2D829762" w:rsidP="61D14DFE" w:rsidRDefault="2D829762" w14:paraId="3AC8EE99" w14:textId="6A763CE0">
      <w:pPr>
        <w:pStyle w:val="Normal"/>
        <w:spacing w:line="240" w:lineRule="auto"/>
        <w:ind w:left="0"/>
        <w:jc w:val="left"/>
        <w:rPr>
          <w:rFonts w:ascii="Calibri" w:hAnsi="Calibri" w:eastAsia="Calibri" w:cs="Calibri"/>
          <w:b w:val="1"/>
          <w:bCs w:val="1"/>
          <w:noProof w:val="0"/>
          <w:color w:val="000000" w:themeColor="text1" w:themeTint="FF" w:themeShade="FF"/>
          <w:sz w:val="24"/>
          <w:szCs w:val="24"/>
          <w:lang w:val="en-GB"/>
        </w:rPr>
      </w:pPr>
      <w:r w:rsidRPr="61D14DFE" w:rsidR="2D829762">
        <w:rPr>
          <w:rFonts w:ascii="Calibri" w:hAnsi="Calibri" w:eastAsia="Calibri" w:cs="Calibri"/>
          <w:b w:val="1"/>
          <w:bCs w:val="1"/>
          <w:noProof w:val="0"/>
          <w:color w:val="000000" w:themeColor="text1" w:themeTint="FF" w:themeShade="FF"/>
          <w:sz w:val="24"/>
          <w:szCs w:val="24"/>
          <w:lang w:val="en-GB"/>
        </w:rPr>
        <w:t>Health and Safety Legislation</w:t>
      </w:r>
    </w:p>
    <w:p w:rsidR="1730B693" w:rsidP="61D14DFE" w:rsidRDefault="1730B693" w14:paraId="55FE25C0" w14:textId="40FDB1C1">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61D14DFE" w:rsidR="1730B693">
        <w:rPr>
          <w:rFonts w:ascii="Calibri" w:hAnsi="Calibri" w:eastAsia="Calibri" w:cs="Calibri"/>
          <w:b w:val="0"/>
          <w:bCs w:val="0"/>
          <w:noProof w:val="0"/>
          <w:color w:val="000000" w:themeColor="text1" w:themeTint="FF" w:themeShade="FF"/>
          <w:sz w:val="24"/>
          <w:szCs w:val="24"/>
          <w:lang w:val="en-GB"/>
        </w:rPr>
        <w:t xml:space="preserve">Legislation is duty-bound of the employers and must obey the law. </w:t>
      </w:r>
      <w:r w:rsidRPr="61D14DFE" w:rsidR="1730B693">
        <w:rPr>
          <w:rFonts w:ascii="Calibri" w:hAnsi="Calibri" w:eastAsia="Calibri" w:cs="Calibri"/>
          <w:b w:val="0"/>
          <w:bCs w:val="0"/>
          <w:noProof w:val="0"/>
          <w:color w:val="000000" w:themeColor="text1" w:themeTint="FF" w:themeShade="FF"/>
          <w:sz w:val="24"/>
          <w:szCs w:val="24"/>
          <w:lang w:val="en-GB"/>
        </w:rPr>
        <w:t>Breaking the law, the employer and the employee</w:t>
      </w:r>
      <w:r w:rsidRPr="61D14DFE" w:rsidR="1730B693">
        <w:rPr>
          <w:rFonts w:ascii="Calibri" w:hAnsi="Calibri" w:eastAsia="Calibri" w:cs="Calibri"/>
          <w:b w:val="0"/>
          <w:bCs w:val="0"/>
          <w:noProof w:val="0"/>
          <w:color w:val="000000" w:themeColor="text1" w:themeTint="FF" w:themeShade="FF"/>
          <w:sz w:val="24"/>
          <w:szCs w:val="24"/>
          <w:lang w:val="en-GB"/>
        </w:rPr>
        <w:t xml:space="preserve"> can be punished through fines, imprisonment, and disqualification. Health and </w:t>
      </w:r>
      <w:r w:rsidRPr="61D14DFE" w:rsidR="6A3A2E85">
        <w:rPr>
          <w:rFonts w:ascii="Calibri" w:hAnsi="Calibri" w:eastAsia="Calibri" w:cs="Calibri"/>
          <w:b w:val="0"/>
          <w:bCs w:val="0"/>
          <w:noProof w:val="0"/>
          <w:color w:val="000000" w:themeColor="text1" w:themeTint="FF" w:themeShade="FF"/>
          <w:sz w:val="24"/>
          <w:szCs w:val="24"/>
          <w:lang w:val="en-GB"/>
        </w:rPr>
        <w:t>Safety law</w:t>
      </w:r>
      <w:r w:rsidRPr="61D14DFE" w:rsidR="0AD30BCB">
        <w:rPr>
          <w:rFonts w:ascii="Calibri" w:hAnsi="Calibri" w:eastAsia="Calibri" w:cs="Calibri"/>
          <w:b w:val="0"/>
          <w:bCs w:val="0"/>
          <w:noProof w:val="0"/>
          <w:color w:val="000000" w:themeColor="text1" w:themeTint="FF" w:themeShade="FF"/>
          <w:sz w:val="24"/>
          <w:szCs w:val="24"/>
          <w:lang w:val="en-GB"/>
        </w:rPr>
        <w:t xml:space="preserve"> imposes that is </w:t>
      </w:r>
      <w:r w:rsidRPr="61D14DFE" w:rsidR="33349901">
        <w:rPr>
          <w:rFonts w:ascii="Calibri" w:hAnsi="Calibri" w:eastAsia="Calibri" w:cs="Calibri"/>
          <w:b w:val="0"/>
          <w:bCs w:val="0"/>
          <w:noProof w:val="0"/>
          <w:color w:val="000000" w:themeColor="text1" w:themeTint="FF" w:themeShade="FF"/>
          <w:sz w:val="24"/>
          <w:szCs w:val="24"/>
          <w:lang w:val="en-GB"/>
        </w:rPr>
        <w:t>necessary</w:t>
      </w:r>
      <w:r w:rsidRPr="61D14DFE" w:rsidR="0AD30BCB">
        <w:rPr>
          <w:rFonts w:ascii="Calibri" w:hAnsi="Calibri" w:eastAsia="Calibri" w:cs="Calibri"/>
          <w:b w:val="0"/>
          <w:bCs w:val="0"/>
          <w:noProof w:val="0"/>
          <w:color w:val="000000" w:themeColor="text1" w:themeTint="FF" w:themeShade="FF"/>
          <w:sz w:val="24"/>
          <w:szCs w:val="24"/>
          <w:lang w:val="en-GB"/>
        </w:rPr>
        <w:t xml:space="preserve"> for organisations to: </w:t>
      </w:r>
    </w:p>
    <w:p w:rsidR="13E06A3E" w:rsidP="61D14DFE" w:rsidRDefault="13E06A3E" w14:paraId="2D8467EC" w14:textId="3C8F4F15">
      <w:pPr>
        <w:pStyle w:val="Normal"/>
        <w:spacing w:line="240" w:lineRule="auto"/>
        <w:ind w:left="0"/>
        <w:jc w:val="left"/>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61D14DFE" w:rsidR="13E06A3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1D14DFE" w:rsidR="78BBCAD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1D14DFE" w:rsidR="748FB3C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assess risks to employees, customers, </w:t>
      </w:r>
      <w:r w:rsidRPr="61D14DFE" w:rsidR="0271FE1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partners,</w:t>
      </w:r>
      <w:r w:rsidRPr="61D14DFE" w:rsidR="748FB3C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1D14DFE" w:rsidR="748FB3C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and any other people who could be affected by their activities.</w:t>
      </w:r>
    </w:p>
    <w:p w:rsidR="66973B7F" w:rsidP="61D14DFE" w:rsidRDefault="66973B7F" w14:paraId="6613FC95" w14:textId="3DFAACC6">
      <w:pPr>
        <w:pStyle w:val="Normal"/>
        <w:ind w:left="0"/>
        <w:jc w:val="left"/>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61D14DFE" w:rsidR="66973B7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1D14DFE" w:rsidR="30E4CA6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1D14DFE" w:rsidR="748FB3C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arrange for the effective planning, organisation, control, monitoring and review of preventive and protective measures.</w:t>
      </w:r>
    </w:p>
    <w:p w:rsidR="53D85F74" w:rsidP="61D14DFE" w:rsidRDefault="53D85F74" w14:paraId="6A442372" w14:textId="56F5B4EB">
      <w:pPr>
        <w:pStyle w:val="Normal"/>
        <w:ind w:left="0"/>
        <w:jc w:val="left"/>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61D14DFE" w:rsidR="53D85F7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1D14DFE" w:rsidR="332F5FE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1D14DFE" w:rsidR="748FB3C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have a written health and safety policy if they employ five or more </w:t>
      </w:r>
      <w:r w:rsidRPr="61D14DFE" w:rsidR="4CC28B7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people.</w:t>
      </w:r>
    </w:p>
    <w:p w:rsidR="40B0D151" w:rsidP="61D14DFE" w:rsidRDefault="40B0D151" w14:paraId="1A09EB11" w14:textId="7ABB44D1">
      <w:pPr>
        <w:pStyle w:val="Normal"/>
        <w:ind w:left="0"/>
        <w:jc w:val="left"/>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GB"/>
        </w:rPr>
      </w:pPr>
      <w:r w:rsidRPr="61D14DFE" w:rsidR="40B0D15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1D14DFE" w:rsidR="420A256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1D14DFE" w:rsidR="748FB3C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ensure they have access to competent health and safety </w:t>
      </w:r>
      <w:r w:rsidRPr="61D14DFE" w:rsidR="3DE631D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advice.</w:t>
      </w:r>
    </w:p>
    <w:p w:rsidR="44FFCBE5" w:rsidP="61D14DFE" w:rsidRDefault="44FFCBE5" w14:paraId="7D218927" w14:textId="792B3721">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61D14DFE" w:rsidR="44FFCBE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1D14DFE" w:rsidR="066B662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1D14DFE" w:rsidR="748FB3C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consult employees about their risks at work and current preventive and protective measures</w:t>
      </w:r>
      <w:r w:rsidRPr="61D14DFE" w:rsidR="342574F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(HSE, 2021).</w:t>
      </w:r>
    </w:p>
    <w:p w:rsidR="539B51AB" w:rsidP="7B116295" w:rsidRDefault="539B51AB" w14:paraId="3114CE94" w14:textId="31D5342D">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7B116295" w:rsidR="539B51A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The health and Safety Work Act (1974) is about providing security at the workplace from the health, safety welfare point of view. Protection against risks to health or safety while a person is working, controlling the deposit and use of dangerous substances, will</w:t>
      </w:r>
      <w:r w:rsidRPr="7B116295" w:rsidR="4F94450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also</w:t>
      </w:r>
      <w:r w:rsidRPr="7B116295" w:rsidR="539B51A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include the illegal purchase and holding these dangerous substances and the control of </w:t>
      </w:r>
      <w:r w:rsidRPr="7B116295" w:rsidR="2EC5110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emissions</w:t>
      </w:r>
      <w:r w:rsidRPr="7B116295" w:rsidR="539B51A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in the atmosphere</w:t>
      </w:r>
      <w:r w:rsidRPr="7B116295" w:rsidR="1EECEF5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(The National Archives, </w:t>
      </w:r>
      <w:r w:rsidRPr="7B116295" w:rsidR="32717BD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2018</w:t>
      </w:r>
      <w:r w:rsidRPr="7B116295" w:rsidR="1EECEF5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7B116295" w:rsidR="539B51A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p>
    <w:p w:rsidR="6549A7FC" w:rsidP="7B116295" w:rsidRDefault="6549A7FC" w14:paraId="11797CB1" w14:textId="06FDF6F6">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7B116295" w:rsidR="6549A7F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COSHH (control of substances hazardous to health) regulations were inserted in 2002. </w:t>
      </w:r>
      <w:r w:rsidRPr="7B116295" w:rsidR="55FADB6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On</w:t>
      </w:r>
      <w:r w:rsidRPr="7B116295" w:rsidR="6549A7F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the list of those hazardous substances are included, chemicals, fumes, dust, gases and more. Although in a nursery, no one should be exposed to fumes or gases, having cleaning products on the premises, especially during a state of a health emergency, such as a world pandemic, these cleaning products are used every day and stored carefully.</w:t>
      </w:r>
      <w:r w:rsidRPr="7B116295" w:rsidR="309D648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Respecting these laws and guidelines, everybody is kept safe. It is also a requirement on The Care and Social Services Ins</w:t>
      </w:r>
      <w:r w:rsidRPr="7B116295" w:rsidR="66A27F7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pectorate Wales (CSSIW)</w:t>
      </w:r>
      <w:r w:rsidRPr="7B116295" w:rsidR="2780988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7B116295" w:rsidR="31F41D2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The National Archives, 2016</w:t>
      </w:r>
      <w:r w:rsidRPr="7B116295" w:rsidR="2780988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7B116295" w:rsidR="66A27F7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p>
    <w:p w:rsidR="51E7C00D" w:rsidP="61D14DFE" w:rsidRDefault="51E7C00D" w14:paraId="157736C0" w14:textId="0D7E9B7D">
      <w:pPr>
        <w:pStyle w:val="Normal"/>
        <w:spacing w:line="240" w:lineRule="auto"/>
        <w:ind w:left="0"/>
        <w:jc w:val="left"/>
        <w:rPr>
          <w:rFonts w:ascii="Calibri" w:hAnsi="Calibri" w:eastAsia="Calibri" w:cs="Calibri"/>
          <w:noProof w:val="0"/>
          <w:color w:val="000000" w:themeColor="text1" w:themeTint="FF" w:themeShade="FF"/>
          <w:sz w:val="24"/>
          <w:szCs w:val="24"/>
          <w:lang w:val="en-GB"/>
        </w:rPr>
      </w:pPr>
      <w:r w:rsidRPr="61D14DFE" w:rsidR="51E7C00D">
        <w:rPr>
          <w:rFonts w:ascii="Calibri" w:hAnsi="Calibri" w:eastAsia="Calibri" w:cs="Calibri"/>
          <w:b w:val="1"/>
          <w:bCs w:val="1"/>
          <w:noProof w:val="0"/>
          <w:color w:val="000000" w:themeColor="text1" w:themeTint="FF" w:themeShade="FF"/>
          <w:sz w:val="24"/>
          <w:szCs w:val="24"/>
          <w:lang w:val="en-GB"/>
        </w:rPr>
        <w:t>Health and Safety Policy</w:t>
      </w:r>
    </w:p>
    <w:p w:rsidR="6273C586" w:rsidP="61D14DFE" w:rsidRDefault="6273C586" w14:paraId="1B145930" w14:textId="0D7830F8">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61D14DFE" w:rsidR="6273C586">
        <w:rPr>
          <w:rFonts w:ascii="Calibri" w:hAnsi="Calibri" w:eastAsia="Calibri" w:cs="Calibri"/>
          <w:b w:val="0"/>
          <w:bCs w:val="0"/>
          <w:noProof w:val="0"/>
          <w:color w:val="000000" w:themeColor="text1" w:themeTint="FF" w:themeShade="FF"/>
          <w:sz w:val="24"/>
          <w:szCs w:val="24"/>
          <w:lang w:val="en-GB"/>
        </w:rPr>
        <w:t xml:space="preserve">Health and Safety Policy is a set of rules </w:t>
      </w:r>
      <w:r w:rsidRPr="61D14DFE" w:rsidR="1DFCE05D">
        <w:rPr>
          <w:rFonts w:ascii="Calibri" w:hAnsi="Calibri" w:eastAsia="Calibri" w:cs="Calibri"/>
          <w:b w:val="0"/>
          <w:bCs w:val="0"/>
          <w:noProof w:val="0"/>
          <w:color w:val="000000" w:themeColor="text1" w:themeTint="FF" w:themeShade="FF"/>
          <w:sz w:val="24"/>
          <w:szCs w:val="24"/>
          <w:lang w:val="en-GB"/>
        </w:rPr>
        <w:t>where</w:t>
      </w:r>
      <w:r w:rsidRPr="61D14DFE" w:rsidR="6273C586">
        <w:rPr>
          <w:rFonts w:ascii="Calibri" w:hAnsi="Calibri" w:eastAsia="Calibri" w:cs="Calibri"/>
          <w:b w:val="0"/>
          <w:bCs w:val="0"/>
          <w:noProof w:val="0"/>
          <w:color w:val="000000" w:themeColor="text1" w:themeTint="FF" w:themeShade="FF"/>
          <w:sz w:val="24"/>
          <w:szCs w:val="24"/>
          <w:lang w:val="en-GB"/>
        </w:rPr>
        <w:t xml:space="preserve"> the setting manager shows an overall approach to health and safety</w:t>
      </w:r>
      <w:r w:rsidRPr="61D14DFE" w:rsidR="47B900AB">
        <w:rPr>
          <w:rFonts w:ascii="Calibri" w:hAnsi="Calibri" w:eastAsia="Calibri" w:cs="Calibri"/>
          <w:b w:val="0"/>
          <w:bCs w:val="0"/>
          <w:noProof w:val="0"/>
          <w:color w:val="000000" w:themeColor="text1" w:themeTint="FF" w:themeShade="FF"/>
          <w:sz w:val="24"/>
          <w:szCs w:val="24"/>
          <w:lang w:val="en-GB"/>
        </w:rPr>
        <w:t xml:space="preserve"> routine</w:t>
      </w:r>
      <w:r w:rsidRPr="61D14DFE" w:rsidR="6273C586">
        <w:rPr>
          <w:rFonts w:ascii="Calibri" w:hAnsi="Calibri" w:eastAsia="Calibri" w:cs="Calibri"/>
          <w:b w:val="0"/>
          <w:bCs w:val="0"/>
          <w:noProof w:val="0"/>
          <w:color w:val="000000" w:themeColor="text1" w:themeTint="FF" w:themeShade="FF"/>
          <w:sz w:val="24"/>
          <w:szCs w:val="24"/>
          <w:lang w:val="en-GB"/>
        </w:rPr>
        <w:t xml:space="preserve">. A manager should develop </w:t>
      </w:r>
      <w:r w:rsidRPr="61D14DFE" w:rsidR="358DA1C3">
        <w:rPr>
          <w:rFonts w:ascii="Calibri" w:hAnsi="Calibri" w:eastAsia="Calibri" w:cs="Calibri"/>
          <w:b w:val="0"/>
          <w:bCs w:val="0"/>
          <w:noProof w:val="0"/>
          <w:color w:val="000000" w:themeColor="text1" w:themeTint="FF" w:themeShade="FF"/>
          <w:sz w:val="24"/>
          <w:szCs w:val="24"/>
          <w:lang w:val="en-GB"/>
        </w:rPr>
        <w:t xml:space="preserve">a set of </w:t>
      </w:r>
      <w:r w:rsidRPr="61D14DFE" w:rsidR="6273C586">
        <w:rPr>
          <w:rFonts w:ascii="Calibri" w:hAnsi="Calibri" w:eastAsia="Calibri" w:cs="Calibri"/>
          <w:b w:val="0"/>
          <w:bCs w:val="0"/>
          <w:noProof w:val="0"/>
          <w:color w:val="000000" w:themeColor="text1" w:themeTint="FF" w:themeShade="FF"/>
          <w:sz w:val="24"/>
          <w:szCs w:val="24"/>
          <w:lang w:val="en-GB"/>
        </w:rPr>
        <w:t>clear information for all employees, explaining what everyone`s job title is</w:t>
      </w:r>
      <w:r w:rsidRPr="61D14DFE" w:rsidR="0625CEC6">
        <w:rPr>
          <w:rFonts w:ascii="Calibri" w:hAnsi="Calibri" w:eastAsia="Calibri" w:cs="Calibri"/>
          <w:b w:val="0"/>
          <w:bCs w:val="0"/>
          <w:noProof w:val="0"/>
          <w:color w:val="000000" w:themeColor="text1" w:themeTint="FF" w:themeShade="FF"/>
          <w:sz w:val="24"/>
          <w:szCs w:val="24"/>
          <w:lang w:val="en-GB"/>
        </w:rPr>
        <w:t xml:space="preserve"> in the workplace</w:t>
      </w:r>
      <w:r w:rsidRPr="61D14DFE" w:rsidR="72076BE4">
        <w:rPr>
          <w:rFonts w:ascii="Calibri" w:hAnsi="Calibri" w:eastAsia="Calibri" w:cs="Calibri"/>
          <w:b w:val="0"/>
          <w:bCs w:val="0"/>
          <w:noProof w:val="0"/>
          <w:color w:val="000000" w:themeColor="text1" w:themeTint="FF" w:themeShade="FF"/>
          <w:sz w:val="24"/>
          <w:szCs w:val="24"/>
          <w:lang w:val="en-GB"/>
        </w:rPr>
        <w:t>,</w:t>
      </w:r>
      <w:r w:rsidRPr="61D14DFE" w:rsidR="39AD51A4">
        <w:rPr>
          <w:rFonts w:ascii="Calibri" w:hAnsi="Calibri" w:eastAsia="Calibri" w:cs="Calibri"/>
          <w:b w:val="0"/>
          <w:bCs w:val="0"/>
          <w:noProof w:val="0"/>
          <w:color w:val="000000" w:themeColor="text1" w:themeTint="FF" w:themeShade="FF"/>
          <w:sz w:val="24"/>
          <w:szCs w:val="24"/>
          <w:lang w:val="en-GB"/>
        </w:rPr>
        <w:t xml:space="preserve"> as well as</w:t>
      </w:r>
      <w:r w:rsidRPr="61D14DFE" w:rsidR="6273C586">
        <w:rPr>
          <w:rFonts w:ascii="Calibri" w:hAnsi="Calibri" w:eastAsia="Calibri" w:cs="Calibri"/>
          <w:b w:val="0"/>
          <w:bCs w:val="0"/>
          <w:noProof w:val="0"/>
          <w:color w:val="000000" w:themeColor="text1" w:themeTint="FF" w:themeShade="FF"/>
          <w:sz w:val="24"/>
          <w:szCs w:val="24"/>
          <w:lang w:val="en-GB"/>
        </w:rPr>
        <w:t xml:space="preserve"> </w:t>
      </w:r>
      <w:r w:rsidRPr="61D14DFE" w:rsidR="6273C586">
        <w:rPr>
          <w:rFonts w:ascii="Calibri" w:hAnsi="Calibri" w:eastAsia="Calibri" w:cs="Calibri"/>
          <w:b w:val="0"/>
          <w:bCs w:val="0"/>
          <w:noProof w:val="0"/>
          <w:color w:val="000000" w:themeColor="text1" w:themeTint="FF" w:themeShade="FF"/>
          <w:sz w:val="24"/>
          <w:szCs w:val="24"/>
          <w:lang w:val="en-GB"/>
        </w:rPr>
        <w:t>what</w:t>
      </w:r>
      <w:r w:rsidRPr="61D14DFE" w:rsidR="37C37635">
        <w:rPr>
          <w:rFonts w:ascii="Calibri" w:hAnsi="Calibri" w:eastAsia="Calibri" w:cs="Calibri"/>
          <w:b w:val="0"/>
          <w:bCs w:val="0"/>
          <w:noProof w:val="0"/>
          <w:color w:val="000000" w:themeColor="text1" w:themeTint="FF" w:themeShade="FF"/>
          <w:sz w:val="24"/>
          <w:szCs w:val="24"/>
          <w:lang w:val="en-GB"/>
        </w:rPr>
        <w:t xml:space="preserve"> and when</w:t>
      </w:r>
      <w:r w:rsidRPr="61D14DFE" w:rsidR="3E641D93">
        <w:rPr>
          <w:rFonts w:ascii="Calibri" w:hAnsi="Calibri" w:eastAsia="Calibri" w:cs="Calibri"/>
          <w:b w:val="0"/>
          <w:bCs w:val="0"/>
          <w:noProof w:val="0"/>
          <w:color w:val="000000" w:themeColor="text1" w:themeTint="FF" w:themeShade="FF"/>
          <w:sz w:val="24"/>
          <w:szCs w:val="24"/>
          <w:lang w:val="en-GB"/>
        </w:rPr>
        <w:t xml:space="preserve"> these things</w:t>
      </w:r>
      <w:r w:rsidRPr="61D14DFE" w:rsidR="6273C586">
        <w:rPr>
          <w:rFonts w:ascii="Calibri" w:hAnsi="Calibri" w:eastAsia="Calibri" w:cs="Calibri"/>
          <w:b w:val="0"/>
          <w:bCs w:val="0"/>
          <w:noProof w:val="0"/>
          <w:color w:val="000000" w:themeColor="text1" w:themeTint="FF" w:themeShade="FF"/>
          <w:sz w:val="24"/>
          <w:szCs w:val="24"/>
          <w:lang w:val="en-GB"/>
        </w:rPr>
        <w:t xml:space="preserve"> </w:t>
      </w:r>
      <w:r w:rsidRPr="61D14DFE" w:rsidR="13B73691">
        <w:rPr>
          <w:rFonts w:ascii="Calibri" w:hAnsi="Calibri" w:eastAsia="Calibri" w:cs="Calibri"/>
          <w:b w:val="0"/>
          <w:bCs w:val="0"/>
          <w:noProof w:val="0"/>
          <w:color w:val="000000" w:themeColor="text1" w:themeTint="FF" w:themeShade="FF"/>
          <w:sz w:val="24"/>
          <w:szCs w:val="24"/>
          <w:lang w:val="en-GB"/>
        </w:rPr>
        <w:t>are</w:t>
      </w:r>
      <w:r w:rsidRPr="61D14DFE" w:rsidR="6273C586">
        <w:rPr>
          <w:rFonts w:ascii="Calibri" w:hAnsi="Calibri" w:eastAsia="Calibri" w:cs="Calibri"/>
          <w:b w:val="0"/>
          <w:bCs w:val="0"/>
          <w:noProof w:val="0"/>
          <w:color w:val="000000" w:themeColor="text1" w:themeTint="FF" w:themeShade="FF"/>
          <w:sz w:val="24"/>
          <w:szCs w:val="24"/>
          <w:lang w:val="en-GB"/>
        </w:rPr>
        <w:t xml:space="preserve"> expected of them. One of the first things that</w:t>
      </w:r>
      <w:r w:rsidRPr="61D14DFE" w:rsidR="773270CF">
        <w:rPr>
          <w:rFonts w:ascii="Calibri" w:hAnsi="Calibri" w:eastAsia="Calibri" w:cs="Calibri"/>
          <w:b w:val="0"/>
          <w:bCs w:val="0"/>
          <w:noProof w:val="0"/>
          <w:color w:val="000000" w:themeColor="text1" w:themeTint="FF" w:themeShade="FF"/>
          <w:sz w:val="24"/>
          <w:szCs w:val="24"/>
          <w:lang w:val="en-GB"/>
        </w:rPr>
        <w:t xml:space="preserve"> to</w:t>
      </w:r>
      <w:r w:rsidRPr="61D14DFE" w:rsidR="6273C586">
        <w:rPr>
          <w:rFonts w:ascii="Calibri" w:hAnsi="Calibri" w:eastAsia="Calibri" w:cs="Calibri"/>
          <w:b w:val="0"/>
          <w:bCs w:val="0"/>
          <w:noProof w:val="0"/>
          <w:color w:val="000000" w:themeColor="text1" w:themeTint="FF" w:themeShade="FF"/>
          <w:sz w:val="24"/>
          <w:szCs w:val="24"/>
          <w:lang w:val="en-GB"/>
        </w:rPr>
        <w:t xml:space="preserve"> a new employee should be brought to his attention is the workplace policy.</w:t>
      </w:r>
      <w:r w:rsidRPr="61D14DFE" w:rsidR="53472C15">
        <w:rPr>
          <w:rFonts w:ascii="Calibri" w:hAnsi="Calibri" w:eastAsia="Calibri" w:cs="Calibri"/>
          <w:b w:val="0"/>
          <w:bCs w:val="0"/>
          <w:noProof w:val="0"/>
          <w:color w:val="000000" w:themeColor="text1" w:themeTint="FF" w:themeShade="FF"/>
          <w:sz w:val="24"/>
          <w:szCs w:val="24"/>
          <w:lang w:val="en-GB"/>
        </w:rPr>
        <w:t xml:space="preserve"> According to UK law, it is required to have the policy written down once the organisation reach five or more workers. So even if the number of workers is below five, it is still good to have the policy written down.</w:t>
      </w:r>
      <w:r w:rsidRPr="61D14DFE" w:rsidR="29CC6064">
        <w:rPr>
          <w:rFonts w:ascii="Calibri" w:hAnsi="Calibri" w:eastAsia="Calibri" w:cs="Calibri"/>
          <w:b w:val="0"/>
          <w:bCs w:val="0"/>
          <w:noProof w:val="0"/>
          <w:color w:val="000000" w:themeColor="text1" w:themeTint="FF" w:themeShade="FF"/>
          <w:sz w:val="24"/>
          <w:szCs w:val="24"/>
          <w:lang w:val="en-GB"/>
        </w:rPr>
        <w:t xml:space="preserve"> </w:t>
      </w:r>
      <w:r w:rsidRPr="61D14DFE" w:rsidR="6273C586">
        <w:rPr>
          <w:rFonts w:ascii="Calibri" w:hAnsi="Calibri" w:eastAsia="Calibri" w:cs="Calibri"/>
          <w:b w:val="0"/>
          <w:bCs w:val="0"/>
          <w:noProof w:val="0"/>
          <w:color w:val="000000" w:themeColor="text1" w:themeTint="FF" w:themeShade="FF"/>
          <w:sz w:val="24"/>
          <w:szCs w:val="24"/>
          <w:lang w:val="en-GB"/>
        </w:rPr>
        <w:t>Any future changes to the policy, the organisation's manager must inform all his employees</w:t>
      </w:r>
      <w:r w:rsidRPr="61D14DFE" w:rsidR="5684E368">
        <w:rPr>
          <w:rFonts w:ascii="Calibri" w:hAnsi="Calibri" w:eastAsia="Calibri" w:cs="Calibri"/>
          <w:b w:val="0"/>
          <w:bCs w:val="0"/>
          <w:noProof w:val="0"/>
          <w:color w:val="000000" w:themeColor="text1" w:themeTint="FF" w:themeShade="FF"/>
          <w:sz w:val="24"/>
          <w:szCs w:val="24"/>
          <w:lang w:val="en-GB"/>
        </w:rPr>
        <w:t xml:space="preserve"> (</w:t>
      </w:r>
      <w:r w:rsidRPr="61D14DFE" w:rsidR="2650A408">
        <w:rPr>
          <w:rFonts w:ascii="Calibri" w:hAnsi="Calibri" w:eastAsia="Calibri" w:cs="Calibri"/>
          <w:b w:val="0"/>
          <w:bCs w:val="0"/>
          <w:noProof w:val="0"/>
          <w:color w:val="000000" w:themeColor="text1" w:themeTint="FF" w:themeShade="FF"/>
          <w:sz w:val="24"/>
          <w:szCs w:val="24"/>
          <w:lang w:val="en-GB"/>
        </w:rPr>
        <w:t>Health and Safety Executive, 2021</w:t>
      </w:r>
      <w:r w:rsidRPr="61D14DFE" w:rsidR="5684E368">
        <w:rPr>
          <w:rFonts w:ascii="Calibri" w:hAnsi="Calibri" w:eastAsia="Calibri" w:cs="Calibri"/>
          <w:b w:val="0"/>
          <w:bCs w:val="0"/>
          <w:noProof w:val="0"/>
          <w:color w:val="000000" w:themeColor="text1" w:themeTint="FF" w:themeShade="FF"/>
          <w:sz w:val="24"/>
          <w:szCs w:val="24"/>
          <w:lang w:val="en-GB"/>
        </w:rPr>
        <w:t>)</w:t>
      </w:r>
      <w:r w:rsidRPr="61D14DFE" w:rsidR="6273C586">
        <w:rPr>
          <w:rFonts w:ascii="Calibri" w:hAnsi="Calibri" w:eastAsia="Calibri" w:cs="Calibri"/>
          <w:b w:val="0"/>
          <w:bCs w:val="0"/>
          <w:noProof w:val="0"/>
          <w:color w:val="000000" w:themeColor="text1" w:themeTint="FF" w:themeShade="FF"/>
          <w:sz w:val="24"/>
          <w:szCs w:val="24"/>
          <w:lang w:val="en-GB"/>
        </w:rPr>
        <w:t>.</w:t>
      </w:r>
    </w:p>
    <w:p w:rsidR="2ECD216B" w:rsidP="61D14DFE" w:rsidRDefault="2ECD216B" w14:paraId="4A2D9FCC" w14:textId="1DD19A22">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7B116295" w:rsidR="2ECD216B">
        <w:rPr>
          <w:rFonts w:ascii="Calibri" w:hAnsi="Calibri" w:eastAsia="Calibri" w:cs="Calibri"/>
          <w:b w:val="0"/>
          <w:bCs w:val="0"/>
          <w:noProof w:val="0"/>
          <w:color w:val="000000" w:themeColor="text1" w:themeTint="FF" w:themeShade="FF"/>
          <w:sz w:val="24"/>
          <w:szCs w:val="24"/>
          <w:lang w:val="en-GB"/>
        </w:rPr>
        <w:t xml:space="preserve">According to the setting manager at the Children's Room Swansea, the policies and procedures they have in place are to protect the children, staff members, students, volunteers, and team management. One of the primary responsibilities in </w:t>
      </w:r>
      <w:r w:rsidRPr="7B116295" w:rsidR="2EDCBC3C">
        <w:rPr>
          <w:rFonts w:ascii="Calibri" w:hAnsi="Calibri" w:eastAsia="Calibri" w:cs="Calibri"/>
          <w:b w:val="0"/>
          <w:bCs w:val="0"/>
          <w:noProof w:val="0"/>
          <w:color w:val="000000" w:themeColor="text1" w:themeTint="FF" w:themeShade="FF"/>
          <w:sz w:val="24"/>
          <w:szCs w:val="24"/>
          <w:lang w:val="en-GB"/>
        </w:rPr>
        <w:t>the Children`s Room</w:t>
      </w:r>
      <w:r w:rsidRPr="7B116295" w:rsidR="2ECD216B">
        <w:rPr>
          <w:rFonts w:ascii="Calibri" w:hAnsi="Calibri" w:eastAsia="Calibri" w:cs="Calibri"/>
          <w:b w:val="0"/>
          <w:bCs w:val="0"/>
          <w:noProof w:val="0"/>
          <w:color w:val="000000" w:themeColor="text1" w:themeTint="FF" w:themeShade="FF"/>
          <w:sz w:val="24"/>
          <w:szCs w:val="24"/>
          <w:lang w:val="en-GB"/>
        </w:rPr>
        <w:t xml:space="preserve"> health and safety policy is the importance of each and everyone's commitment to </w:t>
      </w:r>
      <w:r w:rsidRPr="7B116295" w:rsidR="0E2F2ED5">
        <w:rPr>
          <w:rFonts w:ascii="Calibri" w:hAnsi="Calibri" w:eastAsia="Calibri" w:cs="Calibri"/>
          <w:b w:val="0"/>
          <w:bCs w:val="0"/>
          <w:noProof w:val="0"/>
          <w:color w:val="000000" w:themeColor="text1" w:themeTint="FF" w:themeShade="FF"/>
          <w:sz w:val="24"/>
          <w:szCs w:val="24"/>
          <w:lang w:val="en-GB"/>
        </w:rPr>
        <w:t>fulfil</w:t>
      </w:r>
      <w:r w:rsidRPr="7B116295" w:rsidR="2ECD216B">
        <w:rPr>
          <w:rFonts w:ascii="Calibri" w:hAnsi="Calibri" w:eastAsia="Calibri" w:cs="Calibri"/>
          <w:b w:val="0"/>
          <w:bCs w:val="0"/>
          <w:noProof w:val="0"/>
          <w:color w:val="000000" w:themeColor="text1" w:themeTint="FF" w:themeShade="FF"/>
          <w:sz w:val="24"/>
          <w:szCs w:val="24"/>
          <w:lang w:val="en-GB"/>
        </w:rPr>
        <w:t xml:space="preserve"> the settings policy. Every individual in the setting has the responsibility to notice and report all possible risks/hazards. Risk assessments are carried out every day throughout the nursery. When someone is joining the nursery team, no matter i</w:t>
      </w:r>
      <w:r w:rsidRPr="7B116295" w:rsidR="6D81A16D">
        <w:rPr>
          <w:rFonts w:ascii="Calibri" w:hAnsi="Calibri" w:eastAsia="Calibri" w:cs="Calibri"/>
          <w:b w:val="0"/>
          <w:bCs w:val="0"/>
          <w:noProof w:val="0"/>
          <w:color w:val="000000" w:themeColor="text1" w:themeTint="FF" w:themeShade="FF"/>
          <w:sz w:val="24"/>
          <w:szCs w:val="24"/>
          <w:lang w:val="en-GB"/>
        </w:rPr>
        <w:t xml:space="preserve">f </w:t>
      </w:r>
      <w:r w:rsidRPr="7B116295" w:rsidR="51DD9348">
        <w:rPr>
          <w:rFonts w:ascii="Calibri" w:hAnsi="Calibri" w:eastAsia="Calibri" w:cs="Calibri"/>
          <w:b w:val="0"/>
          <w:bCs w:val="0"/>
          <w:noProof w:val="0"/>
          <w:color w:val="000000" w:themeColor="text1" w:themeTint="FF" w:themeShade="FF"/>
          <w:sz w:val="24"/>
          <w:szCs w:val="24"/>
          <w:lang w:val="en-GB"/>
        </w:rPr>
        <w:t>a volunteer or student is,</w:t>
      </w:r>
      <w:r w:rsidRPr="7B116295" w:rsidR="2ECD216B">
        <w:rPr>
          <w:rFonts w:ascii="Calibri" w:hAnsi="Calibri" w:eastAsia="Calibri" w:cs="Calibri"/>
          <w:b w:val="0"/>
          <w:bCs w:val="0"/>
          <w:noProof w:val="0"/>
          <w:color w:val="000000" w:themeColor="text1" w:themeTint="FF" w:themeShade="FF"/>
          <w:sz w:val="24"/>
          <w:szCs w:val="24"/>
          <w:lang w:val="en-GB"/>
        </w:rPr>
        <w:t xml:space="preserve"> and for a new staff member, their awareness on the premises about health and safety is crucial. Besides the awareness and the risk assessment, having regular staff training and meetings with the staff members as often as possible allows everyone to be up to date with </w:t>
      </w:r>
      <w:r w:rsidRPr="7B116295" w:rsidR="26E0BDF8">
        <w:rPr>
          <w:rFonts w:ascii="Calibri" w:hAnsi="Calibri" w:eastAsia="Calibri" w:cs="Calibri"/>
          <w:b w:val="0"/>
          <w:bCs w:val="0"/>
          <w:noProof w:val="0"/>
          <w:color w:val="000000" w:themeColor="text1" w:themeTint="FF" w:themeShade="FF"/>
          <w:sz w:val="24"/>
          <w:szCs w:val="24"/>
          <w:lang w:val="en-GB"/>
        </w:rPr>
        <w:t>all</w:t>
      </w:r>
      <w:r w:rsidRPr="7B116295" w:rsidR="2ECD216B">
        <w:rPr>
          <w:rFonts w:ascii="Calibri" w:hAnsi="Calibri" w:eastAsia="Calibri" w:cs="Calibri"/>
          <w:b w:val="0"/>
          <w:bCs w:val="0"/>
          <w:noProof w:val="0"/>
          <w:color w:val="000000" w:themeColor="text1" w:themeTint="FF" w:themeShade="FF"/>
          <w:sz w:val="24"/>
          <w:szCs w:val="24"/>
          <w:lang w:val="en-GB"/>
        </w:rPr>
        <w:t xml:space="preserve"> the procedures in place and any changes to the policy. Omitting training and staff meetings, the setting is at a high risk of accidents</w:t>
      </w:r>
      <w:r w:rsidRPr="7B116295" w:rsidR="7E505542">
        <w:rPr>
          <w:rFonts w:ascii="Calibri" w:hAnsi="Calibri" w:eastAsia="Calibri" w:cs="Calibri"/>
          <w:b w:val="0"/>
          <w:bCs w:val="0"/>
          <w:noProof w:val="0"/>
          <w:color w:val="000000" w:themeColor="text1" w:themeTint="FF" w:themeShade="FF"/>
          <w:sz w:val="24"/>
          <w:szCs w:val="24"/>
          <w:lang w:val="en-GB"/>
        </w:rPr>
        <w:t xml:space="preserve"> (The Children`s Room, 2021)</w:t>
      </w:r>
      <w:r w:rsidRPr="7B116295" w:rsidR="61AA1422">
        <w:rPr>
          <w:rFonts w:ascii="Calibri" w:hAnsi="Calibri" w:eastAsia="Calibri" w:cs="Calibri"/>
          <w:b w:val="0"/>
          <w:bCs w:val="0"/>
          <w:noProof w:val="0"/>
          <w:color w:val="000000" w:themeColor="text1" w:themeTint="FF" w:themeShade="FF"/>
          <w:sz w:val="24"/>
          <w:szCs w:val="24"/>
          <w:lang w:val="en-GB"/>
        </w:rPr>
        <w:t>.</w:t>
      </w:r>
    </w:p>
    <w:p w:rsidR="45DA6985" w:rsidP="61D14DFE" w:rsidRDefault="45DA6985" w14:paraId="75A4047F" w14:textId="329769EF">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61D14DFE" w:rsidR="45DA6985">
        <w:rPr>
          <w:rFonts w:ascii="Calibri" w:hAnsi="Calibri" w:eastAsia="Calibri" w:cs="Calibri"/>
          <w:b w:val="0"/>
          <w:bCs w:val="0"/>
          <w:noProof w:val="0"/>
          <w:color w:val="000000" w:themeColor="text1" w:themeTint="FF" w:themeShade="FF"/>
          <w:sz w:val="24"/>
          <w:szCs w:val="24"/>
          <w:lang w:val="en-GB"/>
        </w:rPr>
        <w:t>Other policies that go hand in hand with Health and Safety policy are:</w:t>
      </w:r>
    </w:p>
    <w:p w:rsidR="5DDE37A0" w:rsidP="61D14DFE" w:rsidRDefault="5DDE37A0" w14:paraId="14BC8915" w14:textId="6CE30FD2">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61D14DFE" w:rsidR="5DDE37A0">
        <w:rPr>
          <w:rFonts w:ascii="Calibri" w:hAnsi="Calibri" w:eastAsia="Calibri" w:cs="Calibri"/>
          <w:b w:val="0"/>
          <w:bCs w:val="0"/>
          <w:noProof w:val="0"/>
          <w:color w:val="000000" w:themeColor="text1" w:themeTint="FF" w:themeShade="FF"/>
          <w:sz w:val="24"/>
          <w:szCs w:val="24"/>
          <w:lang w:val="en-GB"/>
        </w:rPr>
        <w:t xml:space="preserve">    </w:t>
      </w:r>
      <w:r w:rsidRPr="61D14DFE" w:rsidR="3434815F">
        <w:rPr>
          <w:rFonts w:ascii="Calibri" w:hAnsi="Calibri" w:eastAsia="Calibri" w:cs="Calibri"/>
          <w:b w:val="0"/>
          <w:bCs w:val="0"/>
          <w:noProof w:val="0"/>
          <w:color w:val="000000" w:themeColor="text1" w:themeTint="FF" w:themeShade="FF"/>
          <w:sz w:val="24"/>
          <w:szCs w:val="24"/>
          <w:lang w:val="en-GB"/>
        </w:rPr>
        <w:t>•</w:t>
      </w:r>
      <w:r w:rsidRPr="61D14DFE" w:rsidR="01454DC5">
        <w:rPr>
          <w:rFonts w:ascii="Calibri" w:hAnsi="Calibri" w:eastAsia="Calibri" w:cs="Calibri"/>
          <w:b w:val="0"/>
          <w:bCs w:val="0"/>
          <w:noProof w:val="0"/>
          <w:color w:val="000000" w:themeColor="text1" w:themeTint="FF" w:themeShade="FF"/>
          <w:sz w:val="24"/>
          <w:szCs w:val="24"/>
          <w:lang w:val="en-GB"/>
        </w:rPr>
        <w:t xml:space="preserve"> </w:t>
      </w:r>
      <w:r w:rsidRPr="61D14DFE" w:rsidR="78FBE767">
        <w:rPr>
          <w:rFonts w:ascii="Calibri" w:hAnsi="Calibri" w:eastAsia="Calibri" w:cs="Calibri"/>
          <w:b w:val="0"/>
          <w:bCs w:val="0"/>
          <w:noProof w:val="0"/>
          <w:color w:val="000000" w:themeColor="text1" w:themeTint="FF" w:themeShade="FF"/>
          <w:sz w:val="24"/>
          <w:szCs w:val="24"/>
          <w:lang w:val="en-GB"/>
        </w:rPr>
        <w:t xml:space="preserve">Policy Assessment Tool (PAT) was first introduced in 2011by members of the WHO European Network for the Promotion of the Health-Enhancing Physical Activity (HEPA Europe). In Wales, arrived in 2014 (Ward et al., 2020). </w:t>
      </w:r>
    </w:p>
    <w:p w:rsidR="317E4BC2" w:rsidP="61D14DFE" w:rsidRDefault="317E4BC2" w14:paraId="364D48AA" w14:textId="4786D98F">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61D14DFE" w:rsidR="317E4BC2">
        <w:rPr>
          <w:rFonts w:ascii="Calibri" w:hAnsi="Calibri" w:eastAsia="Calibri" w:cs="Calibri"/>
          <w:b w:val="0"/>
          <w:bCs w:val="0"/>
          <w:noProof w:val="0"/>
          <w:color w:val="000000" w:themeColor="text1" w:themeTint="FF" w:themeShade="FF"/>
          <w:sz w:val="24"/>
          <w:szCs w:val="24"/>
          <w:lang w:val="en-GB"/>
        </w:rPr>
        <w:t xml:space="preserve">    </w:t>
      </w:r>
      <w:r w:rsidRPr="61D14DFE" w:rsidR="534ECB4A">
        <w:rPr>
          <w:rFonts w:ascii="Calibri" w:hAnsi="Calibri" w:eastAsia="Calibri" w:cs="Calibri"/>
          <w:b w:val="0"/>
          <w:bCs w:val="0"/>
          <w:noProof w:val="0"/>
          <w:color w:val="000000" w:themeColor="text1" w:themeTint="FF" w:themeShade="FF"/>
          <w:sz w:val="24"/>
          <w:szCs w:val="24"/>
          <w:lang w:val="en-GB"/>
        </w:rPr>
        <w:t>•</w:t>
      </w:r>
      <w:r w:rsidRPr="61D14DFE" w:rsidR="6EE9F05B">
        <w:rPr>
          <w:rFonts w:ascii="Calibri" w:hAnsi="Calibri" w:eastAsia="Calibri" w:cs="Calibri"/>
          <w:b w:val="0"/>
          <w:bCs w:val="0"/>
          <w:noProof w:val="0"/>
          <w:color w:val="000000" w:themeColor="text1" w:themeTint="FF" w:themeShade="FF"/>
          <w:sz w:val="24"/>
          <w:szCs w:val="24"/>
          <w:lang w:val="en-GB"/>
        </w:rPr>
        <w:t xml:space="preserve"> </w:t>
      </w:r>
      <w:r w:rsidRPr="61D14DFE" w:rsidR="78FBE767">
        <w:rPr>
          <w:rFonts w:ascii="Calibri" w:hAnsi="Calibri" w:eastAsia="Calibri" w:cs="Calibri"/>
          <w:b w:val="0"/>
          <w:bCs w:val="0"/>
          <w:noProof w:val="0"/>
          <w:color w:val="000000" w:themeColor="text1" w:themeTint="FF" w:themeShade="FF"/>
          <w:sz w:val="24"/>
          <w:szCs w:val="24"/>
          <w:lang w:val="en-GB"/>
        </w:rPr>
        <w:t xml:space="preserve">Infant and Young Child Nutrition Policy and Guidelines have been created to help and support the nutrition program activities (World Health Organization, 2003). </w:t>
      </w:r>
    </w:p>
    <w:p w:rsidR="0B50D1A3" w:rsidP="61D14DFE" w:rsidRDefault="0B50D1A3" w14:paraId="0D5F5702" w14:textId="7A50E529">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61D14DFE" w:rsidR="0B50D1A3">
        <w:rPr>
          <w:rFonts w:ascii="Calibri" w:hAnsi="Calibri" w:eastAsia="Calibri" w:cs="Calibri"/>
          <w:b w:val="0"/>
          <w:bCs w:val="0"/>
          <w:noProof w:val="0"/>
          <w:color w:val="000000" w:themeColor="text1" w:themeTint="FF" w:themeShade="FF"/>
          <w:sz w:val="24"/>
          <w:szCs w:val="24"/>
          <w:lang w:val="en-GB"/>
        </w:rPr>
        <w:t xml:space="preserve">    </w:t>
      </w:r>
      <w:r w:rsidRPr="61D14DFE" w:rsidR="0847B51C">
        <w:rPr>
          <w:rFonts w:ascii="Calibri" w:hAnsi="Calibri" w:eastAsia="Calibri" w:cs="Calibri"/>
          <w:b w:val="0"/>
          <w:bCs w:val="0"/>
          <w:noProof w:val="0"/>
          <w:color w:val="000000" w:themeColor="text1" w:themeTint="FF" w:themeShade="FF"/>
          <w:sz w:val="24"/>
          <w:szCs w:val="24"/>
          <w:lang w:val="en-GB"/>
        </w:rPr>
        <w:t xml:space="preserve">• </w:t>
      </w:r>
      <w:r w:rsidRPr="61D14DFE" w:rsidR="78FBE767">
        <w:rPr>
          <w:rFonts w:ascii="Calibri" w:hAnsi="Calibri" w:eastAsia="Calibri" w:cs="Calibri"/>
          <w:b w:val="0"/>
          <w:bCs w:val="0"/>
          <w:noProof w:val="0"/>
          <w:color w:val="000000" w:themeColor="text1" w:themeTint="FF" w:themeShade="FF"/>
          <w:sz w:val="24"/>
          <w:szCs w:val="24"/>
          <w:lang w:val="en-GB"/>
        </w:rPr>
        <w:t xml:space="preserve">Safeguarding Policy is about providing safety, well-being and rights to the people through vigilance, responsiveness and proactiveness </w:t>
      </w:r>
      <w:r w:rsidRPr="61D14DFE" w:rsidR="0CAA56FB">
        <w:rPr>
          <w:rFonts w:ascii="Calibri" w:hAnsi="Calibri" w:eastAsia="Calibri" w:cs="Calibri"/>
          <w:b w:val="0"/>
          <w:bCs w:val="0"/>
          <w:noProof w:val="0"/>
          <w:color w:val="000000" w:themeColor="text1" w:themeTint="FF" w:themeShade="FF"/>
          <w:sz w:val="24"/>
          <w:szCs w:val="24"/>
          <w:lang w:val="en-GB"/>
        </w:rPr>
        <w:t xml:space="preserve">(Care Inspectorate Wales, </w:t>
      </w:r>
      <w:r w:rsidRPr="61D14DFE" w:rsidR="2DDC1684">
        <w:rPr>
          <w:rFonts w:ascii="Calibri" w:hAnsi="Calibri" w:eastAsia="Calibri" w:cs="Calibri"/>
          <w:b w:val="0"/>
          <w:bCs w:val="0"/>
          <w:noProof w:val="0"/>
          <w:color w:val="000000" w:themeColor="text1" w:themeTint="FF" w:themeShade="FF"/>
          <w:sz w:val="24"/>
          <w:szCs w:val="24"/>
          <w:lang w:val="en-GB"/>
        </w:rPr>
        <w:t>2021</w:t>
      </w:r>
      <w:r w:rsidRPr="61D14DFE" w:rsidR="0CAA56FB">
        <w:rPr>
          <w:rFonts w:ascii="Calibri" w:hAnsi="Calibri" w:eastAsia="Calibri" w:cs="Calibri"/>
          <w:b w:val="0"/>
          <w:bCs w:val="0"/>
          <w:noProof w:val="0"/>
          <w:color w:val="000000" w:themeColor="text1" w:themeTint="FF" w:themeShade="FF"/>
          <w:sz w:val="24"/>
          <w:szCs w:val="24"/>
          <w:lang w:val="en-GB"/>
        </w:rPr>
        <w:t>)</w:t>
      </w:r>
      <w:r w:rsidRPr="61D14DFE" w:rsidR="3B9DFAD9">
        <w:rPr>
          <w:rFonts w:ascii="Calibri" w:hAnsi="Calibri" w:eastAsia="Calibri" w:cs="Calibri"/>
          <w:b w:val="0"/>
          <w:bCs w:val="0"/>
          <w:noProof w:val="0"/>
          <w:color w:val="000000" w:themeColor="text1" w:themeTint="FF" w:themeShade="FF"/>
          <w:sz w:val="24"/>
          <w:szCs w:val="24"/>
          <w:lang w:val="en-GB"/>
        </w:rPr>
        <w:t>.</w:t>
      </w:r>
    </w:p>
    <w:p w:rsidR="008C0F55" w:rsidP="61D14DFE" w:rsidRDefault="008C0F55" w14:paraId="678EAA72" w14:textId="1E22DDCD">
      <w:pPr>
        <w:pStyle w:val="Normal"/>
        <w:spacing w:line="240" w:lineRule="auto"/>
        <w:ind w:left="0"/>
        <w:jc w:val="left"/>
        <w:rPr>
          <w:rFonts w:ascii="Calibri" w:hAnsi="Calibri" w:eastAsia="Calibri" w:cs="Calibri"/>
          <w:b w:val="1"/>
          <w:bCs w:val="1"/>
          <w:noProof w:val="0"/>
          <w:color w:val="000000" w:themeColor="text1" w:themeTint="FF" w:themeShade="FF"/>
          <w:sz w:val="24"/>
          <w:szCs w:val="24"/>
          <w:lang w:val="en-GB"/>
        </w:rPr>
      </w:pPr>
      <w:r w:rsidRPr="7B116295" w:rsidR="008C0F55">
        <w:rPr>
          <w:rFonts w:ascii="Calibri" w:hAnsi="Calibri" w:eastAsia="Calibri" w:cs="Calibri"/>
          <w:b w:val="1"/>
          <w:bCs w:val="1"/>
          <w:noProof w:val="0"/>
          <w:color w:val="000000" w:themeColor="text1" w:themeTint="FF" w:themeShade="FF"/>
          <w:sz w:val="24"/>
          <w:szCs w:val="24"/>
          <w:lang w:val="en-GB"/>
        </w:rPr>
        <w:t>Risk Assessment</w:t>
      </w:r>
    </w:p>
    <w:p w:rsidR="481ED8CC" w:rsidP="7B116295" w:rsidRDefault="481ED8CC" w14:paraId="0CCEC5AB" w14:textId="2C5A3E15">
      <w:pPr>
        <w:pStyle w:val="Normal"/>
        <w:spacing w:line="240" w:lineRule="auto"/>
        <w:ind w:left="0"/>
        <w:jc w:val="left"/>
        <w:rPr>
          <w:rFonts w:ascii="Calibri" w:hAnsi="Calibri" w:eastAsia="Calibri" w:cs="Calibri"/>
          <w:b w:val="0"/>
          <w:bCs w:val="0"/>
          <w:i w:val="1"/>
          <w:iCs w:val="1"/>
          <w:noProof w:val="0"/>
          <w:color w:val="000000" w:themeColor="text1" w:themeTint="FF" w:themeShade="FF"/>
          <w:sz w:val="24"/>
          <w:szCs w:val="24"/>
          <w:lang w:val="en-GB"/>
        </w:rPr>
      </w:pPr>
      <w:r w:rsidRPr="7B116295" w:rsidR="481ED8CC">
        <w:rPr>
          <w:rFonts w:ascii="Calibri" w:hAnsi="Calibri" w:eastAsia="Calibri" w:cs="Calibri"/>
          <w:b w:val="0"/>
          <w:bCs w:val="0"/>
          <w:noProof w:val="0"/>
          <w:color w:val="000000" w:themeColor="text1" w:themeTint="FF" w:themeShade="FF"/>
          <w:sz w:val="24"/>
          <w:szCs w:val="24"/>
          <w:lang w:val="en-GB"/>
        </w:rPr>
        <w:t xml:space="preserve">According to Child Care Risk Assessment (2006), </w:t>
      </w:r>
      <w:r w:rsidRPr="7B116295" w:rsidR="1B2850BF">
        <w:rPr>
          <w:rFonts w:ascii="Calibri" w:hAnsi="Calibri" w:eastAsia="Calibri" w:cs="Calibri"/>
          <w:b w:val="0"/>
          <w:bCs w:val="0"/>
          <w:noProof w:val="0"/>
          <w:color w:val="000000" w:themeColor="text1" w:themeTint="FF" w:themeShade="FF"/>
          <w:sz w:val="24"/>
          <w:szCs w:val="24"/>
          <w:lang w:val="en-GB"/>
        </w:rPr>
        <w:t>“</w:t>
      </w:r>
      <w:r w:rsidRPr="7B116295" w:rsidR="1B2850BF">
        <w:rPr>
          <w:rFonts w:ascii="Calibri" w:hAnsi="Calibri" w:eastAsia="Calibri" w:cs="Calibri"/>
          <w:b w:val="0"/>
          <w:bCs w:val="0"/>
          <w:i w:val="1"/>
          <w:iCs w:val="1"/>
          <w:noProof w:val="0"/>
          <w:color w:val="000000" w:themeColor="text1" w:themeTint="FF" w:themeShade="FF"/>
          <w:sz w:val="24"/>
          <w:szCs w:val="24"/>
          <w:lang w:val="en-GB"/>
        </w:rPr>
        <w:t xml:space="preserve">We use risk assessment to </w:t>
      </w:r>
      <w:r w:rsidRPr="7B116295" w:rsidR="66163096">
        <w:rPr>
          <w:rFonts w:ascii="Calibri" w:hAnsi="Calibri" w:eastAsia="Calibri" w:cs="Calibri"/>
          <w:b w:val="0"/>
          <w:bCs w:val="0"/>
          <w:i w:val="1"/>
          <w:iCs w:val="1"/>
          <w:noProof w:val="0"/>
          <w:color w:val="000000" w:themeColor="text1" w:themeTint="FF" w:themeShade="FF"/>
          <w:sz w:val="24"/>
          <w:szCs w:val="24"/>
          <w:lang w:val="en-GB"/>
        </w:rPr>
        <w:t>help</w:t>
      </w:r>
      <w:r w:rsidRPr="7B116295" w:rsidR="1B2850BF">
        <w:rPr>
          <w:rFonts w:ascii="Calibri" w:hAnsi="Calibri" w:eastAsia="Calibri" w:cs="Calibri"/>
          <w:b w:val="0"/>
          <w:bCs w:val="0"/>
          <w:i w:val="1"/>
          <w:iCs w:val="1"/>
          <w:noProof w:val="0"/>
          <w:color w:val="000000" w:themeColor="text1" w:themeTint="FF" w:themeShade="FF"/>
          <w:sz w:val="24"/>
          <w:szCs w:val="24"/>
          <w:lang w:val="en-GB"/>
        </w:rPr>
        <w:t xml:space="preserve"> manage</w:t>
      </w:r>
      <w:r w:rsidRPr="7B116295" w:rsidR="64BC7941">
        <w:rPr>
          <w:rFonts w:ascii="Calibri" w:hAnsi="Calibri" w:eastAsia="Calibri" w:cs="Calibri"/>
          <w:b w:val="0"/>
          <w:bCs w:val="0"/>
          <w:i w:val="1"/>
          <w:iCs w:val="1"/>
          <w:noProof w:val="0"/>
          <w:color w:val="000000" w:themeColor="text1" w:themeTint="FF" w:themeShade="FF"/>
          <w:sz w:val="24"/>
          <w:szCs w:val="24"/>
          <w:lang w:val="en-GB"/>
        </w:rPr>
        <w:t xml:space="preserve"> both</w:t>
      </w:r>
      <w:r w:rsidRPr="7B116295" w:rsidR="1B2850BF">
        <w:rPr>
          <w:rFonts w:ascii="Calibri" w:hAnsi="Calibri" w:eastAsia="Calibri" w:cs="Calibri"/>
          <w:b w:val="0"/>
          <w:bCs w:val="0"/>
          <w:i w:val="1"/>
          <w:iCs w:val="1"/>
          <w:noProof w:val="0"/>
          <w:color w:val="000000" w:themeColor="text1" w:themeTint="FF" w:themeShade="FF"/>
          <w:sz w:val="24"/>
          <w:szCs w:val="24"/>
          <w:lang w:val="en-GB"/>
        </w:rPr>
        <w:t xml:space="preserve"> health and safety</w:t>
      </w:r>
      <w:r w:rsidRPr="7B116295" w:rsidR="1E547F64">
        <w:rPr>
          <w:rFonts w:ascii="Calibri" w:hAnsi="Calibri" w:eastAsia="Calibri" w:cs="Calibri"/>
          <w:b w:val="0"/>
          <w:bCs w:val="0"/>
          <w:i w:val="1"/>
          <w:iCs w:val="1"/>
          <w:noProof w:val="0"/>
          <w:color w:val="000000" w:themeColor="text1" w:themeTint="FF" w:themeShade="FF"/>
          <w:sz w:val="24"/>
          <w:szCs w:val="24"/>
          <w:lang w:val="en-GB"/>
        </w:rPr>
        <w:t xml:space="preserve"> and children`s </w:t>
      </w:r>
      <w:r w:rsidRPr="7B116295" w:rsidR="1E547F64">
        <w:rPr>
          <w:rFonts w:ascii="Calibri" w:hAnsi="Calibri" w:eastAsia="Calibri" w:cs="Calibri"/>
          <w:b w:val="0"/>
          <w:bCs w:val="0"/>
          <w:i w:val="1"/>
          <w:iCs w:val="1"/>
          <w:noProof w:val="0"/>
          <w:color w:val="000000" w:themeColor="text1" w:themeTint="FF" w:themeShade="FF"/>
          <w:sz w:val="24"/>
          <w:szCs w:val="24"/>
          <w:lang w:val="en-GB"/>
        </w:rPr>
        <w:t>welfare</w:t>
      </w:r>
      <w:r w:rsidRPr="7B116295" w:rsidR="1E547F64">
        <w:rPr>
          <w:rFonts w:ascii="Calibri" w:hAnsi="Calibri" w:eastAsia="Calibri" w:cs="Calibri"/>
          <w:b w:val="0"/>
          <w:bCs w:val="0"/>
          <w:i w:val="1"/>
          <w:iCs w:val="1"/>
          <w:noProof w:val="0"/>
          <w:color w:val="000000" w:themeColor="text1" w:themeTint="FF" w:themeShade="FF"/>
          <w:sz w:val="24"/>
          <w:szCs w:val="24"/>
          <w:lang w:val="en-GB"/>
        </w:rPr>
        <w:t>.”</w:t>
      </w:r>
    </w:p>
    <w:p w:rsidR="51B33CBB" w:rsidP="61D14DFE" w:rsidRDefault="51B33CBB" w14:paraId="63114058" w14:textId="5D3BC2A3">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61D14DFE" w:rsidR="51B33CBB">
        <w:rPr>
          <w:rFonts w:ascii="Calibri" w:hAnsi="Calibri" w:eastAsia="Calibri" w:cs="Calibri"/>
          <w:b w:val="0"/>
          <w:bCs w:val="0"/>
          <w:noProof w:val="0"/>
          <w:color w:val="000000" w:themeColor="text1" w:themeTint="FF" w:themeShade="FF"/>
          <w:sz w:val="24"/>
          <w:szCs w:val="24"/>
          <w:lang w:val="en-GB"/>
        </w:rPr>
        <w:t>A risk assessment is a constant process of analysing possible risks in the work environment. As an employer that has the duty to protect his employees and others from harm under the management of health and safety Work Regulation 1999, must do:</w:t>
      </w:r>
    </w:p>
    <w:p w:rsidR="5CFB037B" w:rsidP="61D14DFE" w:rsidRDefault="5CFB037B" w14:paraId="4C559142" w14:textId="6FCBDCFA">
      <w:pPr>
        <w:pStyle w:val="ListParagraph"/>
        <w:numPr>
          <w:ilvl w:val="0"/>
          <w:numId w:val="4"/>
        </w:numPr>
        <w:spacing w:line="24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61D14DFE" w:rsidR="5CFB037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identify what could cause injury or illness in your business (hazards)</w:t>
      </w:r>
    </w:p>
    <w:p w:rsidR="5CFB037B" w:rsidP="61D14DFE" w:rsidRDefault="5CFB037B" w14:paraId="7ADC9044" w14:textId="659BB1E6">
      <w:pPr>
        <w:pStyle w:val="ListParagraph"/>
        <w:numPr>
          <w:ilvl w:val="0"/>
          <w:numId w:val="4"/>
        </w:numPr>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61D14DFE" w:rsidR="5CFB037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decide how likely it is that someone could be harmed and how seriously (the risk)</w:t>
      </w:r>
    </w:p>
    <w:p w:rsidR="5CFB037B" w:rsidP="7B116295" w:rsidRDefault="5CFB037B" w14:paraId="5CEB3040" w14:textId="6C7E4438">
      <w:pPr>
        <w:pStyle w:val="ListParagraph"/>
        <w:numPr>
          <w:ilvl w:val="0"/>
          <w:numId w:val="4"/>
        </w:numPr>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7B116295" w:rsidR="5CFB037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take action to eliminate the hazard, or if this isn't possible, control the risk (</w:t>
      </w:r>
      <w:r w:rsidRPr="7B116295" w:rsidR="7AF25B4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HSE, 2021</w:t>
      </w:r>
      <w:r w:rsidRPr="7B116295" w:rsidR="5CFB037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p>
    <w:p w:rsidR="61D14DFE" w:rsidP="61D14DFE" w:rsidRDefault="61D14DFE" w14:paraId="3B85BC08" w14:textId="6BA31E81">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7B116295" w:rsidR="1BB2D247">
        <w:rPr>
          <w:rFonts w:ascii="Calibri" w:hAnsi="Calibri" w:eastAsia="Calibri" w:cs="Calibri"/>
          <w:b w:val="0"/>
          <w:bCs w:val="0"/>
          <w:noProof w:val="0"/>
          <w:color w:val="000000" w:themeColor="text1" w:themeTint="FF" w:themeShade="FF"/>
          <w:sz w:val="24"/>
          <w:szCs w:val="24"/>
          <w:lang w:val="en-GB"/>
        </w:rPr>
        <w:t>Through regular risk assessment, a harmful situation can be avoided and helps in taking the proper prevention to minimise or eliminate them in the future (HSE, 2021).</w:t>
      </w:r>
    </w:p>
    <w:p w:rsidR="50BE5BA1" w:rsidP="7B116295" w:rsidRDefault="50BE5BA1" w14:paraId="09A2A07B" w14:textId="37EF4FB8">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7B116295" w:rsidR="4524A3F1">
        <w:rPr>
          <w:rFonts w:ascii="Calibri" w:hAnsi="Calibri" w:eastAsia="Calibri" w:cs="Calibri"/>
          <w:b w:val="0"/>
          <w:bCs w:val="0"/>
          <w:noProof w:val="0"/>
          <w:color w:val="000000" w:themeColor="text1" w:themeTint="FF" w:themeShade="FF"/>
          <w:sz w:val="24"/>
          <w:szCs w:val="24"/>
          <w:lang w:val="en-GB"/>
        </w:rPr>
        <w:t xml:space="preserve">In a nursery such as The Children`s Room, </w:t>
      </w:r>
      <w:r w:rsidRPr="7B116295" w:rsidR="0BE5213E">
        <w:rPr>
          <w:rFonts w:ascii="Calibri" w:hAnsi="Calibri" w:eastAsia="Calibri" w:cs="Calibri"/>
          <w:b w:val="0"/>
          <w:bCs w:val="0"/>
          <w:noProof w:val="0"/>
          <w:color w:val="000000" w:themeColor="text1" w:themeTint="FF" w:themeShade="FF"/>
          <w:sz w:val="24"/>
          <w:szCs w:val="24"/>
          <w:lang w:val="en-GB"/>
        </w:rPr>
        <w:t>a daily risk assessment in conducted before they open their door to the children.</w:t>
      </w:r>
      <w:r w:rsidRPr="7B116295" w:rsidR="6737A0CE">
        <w:rPr>
          <w:rFonts w:ascii="Calibri" w:hAnsi="Calibri" w:eastAsia="Calibri" w:cs="Calibri"/>
          <w:b w:val="0"/>
          <w:bCs w:val="0"/>
          <w:noProof w:val="0"/>
          <w:color w:val="000000" w:themeColor="text1" w:themeTint="FF" w:themeShade="FF"/>
          <w:sz w:val="24"/>
          <w:szCs w:val="24"/>
          <w:lang w:val="en-GB"/>
        </w:rPr>
        <w:t xml:space="preserve"> A designated childcare worker is going through a checklist before the beginning of every day in the nursery. The sett</w:t>
      </w:r>
      <w:r w:rsidRPr="7B116295" w:rsidR="5F1C08B3">
        <w:rPr>
          <w:rFonts w:ascii="Calibri" w:hAnsi="Calibri" w:eastAsia="Calibri" w:cs="Calibri"/>
          <w:b w:val="0"/>
          <w:bCs w:val="0"/>
          <w:noProof w:val="0"/>
          <w:color w:val="000000" w:themeColor="text1" w:themeTint="FF" w:themeShade="FF"/>
          <w:sz w:val="24"/>
          <w:szCs w:val="24"/>
          <w:lang w:val="en-GB"/>
        </w:rPr>
        <w:t>ing must have:</w:t>
      </w:r>
    </w:p>
    <w:p w:rsidR="50BE5BA1" w:rsidP="7B116295" w:rsidRDefault="50BE5BA1" w14:paraId="62F0B529" w14:textId="0B802863">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7B116295" w:rsidR="5F1C08B3">
        <w:rPr>
          <w:rFonts w:ascii="Calibri" w:hAnsi="Calibri" w:eastAsia="Calibri" w:cs="Calibri"/>
          <w:b w:val="0"/>
          <w:bCs w:val="0"/>
          <w:noProof w:val="0"/>
          <w:color w:val="000000" w:themeColor="text1" w:themeTint="FF" w:themeShade="FF"/>
          <w:sz w:val="24"/>
          <w:szCs w:val="24"/>
          <w:lang w:val="en-GB"/>
        </w:rPr>
        <w:t xml:space="preserve">    • </w:t>
      </w:r>
      <w:r w:rsidRPr="7B116295" w:rsidR="3D6D4766">
        <w:rPr>
          <w:rFonts w:ascii="Calibri" w:hAnsi="Calibri" w:eastAsia="Calibri" w:cs="Calibri"/>
          <w:b w:val="0"/>
          <w:bCs w:val="0"/>
          <w:noProof w:val="0"/>
          <w:color w:val="000000" w:themeColor="text1" w:themeTint="FF" w:themeShade="FF"/>
          <w:sz w:val="24"/>
          <w:szCs w:val="24"/>
          <w:lang w:val="en-GB"/>
        </w:rPr>
        <w:t xml:space="preserve">all doors either open or closed </w:t>
      </w:r>
      <w:r w:rsidRPr="7B116295" w:rsidR="3D6D4766">
        <w:rPr>
          <w:rFonts w:ascii="Calibri" w:hAnsi="Calibri" w:eastAsia="Calibri" w:cs="Calibri"/>
          <w:b w:val="0"/>
          <w:bCs w:val="0"/>
          <w:noProof w:val="0"/>
          <w:color w:val="000000" w:themeColor="text1" w:themeTint="FF" w:themeShade="FF"/>
          <w:sz w:val="24"/>
          <w:szCs w:val="24"/>
          <w:lang w:val="en-GB"/>
        </w:rPr>
        <w:t>securely</w:t>
      </w:r>
    </w:p>
    <w:p w:rsidR="50BE5BA1" w:rsidP="7B116295" w:rsidRDefault="50BE5BA1" w14:paraId="6CD613BF" w14:textId="70A37FC6">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7B116295" w:rsidR="3D6D4766">
        <w:rPr>
          <w:rFonts w:ascii="Calibri" w:hAnsi="Calibri" w:eastAsia="Calibri" w:cs="Calibri"/>
          <w:b w:val="0"/>
          <w:bCs w:val="0"/>
          <w:noProof w:val="0"/>
          <w:color w:val="000000" w:themeColor="text1" w:themeTint="FF" w:themeShade="FF"/>
          <w:sz w:val="24"/>
          <w:szCs w:val="24"/>
          <w:lang w:val="en-GB"/>
        </w:rPr>
        <w:t xml:space="preserve">    • radiator covers secure</w:t>
      </w:r>
    </w:p>
    <w:p w:rsidR="50BE5BA1" w:rsidP="7B116295" w:rsidRDefault="50BE5BA1" w14:paraId="1B4901FC" w14:textId="11E836E4">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7B116295" w:rsidR="3D6D4766">
        <w:rPr>
          <w:rFonts w:ascii="Calibri" w:hAnsi="Calibri" w:eastAsia="Calibri" w:cs="Calibri"/>
          <w:b w:val="0"/>
          <w:bCs w:val="0"/>
          <w:noProof w:val="0"/>
          <w:color w:val="000000" w:themeColor="text1" w:themeTint="FF" w:themeShade="FF"/>
          <w:sz w:val="24"/>
          <w:szCs w:val="24"/>
          <w:lang w:val="en-GB"/>
        </w:rPr>
        <w:t xml:space="preserve">    • floor areas clear</w:t>
      </w:r>
    </w:p>
    <w:p w:rsidR="50BE5BA1" w:rsidP="7B116295" w:rsidRDefault="50BE5BA1" w14:paraId="160BDEDC" w14:textId="65280C36">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7B116295" w:rsidR="3D6D4766">
        <w:rPr>
          <w:rFonts w:ascii="Calibri" w:hAnsi="Calibri" w:eastAsia="Calibri" w:cs="Calibri"/>
          <w:b w:val="0"/>
          <w:bCs w:val="0"/>
          <w:noProof w:val="0"/>
          <w:color w:val="000000" w:themeColor="text1" w:themeTint="FF" w:themeShade="FF"/>
          <w:sz w:val="24"/>
          <w:szCs w:val="24"/>
          <w:lang w:val="en-GB"/>
        </w:rPr>
        <w:t xml:space="preserve">    • safety gates secure and closed</w:t>
      </w:r>
    </w:p>
    <w:p w:rsidR="50BE5BA1" w:rsidP="7B116295" w:rsidRDefault="50BE5BA1" w14:paraId="62C93D3C" w14:textId="66D0A6B1">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7B116295" w:rsidR="3D6D4766">
        <w:rPr>
          <w:rFonts w:ascii="Calibri" w:hAnsi="Calibri" w:eastAsia="Calibri" w:cs="Calibri"/>
          <w:b w:val="0"/>
          <w:bCs w:val="0"/>
          <w:noProof w:val="0"/>
          <w:color w:val="000000" w:themeColor="text1" w:themeTint="FF" w:themeShade="FF"/>
          <w:sz w:val="24"/>
          <w:szCs w:val="24"/>
          <w:lang w:val="en-GB"/>
        </w:rPr>
        <w:t xml:space="preserve">    • is the landline telephone working?</w:t>
      </w:r>
    </w:p>
    <w:p w:rsidR="50BE5BA1" w:rsidP="7B116295" w:rsidRDefault="50BE5BA1" w14:paraId="5EECC49E" w14:textId="17BBF86D">
      <w:pPr>
        <w:pStyle w:val="Normal"/>
        <w:spacing w:line="240" w:lineRule="auto"/>
        <w:ind w:left="0"/>
        <w:jc w:val="left"/>
        <w:rPr>
          <w:rFonts w:ascii="Calibri" w:hAnsi="Calibri" w:eastAsia="Calibri" w:cs="Calibri"/>
          <w:b w:val="0"/>
          <w:bCs w:val="0"/>
          <w:noProof w:val="0"/>
          <w:color w:val="000000" w:themeColor="text1" w:themeTint="FF" w:themeShade="FF"/>
          <w:sz w:val="24"/>
          <w:szCs w:val="24"/>
          <w:lang w:val="en-GB"/>
        </w:rPr>
      </w:pPr>
      <w:r w:rsidRPr="7B116295" w:rsidR="3D6D4766">
        <w:rPr>
          <w:rFonts w:ascii="Calibri" w:hAnsi="Calibri" w:eastAsia="Calibri" w:cs="Calibri"/>
          <w:b w:val="0"/>
          <w:bCs w:val="0"/>
          <w:noProof w:val="0"/>
          <w:color w:val="000000" w:themeColor="text1" w:themeTint="FF" w:themeShade="FF"/>
          <w:sz w:val="24"/>
          <w:szCs w:val="24"/>
          <w:lang w:val="en-GB"/>
        </w:rPr>
        <w:t xml:space="preserve">    • are all doors and exits </w:t>
      </w:r>
      <w:r w:rsidRPr="7B116295" w:rsidR="44CE08F4">
        <w:rPr>
          <w:rFonts w:ascii="Calibri" w:hAnsi="Calibri" w:eastAsia="Calibri" w:cs="Calibri"/>
          <w:b w:val="0"/>
          <w:bCs w:val="0"/>
          <w:noProof w:val="0"/>
          <w:color w:val="000000" w:themeColor="text1" w:themeTint="FF" w:themeShade="FF"/>
          <w:sz w:val="24"/>
          <w:szCs w:val="24"/>
          <w:lang w:val="en-GB"/>
        </w:rPr>
        <w:t>un</w:t>
      </w:r>
      <w:r w:rsidRPr="7B116295" w:rsidR="3D6D4766">
        <w:rPr>
          <w:rFonts w:ascii="Calibri" w:hAnsi="Calibri" w:eastAsia="Calibri" w:cs="Calibri"/>
          <w:b w:val="0"/>
          <w:bCs w:val="0"/>
          <w:noProof w:val="0"/>
          <w:color w:val="000000" w:themeColor="text1" w:themeTint="FF" w:themeShade="FF"/>
          <w:sz w:val="24"/>
          <w:szCs w:val="24"/>
          <w:lang w:val="en-GB"/>
        </w:rPr>
        <w:t>obstructed?</w:t>
      </w:r>
    </w:p>
    <w:p w:rsidR="50BE5BA1" w:rsidP="7B116295" w:rsidRDefault="50BE5BA1" w14:paraId="0F3DCBD8" w14:textId="39E26159">
      <w:pPr>
        <w:pStyle w:val="Normal"/>
        <w:spacing w:line="240" w:lineRule="auto"/>
        <w:rPr>
          <w:rFonts w:ascii="Calibri" w:hAnsi="Calibri" w:eastAsia="Calibri" w:cs="Calibri"/>
          <w:b w:val="0"/>
          <w:bCs w:val="0"/>
          <w:noProof w:val="0"/>
          <w:color w:val="000000" w:themeColor="text1" w:themeTint="FF" w:themeShade="FF"/>
          <w:sz w:val="24"/>
          <w:szCs w:val="24"/>
          <w:lang w:val="en-GB"/>
        </w:rPr>
      </w:pPr>
      <w:r w:rsidRPr="7B116295" w:rsidR="3D6D4766">
        <w:rPr>
          <w:rFonts w:ascii="Calibri" w:hAnsi="Calibri" w:eastAsia="Calibri" w:cs="Calibri"/>
          <w:b w:val="0"/>
          <w:bCs w:val="0"/>
          <w:noProof w:val="0"/>
          <w:color w:val="000000" w:themeColor="text1" w:themeTint="FF" w:themeShade="FF"/>
          <w:sz w:val="24"/>
          <w:szCs w:val="24"/>
          <w:lang w:val="en-GB"/>
        </w:rPr>
        <w:t xml:space="preserve">    •</w:t>
      </w:r>
      <w:r w:rsidRPr="7B116295" w:rsidR="3800DC2C">
        <w:rPr>
          <w:rFonts w:ascii="Calibri" w:hAnsi="Calibri" w:eastAsia="Calibri" w:cs="Calibri"/>
          <w:b w:val="0"/>
          <w:bCs w:val="0"/>
          <w:noProof w:val="0"/>
          <w:color w:val="000000" w:themeColor="text1" w:themeTint="FF" w:themeShade="FF"/>
          <w:sz w:val="24"/>
          <w:szCs w:val="24"/>
          <w:lang w:val="en-GB"/>
        </w:rPr>
        <w:t xml:space="preserve"> are all heat/smoke detectors unobstructed?</w:t>
      </w:r>
    </w:p>
    <w:p w:rsidR="50BE5BA1" w:rsidP="7B116295" w:rsidRDefault="50BE5BA1" w14:paraId="18E5CFAC" w14:textId="0C7261B5">
      <w:pPr>
        <w:pStyle w:val="Normal"/>
        <w:spacing w:line="240" w:lineRule="auto"/>
        <w:rPr>
          <w:rFonts w:ascii="Calibri" w:hAnsi="Calibri" w:eastAsia="Calibri" w:cs="Calibri"/>
          <w:b w:val="0"/>
          <w:bCs w:val="0"/>
          <w:noProof w:val="0"/>
          <w:color w:val="000000" w:themeColor="text1" w:themeTint="FF" w:themeShade="FF"/>
          <w:sz w:val="24"/>
          <w:szCs w:val="24"/>
          <w:lang w:val="en-GB"/>
        </w:rPr>
      </w:pPr>
      <w:r w:rsidRPr="7B116295" w:rsidR="3800DC2C">
        <w:rPr>
          <w:rFonts w:ascii="Calibri" w:hAnsi="Calibri" w:eastAsia="Calibri" w:cs="Calibri"/>
          <w:b w:val="0"/>
          <w:bCs w:val="0"/>
          <w:noProof w:val="0"/>
          <w:color w:val="000000" w:themeColor="text1" w:themeTint="FF" w:themeShade="FF"/>
          <w:sz w:val="24"/>
          <w:szCs w:val="24"/>
          <w:lang w:val="en-GB"/>
        </w:rPr>
        <w:t xml:space="preserve">    • are all emergency light fittings unobstructed?</w:t>
      </w:r>
    </w:p>
    <w:p w:rsidR="50BE5BA1" w:rsidP="7B116295" w:rsidRDefault="50BE5BA1" w14:paraId="0B70C342" w14:textId="4E7FDA1E">
      <w:pPr>
        <w:pStyle w:val="Normal"/>
        <w:spacing w:line="240" w:lineRule="auto"/>
        <w:rPr>
          <w:rFonts w:ascii="Calibri" w:hAnsi="Calibri" w:eastAsia="Calibri" w:cs="Calibri"/>
          <w:b w:val="0"/>
          <w:bCs w:val="0"/>
          <w:noProof w:val="0"/>
          <w:color w:val="000000" w:themeColor="text1" w:themeTint="FF" w:themeShade="FF"/>
          <w:sz w:val="24"/>
          <w:szCs w:val="24"/>
          <w:lang w:val="en-GB"/>
        </w:rPr>
      </w:pPr>
      <w:r w:rsidRPr="7B116295" w:rsidR="7D0C57C1">
        <w:rPr>
          <w:rFonts w:ascii="Calibri" w:hAnsi="Calibri" w:eastAsia="Calibri" w:cs="Calibri"/>
          <w:b w:val="0"/>
          <w:bCs w:val="0"/>
          <w:noProof w:val="0"/>
          <w:color w:val="000000" w:themeColor="text1" w:themeTint="FF" w:themeShade="FF"/>
          <w:sz w:val="24"/>
          <w:szCs w:val="24"/>
          <w:lang w:val="en-GB"/>
        </w:rPr>
        <w:t xml:space="preserve">    • are self-closing fire doors operating correctly</w:t>
      </w:r>
      <w:r w:rsidRPr="7B116295" w:rsidR="4DDC9BDB">
        <w:rPr>
          <w:rFonts w:ascii="Calibri" w:hAnsi="Calibri" w:eastAsia="Calibri" w:cs="Calibri"/>
          <w:b w:val="0"/>
          <w:bCs w:val="0"/>
          <w:noProof w:val="0"/>
          <w:color w:val="000000" w:themeColor="text1" w:themeTint="FF" w:themeShade="FF"/>
          <w:sz w:val="24"/>
          <w:szCs w:val="24"/>
          <w:lang w:val="en-GB"/>
        </w:rPr>
        <w:t>?</w:t>
      </w:r>
    </w:p>
    <w:p w:rsidR="50BE5BA1" w:rsidP="7B116295" w:rsidRDefault="50BE5BA1" w14:paraId="70A53CBD" w14:textId="07A0B224">
      <w:pPr>
        <w:pStyle w:val="Normal"/>
        <w:spacing w:line="240" w:lineRule="auto"/>
        <w:rPr>
          <w:rFonts w:ascii="Calibri" w:hAnsi="Calibri" w:eastAsia="Calibri" w:cs="Calibri"/>
          <w:b w:val="0"/>
          <w:bCs w:val="0"/>
          <w:noProof w:val="0"/>
          <w:color w:val="000000" w:themeColor="text1" w:themeTint="FF" w:themeShade="FF"/>
          <w:sz w:val="24"/>
          <w:szCs w:val="24"/>
          <w:lang w:val="en-GB"/>
        </w:rPr>
      </w:pPr>
      <w:r w:rsidRPr="7B116295" w:rsidR="4DDC9BDB">
        <w:rPr>
          <w:rFonts w:ascii="Calibri" w:hAnsi="Calibri" w:eastAsia="Calibri" w:cs="Calibri"/>
          <w:b w:val="0"/>
          <w:bCs w:val="0"/>
          <w:noProof w:val="0"/>
          <w:color w:val="000000" w:themeColor="text1" w:themeTint="FF" w:themeShade="FF"/>
          <w:sz w:val="24"/>
          <w:szCs w:val="24"/>
          <w:lang w:val="en-GB"/>
        </w:rPr>
        <w:t xml:space="preserve">    • does the area contain ONLY the equipment that belongs there?</w:t>
      </w:r>
    </w:p>
    <w:p w:rsidR="50BE5BA1" w:rsidP="7B116295" w:rsidRDefault="50BE5BA1" w14:paraId="52EB60C4" w14:textId="12572B7C">
      <w:pPr>
        <w:pStyle w:val="Normal"/>
        <w:spacing w:line="240" w:lineRule="auto"/>
        <w:rPr>
          <w:rFonts w:ascii="Calibri" w:hAnsi="Calibri" w:eastAsia="Calibri" w:cs="Calibri"/>
          <w:b w:val="0"/>
          <w:bCs w:val="0"/>
          <w:noProof w:val="0"/>
          <w:color w:val="000000" w:themeColor="text1" w:themeTint="FF" w:themeShade="FF"/>
          <w:sz w:val="24"/>
          <w:szCs w:val="24"/>
          <w:lang w:val="en-GB"/>
        </w:rPr>
      </w:pPr>
      <w:r w:rsidRPr="7B116295" w:rsidR="12E81771">
        <w:rPr>
          <w:rFonts w:ascii="Calibri" w:hAnsi="Calibri" w:eastAsia="Calibri" w:cs="Calibri"/>
          <w:b w:val="0"/>
          <w:bCs w:val="0"/>
          <w:noProof w:val="0"/>
          <w:color w:val="000000" w:themeColor="text1" w:themeTint="FF" w:themeShade="FF"/>
          <w:sz w:val="24"/>
          <w:szCs w:val="24"/>
          <w:lang w:val="en-GB"/>
        </w:rPr>
        <w:t xml:space="preserve">    • outside areas in a safe condition</w:t>
      </w:r>
    </w:p>
    <w:p w:rsidR="50BE5BA1" w:rsidP="7B116295" w:rsidRDefault="50BE5BA1" w14:paraId="39E9F722" w14:textId="606DC5A6">
      <w:pPr>
        <w:pStyle w:val="Normal"/>
        <w:spacing w:line="240" w:lineRule="auto"/>
        <w:rPr>
          <w:rFonts w:ascii="Calibri" w:hAnsi="Calibri" w:eastAsia="Calibri" w:cs="Calibri"/>
          <w:b w:val="0"/>
          <w:bCs w:val="0"/>
          <w:noProof w:val="0"/>
          <w:color w:val="000000" w:themeColor="text1" w:themeTint="FF" w:themeShade="FF"/>
          <w:sz w:val="24"/>
          <w:szCs w:val="24"/>
          <w:lang w:val="en-GB"/>
        </w:rPr>
      </w:pPr>
      <w:r w:rsidRPr="7B116295" w:rsidR="12E81771">
        <w:rPr>
          <w:rFonts w:ascii="Calibri" w:hAnsi="Calibri" w:eastAsia="Calibri" w:cs="Calibri"/>
          <w:b w:val="0"/>
          <w:bCs w:val="0"/>
          <w:noProof w:val="0"/>
          <w:color w:val="000000" w:themeColor="text1" w:themeTint="FF" w:themeShade="FF"/>
          <w:sz w:val="24"/>
          <w:szCs w:val="24"/>
          <w:lang w:val="en-GB"/>
        </w:rPr>
        <w:t xml:space="preserve">    • toilet facilities/nappy changing area clean and in good working order</w:t>
      </w:r>
    </w:p>
    <w:p w:rsidR="50BE5BA1" w:rsidP="7B116295" w:rsidRDefault="50BE5BA1" w14:paraId="3E7D8ADF" w14:textId="173CA9F3">
      <w:pPr>
        <w:pStyle w:val="Normal"/>
        <w:spacing w:line="240" w:lineRule="auto"/>
        <w:rPr>
          <w:rFonts w:ascii="Calibri" w:hAnsi="Calibri" w:eastAsia="Calibri" w:cs="Calibri"/>
          <w:b w:val="0"/>
          <w:bCs w:val="0"/>
          <w:noProof w:val="0"/>
          <w:color w:val="000000" w:themeColor="text1" w:themeTint="FF" w:themeShade="FF"/>
          <w:sz w:val="24"/>
          <w:szCs w:val="24"/>
          <w:lang w:val="en-GB"/>
        </w:rPr>
      </w:pPr>
      <w:r w:rsidRPr="7B116295" w:rsidR="12E81771">
        <w:rPr>
          <w:rFonts w:ascii="Calibri" w:hAnsi="Calibri" w:eastAsia="Calibri" w:cs="Calibri"/>
          <w:b w:val="0"/>
          <w:bCs w:val="0"/>
          <w:noProof w:val="0"/>
          <w:color w:val="000000" w:themeColor="text1" w:themeTint="FF" w:themeShade="FF"/>
          <w:sz w:val="24"/>
          <w:szCs w:val="24"/>
          <w:lang w:val="en-GB"/>
        </w:rPr>
        <w:t xml:space="preserve">    • adequate </w:t>
      </w:r>
      <w:r w:rsidRPr="7B116295" w:rsidR="25053D3F">
        <w:rPr>
          <w:rFonts w:ascii="Calibri" w:hAnsi="Calibri" w:eastAsia="Calibri" w:cs="Calibri"/>
          <w:b w:val="0"/>
          <w:bCs w:val="0"/>
          <w:noProof w:val="0"/>
          <w:color w:val="000000" w:themeColor="text1" w:themeTint="FF" w:themeShade="FF"/>
          <w:sz w:val="24"/>
          <w:szCs w:val="24"/>
          <w:lang w:val="en-GB"/>
        </w:rPr>
        <w:t>supplies</w:t>
      </w:r>
      <w:r w:rsidRPr="7B116295" w:rsidR="12E81771">
        <w:rPr>
          <w:rFonts w:ascii="Calibri" w:hAnsi="Calibri" w:eastAsia="Calibri" w:cs="Calibri"/>
          <w:b w:val="0"/>
          <w:bCs w:val="0"/>
          <w:noProof w:val="0"/>
          <w:color w:val="000000" w:themeColor="text1" w:themeTint="FF" w:themeShade="FF"/>
          <w:sz w:val="24"/>
          <w:szCs w:val="24"/>
          <w:lang w:val="en-GB"/>
        </w:rPr>
        <w:t xml:space="preserve"> for nap</w:t>
      </w:r>
      <w:r w:rsidRPr="7B116295" w:rsidR="30DF6F3B">
        <w:rPr>
          <w:rFonts w:ascii="Calibri" w:hAnsi="Calibri" w:eastAsia="Calibri" w:cs="Calibri"/>
          <w:b w:val="0"/>
          <w:bCs w:val="0"/>
          <w:noProof w:val="0"/>
          <w:color w:val="000000" w:themeColor="text1" w:themeTint="FF" w:themeShade="FF"/>
          <w:sz w:val="24"/>
          <w:szCs w:val="24"/>
          <w:lang w:val="en-GB"/>
        </w:rPr>
        <w:t>py changing/toilet</w:t>
      </w:r>
      <w:r w:rsidRPr="7B116295" w:rsidR="4DDC9BDB">
        <w:rPr>
          <w:rFonts w:ascii="Calibri" w:hAnsi="Calibri" w:eastAsia="Calibri" w:cs="Calibri"/>
          <w:b w:val="0"/>
          <w:bCs w:val="0"/>
          <w:noProof w:val="0"/>
          <w:color w:val="000000" w:themeColor="text1" w:themeTint="FF" w:themeShade="FF"/>
          <w:sz w:val="24"/>
          <w:szCs w:val="24"/>
          <w:lang w:val="en-GB"/>
        </w:rPr>
        <w:t xml:space="preserve"> </w:t>
      </w:r>
      <w:r w:rsidRPr="7B116295" w:rsidR="02C04702">
        <w:rPr>
          <w:rFonts w:ascii="Calibri" w:hAnsi="Calibri" w:eastAsia="Calibri" w:cs="Calibri"/>
          <w:b w:val="0"/>
          <w:bCs w:val="0"/>
          <w:noProof w:val="0"/>
          <w:color w:val="000000" w:themeColor="text1" w:themeTint="FF" w:themeShade="FF"/>
          <w:sz w:val="24"/>
          <w:szCs w:val="24"/>
          <w:lang w:val="en-GB"/>
        </w:rPr>
        <w:t>paper, soap and hand towels</w:t>
      </w:r>
    </w:p>
    <w:p w:rsidR="50BE5BA1" w:rsidP="7B116295" w:rsidRDefault="50BE5BA1" w14:paraId="2E68DFB1" w14:textId="6494B676">
      <w:pPr>
        <w:pStyle w:val="Normal"/>
        <w:spacing w:line="240" w:lineRule="auto"/>
        <w:rPr>
          <w:rFonts w:ascii="Calibri" w:hAnsi="Calibri" w:eastAsia="Calibri" w:cs="Calibri"/>
          <w:b w:val="0"/>
          <w:bCs w:val="0"/>
          <w:noProof w:val="0"/>
          <w:color w:val="000000" w:themeColor="text1" w:themeTint="FF" w:themeShade="FF"/>
          <w:sz w:val="24"/>
          <w:szCs w:val="24"/>
          <w:lang w:val="en-GB"/>
        </w:rPr>
      </w:pPr>
      <w:r w:rsidRPr="7B116295" w:rsidR="02C04702">
        <w:rPr>
          <w:rFonts w:ascii="Calibri" w:hAnsi="Calibri" w:eastAsia="Calibri" w:cs="Calibri"/>
          <w:b w:val="0"/>
          <w:bCs w:val="0"/>
          <w:noProof w:val="0"/>
          <w:color w:val="000000" w:themeColor="text1" w:themeTint="FF" w:themeShade="FF"/>
          <w:sz w:val="24"/>
          <w:szCs w:val="24"/>
          <w:lang w:val="en-GB"/>
        </w:rPr>
        <w:t xml:space="preserve">    • all floors clean and dry</w:t>
      </w:r>
    </w:p>
    <w:p w:rsidR="50BE5BA1" w:rsidP="7B116295" w:rsidRDefault="50BE5BA1" w14:paraId="789DDF27" w14:textId="408442A1">
      <w:pPr>
        <w:pStyle w:val="Normal"/>
        <w:spacing w:line="240" w:lineRule="auto"/>
      </w:pPr>
      <w:r w:rsidRPr="7B116295" w:rsidR="02C04702">
        <w:rPr>
          <w:rFonts w:ascii="Calibri" w:hAnsi="Calibri" w:eastAsia="Calibri" w:cs="Calibri"/>
          <w:b w:val="0"/>
          <w:bCs w:val="0"/>
          <w:noProof w:val="0"/>
          <w:color w:val="000000" w:themeColor="text1" w:themeTint="FF" w:themeShade="FF"/>
          <w:sz w:val="24"/>
          <w:szCs w:val="24"/>
          <w:lang w:val="en-GB"/>
        </w:rPr>
        <w:t xml:space="preserve">    •</w:t>
      </w:r>
      <w:r w:rsidRPr="7B116295" w:rsidR="7E754B95">
        <w:rPr>
          <w:rFonts w:ascii="Calibri" w:hAnsi="Calibri" w:eastAsia="Calibri" w:cs="Calibri"/>
          <w:b w:val="0"/>
          <w:bCs w:val="0"/>
          <w:noProof w:val="0"/>
          <w:color w:val="000000" w:themeColor="text1" w:themeTint="FF" w:themeShade="FF"/>
          <w:sz w:val="24"/>
          <w:szCs w:val="24"/>
          <w:lang w:val="en-GB"/>
        </w:rPr>
        <w:t xml:space="preserve"> fire alarms system lights on indicating working order.</w:t>
      </w:r>
      <w:r w:rsidRPr="7B116295" w:rsidR="02C04702">
        <w:rPr>
          <w:rFonts w:ascii="Calibri" w:hAnsi="Calibri" w:eastAsia="Calibri" w:cs="Calibri"/>
          <w:b w:val="0"/>
          <w:bCs w:val="0"/>
          <w:noProof w:val="0"/>
          <w:color w:val="000000" w:themeColor="text1" w:themeTint="FF" w:themeShade="FF"/>
          <w:sz w:val="24"/>
          <w:szCs w:val="24"/>
          <w:lang w:val="en-GB"/>
        </w:rPr>
        <w:t xml:space="preserve"> </w:t>
      </w:r>
    </w:p>
    <w:p w:rsidR="50BE5BA1" w:rsidP="7B116295" w:rsidRDefault="50BE5BA1" w14:paraId="333A1EFC" w14:textId="610F7D13">
      <w:pPr>
        <w:pStyle w:val="Normal"/>
        <w:spacing w:line="240" w:lineRule="auto"/>
        <w:rPr>
          <w:rFonts w:ascii="Calibri" w:hAnsi="Calibri" w:eastAsia="Calibri" w:cs="Calibri"/>
          <w:b w:val="0"/>
          <w:bCs w:val="0"/>
          <w:noProof w:val="0"/>
          <w:color w:val="000000" w:themeColor="text1" w:themeTint="FF" w:themeShade="FF"/>
          <w:sz w:val="24"/>
          <w:szCs w:val="24"/>
          <w:lang w:val="en-GB"/>
        </w:rPr>
      </w:pPr>
      <w:r w:rsidRPr="7B116295" w:rsidR="72B08311">
        <w:rPr>
          <w:rFonts w:ascii="Calibri" w:hAnsi="Calibri" w:eastAsia="Calibri" w:cs="Calibri"/>
          <w:b w:val="0"/>
          <w:bCs w:val="0"/>
          <w:noProof w:val="0"/>
          <w:color w:val="000000" w:themeColor="text1" w:themeTint="FF" w:themeShade="FF"/>
          <w:sz w:val="24"/>
          <w:szCs w:val="24"/>
          <w:lang w:val="en-GB"/>
        </w:rPr>
        <w:t xml:space="preserve">After the list is checked, the nursery is ready function </w:t>
      </w:r>
      <w:r w:rsidRPr="7B116295" w:rsidR="250C6D9D">
        <w:rPr>
          <w:rFonts w:ascii="Calibri" w:hAnsi="Calibri" w:eastAsia="Calibri" w:cs="Calibri"/>
          <w:b w:val="0"/>
          <w:bCs w:val="0"/>
          <w:noProof w:val="0"/>
          <w:color w:val="000000" w:themeColor="text1" w:themeTint="FF" w:themeShade="FF"/>
          <w:sz w:val="24"/>
          <w:szCs w:val="24"/>
          <w:lang w:val="en-GB"/>
        </w:rPr>
        <w:t>and</w:t>
      </w:r>
      <w:r w:rsidRPr="7B116295" w:rsidR="72B08311">
        <w:rPr>
          <w:rFonts w:ascii="Calibri" w:hAnsi="Calibri" w:eastAsia="Calibri" w:cs="Calibri"/>
          <w:b w:val="0"/>
          <w:bCs w:val="0"/>
          <w:noProof w:val="0"/>
          <w:color w:val="000000" w:themeColor="text1" w:themeTint="FF" w:themeShade="FF"/>
          <w:sz w:val="24"/>
          <w:szCs w:val="24"/>
          <w:lang w:val="en-GB"/>
        </w:rPr>
        <w:t xml:space="preserve"> receive the children</w:t>
      </w:r>
      <w:r w:rsidRPr="7B116295" w:rsidR="74E62202">
        <w:rPr>
          <w:rFonts w:ascii="Calibri" w:hAnsi="Calibri" w:eastAsia="Calibri" w:cs="Calibri"/>
          <w:b w:val="0"/>
          <w:bCs w:val="0"/>
          <w:noProof w:val="0"/>
          <w:color w:val="000000" w:themeColor="text1" w:themeTint="FF" w:themeShade="FF"/>
          <w:sz w:val="24"/>
          <w:szCs w:val="24"/>
          <w:lang w:val="en-GB"/>
        </w:rPr>
        <w:t>.</w:t>
      </w:r>
    </w:p>
    <w:p w:rsidR="50BE5BA1" w:rsidP="7B116295" w:rsidRDefault="50BE5BA1" w14:paraId="11B67791" w14:textId="6B27250E">
      <w:pPr>
        <w:pStyle w:val="Normal"/>
        <w:spacing w:line="240" w:lineRule="auto"/>
        <w:ind w:left="0"/>
        <w:jc w:val="left"/>
        <w:rPr>
          <w:rFonts w:ascii="Calibri" w:hAnsi="Calibri" w:eastAsia="Calibri" w:cs="Calibri"/>
          <w:b w:val="1"/>
          <w:bCs w:val="1"/>
          <w:noProof w:val="0"/>
          <w:color w:val="000000" w:themeColor="text1" w:themeTint="FF" w:themeShade="FF"/>
          <w:sz w:val="24"/>
          <w:szCs w:val="24"/>
          <w:lang w:val="en-GB"/>
        </w:rPr>
      </w:pPr>
      <w:r w:rsidRPr="7B116295" w:rsidR="50BE5BA1">
        <w:rPr>
          <w:rFonts w:ascii="Calibri" w:hAnsi="Calibri" w:eastAsia="Calibri" w:cs="Calibri"/>
          <w:b w:val="1"/>
          <w:bCs w:val="1"/>
          <w:noProof w:val="0"/>
          <w:color w:val="000000" w:themeColor="text1" w:themeTint="FF" w:themeShade="FF"/>
          <w:sz w:val="24"/>
          <w:szCs w:val="24"/>
          <w:lang w:val="en-GB"/>
        </w:rPr>
        <w:t>g</w:t>
      </w:r>
      <w:r w:rsidR="76FE719F">
        <w:drawing>
          <wp:inline wp14:editId="62B20E58" wp14:anchorId="7FCF125E">
            <wp:extent cx="5724525" cy="6798182"/>
            <wp:effectExtent l="0" t="0" r="0" b="0"/>
            <wp:docPr id="1634310678" name="" title=""/>
            <wp:cNvGraphicFramePr>
              <a:graphicFrameLocks noChangeAspect="1"/>
            </wp:cNvGraphicFramePr>
            <a:graphic>
              <a:graphicData uri="http://schemas.openxmlformats.org/drawingml/2006/picture">
                <pic:pic>
                  <pic:nvPicPr>
                    <pic:cNvPr id="0" name=""/>
                    <pic:cNvPicPr/>
                  </pic:nvPicPr>
                  <pic:blipFill>
                    <a:blip r:embed="R1b230190ef324586">
                      <a:extLst>
                        <a:ext xmlns:a="http://schemas.openxmlformats.org/drawingml/2006/main" uri="{28A0092B-C50C-407E-A947-70E740481C1C}">
                          <a14:useLocalDpi val="0"/>
                        </a:ext>
                      </a:extLst>
                    </a:blip>
                    <a:stretch>
                      <a:fillRect/>
                    </a:stretch>
                  </pic:blipFill>
                  <pic:spPr>
                    <a:xfrm>
                      <a:off x="0" y="0"/>
                      <a:ext cx="5724525" cy="6798182"/>
                    </a:xfrm>
                    <a:prstGeom prst="rect">
                      <a:avLst/>
                    </a:prstGeom>
                  </pic:spPr>
                </pic:pic>
              </a:graphicData>
            </a:graphic>
          </wp:inline>
        </w:drawing>
      </w:r>
    </w:p>
    <w:p w:rsidR="6E63B8E6" w:rsidP="7B116295" w:rsidRDefault="6E63B8E6" w14:paraId="44D1AB18" w14:textId="6FCDF5F2">
      <w:pPr>
        <w:pStyle w:val="Normal"/>
        <w:spacing w:line="240" w:lineRule="auto"/>
        <w:jc w:val="left"/>
        <w:rPr>
          <w:rFonts w:ascii="Calibri" w:hAnsi="Calibri" w:eastAsia="Calibri" w:cs="Calibri"/>
          <w:b w:val="1"/>
          <w:bCs w:val="1"/>
          <w:noProof w:val="0"/>
          <w:color w:val="000000" w:themeColor="text1" w:themeTint="FF" w:themeShade="FF"/>
          <w:sz w:val="24"/>
          <w:szCs w:val="24"/>
          <w:lang w:val="en-GB"/>
        </w:rPr>
      </w:pPr>
      <w:r w:rsidRPr="7B116295" w:rsidR="6E63B8E6">
        <w:rPr>
          <w:rFonts w:ascii="Calibri" w:hAnsi="Calibri" w:eastAsia="Calibri" w:cs="Calibri"/>
          <w:b w:val="1"/>
          <w:bCs w:val="1"/>
          <w:noProof w:val="0"/>
          <w:color w:val="000000" w:themeColor="text1" w:themeTint="FF" w:themeShade="FF"/>
          <w:sz w:val="24"/>
          <w:szCs w:val="24"/>
          <w:lang w:val="en-GB"/>
        </w:rPr>
        <w:t>Referencing</w:t>
      </w:r>
    </w:p>
    <w:p w:rsidR="0D2E891D" w:rsidP="61D14DFE" w:rsidRDefault="0D2E891D" w14:paraId="6063E83A" w14:textId="240D3C69">
      <w:pPr>
        <w:pStyle w:val="Normal"/>
        <w:spacing w:line="240" w:lineRule="auto"/>
        <w:jc w:val="left"/>
        <w:rPr>
          <w:rFonts w:ascii="Calibri" w:hAnsi="Calibri" w:eastAsia="Calibri" w:cs="Calibri"/>
          <w:b w:val="0"/>
          <w:bCs w:val="0"/>
          <w:noProof w:val="0"/>
          <w:color w:val="000000" w:themeColor="text1" w:themeTint="FF" w:themeShade="FF"/>
          <w:sz w:val="24"/>
          <w:szCs w:val="24"/>
          <w:lang w:val="en-GB"/>
        </w:rPr>
      </w:pPr>
      <w:r w:rsidRPr="7B116295" w:rsidR="0D2E891D">
        <w:rPr>
          <w:rFonts w:ascii="Calibri" w:hAnsi="Calibri" w:eastAsia="Calibri" w:cs="Calibri"/>
          <w:b w:val="0"/>
          <w:bCs w:val="0"/>
          <w:noProof w:val="0"/>
          <w:color w:val="000000" w:themeColor="text1" w:themeTint="FF" w:themeShade="FF"/>
          <w:sz w:val="24"/>
          <w:szCs w:val="24"/>
          <w:lang w:val="en-GB"/>
        </w:rPr>
        <w:t xml:space="preserve">Care Inspectorate Wales, (2021). </w:t>
      </w:r>
      <w:r w:rsidRPr="7B116295" w:rsidR="0D2E891D">
        <w:rPr>
          <w:rFonts w:ascii="Calibri" w:hAnsi="Calibri" w:eastAsia="Calibri" w:cs="Calibri"/>
          <w:b w:val="0"/>
          <w:bCs w:val="0"/>
          <w:i w:val="1"/>
          <w:iCs w:val="1"/>
          <w:noProof w:val="0"/>
          <w:color w:val="000000" w:themeColor="text1" w:themeTint="FF" w:themeShade="FF"/>
          <w:sz w:val="24"/>
          <w:szCs w:val="24"/>
          <w:lang w:val="en-GB"/>
        </w:rPr>
        <w:t xml:space="preserve">Safeguarding Policy. </w:t>
      </w:r>
      <w:r w:rsidRPr="7B116295" w:rsidR="0D2E891D">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bf8487fe595942ce">
        <w:r w:rsidRPr="7B116295" w:rsidR="78C9F65B">
          <w:rPr>
            <w:rStyle w:val="Hyperlink"/>
            <w:rFonts w:ascii="Calibri" w:hAnsi="Calibri" w:eastAsia="Calibri" w:cs="Calibri"/>
            <w:b w:val="0"/>
            <w:bCs w:val="0"/>
            <w:i w:val="0"/>
            <w:iCs w:val="0"/>
            <w:noProof w:val="0"/>
            <w:sz w:val="24"/>
            <w:szCs w:val="24"/>
            <w:lang w:val="en-GB"/>
          </w:rPr>
          <w:t>https://careinspectorate.wales/providing-a-care-service/our-inspections</w:t>
        </w:r>
      </w:hyperlink>
      <w:r w:rsidRPr="7B116295" w:rsidR="78C9F65B">
        <w:rPr>
          <w:rFonts w:ascii="Calibri" w:hAnsi="Calibri" w:eastAsia="Calibri" w:cs="Calibri"/>
          <w:b w:val="0"/>
          <w:bCs w:val="0"/>
          <w:i w:val="0"/>
          <w:iCs w:val="0"/>
          <w:noProof w:val="0"/>
          <w:color w:val="000000" w:themeColor="text1" w:themeTint="FF" w:themeShade="FF"/>
          <w:sz w:val="24"/>
          <w:szCs w:val="24"/>
          <w:lang w:val="en-GB"/>
        </w:rPr>
        <w:t xml:space="preserve"> (Accessed 15 July 2021).</w:t>
      </w:r>
    </w:p>
    <w:p w:rsidR="5BE09598" w:rsidP="7B116295" w:rsidRDefault="5BE09598" w14:paraId="01386DD4" w14:textId="6EB17AF5">
      <w:pPr>
        <w:pStyle w:val="Normal"/>
        <w:spacing w:line="240" w:lineRule="auto"/>
        <w:jc w:val="left"/>
        <w:rPr>
          <w:rFonts w:ascii="Calibri" w:hAnsi="Calibri" w:eastAsia="Calibri" w:cs="Calibri"/>
          <w:b w:val="0"/>
          <w:bCs w:val="0"/>
          <w:i w:val="0"/>
          <w:iCs w:val="0"/>
          <w:noProof w:val="0"/>
          <w:color w:val="000000" w:themeColor="text1" w:themeTint="FF" w:themeShade="FF"/>
          <w:sz w:val="24"/>
          <w:szCs w:val="24"/>
          <w:lang w:val="en-GB"/>
        </w:rPr>
      </w:pPr>
      <w:r w:rsidRPr="7B116295" w:rsidR="5BE09598">
        <w:rPr>
          <w:rFonts w:ascii="Calibri" w:hAnsi="Calibri" w:eastAsia="Calibri" w:cs="Calibri"/>
          <w:b w:val="0"/>
          <w:bCs w:val="0"/>
          <w:i w:val="0"/>
          <w:iCs w:val="0"/>
          <w:noProof w:val="0"/>
          <w:color w:val="000000" w:themeColor="text1" w:themeTint="FF" w:themeShade="FF"/>
          <w:sz w:val="24"/>
          <w:szCs w:val="24"/>
          <w:lang w:val="en-GB"/>
        </w:rPr>
        <w:t xml:space="preserve">Child Cre Risk Assessment, (2006). Available at: </w:t>
      </w:r>
      <w:hyperlink r:id="R10123b780b844204">
        <w:r w:rsidRPr="7B116295" w:rsidR="5BE09598">
          <w:rPr>
            <w:rStyle w:val="Hyperlink"/>
            <w:rFonts w:ascii="Calibri" w:hAnsi="Calibri" w:eastAsia="Calibri" w:cs="Calibri"/>
            <w:b w:val="0"/>
            <w:bCs w:val="0"/>
            <w:i w:val="0"/>
            <w:iCs w:val="0"/>
            <w:noProof w:val="0"/>
            <w:sz w:val="24"/>
            <w:szCs w:val="24"/>
            <w:lang w:val="en-GB"/>
          </w:rPr>
          <w:t>http://resources.hwb.wales.gov.uk/VTC/2008-09/key_skills/disc1/KSCHIL/KSCHIL12.pdf</w:t>
        </w:r>
      </w:hyperlink>
      <w:r w:rsidRPr="7B116295" w:rsidR="5BE09598">
        <w:rPr>
          <w:rFonts w:ascii="Calibri" w:hAnsi="Calibri" w:eastAsia="Calibri" w:cs="Calibri"/>
          <w:b w:val="0"/>
          <w:bCs w:val="0"/>
          <w:i w:val="0"/>
          <w:iCs w:val="0"/>
          <w:noProof w:val="0"/>
          <w:color w:val="000000" w:themeColor="text1" w:themeTint="FF" w:themeShade="FF"/>
          <w:sz w:val="24"/>
          <w:szCs w:val="24"/>
          <w:lang w:val="en-GB"/>
        </w:rPr>
        <w:t xml:space="preserve"> (Accessed 15</w:t>
      </w:r>
      <w:r w:rsidRPr="7B116295" w:rsidR="3B330831">
        <w:rPr>
          <w:rFonts w:ascii="Calibri" w:hAnsi="Calibri" w:eastAsia="Calibri" w:cs="Calibri"/>
          <w:b w:val="0"/>
          <w:bCs w:val="0"/>
          <w:i w:val="0"/>
          <w:iCs w:val="0"/>
          <w:noProof w:val="0"/>
          <w:color w:val="000000" w:themeColor="text1" w:themeTint="FF" w:themeShade="FF"/>
          <w:sz w:val="24"/>
          <w:szCs w:val="24"/>
          <w:lang w:val="en-GB"/>
        </w:rPr>
        <w:t xml:space="preserve"> July 2021</w:t>
      </w:r>
      <w:r w:rsidRPr="7B116295" w:rsidR="5BE09598">
        <w:rPr>
          <w:rFonts w:ascii="Calibri" w:hAnsi="Calibri" w:eastAsia="Calibri" w:cs="Calibri"/>
          <w:b w:val="0"/>
          <w:bCs w:val="0"/>
          <w:i w:val="0"/>
          <w:iCs w:val="0"/>
          <w:noProof w:val="0"/>
          <w:color w:val="000000" w:themeColor="text1" w:themeTint="FF" w:themeShade="FF"/>
          <w:sz w:val="24"/>
          <w:szCs w:val="24"/>
          <w:lang w:val="en-GB"/>
        </w:rPr>
        <w:t>)</w:t>
      </w:r>
      <w:r w:rsidRPr="7B116295" w:rsidR="5F68CF48">
        <w:rPr>
          <w:rFonts w:ascii="Calibri" w:hAnsi="Calibri" w:eastAsia="Calibri" w:cs="Calibri"/>
          <w:b w:val="0"/>
          <w:bCs w:val="0"/>
          <w:i w:val="0"/>
          <w:iCs w:val="0"/>
          <w:noProof w:val="0"/>
          <w:color w:val="000000" w:themeColor="text1" w:themeTint="FF" w:themeShade="FF"/>
          <w:sz w:val="24"/>
          <w:szCs w:val="24"/>
          <w:lang w:val="en-GB"/>
        </w:rPr>
        <w:t>.</w:t>
      </w:r>
    </w:p>
    <w:p w:rsidR="2F3DD5CB" w:rsidP="7B116295" w:rsidRDefault="2F3DD5CB" w14:paraId="4AA887BA" w14:textId="7CD0A4D3">
      <w:pPr>
        <w:pStyle w:val="Normal"/>
        <w:spacing w:line="240" w:lineRule="auto"/>
        <w:jc w:val="left"/>
        <w:rPr>
          <w:rFonts w:ascii="Calibri" w:hAnsi="Calibri" w:eastAsia="Calibri" w:cs="Calibri"/>
          <w:b w:val="0"/>
          <w:bCs w:val="0"/>
          <w:i w:val="0"/>
          <w:iCs w:val="0"/>
          <w:noProof w:val="0"/>
          <w:color w:val="000000" w:themeColor="text1" w:themeTint="FF" w:themeShade="FF"/>
          <w:sz w:val="24"/>
          <w:szCs w:val="24"/>
          <w:lang w:val="en-GB"/>
        </w:rPr>
      </w:pPr>
      <w:r w:rsidRPr="7B116295" w:rsidR="2F3DD5CB">
        <w:rPr>
          <w:rFonts w:ascii="Calibri" w:hAnsi="Calibri" w:eastAsia="Calibri" w:cs="Calibri"/>
          <w:b w:val="0"/>
          <w:bCs w:val="0"/>
          <w:i w:val="0"/>
          <w:iCs w:val="0"/>
          <w:noProof w:val="0"/>
          <w:color w:val="000000" w:themeColor="text1" w:themeTint="FF" w:themeShade="FF"/>
          <w:sz w:val="24"/>
          <w:szCs w:val="24"/>
          <w:lang w:val="en-GB"/>
        </w:rPr>
        <w:t xml:space="preserve">Health and Safety Executive, (2020). </w:t>
      </w:r>
      <w:r w:rsidRPr="7B116295" w:rsidR="2F3DD5CB">
        <w:rPr>
          <w:rFonts w:ascii="Calibri" w:hAnsi="Calibri" w:eastAsia="Calibri" w:cs="Calibri"/>
          <w:b w:val="0"/>
          <w:bCs w:val="0"/>
          <w:i w:val="1"/>
          <w:iCs w:val="1"/>
          <w:noProof w:val="0"/>
          <w:color w:val="000000" w:themeColor="text1" w:themeTint="FF" w:themeShade="FF"/>
          <w:sz w:val="24"/>
          <w:szCs w:val="24"/>
          <w:lang w:val="en-GB"/>
        </w:rPr>
        <w:t xml:space="preserve">Health and Safety Risk Assessment and Management. </w:t>
      </w:r>
      <w:r w:rsidRPr="7B116295" w:rsidR="2F3DD5CB">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831b94a8b8f946e9">
        <w:r w:rsidRPr="7B116295" w:rsidR="2F3DD5CB">
          <w:rPr>
            <w:rStyle w:val="Hyperlink"/>
            <w:rFonts w:ascii="Calibri" w:hAnsi="Calibri" w:eastAsia="Calibri" w:cs="Calibri"/>
            <w:b w:val="0"/>
            <w:bCs w:val="0"/>
            <w:i w:val="0"/>
            <w:iCs w:val="0"/>
            <w:noProof w:val="0"/>
            <w:sz w:val="24"/>
            <w:szCs w:val="24"/>
            <w:lang w:val="en-GB"/>
          </w:rPr>
          <w:t>Health and safety risk assessment and management</w:t>
        </w:r>
      </w:hyperlink>
      <w:r w:rsidRPr="7B116295" w:rsidR="2F3DD5CB">
        <w:rPr>
          <w:rFonts w:ascii="Calibri" w:hAnsi="Calibri" w:eastAsia="Calibri" w:cs="Calibri"/>
          <w:b w:val="0"/>
          <w:bCs w:val="0"/>
          <w:i w:val="0"/>
          <w:iCs w:val="0"/>
          <w:noProof w:val="0"/>
          <w:color w:val="000000" w:themeColor="text1" w:themeTint="FF" w:themeShade="FF"/>
          <w:sz w:val="24"/>
          <w:szCs w:val="24"/>
          <w:lang w:val="en-GB"/>
        </w:rPr>
        <w:t xml:space="preserve"> [You Tube] (Accessed 16 July 2021).</w:t>
      </w:r>
    </w:p>
    <w:p w:rsidR="2F3DD5CB" w:rsidP="7B116295" w:rsidRDefault="2F3DD5CB" w14:paraId="16B048FC" w14:textId="14405401">
      <w:pPr>
        <w:pStyle w:val="Normal"/>
        <w:spacing w:line="240" w:lineRule="auto"/>
        <w:jc w:val="left"/>
        <w:rPr>
          <w:rFonts w:ascii="Calibri" w:hAnsi="Calibri" w:eastAsia="Calibri" w:cs="Calibri"/>
          <w:b w:val="0"/>
          <w:bCs w:val="0"/>
          <w:i w:val="0"/>
          <w:iCs w:val="0"/>
          <w:noProof w:val="0"/>
          <w:color w:val="000000" w:themeColor="text1" w:themeTint="FF" w:themeShade="FF"/>
          <w:sz w:val="24"/>
          <w:szCs w:val="24"/>
          <w:lang w:val="en-GB"/>
        </w:rPr>
      </w:pPr>
      <w:r w:rsidRPr="7B116295" w:rsidR="2F3DD5CB">
        <w:rPr>
          <w:rFonts w:ascii="Calibri" w:hAnsi="Calibri" w:eastAsia="Calibri" w:cs="Calibri"/>
          <w:b w:val="0"/>
          <w:bCs w:val="0"/>
          <w:i w:val="0"/>
          <w:iCs w:val="0"/>
          <w:noProof w:val="0"/>
          <w:color w:val="000000" w:themeColor="text1" w:themeTint="FF" w:themeShade="FF"/>
          <w:sz w:val="24"/>
          <w:szCs w:val="24"/>
          <w:lang w:val="en-GB"/>
        </w:rPr>
        <w:t xml:space="preserve">Health and Safety Executive, (2021). </w:t>
      </w:r>
      <w:r w:rsidRPr="7B116295" w:rsidR="2F3DD5CB">
        <w:rPr>
          <w:rFonts w:ascii="Calibri" w:hAnsi="Calibri" w:eastAsia="Calibri" w:cs="Calibri"/>
          <w:b w:val="0"/>
          <w:bCs w:val="0"/>
          <w:i w:val="1"/>
          <w:iCs w:val="1"/>
          <w:noProof w:val="0"/>
          <w:color w:val="000000" w:themeColor="text1" w:themeTint="FF" w:themeShade="FF"/>
          <w:sz w:val="24"/>
          <w:szCs w:val="24"/>
          <w:lang w:val="en-GB"/>
        </w:rPr>
        <w:t xml:space="preserve">Controlling the Risks. </w:t>
      </w:r>
      <w:r w:rsidRPr="7B116295" w:rsidR="2F3DD5CB">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a28b33af0d7e4b20">
        <w:r w:rsidRPr="7B116295" w:rsidR="2F3DD5CB">
          <w:rPr>
            <w:rStyle w:val="Hyperlink"/>
            <w:rFonts w:ascii="Calibri" w:hAnsi="Calibri" w:eastAsia="Calibri" w:cs="Calibri"/>
            <w:b w:val="0"/>
            <w:bCs w:val="0"/>
            <w:i w:val="0"/>
            <w:iCs w:val="0"/>
            <w:noProof w:val="0"/>
            <w:sz w:val="24"/>
            <w:szCs w:val="24"/>
            <w:lang w:val="en-GB"/>
          </w:rPr>
          <w:t>https://www.hse.gov.uk/toolbox/managing/managingtherisks.htm</w:t>
        </w:r>
      </w:hyperlink>
      <w:r w:rsidRPr="7B116295" w:rsidR="1AD9430A">
        <w:rPr>
          <w:rFonts w:ascii="Calibri" w:hAnsi="Calibri" w:eastAsia="Calibri" w:cs="Calibri"/>
          <w:b w:val="0"/>
          <w:bCs w:val="0"/>
          <w:i w:val="0"/>
          <w:iCs w:val="0"/>
          <w:noProof w:val="0"/>
          <w:color w:val="000000" w:themeColor="text1" w:themeTint="FF" w:themeShade="FF"/>
          <w:sz w:val="24"/>
          <w:szCs w:val="24"/>
          <w:lang w:val="en-GB"/>
        </w:rPr>
        <w:t xml:space="preserve"> (Accessed 16 July 2021).</w:t>
      </w:r>
    </w:p>
    <w:p w:rsidR="00BE683D" w:rsidP="61D14DFE" w:rsidRDefault="00BE683D" w14:paraId="41DADE6F" w14:textId="0F178080">
      <w:pPr>
        <w:pStyle w:val="Normal"/>
        <w:spacing w:line="240" w:lineRule="auto"/>
        <w:jc w:val="left"/>
        <w:rPr>
          <w:rFonts w:ascii="Calibri" w:hAnsi="Calibri" w:eastAsia="Calibri" w:cs="Calibri"/>
          <w:b w:val="0"/>
          <w:bCs w:val="0"/>
          <w:i w:val="0"/>
          <w:iCs w:val="0"/>
          <w:noProof w:val="0"/>
          <w:color w:val="000000" w:themeColor="text1" w:themeTint="FF" w:themeShade="FF"/>
          <w:sz w:val="24"/>
          <w:szCs w:val="24"/>
          <w:lang w:val="en-GB"/>
        </w:rPr>
      </w:pPr>
      <w:r w:rsidRPr="61D14DFE" w:rsidR="00BE683D">
        <w:rPr>
          <w:rFonts w:ascii="Calibri" w:hAnsi="Calibri" w:eastAsia="Calibri" w:cs="Calibri"/>
          <w:b w:val="0"/>
          <w:bCs w:val="0"/>
          <w:i w:val="0"/>
          <w:iCs w:val="0"/>
          <w:noProof w:val="0"/>
          <w:color w:val="000000" w:themeColor="text1" w:themeTint="FF" w:themeShade="FF"/>
          <w:sz w:val="24"/>
          <w:szCs w:val="24"/>
          <w:lang w:val="en-GB"/>
        </w:rPr>
        <w:t xml:space="preserve">Health and Safety Executive, (2021). </w:t>
      </w:r>
      <w:r w:rsidRPr="61D14DFE" w:rsidR="00BE683D">
        <w:rPr>
          <w:rFonts w:ascii="Calibri" w:hAnsi="Calibri" w:eastAsia="Calibri" w:cs="Calibri"/>
          <w:b w:val="0"/>
          <w:bCs w:val="0"/>
          <w:i w:val="1"/>
          <w:iCs w:val="1"/>
          <w:noProof w:val="0"/>
          <w:color w:val="000000" w:themeColor="text1" w:themeTint="FF" w:themeShade="FF"/>
          <w:sz w:val="24"/>
          <w:szCs w:val="24"/>
          <w:lang w:val="en-GB"/>
        </w:rPr>
        <w:t>Legislation.</w:t>
      </w:r>
      <w:r w:rsidRPr="61D14DFE" w:rsidR="00BE683D">
        <w:rPr>
          <w:rFonts w:ascii="Calibri" w:hAnsi="Calibri" w:eastAsia="Calibri" w:cs="Calibri"/>
          <w:b w:val="0"/>
          <w:bCs w:val="0"/>
          <w:i w:val="0"/>
          <w:iCs w:val="0"/>
          <w:noProof w:val="0"/>
          <w:color w:val="000000" w:themeColor="text1" w:themeTint="FF" w:themeShade="FF"/>
          <w:sz w:val="24"/>
          <w:szCs w:val="24"/>
          <w:lang w:val="en-GB"/>
        </w:rPr>
        <w:t xml:space="preserve"> </w:t>
      </w:r>
      <w:r w:rsidRPr="61D14DFE" w:rsidR="51AE0413">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88749578db834601">
        <w:r w:rsidRPr="61D14DFE" w:rsidR="51AE0413">
          <w:rPr>
            <w:rStyle w:val="Hyperlink"/>
            <w:rFonts w:ascii="Calibri" w:hAnsi="Calibri" w:eastAsia="Calibri" w:cs="Calibri"/>
            <w:b w:val="0"/>
            <w:bCs w:val="0"/>
            <w:i w:val="0"/>
            <w:iCs w:val="0"/>
            <w:noProof w:val="0"/>
            <w:sz w:val="24"/>
            <w:szCs w:val="24"/>
            <w:lang w:val="en-GB"/>
          </w:rPr>
          <w:t>https://www.hse.gov.uk/leadership/legislation.htm</w:t>
        </w:r>
      </w:hyperlink>
      <w:r w:rsidRPr="61D14DFE" w:rsidR="51AE0413">
        <w:rPr>
          <w:rFonts w:ascii="Calibri" w:hAnsi="Calibri" w:eastAsia="Calibri" w:cs="Calibri"/>
          <w:b w:val="0"/>
          <w:bCs w:val="0"/>
          <w:i w:val="0"/>
          <w:iCs w:val="0"/>
          <w:noProof w:val="0"/>
          <w:color w:val="000000" w:themeColor="text1" w:themeTint="FF" w:themeShade="FF"/>
          <w:sz w:val="24"/>
          <w:szCs w:val="24"/>
          <w:lang w:val="en-GB"/>
        </w:rPr>
        <w:t xml:space="preserve"> (Accessed 16 July 2021).</w:t>
      </w:r>
    </w:p>
    <w:p w:rsidR="07DC4A7A" w:rsidP="61D14DFE" w:rsidRDefault="07DC4A7A" w14:paraId="27EFFCED" w14:textId="3FD3305F">
      <w:pPr>
        <w:pStyle w:val="Normal"/>
        <w:spacing w:line="240" w:lineRule="auto"/>
        <w:jc w:val="left"/>
        <w:rPr>
          <w:rFonts w:ascii="Calibri" w:hAnsi="Calibri" w:eastAsia="Calibri" w:cs="Calibri"/>
          <w:b w:val="1"/>
          <w:bCs w:val="1"/>
          <w:noProof w:val="0"/>
          <w:color w:val="000000" w:themeColor="text1" w:themeTint="FF" w:themeShade="FF"/>
          <w:sz w:val="24"/>
          <w:szCs w:val="24"/>
          <w:lang w:val="en-GB"/>
        </w:rPr>
      </w:pPr>
      <w:r w:rsidRPr="7B116295" w:rsidR="07DC4A7A">
        <w:rPr>
          <w:rFonts w:ascii="Calibri" w:hAnsi="Calibri" w:eastAsia="Calibri" w:cs="Calibri"/>
          <w:b w:val="0"/>
          <w:bCs w:val="0"/>
          <w:noProof w:val="0"/>
          <w:color w:val="000000" w:themeColor="text1" w:themeTint="FF" w:themeShade="FF"/>
          <w:sz w:val="24"/>
          <w:szCs w:val="24"/>
          <w:lang w:val="en-GB"/>
        </w:rPr>
        <w:t xml:space="preserve">Health and Safety Executive, (2021). </w:t>
      </w:r>
      <w:r w:rsidRPr="7B116295" w:rsidR="07DC4A7A">
        <w:rPr>
          <w:rFonts w:ascii="Calibri" w:hAnsi="Calibri" w:eastAsia="Calibri" w:cs="Calibri"/>
          <w:b w:val="0"/>
          <w:bCs w:val="0"/>
          <w:i w:val="1"/>
          <w:iCs w:val="1"/>
          <w:noProof w:val="0"/>
          <w:color w:val="000000" w:themeColor="text1" w:themeTint="FF" w:themeShade="FF"/>
          <w:sz w:val="24"/>
          <w:szCs w:val="24"/>
          <w:lang w:val="en-GB"/>
        </w:rPr>
        <w:t xml:space="preserve">Prepare a health and </w:t>
      </w:r>
      <w:r w:rsidRPr="7B116295" w:rsidR="4C6393ED">
        <w:rPr>
          <w:rFonts w:ascii="Calibri" w:hAnsi="Calibri" w:eastAsia="Calibri" w:cs="Calibri"/>
          <w:b w:val="0"/>
          <w:bCs w:val="0"/>
          <w:i w:val="1"/>
          <w:iCs w:val="1"/>
          <w:noProof w:val="0"/>
          <w:color w:val="000000" w:themeColor="text1" w:themeTint="FF" w:themeShade="FF"/>
          <w:sz w:val="24"/>
          <w:szCs w:val="24"/>
          <w:lang w:val="en-GB"/>
        </w:rPr>
        <w:t>safety</w:t>
      </w:r>
      <w:r w:rsidRPr="7B116295" w:rsidR="07DC4A7A">
        <w:rPr>
          <w:rFonts w:ascii="Calibri" w:hAnsi="Calibri" w:eastAsia="Calibri" w:cs="Calibri"/>
          <w:b w:val="0"/>
          <w:bCs w:val="0"/>
          <w:i w:val="1"/>
          <w:iCs w:val="1"/>
          <w:noProof w:val="0"/>
          <w:color w:val="000000" w:themeColor="text1" w:themeTint="FF" w:themeShade="FF"/>
          <w:sz w:val="24"/>
          <w:szCs w:val="24"/>
          <w:lang w:val="en-GB"/>
        </w:rPr>
        <w:t xml:space="preserve"> policy</w:t>
      </w:r>
      <w:r w:rsidRPr="7B116295" w:rsidR="2BB60686">
        <w:rPr>
          <w:rFonts w:ascii="Calibri" w:hAnsi="Calibri" w:eastAsia="Calibri" w:cs="Calibri"/>
          <w:b w:val="0"/>
          <w:bCs w:val="0"/>
          <w:i w:val="1"/>
          <w:iCs w:val="1"/>
          <w:noProof w:val="0"/>
          <w:color w:val="000000" w:themeColor="text1" w:themeTint="FF" w:themeShade="FF"/>
          <w:sz w:val="24"/>
          <w:szCs w:val="24"/>
          <w:lang w:val="en-GB"/>
        </w:rPr>
        <w:t xml:space="preserve">. </w:t>
      </w:r>
      <w:r w:rsidRPr="7B116295" w:rsidR="2BB60686">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6b8a632d48f8456b">
        <w:r w:rsidRPr="7B116295" w:rsidR="2BB60686">
          <w:rPr>
            <w:rStyle w:val="Hyperlink"/>
            <w:rFonts w:ascii="Calibri" w:hAnsi="Calibri" w:eastAsia="Calibri" w:cs="Calibri"/>
            <w:b w:val="0"/>
            <w:bCs w:val="0"/>
            <w:i w:val="0"/>
            <w:iCs w:val="0"/>
            <w:noProof w:val="0"/>
            <w:sz w:val="24"/>
            <w:szCs w:val="24"/>
            <w:lang w:val="en-GB"/>
          </w:rPr>
          <w:t>https://www.hse.gov.uk/simple-health-safety/policy/index.htm</w:t>
        </w:r>
      </w:hyperlink>
      <w:r w:rsidRPr="7B116295" w:rsidR="2BB60686">
        <w:rPr>
          <w:rFonts w:ascii="Calibri" w:hAnsi="Calibri" w:eastAsia="Calibri" w:cs="Calibri"/>
          <w:b w:val="0"/>
          <w:bCs w:val="0"/>
          <w:i w:val="0"/>
          <w:iCs w:val="0"/>
          <w:noProof w:val="0"/>
          <w:color w:val="000000" w:themeColor="text1" w:themeTint="FF" w:themeShade="FF"/>
          <w:sz w:val="24"/>
          <w:szCs w:val="24"/>
          <w:lang w:val="en-GB"/>
        </w:rPr>
        <w:t xml:space="preserve"> (Accessed 15 July 2021).</w:t>
      </w:r>
    </w:p>
    <w:p w:rsidR="62D3E681" w:rsidP="61D14DFE" w:rsidRDefault="62D3E681" w14:paraId="51997EDA" w14:textId="74283193">
      <w:pPr>
        <w:pStyle w:val="Normal"/>
        <w:spacing w:line="240" w:lineRule="auto"/>
        <w:jc w:val="left"/>
        <w:rPr>
          <w:rFonts w:ascii="Calibri" w:hAnsi="Calibri" w:eastAsia="Calibri" w:cs="Calibri" w:asciiTheme="minorAscii" w:hAnsiTheme="minorAscii" w:eastAsiaTheme="minorAscii" w:cstheme="minorAscii"/>
          <w:noProof w:val="0"/>
          <w:sz w:val="24"/>
          <w:szCs w:val="24"/>
          <w:lang w:val="en-GB"/>
        </w:rPr>
      </w:pPr>
      <w:r w:rsidRPr="61D14DFE" w:rsidR="62D3E68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Hylton, K.N., (2016). </w:t>
      </w:r>
      <w:r w:rsidRPr="61D14DFE" w:rsidR="62D3E681">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Tort law: A modern perspective</w:t>
      </w:r>
      <w:r w:rsidRPr="61D14DFE" w:rsidR="62D3E68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Cambridge University Press.</w:t>
      </w:r>
    </w:p>
    <w:p w:rsidR="50BE5BA1" w:rsidP="61D14DFE" w:rsidRDefault="50BE5BA1" w14:paraId="369DEB7C" w14:textId="3AC23B77">
      <w:pPr>
        <w:pStyle w:val="Normal"/>
        <w:spacing w:line="240" w:lineRule="auto"/>
        <w:jc w:val="left"/>
        <w:rPr>
          <w:rFonts w:ascii="Calibri" w:hAnsi="Calibri" w:eastAsia="Calibri" w:cs="Calibri"/>
          <w:b w:val="1"/>
          <w:bCs w:val="1"/>
          <w:noProof w:val="0"/>
          <w:color w:val="000000" w:themeColor="text1" w:themeTint="FF" w:themeShade="FF"/>
          <w:sz w:val="24"/>
          <w:szCs w:val="24"/>
          <w:lang w:val="en-GB"/>
        </w:rPr>
      </w:pPr>
      <w:r w:rsidRPr="61D14DFE" w:rsidR="50BE5BA1">
        <w:rPr>
          <w:rFonts w:ascii="Calibri" w:hAnsi="Calibri" w:eastAsia="Calibri" w:cs="Calibri"/>
          <w:b w:val="0"/>
          <w:bCs w:val="0"/>
          <w:noProof w:val="0"/>
          <w:color w:val="000000" w:themeColor="text1" w:themeTint="FF" w:themeShade="FF"/>
          <w:sz w:val="24"/>
          <w:szCs w:val="24"/>
          <w:lang w:val="en-GB"/>
        </w:rPr>
        <w:t xml:space="preserve">Opus Kinetic, (2019). </w:t>
      </w:r>
      <w:r w:rsidRPr="61D14DFE" w:rsidR="50BE5BA1">
        <w:rPr>
          <w:rFonts w:ascii="Calibri" w:hAnsi="Calibri" w:eastAsia="Calibri" w:cs="Calibri"/>
          <w:b w:val="0"/>
          <w:bCs w:val="0"/>
          <w:i w:val="1"/>
          <w:iCs w:val="1"/>
          <w:noProof w:val="0"/>
          <w:color w:val="000000" w:themeColor="text1" w:themeTint="FF" w:themeShade="FF"/>
          <w:sz w:val="24"/>
          <w:szCs w:val="24"/>
          <w:lang w:val="en-GB"/>
        </w:rPr>
        <w:t>What is Health, Safety and Environment (</w:t>
      </w:r>
      <w:r w:rsidRPr="61D14DFE" w:rsidR="1DE56F52">
        <w:rPr>
          <w:rFonts w:ascii="Calibri" w:hAnsi="Calibri" w:eastAsia="Calibri" w:cs="Calibri"/>
          <w:b w:val="0"/>
          <w:bCs w:val="0"/>
          <w:i w:val="1"/>
          <w:iCs w:val="1"/>
          <w:noProof w:val="0"/>
          <w:color w:val="000000" w:themeColor="text1" w:themeTint="FF" w:themeShade="FF"/>
          <w:sz w:val="24"/>
          <w:szCs w:val="24"/>
          <w:lang w:val="en-GB"/>
        </w:rPr>
        <w:t xml:space="preserve">HSE) Management </w:t>
      </w:r>
      <w:proofErr w:type="gramStart"/>
      <w:r w:rsidRPr="61D14DFE" w:rsidR="1DE56F52">
        <w:rPr>
          <w:rFonts w:ascii="Calibri" w:hAnsi="Calibri" w:eastAsia="Calibri" w:cs="Calibri"/>
          <w:b w:val="0"/>
          <w:bCs w:val="0"/>
          <w:i w:val="1"/>
          <w:iCs w:val="1"/>
          <w:noProof w:val="0"/>
          <w:color w:val="000000" w:themeColor="text1" w:themeTint="FF" w:themeShade="FF"/>
          <w:sz w:val="24"/>
          <w:szCs w:val="24"/>
          <w:lang w:val="en-GB"/>
        </w:rPr>
        <w:t>System?.</w:t>
      </w:r>
      <w:proofErr w:type="gramEnd"/>
      <w:r w:rsidRPr="61D14DFE" w:rsidR="1DE56F52">
        <w:rPr>
          <w:rFonts w:ascii="Calibri" w:hAnsi="Calibri" w:eastAsia="Calibri" w:cs="Calibri"/>
          <w:b w:val="0"/>
          <w:bCs w:val="0"/>
          <w:i w:val="1"/>
          <w:iCs w:val="1"/>
          <w:noProof w:val="0"/>
          <w:color w:val="000000" w:themeColor="text1" w:themeTint="FF" w:themeShade="FF"/>
          <w:sz w:val="24"/>
          <w:szCs w:val="24"/>
          <w:lang w:val="en-GB"/>
        </w:rPr>
        <w:t xml:space="preserve"> </w:t>
      </w:r>
      <w:r w:rsidRPr="61D14DFE" w:rsidR="1DE56F52">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bdcea8fa584948fc">
        <w:r w:rsidRPr="61D14DFE" w:rsidR="1DE56F52">
          <w:rPr>
            <w:rStyle w:val="Hyperlink"/>
            <w:rFonts w:ascii="Calibri" w:hAnsi="Calibri" w:eastAsia="Calibri" w:cs="Calibri"/>
            <w:b w:val="0"/>
            <w:bCs w:val="0"/>
            <w:i w:val="0"/>
            <w:iCs w:val="0"/>
            <w:noProof w:val="0"/>
            <w:sz w:val="24"/>
            <w:szCs w:val="24"/>
            <w:lang w:val="en-GB"/>
          </w:rPr>
          <w:t>https://www.opuskinetic.com/2019/08/what-is-health-safety-and-environment-hse-management-system/</w:t>
        </w:r>
      </w:hyperlink>
      <w:r w:rsidRPr="61D14DFE" w:rsidR="1DE56F52">
        <w:rPr>
          <w:rFonts w:ascii="Calibri" w:hAnsi="Calibri" w:eastAsia="Calibri" w:cs="Calibri"/>
          <w:b w:val="0"/>
          <w:bCs w:val="0"/>
          <w:i w:val="0"/>
          <w:iCs w:val="0"/>
          <w:noProof w:val="0"/>
          <w:color w:val="000000" w:themeColor="text1" w:themeTint="FF" w:themeShade="FF"/>
          <w:sz w:val="24"/>
          <w:szCs w:val="24"/>
          <w:lang w:val="en-GB"/>
        </w:rPr>
        <w:t xml:space="preserve"> (Accessed</w:t>
      </w:r>
      <w:r w:rsidRPr="61D14DFE" w:rsidR="2FBD4D44">
        <w:rPr>
          <w:rFonts w:ascii="Calibri" w:hAnsi="Calibri" w:eastAsia="Calibri" w:cs="Calibri"/>
          <w:b w:val="0"/>
          <w:bCs w:val="0"/>
          <w:i w:val="0"/>
          <w:iCs w:val="0"/>
          <w:noProof w:val="0"/>
          <w:color w:val="000000" w:themeColor="text1" w:themeTint="FF" w:themeShade="FF"/>
          <w:sz w:val="24"/>
          <w:szCs w:val="24"/>
          <w:lang w:val="en-GB"/>
        </w:rPr>
        <w:t xml:space="preserve"> 14 July 2021</w:t>
      </w:r>
      <w:r w:rsidRPr="61D14DFE" w:rsidR="1DE56F52">
        <w:rPr>
          <w:rFonts w:ascii="Calibri" w:hAnsi="Calibri" w:eastAsia="Calibri" w:cs="Calibri"/>
          <w:b w:val="0"/>
          <w:bCs w:val="0"/>
          <w:i w:val="0"/>
          <w:iCs w:val="0"/>
          <w:noProof w:val="0"/>
          <w:color w:val="000000" w:themeColor="text1" w:themeTint="FF" w:themeShade="FF"/>
          <w:sz w:val="24"/>
          <w:szCs w:val="24"/>
          <w:lang w:val="en-GB"/>
        </w:rPr>
        <w:t>)</w:t>
      </w:r>
      <w:r w:rsidRPr="61D14DFE" w:rsidR="16048E44">
        <w:rPr>
          <w:rFonts w:ascii="Calibri" w:hAnsi="Calibri" w:eastAsia="Calibri" w:cs="Calibri"/>
          <w:b w:val="0"/>
          <w:bCs w:val="0"/>
          <w:i w:val="0"/>
          <w:iCs w:val="0"/>
          <w:noProof w:val="0"/>
          <w:color w:val="000000" w:themeColor="text1" w:themeTint="FF" w:themeShade="FF"/>
          <w:sz w:val="24"/>
          <w:szCs w:val="24"/>
          <w:lang w:val="en-GB"/>
        </w:rPr>
        <w:t>.</w:t>
      </w:r>
    </w:p>
    <w:p w:rsidR="6069D45C" w:rsidP="61D14DFE" w:rsidRDefault="6069D45C" w14:paraId="67CBE6FF" w14:textId="175BF65B">
      <w:pPr>
        <w:pStyle w:val="Normal"/>
        <w:spacing w:line="240" w:lineRule="auto"/>
        <w:jc w:val="left"/>
        <w:rPr>
          <w:rFonts w:ascii="Calibri" w:hAnsi="Calibri" w:eastAsia="Calibri" w:cs="Calibri"/>
          <w:b w:val="0"/>
          <w:bCs w:val="0"/>
          <w:i w:val="0"/>
          <w:iCs w:val="0"/>
          <w:noProof w:val="0"/>
          <w:color w:val="000000" w:themeColor="text1" w:themeTint="FF" w:themeShade="FF"/>
          <w:sz w:val="24"/>
          <w:szCs w:val="24"/>
          <w:lang w:val="en-GB"/>
        </w:rPr>
      </w:pPr>
      <w:r w:rsidRPr="61D14DFE" w:rsidR="6069D45C">
        <w:rPr>
          <w:rFonts w:ascii="Calibri" w:hAnsi="Calibri" w:eastAsia="Calibri" w:cs="Calibri"/>
          <w:b w:val="0"/>
          <w:bCs w:val="0"/>
          <w:i w:val="0"/>
          <w:iCs w:val="0"/>
          <w:noProof w:val="0"/>
          <w:color w:val="000000" w:themeColor="text1" w:themeTint="FF" w:themeShade="FF"/>
          <w:sz w:val="24"/>
          <w:szCs w:val="24"/>
          <w:lang w:val="en-GB"/>
        </w:rPr>
        <w:t xml:space="preserve">Play Learning Life, (2021). `Risk Benefit Assessment` </w:t>
      </w:r>
      <w:r w:rsidRPr="61D14DFE" w:rsidR="3537F1DD">
        <w:rPr>
          <w:rFonts w:ascii="Calibri" w:hAnsi="Calibri" w:eastAsia="Calibri" w:cs="Calibri"/>
          <w:b w:val="0"/>
          <w:bCs w:val="0"/>
          <w:i w:val="1"/>
          <w:iCs w:val="1"/>
          <w:noProof w:val="0"/>
          <w:color w:val="000000" w:themeColor="text1" w:themeTint="FF" w:themeShade="FF"/>
          <w:sz w:val="24"/>
          <w:szCs w:val="24"/>
          <w:lang w:val="en-GB"/>
        </w:rPr>
        <w:t xml:space="preserve">Learning and playing outdoors. </w:t>
      </w:r>
      <w:r w:rsidRPr="61D14DFE" w:rsidR="3537F1DD">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3a1cdfe2347d41af">
        <w:r w:rsidRPr="61D14DFE" w:rsidR="6793DC68">
          <w:rPr>
            <w:rStyle w:val="Hyperlink"/>
            <w:rFonts w:ascii="Calibri" w:hAnsi="Calibri" w:eastAsia="Calibri" w:cs="Calibri"/>
            <w:b w:val="0"/>
            <w:bCs w:val="0"/>
            <w:i w:val="0"/>
            <w:iCs w:val="0"/>
            <w:noProof w:val="0"/>
            <w:sz w:val="24"/>
            <w:szCs w:val="24"/>
            <w:lang w:val="en-GB"/>
          </w:rPr>
          <w:t>https://www.nurseryworld.co.uk/media/98827/risk-benefit-assessment-overview-full-w-context-column.pdf</w:t>
        </w:r>
      </w:hyperlink>
      <w:r w:rsidRPr="61D14DFE" w:rsidR="6793DC68">
        <w:rPr>
          <w:rFonts w:ascii="Calibri" w:hAnsi="Calibri" w:eastAsia="Calibri" w:cs="Calibri"/>
          <w:b w:val="0"/>
          <w:bCs w:val="0"/>
          <w:i w:val="0"/>
          <w:iCs w:val="0"/>
          <w:noProof w:val="0"/>
          <w:color w:val="000000" w:themeColor="text1" w:themeTint="FF" w:themeShade="FF"/>
          <w:sz w:val="24"/>
          <w:szCs w:val="24"/>
          <w:lang w:val="en-GB"/>
        </w:rPr>
        <w:t xml:space="preserve"> (Accessed 14 July 2021).</w:t>
      </w:r>
    </w:p>
    <w:p w:rsidR="02012445" w:rsidP="61D14DFE" w:rsidRDefault="02012445" w14:paraId="258675C1" w14:textId="7ECCEA0B">
      <w:pPr>
        <w:pStyle w:val="Normal"/>
        <w:spacing w:line="240" w:lineRule="auto"/>
        <w:jc w:val="left"/>
        <w:rPr>
          <w:rFonts w:ascii="Calibri" w:hAnsi="Calibri" w:eastAsia="Calibri" w:cs="Calibri"/>
          <w:b w:val="0"/>
          <w:bCs w:val="0"/>
          <w:i w:val="0"/>
          <w:iCs w:val="0"/>
          <w:noProof w:val="0"/>
          <w:color w:val="000000" w:themeColor="text1" w:themeTint="FF" w:themeShade="FF"/>
          <w:sz w:val="24"/>
          <w:szCs w:val="24"/>
          <w:lang w:val="en-GB"/>
        </w:rPr>
      </w:pPr>
      <w:r w:rsidRPr="61D14DFE" w:rsidR="02012445">
        <w:rPr>
          <w:rFonts w:ascii="Calibri" w:hAnsi="Calibri" w:eastAsia="Calibri" w:cs="Calibri"/>
          <w:b w:val="0"/>
          <w:bCs w:val="0"/>
          <w:i w:val="0"/>
          <w:iCs w:val="0"/>
          <w:noProof w:val="0"/>
          <w:color w:val="000000" w:themeColor="text1" w:themeTint="FF" w:themeShade="FF"/>
          <w:sz w:val="24"/>
          <w:szCs w:val="24"/>
          <w:lang w:val="en-GB"/>
        </w:rPr>
        <w:t xml:space="preserve">Safe Work NSW, (2021). </w:t>
      </w:r>
      <w:r w:rsidRPr="61D14DFE" w:rsidR="02012445">
        <w:rPr>
          <w:rFonts w:ascii="Calibri" w:hAnsi="Calibri" w:eastAsia="Calibri" w:cs="Calibri"/>
          <w:b w:val="0"/>
          <w:bCs w:val="0"/>
          <w:i w:val="1"/>
          <w:iCs w:val="1"/>
          <w:noProof w:val="0"/>
          <w:color w:val="000000" w:themeColor="text1" w:themeTint="FF" w:themeShade="FF"/>
          <w:sz w:val="24"/>
          <w:szCs w:val="24"/>
          <w:lang w:val="en-GB"/>
        </w:rPr>
        <w:t>Reasonably Practicable</w:t>
      </w:r>
      <w:r w:rsidRPr="61D14DFE" w:rsidR="6D87775B">
        <w:rPr>
          <w:rFonts w:ascii="Calibri" w:hAnsi="Calibri" w:eastAsia="Calibri" w:cs="Calibri"/>
          <w:b w:val="0"/>
          <w:bCs w:val="0"/>
          <w:i w:val="1"/>
          <w:iCs w:val="1"/>
          <w:noProof w:val="0"/>
          <w:color w:val="000000" w:themeColor="text1" w:themeTint="FF" w:themeShade="FF"/>
          <w:sz w:val="24"/>
          <w:szCs w:val="24"/>
          <w:lang w:val="en-GB"/>
        </w:rPr>
        <w:t xml:space="preserve">. </w:t>
      </w:r>
      <w:r w:rsidRPr="61D14DFE" w:rsidR="6D87775B">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8bfe15e1f8b24a18">
        <w:r w:rsidRPr="61D14DFE" w:rsidR="6D87775B">
          <w:rPr>
            <w:rStyle w:val="Hyperlink"/>
            <w:rFonts w:ascii="Calibri" w:hAnsi="Calibri" w:eastAsia="Calibri" w:cs="Calibri"/>
            <w:b w:val="0"/>
            <w:bCs w:val="0"/>
            <w:i w:val="0"/>
            <w:iCs w:val="0"/>
            <w:noProof w:val="0"/>
            <w:sz w:val="24"/>
            <w:szCs w:val="24"/>
            <w:lang w:val="en-GB"/>
          </w:rPr>
          <w:t>https://www.safework.nsw.gov.au/about-us/glossary/glossary-acordion/reasonably-practicable</w:t>
        </w:r>
      </w:hyperlink>
      <w:r w:rsidRPr="61D14DFE" w:rsidR="6D87775B">
        <w:rPr>
          <w:rFonts w:ascii="Calibri" w:hAnsi="Calibri" w:eastAsia="Calibri" w:cs="Calibri"/>
          <w:b w:val="0"/>
          <w:bCs w:val="0"/>
          <w:i w:val="0"/>
          <w:iCs w:val="0"/>
          <w:noProof w:val="0"/>
          <w:color w:val="000000" w:themeColor="text1" w:themeTint="FF" w:themeShade="FF"/>
          <w:sz w:val="24"/>
          <w:szCs w:val="24"/>
          <w:lang w:val="en-GB"/>
        </w:rPr>
        <w:t xml:space="preserve"> (Accessed 14 July 2021).</w:t>
      </w:r>
    </w:p>
    <w:p w:rsidR="2D47545C" w:rsidP="61D14DFE" w:rsidRDefault="2D47545C" w14:paraId="5A89383F" w14:textId="58079A43">
      <w:pPr>
        <w:pStyle w:val="Normal"/>
        <w:spacing w:line="240" w:lineRule="auto"/>
        <w:jc w:val="left"/>
        <w:rPr>
          <w:rFonts w:ascii="Calibri" w:hAnsi="Calibri" w:eastAsia="Calibri" w:cs="Calibri"/>
          <w:b w:val="0"/>
          <w:bCs w:val="0"/>
          <w:i w:val="1"/>
          <w:iCs w:val="1"/>
          <w:noProof w:val="0"/>
          <w:color w:val="000000" w:themeColor="text1" w:themeTint="FF" w:themeShade="FF"/>
          <w:sz w:val="24"/>
          <w:szCs w:val="24"/>
          <w:lang w:val="en-GB"/>
        </w:rPr>
      </w:pPr>
      <w:r w:rsidRPr="61D14DFE" w:rsidR="2D47545C">
        <w:rPr>
          <w:rFonts w:ascii="Calibri" w:hAnsi="Calibri" w:eastAsia="Calibri" w:cs="Calibri"/>
          <w:b w:val="0"/>
          <w:bCs w:val="0"/>
          <w:i w:val="0"/>
          <w:iCs w:val="0"/>
          <w:noProof w:val="0"/>
          <w:color w:val="000000" w:themeColor="text1" w:themeTint="FF" w:themeShade="FF"/>
          <w:sz w:val="24"/>
          <w:szCs w:val="24"/>
          <w:lang w:val="en-GB"/>
        </w:rPr>
        <w:t xml:space="preserve">The Children`s Room, (2021). </w:t>
      </w:r>
      <w:r w:rsidRPr="61D14DFE" w:rsidR="17E18DB5">
        <w:rPr>
          <w:rFonts w:ascii="Calibri" w:hAnsi="Calibri" w:eastAsia="Calibri" w:cs="Calibri"/>
          <w:b w:val="0"/>
          <w:bCs w:val="0"/>
          <w:i w:val="1"/>
          <w:iCs w:val="1"/>
          <w:noProof w:val="0"/>
          <w:color w:val="000000" w:themeColor="text1" w:themeTint="FF" w:themeShade="FF"/>
          <w:sz w:val="24"/>
          <w:szCs w:val="24"/>
          <w:lang w:val="en-GB"/>
        </w:rPr>
        <w:t>Health and Safety</w:t>
      </w:r>
      <w:r w:rsidRPr="61D14DFE" w:rsidR="17E18DB5">
        <w:rPr>
          <w:rFonts w:ascii="Calibri" w:hAnsi="Calibri" w:eastAsia="Calibri" w:cs="Calibri"/>
          <w:b w:val="0"/>
          <w:bCs w:val="0"/>
          <w:i w:val="0"/>
          <w:iCs w:val="0"/>
          <w:noProof w:val="0"/>
          <w:color w:val="000000" w:themeColor="text1" w:themeTint="FF" w:themeShade="FF"/>
          <w:sz w:val="24"/>
          <w:szCs w:val="24"/>
          <w:lang w:val="en-GB"/>
        </w:rPr>
        <w:t xml:space="preserve"> </w:t>
      </w:r>
      <w:r w:rsidRPr="61D14DFE" w:rsidR="2D47545C">
        <w:rPr>
          <w:rFonts w:ascii="Calibri" w:hAnsi="Calibri" w:eastAsia="Calibri" w:cs="Calibri"/>
          <w:b w:val="0"/>
          <w:bCs w:val="0"/>
          <w:i w:val="1"/>
          <w:iCs w:val="1"/>
          <w:noProof w:val="0"/>
          <w:color w:val="000000" w:themeColor="text1" w:themeTint="FF" w:themeShade="FF"/>
          <w:sz w:val="24"/>
          <w:szCs w:val="24"/>
          <w:lang w:val="en-GB"/>
        </w:rPr>
        <w:t>Policies and Procedures</w:t>
      </w:r>
      <w:r w:rsidRPr="61D14DFE" w:rsidR="32C64170">
        <w:rPr>
          <w:rFonts w:ascii="Calibri" w:hAnsi="Calibri" w:eastAsia="Calibri" w:cs="Calibri"/>
          <w:b w:val="0"/>
          <w:bCs w:val="0"/>
          <w:i w:val="1"/>
          <w:iCs w:val="1"/>
          <w:noProof w:val="0"/>
          <w:color w:val="000000" w:themeColor="text1" w:themeTint="FF" w:themeShade="FF"/>
          <w:sz w:val="24"/>
          <w:szCs w:val="24"/>
          <w:lang w:val="en-GB"/>
        </w:rPr>
        <w:t xml:space="preserve">. </w:t>
      </w:r>
    </w:p>
    <w:p w:rsidR="155E88D4" w:rsidP="61D14DFE" w:rsidRDefault="155E88D4" w14:paraId="0E7F96FC" w14:textId="3742E489">
      <w:pPr>
        <w:pStyle w:val="Normal"/>
        <w:spacing w:line="240" w:lineRule="auto"/>
        <w:jc w:val="left"/>
        <w:rPr>
          <w:rFonts w:ascii="Calibri" w:hAnsi="Calibri" w:eastAsia="Calibri" w:cs="Calibri"/>
          <w:b w:val="0"/>
          <w:bCs w:val="0"/>
          <w:i w:val="1"/>
          <w:iCs w:val="1"/>
          <w:noProof w:val="0"/>
          <w:color w:val="000000" w:themeColor="text1" w:themeTint="FF" w:themeShade="FF"/>
          <w:sz w:val="24"/>
          <w:szCs w:val="24"/>
          <w:lang w:val="en-GB"/>
        </w:rPr>
      </w:pPr>
      <w:r w:rsidRPr="61D14DFE" w:rsidR="155E88D4">
        <w:rPr>
          <w:rFonts w:ascii="Calibri" w:hAnsi="Calibri" w:eastAsia="Calibri" w:cs="Calibri"/>
          <w:b w:val="0"/>
          <w:bCs w:val="0"/>
          <w:i w:val="0"/>
          <w:iCs w:val="0"/>
          <w:noProof w:val="0"/>
          <w:color w:val="000000" w:themeColor="text1" w:themeTint="FF" w:themeShade="FF"/>
          <w:sz w:val="24"/>
          <w:szCs w:val="24"/>
          <w:lang w:val="en-GB"/>
        </w:rPr>
        <w:t xml:space="preserve">The National Archives, (2016). </w:t>
      </w:r>
      <w:r w:rsidRPr="61D14DFE" w:rsidR="155E88D4">
        <w:rPr>
          <w:rFonts w:ascii="Calibri" w:hAnsi="Calibri" w:eastAsia="Calibri" w:cs="Calibri"/>
          <w:b w:val="0"/>
          <w:bCs w:val="0"/>
          <w:i w:val="1"/>
          <w:iCs w:val="1"/>
          <w:noProof w:val="0"/>
          <w:color w:val="000000" w:themeColor="text1" w:themeTint="FF" w:themeShade="FF"/>
          <w:sz w:val="24"/>
          <w:szCs w:val="24"/>
          <w:lang w:val="en-GB"/>
        </w:rPr>
        <w:t xml:space="preserve">Regulation and Inspection of Social Care </w:t>
      </w:r>
      <w:r w:rsidRPr="61D14DFE" w:rsidR="750B6A0B">
        <w:rPr>
          <w:rFonts w:ascii="Calibri" w:hAnsi="Calibri" w:eastAsia="Calibri" w:cs="Calibri"/>
          <w:b w:val="0"/>
          <w:bCs w:val="0"/>
          <w:i w:val="1"/>
          <w:iCs w:val="1"/>
          <w:noProof w:val="0"/>
          <w:color w:val="000000" w:themeColor="text1" w:themeTint="FF" w:themeShade="FF"/>
          <w:sz w:val="24"/>
          <w:szCs w:val="24"/>
          <w:lang w:val="en-GB"/>
        </w:rPr>
        <w:t xml:space="preserve">(Wales) Act 2016. </w:t>
      </w:r>
      <w:r w:rsidRPr="61D14DFE" w:rsidR="750B6A0B">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681b19a20d2b4a69">
        <w:r w:rsidRPr="61D14DFE" w:rsidR="750B6A0B">
          <w:rPr>
            <w:rStyle w:val="Hyperlink"/>
            <w:rFonts w:ascii="Calibri" w:hAnsi="Calibri" w:eastAsia="Calibri" w:cs="Calibri"/>
            <w:b w:val="0"/>
            <w:bCs w:val="0"/>
            <w:i w:val="0"/>
            <w:iCs w:val="0"/>
            <w:noProof w:val="0"/>
            <w:sz w:val="24"/>
            <w:szCs w:val="24"/>
            <w:lang w:val="en-GB"/>
          </w:rPr>
          <w:t>https://www.legislation.gov.uk/anaw/2016/2/contents/enacted</w:t>
        </w:r>
      </w:hyperlink>
      <w:r w:rsidRPr="61D14DFE" w:rsidR="750B6A0B">
        <w:rPr>
          <w:rFonts w:ascii="Calibri" w:hAnsi="Calibri" w:eastAsia="Calibri" w:cs="Calibri"/>
          <w:b w:val="0"/>
          <w:bCs w:val="0"/>
          <w:i w:val="0"/>
          <w:iCs w:val="0"/>
          <w:noProof w:val="0"/>
          <w:color w:val="000000" w:themeColor="text1" w:themeTint="FF" w:themeShade="FF"/>
          <w:sz w:val="24"/>
          <w:szCs w:val="24"/>
          <w:lang w:val="en-GB"/>
        </w:rPr>
        <w:t xml:space="preserve"> (Accessed 16 July 2021).</w:t>
      </w:r>
    </w:p>
    <w:p w:rsidR="54187EC4" w:rsidP="61D14DFE" w:rsidRDefault="54187EC4" w14:paraId="51FE1E6D" w14:textId="13260BF0">
      <w:pPr>
        <w:pStyle w:val="Normal"/>
        <w:spacing w:line="240" w:lineRule="auto"/>
        <w:jc w:val="left"/>
        <w:rPr>
          <w:rFonts w:ascii="Calibri" w:hAnsi="Calibri" w:eastAsia="Calibri" w:cs="Calibri"/>
          <w:b w:val="0"/>
          <w:bCs w:val="0"/>
          <w:i w:val="1"/>
          <w:iCs w:val="1"/>
          <w:noProof w:val="0"/>
          <w:color w:val="000000" w:themeColor="text1" w:themeTint="FF" w:themeShade="FF"/>
          <w:sz w:val="24"/>
          <w:szCs w:val="24"/>
          <w:lang w:val="en-GB"/>
        </w:rPr>
      </w:pPr>
      <w:r w:rsidRPr="61D14DFE" w:rsidR="54187EC4">
        <w:rPr>
          <w:rFonts w:ascii="Calibri" w:hAnsi="Calibri" w:eastAsia="Calibri" w:cs="Calibri"/>
          <w:b w:val="0"/>
          <w:bCs w:val="0"/>
          <w:i w:val="0"/>
          <w:iCs w:val="0"/>
          <w:noProof w:val="0"/>
          <w:color w:val="000000" w:themeColor="text1" w:themeTint="FF" w:themeShade="FF"/>
          <w:sz w:val="24"/>
          <w:szCs w:val="24"/>
          <w:lang w:val="en-GB"/>
        </w:rPr>
        <w:t>The National Archives, (2018).</w:t>
      </w:r>
      <w:r w:rsidRPr="61D14DFE" w:rsidR="54187EC4">
        <w:rPr>
          <w:rFonts w:ascii="Calibri" w:hAnsi="Calibri" w:eastAsia="Calibri" w:cs="Calibri"/>
          <w:b w:val="0"/>
          <w:bCs w:val="0"/>
          <w:i w:val="1"/>
          <w:iCs w:val="1"/>
          <w:noProof w:val="0"/>
          <w:color w:val="000000" w:themeColor="text1" w:themeTint="FF" w:themeShade="FF"/>
          <w:sz w:val="24"/>
          <w:szCs w:val="24"/>
          <w:lang w:val="en-GB"/>
        </w:rPr>
        <w:t xml:space="preserve"> Health and Safety at </w:t>
      </w:r>
      <w:r w:rsidRPr="61D14DFE" w:rsidR="5E66CFFD">
        <w:rPr>
          <w:rFonts w:ascii="Calibri" w:hAnsi="Calibri" w:eastAsia="Calibri" w:cs="Calibri"/>
          <w:b w:val="0"/>
          <w:bCs w:val="0"/>
          <w:i w:val="1"/>
          <w:iCs w:val="1"/>
          <w:noProof w:val="0"/>
          <w:color w:val="000000" w:themeColor="text1" w:themeTint="FF" w:themeShade="FF"/>
          <w:sz w:val="24"/>
          <w:szCs w:val="24"/>
          <w:lang w:val="en-GB"/>
        </w:rPr>
        <w:t xml:space="preserve">Work etc. Act 1974. </w:t>
      </w:r>
      <w:r w:rsidRPr="61D14DFE" w:rsidR="5E66CFFD">
        <w:rPr>
          <w:rFonts w:ascii="Calibri" w:hAnsi="Calibri" w:eastAsia="Calibri" w:cs="Calibri"/>
          <w:b w:val="0"/>
          <w:bCs w:val="0"/>
          <w:i w:val="0"/>
          <w:iCs w:val="0"/>
          <w:noProof w:val="0"/>
          <w:color w:val="000000" w:themeColor="text1" w:themeTint="FF" w:themeShade="FF"/>
          <w:sz w:val="24"/>
          <w:szCs w:val="24"/>
          <w:lang w:val="en-GB"/>
        </w:rPr>
        <w:t xml:space="preserve">Available at: </w:t>
      </w:r>
      <w:hyperlink r:id="R142c7c2e6eb9493a">
        <w:r w:rsidRPr="61D14DFE" w:rsidR="10C2BA89">
          <w:rPr>
            <w:rStyle w:val="Hyperlink"/>
            <w:rFonts w:ascii="Calibri" w:hAnsi="Calibri" w:eastAsia="Calibri" w:cs="Calibri"/>
            <w:b w:val="0"/>
            <w:bCs w:val="0"/>
            <w:i w:val="0"/>
            <w:iCs w:val="0"/>
            <w:noProof w:val="0"/>
            <w:sz w:val="24"/>
            <w:szCs w:val="24"/>
            <w:lang w:val="en-GB"/>
          </w:rPr>
          <w:t>https://www.legislation.gov.uk/ukpga/1974/37/section/7</w:t>
        </w:r>
      </w:hyperlink>
      <w:r w:rsidRPr="61D14DFE" w:rsidR="10C2BA89">
        <w:rPr>
          <w:rFonts w:ascii="Calibri" w:hAnsi="Calibri" w:eastAsia="Calibri" w:cs="Calibri"/>
          <w:b w:val="0"/>
          <w:bCs w:val="0"/>
          <w:i w:val="0"/>
          <w:iCs w:val="0"/>
          <w:noProof w:val="0"/>
          <w:color w:val="000000" w:themeColor="text1" w:themeTint="FF" w:themeShade="FF"/>
          <w:sz w:val="24"/>
          <w:szCs w:val="24"/>
          <w:lang w:val="en-GB"/>
        </w:rPr>
        <w:t xml:space="preserve"> (Accessed 16 July 2021).</w:t>
      </w:r>
    </w:p>
    <w:p w:rsidR="07B28618" w:rsidP="61D14DFE" w:rsidRDefault="07B28618" w14:paraId="4130D82D" w14:textId="3FF919D0">
      <w:pPr>
        <w:pStyle w:val="Normal"/>
        <w:spacing w:line="240" w:lineRule="auto"/>
        <w:jc w:val="left"/>
        <w:rPr>
          <w:rFonts w:ascii="Calibri" w:hAnsi="Calibri" w:eastAsia="Calibri" w:cs="Calibri"/>
          <w:noProof w:val="0"/>
          <w:sz w:val="24"/>
          <w:szCs w:val="24"/>
          <w:lang w:val="en-GB"/>
        </w:rPr>
      </w:pPr>
      <w:r w:rsidRPr="61D14DFE" w:rsidR="07B2861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Ward, M.R., Tyler, R., Edwards, L.C., Miller, M.C., Williams, S. and Stratton, G., (2020). The AHK-Wales Report Card 2018: Policy Measures-is it possible to ‘</w:t>
      </w:r>
      <w:r w:rsidRPr="61D14DFE" w:rsidR="07B2861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score’qualitative</w:t>
      </w:r>
      <w:r w:rsidRPr="61D14DFE" w:rsidR="07B2861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proofErr w:type="gramStart"/>
      <w:r w:rsidRPr="61D14DFE" w:rsidR="07B2861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data?.</w:t>
      </w:r>
      <w:proofErr w:type="gramEnd"/>
      <w:r w:rsidRPr="61D14DFE" w:rsidR="07B2861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61D14DFE" w:rsidR="07B28618">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Health Promotion International</w:t>
      </w:r>
      <w:r w:rsidRPr="61D14DFE" w:rsidR="07B2861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p>
    <w:p w:rsidR="07B28618" w:rsidP="61D14DFE" w:rsidRDefault="07B28618" w14:paraId="6DD1EE97" w14:textId="055E370C">
      <w:pPr>
        <w:pStyle w:val="Normal"/>
        <w:spacing w:line="240" w:lineRule="auto"/>
        <w:jc w:val="left"/>
        <w:rPr>
          <w:rFonts w:ascii="Calibri" w:hAnsi="Calibri" w:eastAsia="Calibri" w:cs="Calibri"/>
          <w:noProof w:val="0"/>
          <w:sz w:val="24"/>
          <w:szCs w:val="24"/>
          <w:lang w:val="en-GB"/>
        </w:rPr>
      </w:pPr>
      <w:r w:rsidRPr="61D14DFE" w:rsidR="07B28618">
        <w:rPr>
          <w:rFonts w:ascii="Calibri" w:hAnsi="Calibri" w:eastAsia="Calibri" w:cs="Calibri"/>
          <w:noProof w:val="0"/>
          <w:color w:val="000000" w:themeColor="text1" w:themeTint="FF" w:themeShade="FF"/>
          <w:sz w:val="24"/>
          <w:szCs w:val="24"/>
          <w:lang w:val="en-GB"/>
        </w:rPr>
        <w:t xml:space="preserve">World Health Organization, (2003). </w:t>
      </w:r>
      <w:r w:rsidRPr="61D14DFE" w:rsidR="07B28618">
        <w:rPr>
          <w:rFonts w:ascii="Calibri" w:hAnsi="Calibri" w:eastAsia="Calibri" w:cs="Calibri"/>
          <w:i w:val="1"/>
          <w:iCs w:val="1"/>
          <w:noProof w:val="0"/>
          <w:color w:val="000000" w:themeColor="text1" w:themeTint="FF" w:themeShade="FF"/>
          <w:sz w:val="24"/>
          <w:szCs w:val="24"/>
          <w:lang w:val="en-GB"/>
        </w:rPr>
        <w:t xml:space="preserve">Global debate on the </w:t>
      </w:r>
      <w:r w:rsidRPr="61D14DFE" w:rsidR="27E311BB">
        <w:rPr>
          <w:rFonts w:ascii="Calibri" w:hAnsi="Calibri" w:eastAsia="Calibri" w:cs="Calibri"/>
          <w:i w:val="1"/>
          <w:iCs w:val="1"/>
          <w:noProof w:val="0"/>
          <w:color w:val="000000" w:themeColor="text1" w:themeTint="FF" w:themeShade="FF"/>
          <w:sz w:val="24"/>
          <w:szCs w:val="24"/>
          <w:lang w:val="en-GB"/>
        </w:rPr>
        <w:t xml:space="preserve">Implementation of Nutrition Action (GINA). </w:t>
      </w:r>
      <w:r w:rsidRPr="61D14DFE" w:rsidR="27E311BB">
        <w:rPr>
          <w:rFonts w:ascii="Calibri" w:hAnsi="Calibri" w:eastAsia="Calibri" w:cs="Calibri"/>
          <w:i w:val="0"/>
          <w:iCs w:val="0"/>
          <w:noProof w:val="0"/>
          <w:color w:val="000000" w:themeColor="text1" w:themeTint="FF" w:themeShade="FF"/>
          <w:sz w:val="24"/>
          <w:szCs w:val="24"/>
          <w:lang w:val="en-GB"/>
        </w:rPr>
        <w:t>Available at:</w:t>
      </w:r>
      <w:r w:rsidRPr="61D14DFE" w:rsidR="3A92A2C5">
        <w:rPr>
          <w:rFonts w:ascii="Calibri" w:hAnsi="Calibri" w:eastAsia="Calibri" w:cs="Calibri"/>
          <w:i w:val="0"/>
          <w:iCs w:val="0"/>
          <w:noProof w:val="0"/>
          <w:color w:val="000000" w:themeColor="text1" w:themeTint="FF" w:themeShade="FF"/>
          <w:sz w:val="24"/>
          <w:szCs w:val="24"/>
          <w:lang w:val="en-GB"/>
        </w:rPr>
        <w:t xml:space="preserve"> </w:t>
      </w:r>
      <w:hyperlink r:id="R021ceee93ee3400a">
        <w:r w:rsidRPr="61D14DFE" w:rsidR="3A92A2C5">
          <w:rPr>
            <w:rStyle w:val="Hyperlink"/>
            <w:rFonts w:ascii="Calibri" w:hAnsi="Calibri" w:eastAsia="Calibri" w:cs="Calibri"/>
            <w:i w:val="0"/>
            <w:iCs w:val="0"/>
            <w:noProof w:val="0"/>
            <w:sz w:val="24"/>
            <w:szCs w:val="24"/>
            <w:lang w:val="en-GB"/>
          </w:rPr>
          <w:t>https://extranet.who.int/nutrition/gina/en/node/8282</w:t>
        </w:r>
      </w:hyperlink>
      <w:r w:rsidRPr="61D14DFE" w:rsidR="3A92A2C5">
        <w:rPr>
          <w:rFonts w:ascii="Calibri" w:hAnsi="Calibri" w:eastAsia="Calibri" w:cs="Calibri"/>
          <w:i w:val="0"/>
          <w:iCs w:val="0"/>
          <w:noProof w:val="0"/>
          <w:color w:val="000000" w:themeColor="text1" w:themeTint="FF" w:themeShade="FF"/>
          <w:sz w:val="24"/>
          <w:szCs w:val="24"/>
          <w:lang w:val="en-GB"/>
        </w:rPr>
        <w:t xml:space="preserve"> (Accessed 15 July 2021).</w:t>
      </w:r>
    </w:p>
    <w:p xmlns:wp14="http://schemas.microsoft.com/office/word/2010/wordml" w:rsidP="04C2D7D4" w14:paraId="5E5787A5" wp14:textId="2E83F6C9">
      <w:pPr>
        <w:pStyle w:val="Normal"/>
        <w:spacing w:line="288" w:lineRule="auto"/>
        <w:rPr>
          <w:sz w:val="16"/>
          <w:szCs w:val="1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52890D"/>
    <w:rsid w:val="0002A058"/>
    <w:rsid w:val="00420F6D"/>
    <w:rsid w:val="005FC001"/>
    <w:rsid w:val="007150C7"/>
    <w:rsid w:val="008C0F55"/>
    <w:rsid w:val="00BE683D"/>
    <w:rsid w:val="00D8052C"/>
    <w:rsid w:val="00FFC1F6"/>
    <w:rsid w:val="01454DC5"/>
    <w:rsid w:val="0154C96F"/>
    <w:rsid w:val="01B33F7A"/>
    <w:rsid w:val="01CB0DC6"/>
    <w:rsid w:val="02012445"/>
    <w:rsid w:val="020201DC"/>
    <w:rsid w:val="021705F1"/>
    <w:rsid w:val="024E3CE2"/>
    <w:rsid w:val="0271FE18"/>
    <w:rsid w:val="029A6D41"/>
    <w:rsid w:val="02C04702"/>
    <w:rsid w:val="033D1B47"/>
    <w:rsid w:val="0366DE27"/>
    <w:rsid w:val="039760C3"/>
    <w:rsid w:val="03A9712E"/>
    <w:rsid w:val="0421228B"/>
    <w:rsid w:val="042718B3"/>
    <w:rsid w:val="047F4EB7"/>
    <w:rsid w:val="048A9201"/>
    <w:rsid w:val="049357E6"/>
    <w:rsid w:val="04C2D7D4"/>
    <w:rsid w:val="04FFCFBF"/>
    <w:rsid w:val="050793C5"/>
    <w:rsid w:val="0570A9ED"/>
    <w:rsid w:val="05BCF2EC"/>
    <w:rsid w:val="06028DC3"/>
    <w:rsid w:val="0617BE71"/>
    <w:rsid w:val="0625CEC6"/>
    <w:rsid w:val="06283A92"/>
    <w:rsid w:val="066B6620"/>
    <w:rsid w:val="06820E58"/>
    <w:rsid w:val="06BE32DF"/>
    <w:rsid w:val="06CB2F9A"/>
    <w:rsid w:val="07478876"/>
    <w:rsid w:val="079C5D28"/>
    <w:rsid w:val="07B28618"/>
    <w:rsid w:val="07D69603"/>
    <w:rsid w:val="07DC4A7A"/>
    <w:rsid w:val="081DDEB9"/>
    <w:rsid w:val="0847B51C"/>
    <w:rsid w:val="086AD1E6"/>
    <w:rsid w:val="08E8F4ED"/>
    <w:rsid w:val="09191C3E"/>
    <w:rsid w:val="0985C24F"/>
    <w:rsid w:val="0986C07C"/>
    <w:rsid w:val="09A3B1AB"/>
    <w:rsid w:val="0A5C8D29"/>
    <w:rsid w:val="0A6CF643"/>
    <w:rsid w:val="0AA4ADC1"/>
    <w:rsid w:val="0ACF5BC6"/>
    <w:rsid w:val="0AD30BCB"/>
    <w:rsid w:val="0AEBB6B3"/>
    <w:rsid w:val="0B50D1A3"/>
    <w:rsid w:val="0BA272A8"/>
    <w:rsid w:val="0BE5213E"/>
    <w:rsid w:val="0BF6DC01"/>
    <w:rsid w:val="0C1AF999"/>
    <w:rsid w:val="0C86FFF5"/>
    <w:rsid w:val="0CAA56FB"/>
    <w:rsid w:val="0CC77A41"/>
    <w:rsid w:val="0CCAF7A1"/>
    <w:rsid w:val="0CD8E476"/>
    <w:rsid w:val="0D06CF06"/>
    <w:rsid w:val="0D076A18"/>
    <w:rsid w:val="0D2E891D"/>
    <w:rsid w:val="0D4E03CD"/>
    <w:rsid w:val="0D8B3F09"/>
    <w:rsid w:val="0DD26B50"/>
    <w:rsid w:val="0E0A650C"/>
    <w:rsid w:val="0E2F2ED5"/>
    <w:rsid w:val="0E5B187F"/>
    <w:rsid w:val="0E74B4D7"/>
    <w:rsid w:val="0E933A09"/>
    <w:rsid w:val="0EDA136A"/>
    <w:rsid w:val="0F34AD70"/>
    <w:rsid w:val="0F529A5B"/>
    <w:rsid w:val="0F8789E6"/>
    <w:rsid w:val="0FA2BF98"/>
    <w:rsid w:val="0FA6356D"/>
    <w:rsid w:val="10C2BA89"/>
    <w:rsid w:val="10CE1AF5"/>
    <w:rsid w:val="110B4425"/>
    <w:rsid w:val="1140B23C"/>
    <w:rsid w:val="1144DE64"/>
    <w:rsid w:val="115A7118"/>
    <w:rsid w:val="11CC32B8"/>
    <w:rsid w:val="12E81771"/>
    <w:rsid w:val="12ECBBFF"/>
    <w:rsid w:val="12F64179"/>
    <w:rsid w:val="13132CB0"/>
    <w:rsid w:val="13330BC0"/>
    <w:rsid w:val="1376C465"/>
    <w:rsid w:val="13B73691"/>
    <w:rsid w:val="13E06A3E"/>
    <w:rsid w:val="1419EFE8"/>
    <w:rsid w:val="1444B7AB"/>
    <w:rsid w:val="146356C9"/>
    <w:rsid w:val="1504138A"/>
    <w:rsid w:val="1524E0E1"/>
    <w:rsid w:val="15277223"/>
    <w:rsid w:val="155E88D4"/>
    <w:rsid w:val="15F207BD"/>
    <w:rsid w:val="16048E44"/>
    <w:rsid w:val="160D0401"/>
    <w:rsid w:val="162C4D15"/>
    <w:rsid w:val="16567912"/>
    <w:rsid w:val="16627DD3"/>
    <w:rsid w:val="16B3A774"/>
    <w:rsid w:val="16B7182B"/>
    <w:rsid w:val="1730B693"/>
    <w:rsid w:val="1731B255"/>
    <w:rsid w:val="17A8D462"/>
    <w:rsid w:val="17D150AB"/>
    <w:rsid w:val="17E18DB5"/>
    <w:rsid w:val="18F70156"/>
    <w:rsid w:val="1936C7EC"/>
    <w:rsid w:val="1944A4C3"/>
    <w:rsid w:val="19ED8A5C"/>
    <w:rsid w:val="1A1C9A3E"/>
    <w:rsid w:val="1A1D9BA5"/>
    <w:rsid w:val="1A2F40E8"/>
    <w:rsid w:val="1AA96D3F"/>
    <w:rsid w:val="1AD9430A"/>
    <w:rsid w:val="1B2850BF"/>
    <w:rsid w:val="1B81226F"/>
    <w:rsid w:val="1B871897"/>
    <w:rsid w:val="1B8C8413"/>
    <w:rsid w:val="1BB2D247"/>
    <w:rsid w:val="1BCB1149"/>
    <w:rsid w:val="1BF3B6AE"/>
    <w:rsid w:val="1C084D83"/>
    <w:rsid w:val="1CB45700"/>
    <w:rsid w:val="1CD8D532"/>
    <w:rsid w:val="1D4011C1"/>
    <w:rsid w:val="1D55E231"/>
    <w:rsid w:val="1D60B3D1"/>
    <w:rsid w:val="1D883A76"/>
    <w:rsid w:val="1DE20E3C"/>
    <w:rsid w:val="1DE56F52"/>
    <w:rsid w:val="1DFCE05D"/>
    <w:rsid w:val="1E436A6C"/>
    <w:rsid w:val="1E547F64"/>
    <w:rsid w:val="1E782DD7"/>
    <w:rsid w:val="1EBEB959"/>
    <w:rsid w:val="1EECEF5A"/>
    <w:rsid w:val="1F589106"/>
    <w:rsid w:val="1FDF3ACD"/>
    <w:rsid w:val="201F1908"/>
    <w:rsid w:val="2048F4D1"/>
    <w:rsid w:val="2143DF61"/>
    <w:rsid w:val="21AEE584"/>
    <w:rsid w:val="2232C42E"/>
    <w:rsid w:val="23962AE8"/>
    <w:rsid w:val="23E4F610"/>
    <w:rsid w:val="2457698C"/>
    <w:rsid w:val="2502A000"/>
    <w:rsid w:val="25053D3F"/>
    <w:rsid w:val="250C6D9D"/>
    <w:rsid w:val="252413B6"/>
    <w:rsid w:val="2532ADB6"/>
    <w:rsid w:val="25604E4C"/>
    <w:rsid w:val="26052641"/>
    <w:rsid w:val="261BC7A8"/>
    <w:rsid w:val="2620EAF1"/>
    <w:rsid w:val="2650A408"/>
    <w:rsid w:val="2685AF6C"/>
    <w:rsid w:val="26DE1195"/>
    <w:rsid w:val="26E0BDF8"/>
    <w:rsid w:val="271EA09B"/>
    <w:rsid w:val="27809884"/>
    <w:rsid w:val="27B24C04"/>
    <w:rsid w:val="27E311BB"/>
    <w:rsid w:val="27EB99E0"/>
    <w:rsid w:val="28456D94"/>
    <w:rsid w:val="28565826"/>
    <w:rsid w:val="28B7A2DD"/>
    <w:rsid w:val="292D3612"/>
    <w:rsid w:val="298A8070"/>
    <w:rsid w:val="29CC6064"/>
    <w:rsid w:val="29F22887"/>
    <w:rsid w:val="2A056C6C"/>
    <w:rsid w:val="2A0925A9"/>
    <w:rsid w:val="2A2A1201"/>
    <w:rsid w:val="2A3DD613"/>
    <w:rsid w:val="2A761CF4"/>
    <w:rsid w:val="2AC4D597"/>
    <w:rsid w:val="2AD1A563"/>
    <w:rsid w:val="2AED13A9"/>
    <w:rsid w:val="2B3C4FE5"/>
    <w:rsid w:val="2B8DF8E8"/>
    <w:rsid w:val="2BB60686"/>
    <w:rsid w:val="2C4C6652"/>
    <w:rsid w:val="2CEA8380"/>
    <w:rsid w:val="2D15FD3E"/>
    <w:rsid w:val="2D275CF9"/>
    <w:rsid w:val="2D40FA48"/>
    <w:rsid w:val="2D47545C"/>
    <w:rsid w:val="2D829762"/>
    <w:rsid w:val="2D82C923"/>
    <w:rsid w:val="2D9CBBC8"/>
    <w:rsid w:val="2DB14D6F"/>
    <w:rsid w:val="2DDC1684"/>
    <w:rsid w:val="2DF1811E"/>
    <w:rsid w:val="2E13A758"/>
    <w:rsid w:val="2EA9C787"/>
    <w:rsid w:val="2EC51102"/>
    <w:rsid w:val="2ECD216B"/>
    <w:rsid w:val="2EDCBC3C"/>
    <w:rsid w:val="2F2CBCD0"/>
    <w:rsid w:val="2F369262"/>
    <w:rsid w:val="2F3DD5CB"/>
    <w:rsid w:val="2FBD4D44"/>
    <w:rsid w:val="2FCCA082"/>
    <w:rsid w:val="2FFAF385"/>
    <w:rsid w:val="309D6485"/>
    <w:rsid w:val="30B83FB9"/>
    <w:rsid w:val="30DF6F3B"/>
    <w:rsid w:val="30E4CA68"/>
    <w:rsid w:val="310CBEEB"/>
    <w:rsid w:val="31639D98"/>
    <w:rsid w:val="316983B3"/>
    <w:rsid w:val="317E4BC2"/>
    <w:rsid w:val="31AC38E2"/>
    <w:rsid w:val="31F41D28"/>
    <w:rsid w:val="31FD3A6C"/>
    <w:rsid w:val="3226DDEF"/>
    <w:rsid w:val="322F9DFB"/>
    <w:rsid w:val="3254101A"/>
    <w:rsid w:val="326940C8"/>
    <w:rsid w:val="32717BD6"/>
    <w:rsid w:val="32875AEF"/>
    <w:rsid w:val="32C64170"/>
    <w:rsid w:val="32E7187B"/>
    <w:rsid w:val="332F5FEB"/>
    <w:rsid w:val="33349901"/>
    <w:rsid w:val="333BEDD8"/>
    <w:rsid w:val="342574F3"/>
    <w:rsid w:val="34345F60"/>
    <w:rsid w:val="3434815F"/>
    <w:rsid w:val="34C0B3B5"/>
    <w:rsid w:val="351DA411"/>
    <w:rsid w:val="3526378B"/>
    <w:rsid w:val="3537F1DD"/>
    <w:rsid w:val="354C0C2D"/>
    <w:rsid w:val="355A6996"/>
    <w:rsid w:val="35693253"/>
    <w:rsid w:val="358696F3"/>
    <w:rsid w:val="358DA1C3"/>
    <w:rsid w:val="35AF9661"/>
    <w:rsid w:val="36376039"/>
    <w:rsid w:val="36D0AB8F"/>
    <w:rsid w:val="3700CAE7"/>
    <w:rsid w:val="371393BD"/>
    <w:rsid w:val="37C37635"/>
    <w:rsid w:val="37C6D49D"/>
    <w:rsid w:val="37F85477"/>
    <w:rsid w:val="3800DC2C"/>
    <w:rsid w:val="38112ED6"/>
    <w:rsid w:val="382EC5E2"/>
    <w:rsid w:val="384A7087"/>
    <w:rsid w:val="3852EE69"/>
    <w:rsid w:val="386C7BF0"/>
    <w:rsid w:val="389C9B48"/>
    <w:rsid w:val="38A5A5AD"/>
    <w:rsid w:val="38CF914F"/>
    <w:rsid w:val="3971E6B7"/>
    <w:rsid w:val="39AD51A4"/>
    <w:rsid w:val="3A92A2C5"/>
    <w:rsid w:val="3AE4BC60"/>
    <w:rsid w:val="3B330831"/>
    <w:rsid w:val="3B9DFAD9"/>
    <w:rsid w:val="3BBCD00C"/>
    <w:rsid w:val="3BD0B492"/>
    <w:rsid w:val="3C09364D"/>
    <w:rsid w:val="3C46862A"/>
    <w:rsid w:val="3CCBC59A"/>
    <w:rsid w:val="3D0D372F"/>
    <w:rsid w:val="3D6D4766"/>
    <w:rsid w:val="3DB7C96E"/>
    <w:rsid w:val="3DE43B98"/>
    <w:rsid w:val="3DE631D2"/>
    <w:rsid w:val="3E0B48AA"/>
    <w:rsid w:val="3E3E1179"/>
    <w:rsid w:val="3E641D93"/>
    <w:rsid w:val="3E77C53A"/>
    <w:rsid w:val="3E9CD1DA"/>
    <w:rsid w:val="3EC2E4D1"/>
    <w:rsid w:val="3EDAAFB5"/>
    <w:rsid w:val="3FD0F1FD"/>
    <w:rsid w:val="403C92CB"/>
    <w:rsid w:val="403F08BB"/>
    <w:rsid w:val="404ACC7E"/>
    <w:rsid w:val="40778DD5"/>
    <w:rsid w:val="40821C7F"/>
    <w:rsid w:val="40B0D151"/>
    <w:rsid w:val="40F26DDA"/>
    <w:rsid w:val="41184850"/>
    <w:rsid w:val="417F26F9"/>
    <w:rsid w:val="41FABF80"/>
    <w:rsid w:val="420A2569"/>
    <w:rsid w:val="4224B084"/>
    <w:rsid w:val="427DD50F"/>
    <w:rsid w:val="42E88FCA"/>
    <w:rsid w:val="43225294"/>
    <w:rsid w:val="432433E8"/>
    <w:rsid w:val="4352890D"/>
    <w:rsid w:val="439BAE21"/>
    <w:rsid w:val="44020C96"/>
    <w:rsid w:val="441F0AE7"/>
    <w:rsid w:val="44371C3E"/>
    <w:rsid w:val="44AF9C74"/>
    <w:rsid w:val="44CE08F4"/>
    <w:rsid w:val="44FFCBE5"/>
    <w:rsid w:val="4524A3F1"/>
    <w:rsid w:val="45884A43"/>
    <w:rsid w:val="45DA6985"/>
    <w:rsid w:val="45E5ACCF"/>
    <w:rsid w:val="463067C3"/>
    <w:rsid w:val="466E1C95"/>
    <w:rsid w:val="466F1DFC"/>
    <w:rsid w:val="4698FB35"/>
    <w:rsid w:val="46B41975"/>
    <w:rsid w:val="47B900AB"/>
    <w:rsid w:val="47B97C69"/>
    <w:rsid w:val="481ED8CC"/>
    <w:rsid w:val="48BFEB05"/>
    <w:rsid w:val="48CDF0AB"/>
    <w:rsid w:val="493A0C24"/>
    <w:rsid w:val="495D3A50"/>
    <w:rsid w:val="496D89D8"/>
    <w:rsid w:val="498154A6"/>
    <w:rsid w:val="498ACA4C"/>
    <w:rsid w:val="49A6BEBE"/>
    <w:rsid w:val="4A227675"/>
    <w:rsid w:val="4AB11415"/>
    <w:rsid w:val="4B543462"/>
    <w:rsid w:val="4B83FEC3"/>
    <w:rsid w:val="4B928961"/>
    <w:rsid w:val="4BAB5BCF"/>
    <w:rsid w:val="4BB6BD3E"/>
    <w:rsid w:val="4C4CE476"/>
    <w:rsid w:val="4C4F1913"/>
    <w:rsid w:val="4C6393ED"/>
    <w:rsid w:val="4C8CED8C"/>
    <w:rsid w:val="4CC28B7E"/>
    <w:rsid w:val="4CC3322A"/>
    <w:rsid w:val="4D18AA28"/>
    <w:rsid w:val="4D1FCF24"/>
    <w:rsid w:val="4DDC9BDB"/>
    <w:rsid w:val="4DE8B4D7"/>
    <w:rsid w:val="4E4F07E9"/>
    <w:rsid w:val="4E9AE489"/>
    <w:rsid w:val="4E9DC8D7"/>
    <w:rsid w:val="4F944509"/>
    <w:rsid w:val="4FB544B7"/>
    <w:rsid w:val="4FB8E2DA"/>
    <w:rsid w:val="502C5FE4"/>
    <w:rsid w:val="50BE5BA1"/>
    <w:rsid w:val="50C5BE7D"/>
    <w:rsid w:val="50C7EB01"/>
    <w:rsid w:val="50DAD8BA"/>
    <w:rsid w:val="50DD0E61"/>
    <w:rsid w:val="50DD5479"/>
    <w:rsid w:val="50E68C27"/>
    <w:rsid w:val="50EFC544"/>
    <w:rsid w:val="51057074"/>
    <w:rsid w:val="51330836"/>
    <w:rsid w:val="513A6582"/>
    <w:rsid w:val="516DE84B"/>
    <w:rsid w:val="51AE0413"/>
    <w:rsid w:val="51B33CBB"/>
    <w:rsid w:val="51BB2A34"/>
    <w:rsid w:val="51DD9348"/>
    <w:rsid w:val="51E7C00D"/>
    <w:rsid w:val="522BD929"/>
    <w:rsid w:val="52D635E3"/>
    <w:rsid w:val="52D891A5"/>
    <w:rsid w:val="52EAF439"/>
    <w:rsid w:val="531F4E01"/>
    <w:rsid w:val="53472C15"/>
    <w:rsid w:val="534ECB4A"/>
    <w:rsid w:val="539B51AB"/>
    <w:rsid w:val="53D85F74"/>
    <w:rsid w:val="53D9A5F2"/>
    <w:rsid w:val="54187EC4"/>
    <w:rsid w:val="545A9B76"/>
    <w:rsid w:val="54681A02"/>
    <w:rsid w:val="54B5870E"/>
    <w:rsid w:val="54BB1E62"/>
    <w:rsid w:val="54E4129F"/>
    <w:rsid w:val="55090D25"/>
    <w:rsid w:val="55365A64"/>
    <w:rsid w:val="554206E7"/>
    <w:rsid w:val="558C5D76"/>
    <w:rsid w:val="558E495A"/>
    <w:rsid w:val="55B07F84"/>
    <w:rsid w:val="55C92E4A"/>
    <w:rsid w:val="55FADB6D"/>
    <w:rsid w:val="5616BFBA"/>
    <w:rsid w:val="5684E368"/>
    <w:rsid w:val="56B70C85"/>
    <w:rsid w:val="57350FC5"/>
    <w:rsid w:val="57A4D7D5"/>
    <w:rsid w:val="57A9A706"/>
    <w:rsid w:val="586EF0CA"/>
    <w:rsid w:val="5870B67A"/>
    <w:rsid w:val="58C04B27"/>
    <w:rsid w:val="5902636E"/>
    <w:rsid w:val="598E8F85"/>
    <w:rsid w:val="59DC68A2"/>
    <w:rsid w:val="59EEAD47"/>
    <w:rsid w:val="5A09CB87"/>
    <w:rsid w:val="5A0C86DB"/>
    <w:rsid w:val="5A5C6BA9"/>
    <w:rsid w:val="5A67210D"/>
    <w:rsid w:val="5AD1E886"/>
    <w:rsid w:val="5B2A5FE6"/>
    <w:rsid w:val="5B98200E"/>
    <w:rsid w:val="5BE09598"/>
    <w:rsid w:val="5BEAC5FF"/>
    <w:rsid w:val="5BF68CC4"/>
    <w:rsid w:val="5C2E47FC"/>
    <w:rsid w:val="5CC799E6"/>
    <w:rsid w:val="5CFB037B"/>
    <w:rsid w:val="5D869660"/>
    <w:rsid w:val="5D925D25"/>
    <w:rsid w:val="5DDE37A0"/>
    <w:rsid w:val="5E0AC82B"/>
    <w:rsid w:val="5E1AD4CD"/>
    <w:rsid w:val="5E335E07"/>
    <w:rsid w:val="5E46CF3D"/>
    <w:rsid w:val="5E664E48"/>
    <w:rsid w:val="5E66CFFD"/>
    <w:rsid w:val="5EA42C96"/>
    <w:rsid w:val="5F1C08B3"/>
    <w:rsid w:val="5F2169D3"/>
    <w:rsid w:val="5F26E18B"/>
    <w:rsid w:val="5F68CF48"/>
    <w:rsid w:val="5F783F81"/>
    <w:rsid w:val="5F95F650"/>
    <w:rsid w:val="5FC97741"/>
    <w:rsid w:val="5FCF2E68"/>
    <w:rsid w:val="5FDCFBA8"/>
    <w:rsid w:val="5FE29F9E"/>
    <w:rsid w:val="6069D45C"/>
    <w:rsid w:val="612160EF"/>
    <w:rsid w:val="619415E6"/>
    <w:rsid w:val="61AA1422"/>
    <w:rsid w:val="61D14DFE"/>
    <w:rsid w:val="620118B8"/>
    <w:rsid w:val="6273C586"/>
    <w:rsid w:val="62889112"/>
    <w:rsid w:val="6291A82B"/>
    <w:rsid w:val="62D3E681"/>
    <w:rsid w:val="62E32B18"/>
    <w:rsid w:val="63524D3E"/>
    <w:rsid w:val="637C6730"/>
    <w:rsid w:val="63BBE7AF"/>
    <w:rsid w:val="64840FC1"/>
    <w:rsid w:val="64BC7941"/>
    <w:rsid w:val="6549A7FC"/>
    <w:rsid w:val="65D9AAC5"/>
    <w:rsid w:val="66163096"/>
    <w:rsid w:val="661B2D41"/>
    <w:rsid w:val="663314CF"/>
    <w:rsid w:val="66716AC9"/>
    <w:rsid w:val="66973B7F"/>
    <w:rsid w:val="66A13DE4"/>
    <w:rsid w:val="66A27F79"/>
    <w:rsid w:val="66B8B997"/>
    <w:rsid w:val="66D489DB"/>
    <w:rsid w:val="67249942"/>
    <w:rsid w:val="672F5804"/>
    <w:rsid w:val="6735A308"/>
    <w:rsid w:val="6737A0CE"/>
    <w:rsid w:val="676A6135"/>
    <w:rsid w:val="678E5E3A"/>
    <w:rsid w:val="6793DC68"/>
    <w:rsid w:val="67B98B6C"/>
    <w:rsid w:val="67C8AAA1"/>
    <w:rsid w:val="6825CE0E"/>
    <w:rsid w:val="68334C5A"/>
    <w:rsid w:val="683AD89E"/>
    <w:rsid w:val="68482D91"/>
    <w:rsid w:val="68983587"/>
    <w:rsid w:val="68F8A82A"/>
    <w:rsid w:val="69CD49E3"/>
    <w:rsid w:val="69E44D69"/>
    <w:rsid w:val="6A04F6BA"/>
    <w:rsid w:val="6A3A2E85"/>
    <w:rsid w:val="6A3FFEE2"/>
    <w:rsid w:val="6A4A1205"/>
    <w:rsid w:val="6B004B63"/>
    <w:rsid w:val="6B3B7139"/>
    <w:rsid w:val="6B73B0BE"/>
    <w:rsid w:val="6B8FBEC8"/>
    <w:rsid w:val="6BD29D46"/>
    <w:rsid w:val="6C149E14"/>
    <w:rsid w:val="6C19B04A"/>
    <w:rsid w:val="6CAD6489"/>
    <w:rsid w:val="6CC18790"/>
    <w:rsid w:val="6D24DDE8"/>
    <w:rsid w:val="6D399D1E"/>
    <w:rsid w:val="6D6DD689"/>
    <w:rsid w:val="6D81A16D"/>
    <w:rsid w:val="6D87775B"/>
    <w:rsid w:val="6DB06E75"/>
    <w:rsid w:val="6DB580AB"/>
    <w:rsid w:val="6DFB7823"/>
    <w:rsid w:val="6E4934EA"/>
    <w:rsid w:val="6E63B8E6"/>
    <w:rsid w:val="6E817B97"/>
    <w:rsid w:val="6E950FA9"/>
    <w:rsid w:val="6EB7BE8C"/>
    <w:rsid w:val="6EC40BB8"/>
    <w:rsid w:val="6EE9F05B"/>
    <w:rsid w:val="6EEE21A8"/>
    <w:rsid w:val="6F67E9AE"/>
    <w:rsid w:val="6FCDFB0A"/>
    <w:rsid w:val="6FF0DF54"/>
    <w:rsid w:val="70221398"/>
    <w:rsid w:val="7041AEB0"/>
    <w:rsid w:val="70D35DFE"/>
    <w:rsid w:val="7103BA0F"/>
    <w:rsid w:val="713AF638"/>
    <w:rsid w:val="71433A4E"/>
    <w:rsid w:val="71DD7F11"/>
    <w:rsid w:val="72076BE4"/>
    <w:rsid w:val="7245EE40"/>
    <w:rsid w:val="7291B5D8"/>
    <w:rsid w:val="729F8A70"/>
    <w:rsid w:val="72B08311"/>
    <w:rsid w:val="730F546B"/>
    <w:rsid w:val="73585310"/>
    <w:rsid w:val="73C14343"/>
    <w:rsid w:val="7413EC95"/>
    <w:rsid w:val="7429C4E0"/>
    <w:rsid w:val="748FB3CF"/>
    <w:rsid w:val="74A42781"/>
    <w:rsid w:val="74E62202"/>
    <w:rsid w:val="750B6A0B"/>
    <w:rsid w:val="751CAF41"/>
    <w:rsid w:val="763FF7E2"/>
    <w:rsid w:val="76741172"/>
    <w:rsid w:val="76B6D64F"/>
    <w:rsid w:val="76C44D21"/>
    <w:rsid w:val="76D83F65"/>
    <w:rsid w:val="76FE719F"/>
    <w:rsid w:val="773164AB"/>
    <w:rsid w:val="773270CF"/>
    <w:rsid w:val="77701B70"/>
    <w:rsid w:val="77A4B327"/>
    <w:rsid w:val="788E2860"/>
    <w:rsid w:val="788F4997"/>
    <w:rsid w:val="78BBCAD2"/>
    <w:rsid w:val="78C9F65B"/>
    <w:rsid w:val="78DF23BE"/>
    <w:rsid w:val="78E4322E"/>
    <w:rsid w:val="78FBE767"/>
    <w:rsid w:val="79AFF0D5"/>
    <w:rsid w:val="7A452D27"/>
    <w:rsid w:val="7A80028F"/>
    <w:rsid w:val="7ADEF6AB"/>
    <w:rsid w:val="7AF25B45"/>
    <w:rsid w:val="7B0544DF"/>
    <w:rsid w:val="7B0C4E4D"/>
    <w:rsid w:val="7B116295"/>
    <w:rsid w:val="7B200D57"/>
    <w:rsid w:val="7B9A1788"/>
    <w:rsid w:val="7C16C480"/>
    <w:rsid w:val="7C1DC00A"/>
    <w:rsid w:val="7C240E2B"/>
    <w:rsid w:val="7C5D6E1B"/>
    <w:rsid w:val="7C92D6D5"/>
    <w:rsid w:val="7CC700BA"/>
    <w:rsid w:val="7CE0D5E1"/>
    <w:rsid w:val="7CF7DD85"/>
    <w:rsid w:val="7D0356E4"/>
    <w:rsid w:val="7D0C57C1"/>
    <w:rsid w:val="7D2031B8"/>
    <w:rsid w:val="7D2E90B8"/>
    <w:rsid w:val="7D466E4D"/>
    <w:rsid w:val="7D5E09E3"/>
    <w:rsid w:val="7D94AB51"/>
    <w:rsid w:val="7DB1E106"/>
    <w:rsid w:val="7DD82B02"/>
    <w:rsid w:val="7DEC53BB"/>
    <w:rsid w:val="7E44C29E"/>
    <w:rsid w:val="7E505542"/>
    <w:rsid w:val="7E754B95"/>
    <w:rsid w:val="7ED1B84A"/>
    <w:rsid w:val="7EE581B4"/>
    <w:rsid w:val="7F7FB12C"/>
    <w:rsid w:val="7FF3F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2890D"/>
  <w15:chartTrackingRefBased/>
  <w15:docId w15:val="{0F4540A4-8705-427B-8480-2D6A8FCDE2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9302e0e8d9c4a75" /><Relationship Type="http://schemas.openxmlformats.org/officeDocument/2006/relationships/hyperlink" Target="https://www.hse.gov.uk/leadership/legislation.htm" TargetMode="External" Id="R88749578db834601" /><Relationship Type="http://schemas.openxmlformats.org/officeDocument/2006/relationships/hyperlink" Target="https://www.opuskinetic.com/2019/08/what-is-health-safety-and-environment-hse-management-system/" TargetMode="External" Id="Rbdcea8fa584948fc" /><Relationship Type="http://schemas.openxmlformats.org/officeDocument/2006/relationships/hyperlink" Target="https://www.nurseryworld.co.uk/media/98827/risk-benefit-assessment-overview-full-w-context-column.pdf" TargetMode="External" Id="R3a1cdfe2347d41af" /><Relationship Type="http://schemas.openxmlformats.org/officeDocument/2006/relationships/hyperlink" Target="https://www.safework.nsw.gov.au/about-us/glossary/glossary-acordion/reasonably-practicable" TargetMode="External" Id="R8bfe15e1f8b24a18" /><Relationship Type="http://schemas.openxmlformats.org/officeDocument/2006/relationships/hyperlink" Target="https://www.legislation.gov.uk/anaw/2016/2/contents/enacted" TargetMode="External" Id="R681b19a20d2b4a69" /><Relationship Type="http://schemas.openxmlformats.org/officeDocument/2006/relationships/hyperlink" Target="https://www.legislation.gov.uk/ukpga/1974/37/section/7" TargetMode="External" Id="R142c7c2e6eb9493a" /><Relationship Type="http://schemas.openxmlformats.org/officeDocument/2006/relationships/hyperlink" Target="https://extranet.who.int/nutrition/gina/en/node/8282" TargetMode="External" Id="R021ceee93ee3400a" /><Relationship Type="http://schemas.openxmlformats.org/officeDocument/2006/relationships/image" Target="/media/image.png" Id="R1b230190ef324586" /><Relationship Type="http://schemas.openxmlformats.org/officeDocument/2006/relationships/hyperlink" Target="https://careinspectorate.wales/providing-a-care-service/our-inspections" TargetMode="External" Id="Rbf8487fe595942ce" /><Relationship Type="http://schemas.openxmlformats.org/officeDocument/2006/relationships/hyperlink" Target="http://resources.hwb.wales.gov.uk/VTC/2008-09/key_skills/disc1/KSCHIL/KSCHIL12.pdf" TargetMode="External" Id="R10123b780b844204" /><Relationship Type="http://schemas.openxmlformats.org/officeDocument/2006/relationships/hyperlink" Target="https://www.youtube.com/watch?v=xyANahuhGs0" TargetMode="External" Id="R831b94a8b8f946e9" /><Relationship Type="http://schemas.openxmlformats.org/officeDocument/2006/relationships/hyperlink" Target="https://www.hse.gov.uk/toolbox/managing/managingtherisks.htm" TargetMode="External" Id="Ra28b33af0d7e4b20" /><Relationship Type="http://schemas.openxmlformats.org/officeDocument/2006/relationships/hyperlink" Target="https://www.hse.gov.uk/simple-health-safety/policy/index.htm" TargetMode="External" Id="R6b8a632d48f845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Neagu (2017359)</dc:creator>
  <keywords/>
  <dc:description/>
  <lastModifiedBy>Madalina Neagu (2017359)</lastModifiedBy>
  <revision>5</revision>
  <dcterms:created xsi:type="dcterms:W3CDTF">2021-06-28T22:38:14.6610193Z</dcterms:created>
  <dcterms:modified xsi:type="dcterms:W3CDTF">2021-07-18T22:06:24.2859011Z</dcterms:modified>
</coreProperties>
</file>