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4BD98AA3" w:rsidR="00F33C1E" w:rsidRDefault="4E03F086" w:rsidP="32511ECE">
      <w:pPr>
        <w:rPr>
          <w:u w:val="single"/>
        </w:rPr>
      </w:pPr>
      <w:r w:rsidRPr="32511ECE">
        <w:rPr>
          <w:u w:val="single"/>
        </w:rPr>
        <w:t xml:space="preserve">Assignment 2 </w:t>
      </w:r>
    </w:p>
    <w:p w14:paraId="349EDFF1" w14:textId="3617BBCA" w:rsidR="272E519D" w:rsidRDefault="272E519D" w:rsidP="32511ECE">
      <w:pPr>
        <w:rPr>
          <w:i/>
          <w:iCs/>
        </w:rPr>
      </w:pPr>
      <w:r w:rsidRPr="32511ECE">
        <w:rPr>
          <w:i/>
          <w:iCs/>
        </w:rPr>
        <w:t>Consider the potential consequences of the prison population crisis in England and Wales.</w:t>
      </w:r>
    </w:p>
    <w:p w14:paraId="19FEA2FC" w14:textId="23329E0F" w:rsidR="272E519D" w:rsidRDefault="272E519D" w:rsidP="32511ECE">
      <w:r>
        <w:t xml:space="preserve">It is </w:t>
      </w:r>
      <w:r w:rsidR="5A8C45CF">
        <w:t>a</w:t>
      </w:r>
      <w:r w:rsidR="6DE1F7E1">
        <w:t xml:space="preserve"> significant issue</w:t>
      </w:r>
      <w:r>
        <w:t xml:space="preserve"> to address in the current crisis. The prison population crisis in England and Wales can have significant consequences. It can strain resources, overcrowd prisons, and impact rehabilitation efforts. </w:t>
      </w:r>
      <w:r w:rsidR="0DAD2A46">
        <w:t>It is</w:t>
      </w:r>
      <w:r>
        <w:t xml:space="preserve"> important to find effective solutions to address this problem.</w:t>
      </w:r>
      <w:r w:rsidR="69B590E7">
        <w:t xml:space="preserve"> The current UK population in prisons is 89,041 (</w:t>
      </w:r>
      <w:r w:rsidR="00C86B06">
        <w:t>Mi</w:t>
      </w:r>
      <w:r w:rsidR="69B590E7">
        <w:t>nistry of justice, 2024)</w:t>
      </w:r>
    </w:p>
    <w:p w14:paraId="7F678A9B" w14:textId="6B6AA7AA" w:rsidR="272E519D" w:rsidRDefault="272E519D" w:rsidP="32511ECE">
      <w:r>
        <w:t xml:space="preserve">The prison population crisis can have a significant impact on the criminal justice system. It can lead to overcrowding in prisons, which can result in limited resources and increased tensions among inmates. This, in turn, can affect the overall safety and security of both inmates and staff. Additionally, </w:t>
      </w:r>
      <w:r w:rsidR="73E985B9">
        <w:t xml:space="preserve">Beard (2023) stated that </w:t>
      </w:r>
      <w:r>
        <w:t xml:space="preserve">the strain on resources can make it challenging to provide and support programs for inmates, which are crucial for reducing reoffending rates. </w:t>
      </w:r>
    </w:p>
    <w:p w14:paraId="319CACD4" w14:textId="34619431" w:rsidR="272E519D" w:rsidRDefault="272E519D" w:rsidP="32511ECE">
      <w:r>
        <w:t xml:space="preserve">When prisons become overcrowded, it can have implications for the public as well. One concern is that overcrowding can lead to </w:t>
      </w:r>
      <w:r w:rsidR="7E51FA8F">
        <w:t>advance release</w:t>
      </w:r>
      <w:r>
        <w:t xml:space="preserve"> or shorter sentences for some offenders, which might cause unease among the public who </w:t>
      </w:r>
      <w:r w:rsidR="000C2F23">
        <w:t>prioritise</w:t>
      </w:r>
      <w:r>
        <w:t xml:space="preserve"> safety. Moreover, </w:t>
      </w:r>
      <w:r w:rsidR="478D4574">
        <w:t xml:space="preserve">according to Swan (2023) </w:t>
      </w:r>
      <w:r>
        <w:t xml:space="preserve">limited resources and strained prison systems may result in reduced access to rehabilitation programs, potentially hindering the successful reintegration of offenders into society. </w:t>
      </w:r>
      <w:r w:rsidR="6FA9959E">
        <w:t>It is</w:t>
      </w:r>
      <w:r>
        <w:t xml:space="preserve"> essential to address overcrowding to ensure public safety and effective rehabilitation efforts.</w:t>
      </w:r>
    </w:p>
    <w:p w14:paraId="58560D97" w14:textId="37BEC355" w:rsidR="272E519D" w:rsidRDefault="272E519D" w:rsidP="32511ECE">
      <w:r>
        <w:t xml:space="preserve">COVID-19 had a significant impact on the prison population in the UK. To prevent the spread of the virus, measures such as lockdowns and social distancing were implemented. </w:t>
      </w:r>
      <w:r w:rsidR="18B3DAF9">
        <w:t>According to Edge (2021) t</w:t>
      </w:r>
      <w:r>
        <w:t xml:space="preserve">his resulted in restricted movement and limited access to courts, leading to delays in trials and sentencing. Additionally, efforts were made to reduce the prison population by granting temporary release to low-risk offenders. These measures aimed to protect both inmates and staff from the virus. </w:t>
      </w:r>
      <w:r w:rsidR="1A6E51BB">
        <w:t>It is</w:t>
      </w:r>
      <w:r>
        <w:t xml:space="preserve"> an example of how external factors can influence the dynamics of the prison system.</w:t>
      </w:r>
    </w:p>
    <w:p w14:paraId="4BF7039D" w14:textId="18A33427" w:rsidR="32511ECE" w:rsidRDefault="776FB1CA" w:rsidP="32511ECE">
      <w:r>
        <w:t xml:space="preserve">To control the outbreaks in prisons, various measures were taken. These included implementing quarantine protocols for infected individuals, increasing testing among inmates and staff, promoting </w:t>
      </w:r>
      <w:r w:rsidR="5464F346">
        <w:t xml:space="preserve">proper effective </w:t>
      </w:r>
      <w:r>
        <w:t xml:space="preserve">hygiene practices such as handwashing and </w:t>
      </w:r>
      <w:r w:rsidR="000C2F23">
        <w:t>sanitisation</w:t>
      </w:r>
      <w:r>
        <w:t xml:space="preserve">, and enforcing social distancing to the extent possible within the prison setting. </w:t>
      </w:r>
      <w:r w:rsidR="32F54238">
        <w:t>Additionally,</w:t>
      </w:r>
      <w:r w:rsidR="4CDF68D3">
        <w:t xml:space="preserve"> Dunne (2020)</w:t>
      </w:r>
      <w:r w:rsidR="47DB3EA7">
        <w:t xml:space="preserve"> showed that </w:t>
      </w:r>
      <w:r>
        <w:t xml:space="preserve">visitation was restricted, and in some cases, inmates were placed under lockdown to </w:t>
      </w:r>
      <w:r w:rsidR="000C2F23">
        <w:t>minimise</w:t>
      </w:r>
      <w:r>
        <w:t xml:space="preserve"> contact and prevent further spread. These measures aimed to mitigate the impact of Covid within the prison population.</w:t>
      </w:r>
    </w:p>
    <w:p w14:paraId="103ACB47" w14:textId="74DCC1E4" w:rsidR="32511ECE" w:rsidRDefault="776FB1CA" w:rsidP="32511ECE">
      <w:bookmarkStart w:id="0" w:name="_Int_phEMi94G"/>
      <w:r>
        <w:t>Ultimately, Covid</w:t>
      </w:r>
      <w:bookmarkEnd w:id="0"/>
      <w:r>
        <w:t xml:space="preserve"> had a negative impact on the prison population. Outbreaks led to a high number of cases among inmates and staff, and the close quarters made it challenging to contain the spread. Lockdowns, restricted visitation, and limited access to programs affected their mental health and well-being. It was a tough situation for everyone involved.</w:t>
      </w:r>
      <w:r w:rsidR="35258A18">
        <w:t xml:space="preserve"> However, some people have said that </w:t>
      </w:r>
      <w:r w:rsidR="6F78F99B">
        <w:t xml:space="preserve">it contributed to the rehabilitation programs and giving second chances. Furthermore Widra (2021) stated that </w:t>
      </w:r>
      <w:r w:rsidR="23DE96CB">
        <w:t xml:space="preserve">prison population is starting to lower since the </w:t>
      </w:r>
      <w:r w:rsidR="0F7A040A">
        <w:t>pandemic</w:t>
      </w:r>
      <w:r w:rsidR="23DE96CB">
        <w:t xml:space="preserve"> with a more recent study however this did rise in more people being released without harm </w:t>
      </w:r>
      <w:r w:rsidR="28C7C9F7">
        <w:t xml:space="preserve">being </w:t>
      </w:r>
      <w:r w:rsidR="7CF96FA8">
        <w:t xml:space="preserve">done. </w:t>
      </w:r>
    </w:p>
    <w:p w14:paraId="75F63966" w14:textId="719E8B02" w:rsidR="32511ECE" w:rsidRDefault="7CF96FA8" w:rsidP="32511ECE">
      <w:r>
        <w:t>The</w:t>
      </w:r>
      <w:r w:rsidR="5AC93470">
        <w:t xml:space="preserve"> United Kingdom has implemented various rehabilitation programs that have shown positive outcomes. One example is the "Keep Out" program, which aims to prevent reoffending by educating young people about the consequences of criminal behaviour. </w:t>
      </w:r>
      <w:r w:rsidR="14779FC7">
        <w:t xml:space="preserve">according to the </w:t>
      </w:r>
      <w:r w:rsidR="326EF791">
        <w:t>ministry</w:t>
      </w:r>
      <w:r w:rsidR="14779FC7">
        <w:t xml:space="preserve"> of justice (2021) this program is helping many</w:t>
      </w:r>
      <w:r w:rsidR="4CB5EE94">
        <w:t xml:space="preserve"> people up and down the country with benefits that many inmates could only dream of getting a second chances but also the next generation of young people choosing the wrong paths.</w:t>
      </w:r>
    </w:p>
    <w:p w14:paraId="14908193" w14:textId="59A17139" w:rsidR="59D0EB2F" w:rsidRDefault="59D0EB2F" w:rsidP="63CC14BE">
      <w:r>
        <w:t>The Keep Out program in the UK has shown positive outcomes in terms of reducing reoffending rates among young people. It has been reported that participants in the program have gained a better understanding of the consequences of their actions and have shown improved decision-making skills. Additionally, the program has helped to build empathy and promote positive behaviour change among the participants. These outcomes highlight the effectiveness of the Keep Out program in steering young individuals away from criminal behaviour and towards a more positive path</w:t>
      </w:r>
      <w:r w:rsidR="2BCC47FF">
        <w:t xml:space="preserve"> (Shaw,2016)</w:t>
      </w:r>
      <w:r>
        <w:t>.</w:t>
      </w:r>
    </w:p>
    <w:p w14:paraId="587AFDB8" w14:textId="5BAF1516" w:rsidR="5AC93470" w:rsidRDefault="5AC93470" w:rsidP="63CC14BE">
      <w:r>
        <w:t>Another successful initiative is the "Through the Gate" program, which provides support and guidance to offenders transitioning from prison back into the community. These programs focus on addressing the underlying causes of criminal behaviour and providing the necessary tools for individuals to reintegrate successfully</w:t>
      </w:r>
      <w:r w:rsidR="3EAC86DD">
        <w:t xml:space="preserve"> (Taylor,2016)</w:t>
      </w:r>
      <w:r>
        <w:t xml:space="preserve">. </w:t>
      </w:r>
      <w:r w:rsidR="2F0C669D">
        <w:t xml:space="preserve">According to </w:t>
      </w:r>
      <w:r w:rsidR="340C4FA9">
        <w:t>Fawcett</w:t>
      </w:r>
      <w:r w:rsidR="2F0C669D">
        <w:t xml:space="preserve"> (2018) </w:t>
      </w:r>
      <w:r w:rsidR="6DB14BCE">
        <w:t xml:space="preserve">that both these programs have done a lot of good rather than negatives suggesting that with the </w:t>
      </w:r>
      <w:r w:rsidR="2C563100">
        <w:t>number</w:t>
      </w:r>
      <w:r w:rsidR="6DB14BCE">
        <w:t xml:space="preserve"> of positive cases and impacts that it has had on people th</w:t>
      </w:r>
      <w:r w:rsidR="03F66670">
        <w:t xml:space="preserve">at it works </w:t>
      </w:r>
      <w:r w:rsidR="6CBEBC48">
        <w:t>effectively</w:t>
      </w:r>
      <w:r w:rsidR="03F66670">
        <w:t>.</w:t>
      </w:r>
    </w:p>
    <w:p w14:paraId="08F304C7" w14:textId="1EEE45D8" w:rsidR="32511ECE" w:rsidRDefault="776FB1CA" w:rsidP="32511ECE">
      <w:r>
        <w:t xml:space="preserve">Strikes can disrupt court proceedings, which could potentially affect the pace of trials and the number of new inmates entering the prison system. However, </w:t>
      </w:r>
      <w:r w:rsidR="12459BD5">
        <w:t>the barristers' strike in 2023 was a huge setback in the prison population crisis in the UK by causing delays and backlogs in court proceedings</w:t>
      </w:r>
      <w:r w:rsidR="60AFA851">
        <w:t xml:space="preserve"> (Lyddon,2015)</w:t>
      </w:r>
      <w:r w:rsidR="12459BD5">
        <w:t xml:space="preserve">. </w:t>
      </w:r>
      <w:r w:rsidR="06089BAB">
        <w:t>Joshi (2021) stated that without</w:t>
      </w:r>
      <w:r w:rsidR="12459BD5">
        <w:t xml:space="preserve"> legal representation, cases may have been postponed or prolonged, leading to more individuals being remanded in custody or serving longer sentences while awaiting trial</w:t>
      </w:r>
      <w:r w:rsidR="1E4B29FB">
        <w:t xml:space="preserve"> (Coradova,1995)</w:t>
      </w:r>
      <w:r w:rsidR="12459BD5">
        <w:t>. This could have contributed to overcrowding in prisons and strained resources within the criminal justice system. Overall, overcrowding seriously affects the ability of prisons to fulfil their rehabilitative functions and challenging the challenges faced by both inmates and staff</w:t>
      </w:r>
      <w:r w:rsidR="0816AB80">
        <w:t xml:space="preserve"> (Fitzgerald,1985)</w:t>
      </w:r>
      <w:r w:rsidR="12459BD5">
        <w:t>.</w:t>
      </w:r>
    </w:p>
    <w:p w14:paraId="1C53827E" w14:textId="44B97843" w:rsidR="32511ECE" w:rsidRDefault="776FB1CA" w:rsidP="32511ECE">
      <w:r>
        <w:t xml:space="preserve">Another term used in the prison system or in a in a public service is Operation Safeguard is a community policing initiative aimed at addressing anti-social behaviour and improving community </w:t>
      </w:r>
      <w:r w:rsidR="7CFBE2A6">
        <w:t>safety (Padfield,2018)</w:t>
      </w:r>
      <w:r>
        <w:t xml:space="preserve">. It involves collaboration between the police, local authorities, and community members to identify and tackle issues like public nuisance, harassment, and other anti-social </w:t>
      </w:r>
      <w:r w:rsidR="43EFE30D">
        <w:t>behaviours (Coyle,2020)</w:t>
      </w:r>
      <w:r>
        <w:t>. The focus is on proactive engagement, effective communication, and building trust between the police and the community.</w:t>
      </w:r>
      <w:r w:rsidR="11200B82">
        <w:t xml:space="preserve"> </w:t>
      </w:r>
      <w:r w:rsidR="4FC4F0B3">
        <w:t>Furthermore,</w:t>
      </w:r>
      <w:r w:rsidR="11200B82">
        <w:t xml:space="preserve"> sticking for the issue according to the BBC (2021) they are looking to use the police cells for prisoners as there is such an increase in offenders that the prisons are not</w:t>
      </w:r>
      <w:r w:rsidR="6279AE43">
        <w:t xml:space="preserve"> going to be able to cope with the numbers which are significantly rising.</w:t>
      </w:r>
    </w:p>
    <w:p w14:paraId="6834CB60" w14:textId="17B5A0E2" w:rsidR="32511ECE" w:rsidRDefault="776FB1CA" w:rsidP="32511ECE">
      <w:r>
        <w:t>While Operation Safeguard primarily focuses on community safety and addressing anti-social behaviour, its direct link to the prison population may not be as prominent. The initiative aims to prevent and address issues before they escalate to criminal behaviour, which can potentially reduce the number of individuals entering the prison system. By promoting community engagement, effective communication, and proactive policing, Operation Safeguard can contribute to creating a safer environment and potentially have an indirect impact on the prison population</w:t>
      </w:r>
      <w:r w:rsidR="2C4B901D">
        <w:t xml:space="preserve"> (Podmore,2012)</w:t>
      </w:r>
      <w:r>
        <w:t xml:space="preserve">. </w:t>
      </w:r>
      <w:r w:rsidR="17DFAB01">
        <w:t>However,</w:t>
      </w:r>
      <w:r w:rsidR="6E238AB2">
        <w:t xml:space="preserve"> the Guardian (2022) have been doing more </w:t>
      </w:r>
      <w:r w:rsidR="6F4EA2F0">
        <w:t>research</w:t>
      </w:r>
      <w:r w:rsidR="6E238AB2">
        <w:t xml:space="preserve"> into the issue and are trying to fight this by saying this a ba</w:t>
      </w:r>
      <w:r w:rsidR="3A9E78EE">
        <w:t>d way of dealing with the problem</w:t>
      </w:r>
      <w:r w:rsidR="796B5172">
        <w:t xml:space="preserve">, by putting them in danger with the </w:t>
      </w:r>
      <w:r w:rsidR="26E60BA2">
        <w:t>amount</w:t>
      </w:r>
      <w:r w:rsidR="796B5172">
        <w:t xml:space="preserve"> of </w:t>
      </w:r>
      <w:r w:rsidR="2CFE91CA">
        <w:t>violence</w:t>
      </w:r>
      <w:r w:rsidR="796B5172">
        <w:t xml:space="preserve"> and issues that normal prisons have so why implement that into a safe environment</w:t>
      </w:r>
      <w:r w:rsidR="66029D8C">
        <w:t>.</w:t>
      </w:r>
    </w:p>
    <w:p w14:paraId="42388BEA" w14:textId="081FCC97" w:rsidR="32511ECE" w:rsidRDefault="776FB1CA" w:rsidP="32511ECE">
      <w:r>
        <w:t>The increase in police officers can have various impacts on the prison population</w:t>
      </w:r>
      <w:r w:rsidR="300A5153">
        <w:t xml:space="preserve"> (Arnold,2012)</w:t>
      </w:r>
      <w:r>
        <w:t>. With more police officers on the streets, there may be an increase in arrests and apprehensions, which could potentially lead to more individuals entering the prison system. However, the presence of more police officers can also act as a deterrent, preventing crime and reducing the number of people engaging in illegal activities. It is a complex relationship with several factors at play.</w:t>
      </w:r>
      <w:r w:rsidR="381036A4">
        <w:t xml:space="preserve"> </w:t>
      </w:r>
      <w:r w:rsidR="56078E6E">
        <w:t>In addition, according</w:t>
      </w:r>
      <w:r w:rsidR="381036A4">
        <w:t xml:space="preserve"> to the </w:t>
      </w:r>
      <w:r w:rsidR="66181D9E">
        <w:t>ministry</w:t>
      </w:r>
      <w:r w:rsidR="381036A4">
        <w:t xml:space="preserve"> of justice (2021) th</w:t>
      </w:r>
      <w:r w:rsidR="76B51BD5">
        <w:t>ey will have 23,400 more officers by 2026</w:t>
      </w:r>
      <w:r w:rsidR="355A0107">
        <w:t xml:space="preserve"> this meaning they are trying to run towards the problem and showing </w:t>
      </w:r>
      <w:r w:rsidR="20F56E46">
        <w:t>initiative.</w:t>
      </w:r>
    </w:p>
    <w:p w14:paraId="1BAEC4E5" w14:textId="19D7D9F7" w:rsidR="32511ECE" w:rsidRDefault="776FB1CA" w:rsidP="32511ECE">
      <w:r>
        <w:t xml:space="preserve">Besides the increase in police officers, there are several other factors that can impact the prison population. Some common ones include changes in crime rates, sentencing policies and the overall criminal justice system. Additionally, social, and economic factors, like poverty and employment opportunities, can also influence the number of people entering the prison system. </w:t>
      </w:r>
      <w:r w:rsidR="47FD77D1">
        <w:t>However,</w:t>
      </w:r>
      <w:r w:rsidR="68AB0538">
        <w:t xml:space="preserve"> </w:t>
      </w:r>
      <w:r w:rsidR="361BB310">
        <w:t>Bromley</w:t>
      </w:r>
      <w:r w:rsidR="68AB0538">
        <w:t xml:space="preserve"> briefings (2024) stated that in the last 30 years the prison population has risen 80% </w:t>
      </w:r>
      <w:r>
        <w:t>It is a complex issue with multiple factors at play</w:t>
      </w:r>
      <w:r w:rsidR="17876D39">
        <w:t xml:space="preserve"> that need to be addressed.</w:t>
      </w:r>
    </w:p>
    <w:p w14:paraId="272EAAB7" w14:textId="6D10CDFA" w:rsidR="4845D3BA" w:rsidRDefault="4845D3BA" w:rsidP="4E301D01">
      <w:r>
        <w:t>Different problems are involved in prison populations, Poor sanitation in prisons can have various effects on the prison population</w:t>
      </w:r>
      <w:r w:rsidR="5B0CFCF5">
        <w:t xml:space="preserve"> (Morrison,2021)</w:t>
      </w:r>
      <w:r>
        <w:t xml:space="preserve">. It can contribute to the spread of diseases and infections, impacting </w:t>
      </w:r>
      <w:r w:rsidR="197C52BC">
        <w:t xml:space="preserve">  </w:t>
      </w:r>
      <w:r>
        <w:t>the health and well-being of inmates. Inadequate sanitation facilities can also lead to a lack of hygiene, which can negatively affect mental health and overall living conditions</w:t>
      </w:r>
      <w:r w:rsidR="4E6DEC8D">
        <w:t xml:space="preserve"> (Hart,2020)</w:t>
      </w:r>
      <w:r>
        <w:t xml:space="preserve">. These factors can potentially lead to increased tension and unrest within the prison environment. There are initiatives aimed at improving sanitation in prisons. </w:t>
      </w:r>
      <w:r w:rsidR="3114F4DD">
        <w:t xml:space="preserve">According to Savage (2023) </w:t>
      </w:r>
      <w:r>
        <w:t>Many prisons have implemented programs to upgrade and maintain sanitation facilities, ensuring access to clean water, proper sewage systems, and hygienic conditions</w:t>
      </w:r>
      <w:r w:rsidR="6576D5F5">
        <w:t xml:space="preserve"> however they are stating how unappealing the conditions are inside. </w:t>
      </w:r>
      <w:r>
        <w:t xml:space="preserve">Additionally, </w:t>
      </w:r>
      <w:r w:rsidR="000C2F23">
        <w:t>organisations</w:t>
      </w:r>
      <w:r>
        <w:t xml:space="preserve"> and advocacy groups work to raise awareness about the importance of sanitation in prisons and push for policy changes to </w:t>
      </w:r>
      <w:r w:rsidR="000C2F23">
        <w:t>prioritise</w:t>
      </w:r>
      <w:r>
        <w:t xml:space="preserve"> better sanitation standards and for better for the rising population in prisons. </w:t>
      </w:r>
    </w:p>
    <w:p w14:paraId="7EDB6197" w14:textId="1B9A62CE" w:rsidR="4845D3BA" w:rsidRDefault="4845D3BA" w:rsidP="4E301D01">
      <w:r>
        <w:t>Additionally, Higher levels of violence in prisons can have various effects on the number of prisoners. It can lead to increased disciplinary actions, longer sentences, and potential transfers to higher security facilities</w:t>
      </w:r>
      <w:r w:rsidR="6688C65E">
        <w:t xml:space="preserve"> (Berman,2013)</w:t>
      </w:r>
      <w:r>
        <w:t>. Additionally, violence within prisons can contribute to a cycle of retaliation and further criminal behaviour, which may result in individuals remaining in the prison system for extended periods</w:t>
      </w:r>
      <w:r w:rsidR="08AB852E">
        <w:t xml:space="preserve"> (</w:t>
      </w:r>
      <w:r w:rsidR="11B1BC52">
        <w:t>Newton,2014)</w:t>
      </w:r>
      <w:r>
        <w:t>. There are several specific initiatives in place to address violence in prisons.</w:t>
      </w:r>
      <w:r w:rsidR="376977B2">
        <w:t xml:space="preserve"> According to Brown (2019) that </w:t>
      </w:r>
      <w:r w:rsidR="16BBEA4B">
        <w:t>England</w:t>
      </w:r>
      <w:r w:rsidR="376977B2">
        <w:t xml:space="preserve"> and </w:t>
      </w:r>
      <w:r w:rsidR="37A99EAF">
        <w:t>Wales</w:t>
      </w:r>
      <w:r w:rsidR="376977B2">
        <w:t xml:space="preserve"> are in trouble with the </w:t>
      </w:r>
      <w:r w:rsidR="29D8C131">
        <w:t>amount</w:t>
      </w:r>
      <w:r w:rsidR="376977B2">
        <w:t xml:space="preserve"> of </w:t>
      </w:r>
      <w:r w:rsidR="7152C262">
        <w:t>violence</w:t>
      </w:r>
      <w:r w:rsidR="376977B2">
        <w:t xml:space="preserve"> especially with</w:t>
      </w:r>
      <w:r>
        <w:t xml:space="preserve"> Some examples includ</w:t>
      </w:r>
      <w:r w:rsidR="32434D30">
        <w:t>ing</w:t>
      </w:r>
      <w:r>
        <w:t xml:space="preserve"> implementing comprehensive rehabilitation programs to address underlying issues that contribute to violence, increasing staff training on conflict resolution and de-escalation techniques, and improving the overall prison environment to promote positive behaviour. Additionally, restorative justice programs and mental health support services are being implemented to address the root causes of violence. These initiatives are trying to create a better outcome in the rise of numbers in prisons</w:t>
      </w:r>
      <w:r w:rsidR="5FEE8C3C">
        <w:t xml:space="preserve"> (Tonry,2013)</w:t>
      </w:r>
      <w:r>
        <w:t>.</w:t>
      </w:r>
    </w:p>
    <w:p w14:paraId="17E8B8A5" w14:textId="3CC17263" w:rsidR="4845D3BA" w:rsidRDefault="4845D3BA" w:rsidP="4E301D01">
      <w:r>
        <w:t>Furthermore, the lack of purpose in prisons can have a significant impact on the prison population. When individuals feel a lack of purpose or meaning in their daily lives, it can lead to frustration, boredom, and a higher likelihood of engaging in negative behaviours</w:t>
      </w:r>
      <w:r w:rsidR="34190CEC">
        <w:t xml:space="preserve"> (Bullock,2020)</w:t>
      </w:r>
      <w:r>
        <w:t>.</w:t>
      </w:r>
      <w:r w:rsidR="1E675438">
        <w:t xml:space="preserve"> Forrester (2020) made a point that</w:t>
      </w:r>
      <w:r>
        <w:t xml:space="preserve"> Without a sense of purpose, inmates may struggle with motivation, personal growth, and rehabilitation</w:t>
      </w:r>
      <w:r w:rsidR="3116E542">
        <w:t xml:space="preserve"> and with a reform this would help p</w:t>
      </w:r>
      <w:r>
        <w:t>roviding opportunities for education, vocational training, and meaningful activities can help address this issue and contribute to positive outcomes for incarcerated individuals</w:t>
      </w:r>
      <w:r w:rsidR="6B561A32">
        <w:t xml:space="preserve"> (Avelli,2022)</w:t>
      </w:r>
      <w:r>
        <w:t xml:space="preserve">. In addition, justice programs can help reduce violence by focusing on repairing the harm caused by an </w:t>
      </w:r>
      <w:r w:rsidR="000C2F23">
        <w:t>offence</w:t>
      </w:r>
      <w:r>
        <w:t xml:space="preserve"> and promoting healing for all parties involved</w:t>
      </w:r>
      <w:r w:rsidR="028351E9">
        <w:t xml:space="preserve"> (Tumnim,1996)</w:t>
      </w:r>
      <w:r>
        <w:t>. Instead of solely punishing offenders, these programs aim to facilitate dialogue, understanding, and accountability. By involving victims, offenders, and the community in the process, restorative justice programs provide an opportunity for individuals to address the root causes of their actions, learn empathy, and work towards making amends. This approach can help break the cycle of violence and promote a sense of responsibility and positive change</w:t>
      </w:r>
      <w:r w:rsidR="5FEB58CB">
        <w:t xml:space="preserve"> (Zadwada,2012</w:t>
      </w:r>
      <w:r w:rsidR="0ECD25E5">
        <w:t>)</w:t>
      </w:r>
      <w:r>
        <w:t>.</w:t>
      </w:r>
    </w:p>
    <w:p w14:paraId="0142B329" w14:textId="43BA8594" w:rsidR="70AE4A2D" w:rsidRDefault="70AE4A2D"/>
    <w:p w14:paraId="7EAE1563" w14:textId="121CB3C9" w:rsidR="70AE4A2D" w:rsidRDefault="70AE4A2D"/>
    <w:p w14:paraId="722D3878" w14:textId="6A6A6245" w:rsidR="70AE4A2D" w:rsidRDefault="70AE4A2D"/>
    <w:p w14:paraId="7B885EA7" w14:textId="70EFAD12" w:rsidR="70AE4A2D" w:rsidRDefault="70AE4A2D"/>
    <w:p w14:paraId="4A5B2700" w14:textId="14B7BB5A" w:rsidR="7BCA2CC2" w:rsidRDefault="7BCA2CC2" w:rsidP="4E301D01">
      <w:r>
        <w:t xml:space="preserve">In conclusion, addressing overcrowded prisons in the UK requires a multi-faceted approach. It involves implementing alternatives to sentences for non-violent </w:t>
      </w:r>
      <w:r w:rsidR="000C2F23">
        <w:t>offences</w:t>
      </w:r>
      <w:r>
        <w:t>, improving access to rehabilitation programs, and exploring community-based solutions</w:t>
      </w:r>
      <w:r w:rsidR="4449466E">
        <w:t xml:space="preserve"> (Johnsen,2011)</w:t>
      </w:r>
      <w:r>
        <w:t>. Additionally, investing in mental health services, addressing systemic issues, and promoting restorative justice can contribute to reducing overcrowding and creating a more effective and humane criminal justice system</w:t>
      </w:r>
      <w:r w:rsidR="71D6515C">
        <w:t xml:space="preserve"> (Jolley,2018)</w:t>
      </w:r>
      <w:r>
        <w:t xml:space="preserve">. </w:t>
      </w:r>
      <w:r w:rsidR="2DA29E82">
        <w:t>It is</w:t>
      </w:r>
      <w:r>
        <w:t xml:space="preserve"> a complex issue, but with continued efforts and collaboration, positive changes can be made</w:t>
      </w:r>
      <w:r w:rsidR="1EF92AEE">
        <w:t xml:space="preserve"> resulting in favourable outcomes.</w:t>
      </w:r>
    </w:p>
    <w:p w14:paraId="5DE81426" w14:textId="28C37249" w:rsidR="63CC14BE" w:rsidRDefault="63CC14BE" w:rsidP="63CC14BE"/>
    <w:p w14:paraId="23F08927" w14:textId="178AB20C" w:rsidR="70AE4A2D" w:rsidRDefault="70AE4A2D" w:rsidP="70AE4A2D">
      <w:pPr>
        <w:rPr>
          <w:i/>
          <w:iCs/>
        </w:rPr>
      </w:pPr>
    </w:p>
    <w:p w14:paraId="50E51180" w14:textId="633E42CE" w:rsidR="70AE4A2D" w:rsidRDefault="70AE4A2D" w:rsidP="70AE4A2D">
      <w:pPr>
        <w:rPr>
          <w:i/>
          <w:iCs/>
        </w:rPr>
      </w:pPr>
    </w:p>
    <w:p w14:paraId="302E669A" w14:textId="4F725E70" w:rsidR="70AE4A2D" w:rsidRDefault="70AE4A2D" w:rsidP="70AE4A2D">
      <w:pPr>
        <w:rPr>
          <w:i/>
          <w:iCs/>
        </w:rPr>
      </w:pPr>
    </w:p>
    <w:p w14:paraId="511A4C41" w14:textId="0DA7C981" w:rsidR="70AE4A2D" w:rsidRDefault="70AE4A2D" w:rsidP="70AE4A2D">
      <w:pPr>
        <w:rPr>
          <w:i/>
          <w:iCs/>
        </w:rPr>
      </w:pPr>
    </w:p>
    <w:p w14:paraId="5374A9E9" w14:textId="2F58AA70" w:rsidR="70AE4A2D" w:rsidRDefault="70AE4A2D" w:rsidP="70AE4A2D">
      <w:pPr>
        <w:rPr>
          <w:i/>
          <w:iCs/>
        </w:rPr>
      </w:pPr>
    </w:p>
    <w:p w14:paraId="458C4A24" w14:textId="583BBA8C" w:rsidR="70AE4A2D" w:rsidRDefault="70AE4A2D" w:rsidP="70AE4A2D">
      <w:pPr>
        <w:rPr>
          <w:i/>
          <w:iCs/>
        </w:rPr>
      </w:pPr>
    </w:p>
    <w:p w14:paraId="3411ADC3" w14:textId="5CB07E65" w:rsidR="70AE4A2D" w:rsidRDefault="70AE4A2D" w:rsidP="70AE4A2D">
      <w:pPr>
        <w:rPr>
          <w:i/>
          <w:iCs/>
        </w:rPr>
      </w:pPr>
    </w:p>
    <w:p w14:paraId="7D7FF1FB" w14:textId="4C4282F1" w:rsidR="70AE4A2D" w:rsidRDefault="70AE4A2D" w:rsidP="70AE4A2D">
      <w:pPr>
        <w:rPr>
          <w:i/>
          <w:iCs/>
        </w:rPr>
      </w:pPr>
    </w:p>
    <w:p w14:paraId="34DC2329" w14:textId="0D23542D" w:rsidR="70AE4A2D" w:rsidRDefault="70AE4A2D" w:rsidP="70AE4A2D">
      <w:pPr>
        <w:rPr>
          <w:i/>
          <w:iCs/>
        </w:rPr>
      </w:pPr>
    </w:p>
    <w:p w14:paraId="2F84B094" w14:textId="6D851C13" w:rsidR="70AE4A2D" w:rsidRDefault="70AE4A2D" w:rsidP="70AE4A2D">
      <w:pPr>
        <w:rPr>
          <w:i/>
          <w:iCs/>
        </w:rPr>
      </w:pPr>
    </w:p>
    <w:p w14:paraId="2C69FC41" w14:textId="3E80F6F3" w:rsidR="70AE4A2D" w:rsidRDefault="70AE4A2D" w:rsidP="70AE4A2D">
      <w:pPr>
        <w:rPr>
          <w:i/>
          <w:iCs/>
        </w:rPr>
      </w:pPr>
    </w:p>
    <w:p w14:paraId="1D747C0E" w14:textId="3C693671" w:rsidR="70AE4A2D" w:rsidRDefault="70AE4A2D" w:rsidP="70AE4A2D">
      <w:pPr>
        <w:rPr>
          <w:i/>
          <w:iCs/>
        </w:rPr>
      </w:pPr>
    </w:p>
    <w:p w14:paraId="27B42111" w14:textId="671895C9" w:rsidR="70AE4A2D" w:rsidRDefault="70AE4A2D" w:rsidP="70AE4A2D">
      <w:pPr>
        <w:rPr>
          <w:i/>
          <w:iCs/>
        </w:rPr>
      </w:pPr>
    </w:p>
    <w:p w14:paraId="4C093A99" w14:textId="09F6EBDC" w:rsidR="70AE4A2D" w:rsidRDefault="70AE4A2D" w:rsidP="70AE4A2D">
      <w:pPr>
        <w:rPr>
          <w:i/>
          <w:iCs/>
        </w:rPr>
      </w:pPr>
    </w:p>
    <w:p w14:paraId="6139B184" w14:textId="2FD4D700" w:rsidR="70AE4A2D" w:rsidRDefault="70AE4A2D" w:rsidP="70AE4A2D">
      <w:pPr>
        <w:rPr>
          <w:i/>
          <w:iCs/>
        </w:rPr>
      </w:pPr>
    </w:p>
    <w:p w14:paraId="57B37E3B" w14:textId="35536814" w:rsidR="70AE4A2D" w:rsidRDefault="70AE4A2D" w:rsidP="70AE4A2D">
      <w:pPr>
        <w:rPr>
          <w:i/>
          <w:iCs/>
        </w:rPr>
      </w:pPr>
    </w:p>
    <w:p w14:paraId="2A52E177" w14:textId="59AFD458" w:rsidR="70AE4A2D" w:rsidRDefault="70AE4A2D" w:rsidP="70AE4A2D">
      <w:pPr>
        <w:rPr>
          <w:i/>
          <w:iCs/>
        </w:rPr>
      </w:pPr>
    </w:p>
    <w:p w14:paraId="66779E7A" w14:textId="158BBB79" w:rsidR="70AE4A2D" w:rsidRDefault="70AE4A2D" w:rsidP="70AE4A2D">
      <w:pPr>
        <w:rPr>
          <w:i/>
          <w:iCs/>
        </w:rPr>
      </w:pPr>
    </w:p>
    <w:p w14:paraId="372D1E79" w14:textId="5E3508A0" w:rsidR="70AE4A2D" w:rsidRDefault="70AE4A2D" w:rsidP="70AE4A2D">
      <w:pPr>
        <w:rPr>
          <w:i/>
          <w:iCs/>
        </w:rPr>
      </w:pPr>
    </w:p>
    <w:p w14:paraId="70F85F74" w14:textId="628F21AD" w:rsidR="70AE4A2D" w:rsidRDefault="70AE4A2D" w:rsidP="70AE4A2D">
      <w:pPr>
        <w:rPr>
          <w:i/>
          <w:iCs/>
        </w:rPr>
      </w:pPr>
    </w:p>
    <w:p w14:paraId="7CE126C6" w14:textId="31A612FC" w:rsidR="70AE4A2D" w:rsidRDefault="70AE4A2D" w:rsidP="70AE4A2D">
      <w:pPr>
        <w:rPr>
          <w:i/>
          <w:iCs/>
        </w:rPr>
      </w:pPr>
    </w:p>
    <w:p w14:paraId="5AC81C3A" w14:textId="23B1781A" w:rsidR="70AE4A2D" w:rsidRDefault="70AE4A2D" w:rsidP="70AE4A2D">
      <w:pPr>
        <w:rPr>
          <w:i/>
          <w:iCs/>
        </w:rPr>
      </w:pPr>
    </w:p>
    <w:p w14:paraId="0A380240" w14:textId="4A56906F" w:rsidR="70AE4A2D" w:rsidRDefault="70AE4A2D" w:rsidP="70AE4A2D">
      <w:pPr>
        <w:rPr>
          <w:i/>
          <w:iCs/>
        </w:rPr>
      </w:pPr>
    </w:p>
    <w:p w14:paraId="17F922C3" w14:textId="5FCB5F61" w:rsidR="70AE4A2D" w:rsidRDefault="70AE4A2D" w:rsidP="70AE4A2D">
      <w:pPr>
        <w:rPr>
          <w:i/>
          <w:iCs/>
        </w:rPr>
      </w:pPr>
    </w:p>
    <w:p w14:paraId="684CBDB4" w14:textId="5BA42FEA" w:rsidR="70AE4A2D" w:rsidRDefault="70AE4A2D" w:rsidP="70AE4A2D">
      <w:pPr>
        <w:rPr>
          <w:i/>
          <w:iCs/>
        </w:rPr>
      </w:pPr>
    </w:p>
    <w:p w14:paraId="47FE1D1A" w14:textId="133E4543" w:rsidR="70AE4A2D" w:rsidRDefault="70AE4A2D" w:rsidP="70AE4A2D">
      <w:pPr>
        <w:rPr>
          <w:i/>
          <w:iCs/>
        </w:rPr>
      </w:pPr>
    </w:p>
    <w:p w14:paraId="7C42E863" w14:textId="639EDF89" w:rsidR="70AE4A2D" w:rsidRDefault="70AE4A2D" w:rsidP="70AE4A2D">
      <w:pPr>
        <w:rPr>
          <w:i/>
          <w:iCs/>
        </w:rPr>
      </w:pPr>
    </w:p>
    <w:p w14:paraId="4D1A823F" w14:textId="3A6BD231" w:rsidR="70AE4A2D" w:rsidRDefault="70AE4A2D" w:rsidP="70AE4A2D">
      <w:pPr>
        <w:rPr>
          <w:i/>
          <w:iCs/>
        </w:rPr>
      </w:pPr>
    </w:p>
    <w:p w14:paraId="0C1ED2A7" w14:textId="1630F4EE" w:rsidR="41B70DC5" w:rsidRDefault="41B70DC5" w:rsidP="63CC14BE">
      <w:pPr>
        <w:rPr>
          <w:i/>
          <w:iCs/>
        </w:rPr>
      </w:pPr>
      <w:r w:rsidRPr="70AE4A2D">
        <w:rPr>
          <w:i/>
          <w:iCs/>
        </w:rPr>
        <w:t xml:space="preserve">References </w:t>
      </w:r>
    </w:p>
    <w:p w14:paraId="3065246E" w14:textId="77777777" w:rsidR="001A3843" w:rsidRDefault="001A3843" w:rsidP="001A3843">
      <w:pPr>
        <w:spacing w:before="240" w:after="240"/>
        <w:rPr>
          <w:rFonts w:eastAsiaTheme="minorEastAsia"/>
          <w:color w:val="000000" w:themeColor="text1"/>
          <w:sz w:val="20"/>
          <w:szCs w:val="20"/>
        </w:rPr>
      </w:pPr>
      <w:r w:rsidRPr="37B00AE3">
        <w:rPr>
          <w:rFonts w:eastAsiaTheme="minorEastAsia"/>
          <w:color w:val="222222"/>
          <w:sz w:val="20"/>
          <w:szCs w:val="20"/>
        </w:rPr>
        <w:t xml:space="preserve">Arnold, H., Liebling, A. and Tait, S., 2012. Prison officers and prison culture. In </w:t>
      </w:r>
      <w:r w:rsidRPr="37B00AE3">
        <w:rPr>
          <w:rFonts w:eastAsiaTheme="minorEastAsia"/>
          <w:i/>
          <w:iCs/>
          <w:color w:val="222222"/>
          <w:sz w:val="20"/>
          <w:szCs w:val="20"/>
        </w:rPr>
        <w:t>Handbook on prisons</w:t>
      </w:r>
      <w:r w:rsidRPr="37B00AE3">
        <w:rPr>
          <w:rFonts w:eastAsiaTheme="minorEastAsia"/>
          <w:color w:val="222222"/>
          <w:sz w:val="20"/>
          <w:szCs w:val="20"/>
        </w:rPr>
        <w:t xml:space="preserve"> (pp. 501-525). Routledge. Available at: </w:t>
      </w:r>
      <w:hyperlink r:id="rId4">
        <w:r w:rsidRPr="37B00AE3">
          <w:rPr>
            <w:rStyle w:val="Hyperlink"/>
            <w:rFonts w:eastAsiaTheme="minorEastAsia"/>
            <w:sz w:val="20"/>
            <w:szCs w:val="20"/>
          </w:rPr>
          <w:t>https://www.taylorfrancis.com/chapters/edit/10.4324/9780203118191-31/prison-officers-prison-culture-helen-arnold-alison-liebling-sarah-tait</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33335485"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Avieli, H., 2022. ‘A sense of purpose’: Older prisoners’ experiences of successful ageing behind bars. </w:t>
      </w:r>
      <w:r w:rsidRPr="37B00AE3">
        <w:rPr>
          <w:rFonts w:eastAsiaTheme="minorEastAsia"/>
          <w:i/>
          <w:iCs/>
          <w:color w:val="222222"/>
          <w:sz w:val="20"/>
          <w:szCs w:val="20"/>
        </w:rPr>
        <w:t>European Journal of Criminology</w:t>
      </w:r>
      <w:r w:rsidRPr="37B00AE3">
        <w:rPr>
          <w:rFonts w:eastAsiaTheme="minorEastAsia"/>
          <w:color w:val="222222"/>
          <w:sz w:val="20"/>
          <w:szCs w:val="20"/>
        </w:rPr>
        <w:t xml:space="preserve">, </w:t>
      </w:r>
      <w:r w:rsidRPr="37B00AE3">
        <w:rPr>
          <w:rFonts w:eastAsiaTheme="minorEastAsia"/>
          <w:i/>
          <w:iCs/>
          <w:color w:val="222222"/>
          <w:sz w:val="20"/>
          <w:szCs w:val="20"/>
        </w:rPr>
        <w:t>19</w:t>
      </w:r>
      <w:r w:rsidRPr="37B00AE3">
        <w:rPr>
          <w:rFonts w:eastAsiaTheme="minorEastAsia"/>
          <w:color w:val="222222"/>
          <w:sz w:val="20"/>
          <w:szCs w:val="20"/>
        </w:rPr>
        <w:t xml:space="preserve">(6), pp.1660-1677. Available at: </w:t>
      </w:r>
      <w:hyperlink r:id="rId5">
        <w:r w:rsidRPr="37B00AE3">
          <w:rPr>
            <w:rStyle w:val="Hyperlink"/>
            <w:rFonts w:eastAsiaTheme="minorEastAsia"/>
            <w:sz w:val="20"/>
            <w:szCs w:val="20"/>
          </w:rPr>
          <w:t>https://journals.sagepub.com/doi/full/10.1177/1477370821995142</w:t>
        </w:r>
      </w:hyperlink>
      <w:r w:rsidRPr="37B00AE3">
        <w:rPr>
          <w:rFonts w:eastAsiaTheme="minorEastAsia"/>
          <w:sz w:val="20"/>
          <w:szCs w:val="20"/>
        </w:rPr>
        <w:t xml:space="preserve"> </w:t>
      </w:r>
      <w:r w:rsidRPr="37B00AE3">
        <w:rPr>
          <w:rFonts w:eastAsiaTheme="minorEastAsia"/>
          <w:color w:val="000000" w:themeColor="text1"/>
          <w:sz w:val="20"/>
          <w:szCs w:val="20"/>
        </w:rPr>
        <w:t>(accessed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533E53DF"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000000" w:themeColor="text1"/>
          <w:sz w:val="20"/>
          <w:szCs w:val="20"/>
        </w:rPr>
        <w:t xml:space="preserve">Beard (2023) </w:t>
      </w:r>
      <w:r w:rsidRPr="37B00AE3">
        <w:rPr>
          <w:rFonts w:eastAsiaTheme="minorEastAsia"/>
          <w:i/>
          <w:iCs/>
          <w:color w:val="000000" w:themeColor="text1"/>
          <w:sz w:val="20"/>
          <w:szCs w:val="20"/>
        </w:rPr>
        <w:t>Chief inspector’s blog: Why the prison population crisis is everyone’s concern</w:t>
      </w:r>
      <w:r w:rsidRPr="37B00AE3">
        <w:rPr>
          <w:rFonts w:eastAsiaTheme="minorEastAsia"/>
          <w:color w:val="000000" w:themeColor="text1"/>
          <w:sz w:val="20"/>
          <w:szCs w:val="20"/>
        </w:rPr>
        <w:t xml:space="preserve">. Available at: </w:t>
      </w:r>
      <w:hyperlink r:id="rId6">
        <w:r w:rsidRPr="37B00AE3">
          <w:rPr>
            <w:rStyle w:val="Hyperlink"/>
            <w:rFonts w:eastAsiaTheme="minorEastAsia"/>
            <w:sz w:val="20"/>
            <w:szCs w:val="20"/>
          </w:rPr>
          <w:t>https://www.justiceinspectorates.gov.uk/hmiprisons/chief-inspectors-blog/why-the-prison-population-crisis-is-everyones-concern/</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19247EE3"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Berman, G. and Dar, A., 2013. Prison population statistics. </w:t>
      </w:r>
      <w:r w:rsidRPr="37B00AE3">
        <w:rPr>
          <w:rFonts w:eastAsiaTheme="minorEastAsia"/>
          <w:i/>
          <w:iCs/>
          <w:color w:val="222222"/>
          <w:sz w:val="20"/>
          <w:szCs w:val="20"/>
        </w:rPr>
        <w:t>London: House of Commons Library</w:t>
      </w:r>
      <w:r w:rsidRPr="37B00AE3">
        <w:rPr>
          <w:rFonts w:eastAsiaTheme="minorEastAsia"/>
          <w:color w:val="222222"/>
          <w:sz w:val="20"/>
          <w:szCs w:val="20"/>
        </w:rPr>
        <w:t>. Available at:</w:t>
      </w:r>
      <w:hyperlink r:id="rId7">
        <w:r w:rsidRPr="37B00AE3">
          <w:rPr>
            <w:rStyle w:val="Hyperlink"/>
            <w:rFonts w:eastAsiaTheme="minorEastAsia"/>
            <w:sz w:val="20"/>
            <w:szCs w:val="20"/>
          </w:rPr>
          <w:t>http://www.antoniocasella.eu/nume/Berman_2013.pdf</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28247B05"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Bullock, K. and Bunce, A., 2020. ‘The prison don’t talk to you about getting out of prison’: On why prisons in England and Wales fail to rehabilitate prisoners. </w:t>
      </w:r>
      <w:r w:rsidRPr="37B00AE3">
        <w:rPr>
          <w:rFonts w:eastAsiaTheme="minorEastAsia"/>
          <w:i/>
          <w:iCs/>
          <w:color w:val="222222"/>
          <w:sz w:val="20"/>
          <w:szCs w:val="20"/>
        </w:rPr>
        <w:t>Criminology &amp; Criminal Justice</w:t>
      </w:r>
      <w:r w:rsidRPr="37B00AE3">
        <w:rPr>
          <w:rFonts w:eastAsiaTheme="minorEastAsia"/>
          <w:color w:val="222222"/>
          <w:sz w:val="20"/>
          <w:szCs w:val="20"/>
        </w:rPr>
        <w:t xml:space="preserve">, </w:t>
      </w:r>
      <w:r w:rsidRPr="37B00AE3">
        <w:rPr>
          <w:rFonts w:eastAsiaTheme="minorEastAsia"/>
          <w:i/>
          <w:iCs/>
          <w:color w:val="222222"/>
          <w:sz w:val="20"/>
          <w:szCs w:val="20"/>
        </w:rPr>
        <w:t>20</w:t>
      </w:r>
      <w:r w:rsidRPr="37B00AE3">
        <w:rPr>
          <w:rFonts w:eastAsiaTheme="minorEastAsia"/>
          <w:color w:val="222222"/>
          <w:sz w:val="20"/>
          <w:szCs w:val="20"/>
        </w:rPr>
        <w:t xml:space="preserve">(1), pp.111-127. Available at: </w:t>
      </w:r>
      <w:hyperlink r:id="rId8">
        <w:r w:rsidRPr="37B00AE3">
          <w:rPr>
            <w:rStyle w:val="Hyperlink"/>
            <w:rFonts w:eastAsiaTheme="minorEastAsia"/>
            <w:sz w:val="20"/>
            <w:szCs w:val="20"/>
          </w:rPr>
          <w:t>https://journals.sagepub.com/doi/full/10.1177/1748895818800743</w:t>
        </w:r>
      </w:hyperlink>
      <w:r w:rsidRPr="37B00AE3">
        <w:rPr>
          <w:rFonts w:eastAsiaTheme="minorEastAsia"/>
          <w:sz w:val="20"/>
          <w:szCs w:val="20"/>
        </w:rPr>
        <w:t xml:space="preserve"> </w:t>
      </w:r>
      <w:r w:rsidRPr="37B00AE3">
        <w:rPr>
          <w:rFonts w:eastAsiaTheme="minorEastAsia"/>
          <w:color w:val="000000" w:themeColor="text1"/>
          <w:sz w:val="20"/>
          <w:szCs w:val="20"/>
        </w:rPr>
        <w:t>(accessed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1A903D45"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Clements, A.J., Kinman, G. and Hart, J., 2020. Stress and well-being in prison officers. In </w:t>
      </w:r>
      <w:r w:rsidRPr="37B00AE3">
        <w:rPr>
          <w:rFonts w:eastAsiaTheme="minorEastAsia"/>
          <w:i/>
          <w:iCs/>
          <w:color w:val="222222"/>
          <w:sz w:val="20"/>
          <w:szCs w:val="20"/>
        </w:rPr>
        <w:t>Handbook of research on stress and well-being in the public sector</w:t>
      </w:r>
      <w:r w:rsidRPr="37B00AE3">
        <w:rPr>
          <w:rFonts w:eastAsiaTheme="minorEastAsia"/>
          <w:color w:val="222222"/>
          <w:sz w:val="20"/>
          <w:szCs w:val="20"/>
        </w:rPr>
        <w:t xml:space="preserve"> (pp. 137-151). Edward Elgar Publishing. Available at: </w:t>
      </w:r>
      <w:hyperlink r:id="rId9">
        <w:r w:rsidRPr="37B00AE3">
          <w:rPr>
            <w:rStyle w:val="Hyperlink"/>
            <w:rFonts w:eastAsiaTheme="minorEastAsia"/>
            <w:sz w:val="20"/>
            <w:szCs w:val="20"/>
          </w:rPr>
          <w:t>https://www.elgaronline.com/edcollchap/edcoll/9781788970341/9781788970341.00018.xml</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2A8B3A5D"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Cordova, E., 1985. Strikes in the public service: Some determinants and trends. </w:t>
      </w:r>
      <w:r w:rsidRPr="37B00AE3">
        <w:rPr>
          <w:rFonts w:eastAsiaTheme="minorEastAsia"/>
          <w:i/>
          <w:iCs/>
          <w:color w:val="222222"/>
          <w:sz w:val="20"/>
          <w:szCs w:val="20"/>
        </w:rPr>
        <w:t>Int'l Lab. Rev.</w:t>
      </w:r>
      <w:r w:rsidRPr="37B00AE3">
        <w:rPr>
          <w:rFonts w:eastAsiaTheme="minorEastAsia"/>
          <w:color w:val="222222"/>
          <w:sz w:val="20"/>
          <w:szCs w:val="20"/>
        </w:rPr>
        <w:t xml:space="preserve">, </w:t>
      </w:r>
      <w:r w:rsidRPr="37B00AE3">
        <w:rPr>
          <w:rFonts w:eastAsiaTheme="minorEastAsia"/>
          <w:i/>
          <w:iCs/>
          <w:color w:val="222222"/>
          <w:sz w:val="20"/>
          <w:szCs w:val="20"/>
        </w:rPr>
        <w:t>124</w:t>
      </w:r>
      <w:r w:rsidRPr="37B00AE3">
        <w:rPr>
          <w:rFonts w:eastAsiaTheme="minorEastAsia"/>
          <w:color w:val="222222"/>
          <w:sz w:val="20"/>
          <w:szCs w:val="20"/>
        </w:rPr>
        <w:t xml:space="preserve">, p.163. available at: </w:t>
      </w:r>
      <w:hyperlink r:id="rId10">
        <w:r w:rsidRPr="37B00AE3">
          <w:rPr>
            <w:rStyle w:val="Hyperlink"/>
            <w:rFonts w:eastAsiaTheme="minorEastAsia"/>
            <w:sz w:val="20"/>
            <w:szCs w:val="20"/>
          </w:rPr>
          <w:t>https://heinonline.org/HOL/LandingPage?handle=hein.journals/intlr124&amp;div=23&amp;id=&amp;page=</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3A4AC166"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i/>
          <w:iCs/>
          <w:color w:val="000000" w:themeColor="text1"/>
          <w:sz w:val="20"/>
          <w:szCs w:val="20"/>
        </w:rPr>
        <w:t xml:space="preserve">Covid-19 and the prison population (2020) </w:t>
      </w:r>
      <w:r w:rsidRPr="37B00AE3">
        <w:rPr>
          <w:rFonts w:eastAsiaTheme="minorEastAsia"/>
          <w:color w:val="000000" w:themeColor="text1"/>
          <w:sz w:val="20"/>
          <w:szCs w:val="20"/>
        </w:rPr>
        <w:t xml:space="preserve">Available at: </w:t>
      </w:r>
      <w:hyperlink r:id="rId11">
        <w:r w:rsidRPr="37B00AE3">
          <w:rPr>
            <w:rStyle w:val="Hyperlink"/>
            <w:rFonts w:eastAsiaTheme="minorEastAsia"/>
            <w:sz w:val="20"/>
            <w:szCs w:val="20"/>
          </w:rPr>
          <w:t>https://www.health.org.uk/sites/default/files/upload/publications/2021/WP08-COVID-19-and-the-prison-population.pdf</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60EA480F"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Greeno, E.J., Uretsky, M.C., Lee, B.R., Moore, J.E., Barth, R.P. and Shaw, T.V., 2016. Replication of the KEEP foster and kinship parent training program for youth with externalizing behaviors. </w:t>
      </w:r>
      <w:r w:rsidRPr="37B00AE3">
        <w:rPr>
          <w:rFonts w:eastAsiaTheme="minorEastAsia"/>
          <w:i/>
          <w:iCs/>
          <w:color w:val="222222"/>
          <w:sz w:val="20"/>
          <w:szCs w:val="20"/>
        </w:rPr>
        <w:t>Children and Youth Services Review</w:t>
      </w:r>
      <w:r w:rsidRPr="37B00AE3">
        <w:rPr>
          <w:rFonts w:eastAsiaTheme="minorEastAsia"/>
          <w:color w:val="222222"/>
          <w:sz w:val="20"/>
          <w:szCs w:val="20"/>
        </w:rPr>
        <w:t xml:space="preserve">, </w:t>
      </w:r>
      <w:r w:rsidRPr="37B00AE3">
        <w:rPr>
          <w:rFonts w:eastAsiaTheme="minorEastAsia"/>
          <w:i/>
          <w:iCs/>
          <w:color w:val="222222"/>
          <w:sz w:val="20"/>
          <w:szCs w:val="20"/>
        </w:rPr>
        <w:t>61</w:t>
      </w:r>
      <w:r w:rsidRPr="37B00AE3">
        <w:rPr>
          <w:rFonts w:eastAsiaTheme="minorEastAsia"/>
          <w:color w:val="222222"/>
          <w:sz w:val="20"/>
          <w:szCs w:val="20"/>
        </w:rPr>
        <w:t xml:space="preserve">, pp.75-82. Available at: </w:t>
      </w:r>
      <w:hyperlink r:id="rId12">
        <w:r w:rsidRPr="37B00AE3">
          <w:rPr>
            <w:rStyle w:val="Hyperlink"/>
            <w:rFonts w:eastAsiaTheme="minorEastAsia"/>
            <w:sz w:val="20"/>
            <w:szCs w:val="20"/>
          </w:rPr>
          <w:t>https://www.sciencedirect.com/science/article/abs/pii/S0190740915301171</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16DB57C5"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000000" w:themeColor="text1"/>
          <w:sz w:val="20"/>
          <w:szCs w:val="20"/>
        </w:rPr>
        <w:t xml:space="preserve">Gulati, G., Dunne, C.P. and Kelly, B.D. (2021) </w:t>
      </w:r>
      <w:r w:rsidRPr="37B00AE3">
        <w:rPr>
          <w:rFonts w:eastAsiaTheme="minorEastAsia"/>
          <w:i/>
          <w:iCs/>
          <w:color w:val="000000" w:themeColor="text1"/>
          <w:sz w:val="20"/>
          <w:szCs w:val="20"/>
        </w:rPr>
        <w:t>Prisons and the COVID-19 pandemic</w:t>
      </w:r>
      <w:r w:rsidRPr="37B00AE3">
        <w:rPr>
          <w:rFonts w:eastAsiaTheme="minorEastAsia"/>
          <w:color w:val="000000" w:themeColor="text1"/>
          <w:sz w:val="20"/>
          <w:szCs w:val="20"/>
        </w:rPr>
        <w:t xml:space="preserve">, </w:t>
      </w:r>
      <w:r w:rsidRPr="37B00AE3">
        <w:rPr>
          <w:rFonts w:eastAsiaTheme="minorEastAsia"/>
          <w:i/>
          <w:iCs/>
          <w:color w:val="000000" w:themeColor="text1"/>
          <w:sz w:val="20"/>
          <w:szCs w:val="20"/>
        </w:rPr>
        <w:t>Irish journal of psychological medicine</w:t>
      </w:r>
      <w:r w:rsidRPr="37B00AE3">
        <w:rPr>
          <w:rFonts w:eastAsiaTheme="minorEastAsia"/>
          <w:color w:val="000000" w:themeColor="text1"/>
          <w:sz w:val="20"/>
          <w:szCs w:val="20"/>
        </w:rPr>
        <w:t xml:space="preserve">. Available at: </w:t>
      </w:r>
      <w:hyperlink r:id="rId13">
        <w:r w:rsidRPr="37B00AE3">
          <w:rPr>
            <w:rStyle w:val="Hyperlink"/>
            <w:rFonts w:eastAsiaTheme="minorEastAsia"/>
            <w:sz w:val="20"/>
            <w:szCs w:val="20"/>
          </w:rPr>
          <w:t>https://www.ncbi.nlm.nih.gov/pmc/articles/PMC7294073/</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77C2DEC1" w14:textId="77777777" w:rsidR="001A3843" w:rsidRDefault="001A3843" w:rsidP="37B00AE3">
      <w:pPr>
        <w:spacing w:before="240" w:after="240"/>
        <w:ind w:left="567" w:hanging="567"/>
        <w:rPr>
          <w:rFonts w:eastAsiaTheme="minorEastAsia"/>
          <w:color w:val="222222"/>
          <w:sz w:val="20"/>
          <w:szCs w:val="20"/>
        </w:rPr>
      </w:pPr>
      <w:r w:rsidRPr="37B00AE3">
        <w:rPr>
          <w:rFonts w:eastAsiaTheme="minorEastAsia"/>
          <w:color w:val="222222"/>
          <w:sz w:val="20"/>
          <w:szCs w:val="20"/>
        </w:rPr>
        <w:t xml:space="preserve">Heidari, E., Dickson, C. and Newton, T., 2014. An overview of the prison population and the general health status of prisoners. </w:t>
      </w:r>
      <w:r w:rsidRPr="37B00AE3">
        <w:rPr>
          <w:rFonts w:eastAsiaTheme="minorEastAsia"/>
          <w:i/>
          <w:iCs/>
          <w:color w:val="222222"/>
          <w:sz w:val="20"/>
          <w:szCs w:val="20"/>
        </w:rPr>
        <w:t>British dental journal</w:t>
      </w:r>
      <w:r w:rsidRPr="37B00AE3">
        <w:rPr>
          <w:rFonts w:eastAsiaTheme="minorEastAsia"/>
          <w:color w:val="222222"/>
          <w:sz w:val="20"/>
          <w:szCs w:val="20"/>
        </w:rPr>
        <w:t xml:space="preserve">, </w:t>
      </w:r>
      <w:r w:rsidRPr="37B00AE3">
        <w:rPr>
          <w:rFonts w:eastAsiaTheme="minorEastAsia"/>
          <w:i/>
          <w:iCs/>
          <w:color w:val="222222"/>
          <w:sz w:val="20"/>
          <w:szCs w:val="20"/>
        </w:rPr>
        <w:t>217</w:t>
      </w:r>
      <w:r w:rsidRPr="37B00AE3">
        <w:rPr>
          <w:rFonts w:eastAsiaTheme="minorEastAsia"/>
          <w:color w:val="222222"/>
          <w:sz w:val="20"/>
          <w:szCs w:val="20"/>
        </w:rPr>
        <w:t xml:space="preserve">(1), pp.15-19. Available at: </w:t>
      </w:r>
      <w:hyperlink r:id="rId14">
        <w:r w:rsidRPr="37B00AE3">
          <w:rPr>
            <w:rStyle w:val="Hyperlink"/>
            <w:rFonts w:eastAsiaTheme="minorEastAsia"/>
            <w:sz w:val="20"/>
            <w:szCs w:val="20"/>
          </w:rPr>
          <w:t>https://www.nature.com/articles/sj.bdj.2014.548</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09E8892E"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000000" w:themeColor="text1"/>
          <w:sz w:val="20"/>
          <w:szCs w:val="20"/>
        </w:rPr>
        <w:t xml:space="preserve">Initiative, P.P. (2023) </w:t>
      </w:r>
      <w:r w:rsidRPr="37B00AE3">
        <w:rPr>
          <w:rFonts w:eastAsiaTheme="minorEastAsia"/>
          <w:i/>
          <w:iCs/>
          <w:color w:val="000000" w:themeColor="text1"/>
          <w:sz w:val="20"/>
          <w:szCs w:val="20"/>
        </w:rPr>
        <w:t>How much have covid-19 releases changed prison and jail populations?</w:t>
      </w:r>
      <w:r w:rsidRPr="37B00AE3">
        <w:rPr>
          <w:rFonts w:eastAsiaTheme="minorEastAsia"/>
          <w:color w:val="000000" w:themeColor="text1"/>
          <w:sz w:val="20"/>
          <w:szCs w:val="20"/>
        </w:rPr>
        <w:t xml:space="preserve">, </w:t>
      </w:r>
      <w:r w:rsidRPr="37B00AE3">
        <w:rPr>
          <w:rFonts w:eastAsiaTheme="minorEastAsia"/>
          <w:i/>
          <w:iCs/>
          <w:color w:val="000000" w:themeColor="text1"/>
          <w:sz w:val="20"/>
          <w:szCs w:val="20"/>
        </w:rPr>
        <w:t>Prison Policy Initiative</w:t>
      </w:r>
      <w:r w:rsidRPr="37B00AE3">
        <w:rPr>
          <w:rFonts w:eastAsiaTheme="minorEastAsia"/>
          <w:color w:val="000000" w:themeColor="text1"/>
          <w:sz w:val="20"/>
          <w:szCs w:val="20"/>
        </w:rPr>
        <w:t xml:space="preserve">. Available at: </w:t>
      </w:r>
      <w:hyperlink r:id="rId15">
        <w:r w:rsidRPr="37B00AE3">
          <w:rPr>
            <w:rStyle w:val="Hyperlink"/>
            <w:rFonts w:eastAsiaTheme="minorEastAsia"/>
            <w:sz w:val="20"/>
            <w:szCs w:val="20"/>
          </w:rPr>
          <w:t>https://www.prisonpolicy.org/blog/2021/02/03/january-population-update/</w:t>
        </w:r>
      </w:hyperlink>
      <w:r w:rsidRPr="37B00AE3">
        <w:rPr>
          <w:rFonts w:eastAsiaTheme="minorEastAsia"/>
          <w:color w:val="000000" w:themeColor="text1"/>
          <w:sz w:val="20"/>
          <w:szCs w:val="20"/>
        </w:rPr>
        <w:t xml:space="preserve"> </w:t>
      </w:r>
    </w:p>
    <w:p w14:paraId="38E34EF3"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Johnsen, B., Granheim, P.K. and Helgesen, J., 2011. Exceptional prison conditions and the quality of prison life: Prison size and prison culture in Norwegian closed prisons. </w:t>
      </w:r>
      <w:r w:rsidRPr="37B00AE3">
        <w:rPr>
          <w:rFonts w:eastAsiaTheme="minorEastAsia"/>
          <w:i/>
          <w:iCs/>
          <w:color w:val="222222"/>
          <w:sz w:val="20"/>
          <w:szCs w:val="20"/>
        </w:rPr>
        <w:t>European Journal of criminology</w:t>
      </w:r>
      <w:r w:rsidRPr="37B00AE3">
        <w:rPr>
          <w:rFonts w:eastAsiaTheme="minorEastAsia"/>
          <w:color w:val="222222"/>
          <w:sz w:val="20"/>
          <w:szCs w:val="20"/>
        </w:rPr>
        <w:t xml:space="preserve">, </w:t>
      </w:r>
      <w:r w:rsidRPr="37B00AE3">
        <w:rPr>
          <w:rFonts w:eastAsiaTheme="minorEastAsia"/>
          <w:i/>
          <w:iCs/>
          <w:color w:val="222222"/>
          <w:sz w:val="20"/>
          <w:szCs w:val="20"/>
        </w:rPr>
        <w:t>8</w:t>
      </w:r>
      <w:r w:rsidRPr="37B00AE3">
        <w:rPr>
          <w:rFonts w:eastAsiaTheme="minorEastAsia"/>
          <w:color w:val="222222"/>
          <w:sz w:val="20"/>
          <w:szCs w:val="20"/>
        </w:rPr>
        <w:t xml:space="preserve">(6), pp.515-529. Available at: </w:t>
      </w:r>
      <w:hyperlink r:id="rId16">
        <w:r w:rsidRPr="37B00AE3">
          <w:rPr>
            <w:rStyle w:val="Hyperlink"/>
            <w:rFonts w:eastAsiaTheme="minorEastAsia"/>
            <w:sz w:val="20"/>
            <w:szCs w:val="20"/>
          </w:rPr>
          <w:t>https://journals.sagepub.com/doi/abs/10.1177/1477370811413819</w:t>
        </w:r>
      </w:hyperlink>
      <w:r w:rsidRPr="37B00AE3">
        <w:rPr>
          <w:rFonts w:eastAsiaTheme="minorEastAsia"/>
          <w:sz w:val="20"/>
          <w:szCs w:val="20"/>
        </w:rPr>
        <w:t xml:space="preserve"> </w:t>
      </w:r>
      <w:r w:rsidRPr="37B00AE3">
        <w:rPr>
          <w:rFonts w:eastAsiaTheme="minorEastAsia"/>
          <w:color w:val="000000" w:themeColor="text1"/>
          <w:sz w:val="20"/>
          <w:szCs w:val="20"/>
        </w:rPr>
        <w:t>(accessed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0358A4AF"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Jolley, M., 2018. Rehabilitating prisoners: the place of basic life skills programmes. </w:t>
      </w:r>
      <w:r w:rsidRPr="37B00AE3">
        <w:rPr>
          <w:rFonts w:eastAsiaTheme="minorEastAsia"/>
          <w:i/>
          <w:iCs/>
          <w:color w:val="222222"/>
          <w:sz w:val="20"/>
          <w:szCs w:val="20"/>
        </w:rPr>
        <w:t>Safer communities</w:t>
      </w:r>
      <w:r w:rsidRPr="37B00AE3">
        <w:rPr>
          <w:rFonts w:eastAsiaTheme="minorEastAsia"/>
          <w:color w:val="222222"/>
          <w:sz w:val="20"/>
          <w:szCs w:val="20"/>
        </w:rPr>
        <w:t xml:space="preserve">, </w:t>
      </w:r>
      <w:r w:rsidRPr="37B00AE3">
        <w:rPr>
          <w:rFonts w:eastAsiaTheme="minorEastAsia"/>
          <w:i/>
          <w:iCs/>
          <w:color w:val="222222"/>
          <w:sz w:val="20"/>
          <w:szCs w:val="20"/>
        </w:rPr>
        <w:t>17</w:t>
      </w:r>
      <w:r w:rsidRPr="37B00AE3">
        <w:rPr>
          <w:rFonts w:eastAsiaTheme="minorEastAsia"/>
          <w:color w:val="222222"/>
          <w:sz w:val="20"/>
          <w:szCs w:val="20"/>
        </w:rPr>
        <w:t xml:space="preserve">(1), pp.1-10. Available at: </w:t>
      </w:r>
      <w:hyperlink r:id="rId17">
        <w:r w:rsidRPr="37B00AE3">
          <w:rPr>
            <w:rStyle w:val="Hyperlink"/>
            <w:rFonts w:eastAsiaTheme="minorEastAsia"/>
            <w:sz w:val="20"/>
            <w:szCs w:val="20"/>
          </w:rPr>
          <w:t>https://www.emerald.com/insight/content/doi/10.1108/SC-02-2017-0009/full/html</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7AB29055"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000000" w:themeColor="text1"/>
          <w:sz w:val="20"/>
          <w:szCs w:val="20"/>
        </w:rPr>
        <w:t xml:space="preserve">Joshi, A. (2021) </w:t>
      </w:r>
      <w:r w:rsidRPr="37B00AE3">
        <w:rPr>
          <w:rFonts w:eastAsiaTheme="minorEastAsia"/>
          <w:i/>
          <w:iCs/>
          <w:color w:val="000000" w:themeColor="text1"/>
          <w:sz w:val="20"/>
          <w:szCs w:val="20"/>
        </w:rPr>
        <w:t>Explainer: Three strikes laws and their effects</w:t>
      </w:r>
      <w:r w:rsidRPr="37B00AE3">
        <w:rPr>
          <w:rFonts w:eastAsiaTheme="minorEastAsia"/>
          <w:color w:val="000000" w:themeColor="text1"/>
          <w:sz w:val="20"/>
          <w:szCs w:val="20"/>
        </w:rPr>
        <w:t xml:space="preserve">, </w:t>
      </w:r>
      <w:r w:rsidRPr="37B00AE3">
        <w:rPr>
          <w:rFonts w:eastAsiaTheme="minorEastAsia"/>
          <w:i/>
          <w:iCs/>
          <w:color w:val="000000" w:themeColor="text1"/>
          <w:sz w:val="20"/>
          <w:szCs w:val="20"/>
        </w:rPr>
        <w:t>Interrogating Justice</w:t>
      </w:r>
      <w:r w:rsidRPr="37B00AE3">
        <w:rPr>
          <w:rFonts w:eastAsiaTheme="minorEastAsia"/>
          <w:color w:val="000000" w:themeColor="text1"/>
          <w:sz w:val="20"/>
          <w:szCs w:val="20"/>
        </w:rPr>
        <w:t xml:space="preserve">. Available at: </w:t>
      </w:r>
      <w:hyperlink r:id="rId18" w:anchor=":~:text=Three%20strikes%20law%20confine%20a%20person%20for%20a,80%2C000%20second-strikers%20and%207%2C500%20third-strikers%20are%20in%20prison">
        <w:r w:rsidRPr="37B00AE3">
          <w:rPr>
            <w:rStyle w:val="Hyperlink"/>
            <w:rFonts w:eastAsiaTheme="minorEastAsia"/>
            <w:sz w:val="20"/>
            <w:szCs w:val="20"/>
          </w:rPr>
          <w:t>https://interrogatingjustice.org/mandatory-minimums/three-strikes-laws-and-effects/#:~:text=Three%20strikes%20law%20confine%20a%20person%20for%20a,80%2C000%20second-strikers%20and%207%2C500%20third-strikers%20are%20in%20prison</w:t>
        </w:r>
      </w:hyperlink>
      <w:r w:rsidRPr="37B00AE3">
        <w:rPr>
          <w:rFonts w:eastAsiaTheme="minorEastAsia"/>
          <w:color w:val="000000" w:themeColor="text1"/>
          <w:sz w:val="20"/>
          <w:szCs w:val="20"/>
        </w:rPr>
        <w:t>.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2F580703"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000000" w:themeColor="text1"/>
          <w:sz w:val="20"/>
          <w:szCs w:val="20"/>
        </w:rPr>
        <w:t xml:space="preserve">Justice, M. of (2021) </w:t>
      </w:r>
      <w:r w:rsidRPr="37B00AE3">
        <w:rPr>
          <w:rFonts w:eastAsiaTheme="minorEastAsia"/>
          <w:i/>
          <w:iCs/>
          <w:color w:val="000000" w:themeColor="text1"/>
          <w:sz w:val="20"/>
          <w:szCs w:val="20"/>
        </w:rPr>
        <w:t>New prison strategy to rehabilitate offenders and cut crime</w:t>
      </w:r>
      <w:r w:rsidRPr="37B00AE3">
        <w:rPr>
          <w:rFonts w:eastAsiaTheme="minorEastAsia"/>
          <w:color w:val="000000" w:themeColor="text1"/>
          <w:sz w:val="20"/>
          <w:szCs w:val="20"/>
        </w:rPr>
        <w:t xml:space="preserve">, </w:t>
      </w:r>
      <w:r w:rsidRPr="37B00AE3">
        <w:rPr>
          <w:rFonts w:eastAsiaTheme="minorEastAsia"/>
          <w:i/>
          <w:iCs/>
          <w:color w:val="000000" w:themeColor="text1"/>
          <w:sz w:val="20"/>
          <w:szCs w:val="20"/>
        </w:rPr>
        <w:t>GOV.UK</w:t>
      </w:r>
      <w:r w:rsidRPr="37B00AE3">
        <w:rPr>
          <w:rFonts w:eastAsiaTheme="minorEastAsia"/>
          <w:color w:val="000000" w:themeColor="text1"/>
          <w:sz w:val="20"/>
          <w:szCs w:val="20"/>
        </w:rPr>
        <w:t xml:space="preserve">. Available at: </w:t>
      </w:r>
      <w:hyperlink r:id="rId19">
        <w:r w:rsidRPr="37B00AE3">
          <w:rPr>
            <w:rStyle w:val="Hyperlink"/>
            <w:rFonts w:eastAsiaTheme="minorEastAsia"/>
            <w:sz w:val="20"/>
            <w:szCs w:val="20"/>
          </w:rPr>
          <w:t>https://www.gov.uk/government/news/new-prison-strategy-to-rehabilitate-offenders-and-cut-crime</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5F11DAC6"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Lyddon, D., 2015. The changing pattern of UK strikes, 1964-2014. </w:t>
      </w:r>
      <w:r w:rsidRPr="37B00AE3">
        <w:rPr>
          <w:rFonts w:eastAsiaTheme="minorEastAsia"/>
          <w:i/>
          <w:iCs/>
          <w:color w:val="222222"/>
          <w:sz w:val="20"/>
          <w:szCs w:val="20"/>
        </w:rPr>
        <w:t>Employee Relations</w:t>
      </w:r>
      <w:r w:rsidRPr="37B00AE3">
        <w:rPr>
          <w:rFonts w:eastAsiaTheme="minorEastAsia"/>
          <w:color w:val="222222"/>
          <w:sz w:val="20"/>
          <w:szCs w:val="20"/>
        </w:rPr>
        <w:t xml:space="preserve">, </w:t>
      </w:r>
      <w:r w:rsidRPr="37B00AE3">
        <w:rPr>
          <w:rFonts w:eastAsiaTheme="minorEastAsia"/>
          <w:i/>
          <w:iCs/>
          <w:color w:val="222222"/>
          <w:sz w:val="20"/>
          <w:szCs w:val="20"/>
        </w:rPr>
        <w:t>37</w:t>
      </w:r>
      <w:r w:rsidRPr="37B00AE3">
        <w:rPr>
          <w:rFonts w:eastAsiaTheme="minorEastAsia"/>
          <w:color w:val="222222"/>
          <w:sz w:val="20"/>
          <w:szCs w:val="20"/>
        </w:rPr>
        <w:t xml:space="preserve">(6), pp.733-745. Available at: </w:t>
      </w:r>
      <w:hyperlink r:id="rId20">
        <w:r w:rsidRPr="37B00AE3">
          <w:rPr>
            <w:rStyle w:val="Hyperlink"/>
            <w:rFonts w:eastAsiaTheme="minorEastAsia"/>
            <w:sz w:val="20"/>
            <w:szCs w:val="20"/>
          </w:rPr>
          <w:t>https://www.emerald.com/insight/content/doi/10.1108/ER-05-2015-0084/full/html</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4B02D238"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sz w:val="20"/>
          <w:szCs w:val="20"/>
        </w:rPr>
        <w:t xml:space="preserve">Ministry of justice (2024) </w:t>
      </w:r>
      <w:r w:rsidRPr="37B00AE3">
        <w:rPr>
          <w:rFonts w:eastAsiaTheme="minorEastAsia"/>
          <w:color w:val="000000" w:themeColor="text1"/>
          <w:sz w:val="20"/>
          <w:szCs w:val="20"/>
        </w:rPr>
        <w:t xml:space="preserve">Available at: </w:t>
      </w:r>
      <w:hyperlink r:id="rId21">
        <w:r w:rsidRPr="37B00AE3">
          <w:rPr>
            <w:rStyle w:val="Hyperlink"/>
            <w:rFonts w:eastAsiaTheme="minorEastAsia"/>
            <w:sz w:val="20"/>
            <w:szCs w:val="20"/>
          </w:rPr>
          <w:t>https://www.gov.uk/government/publications/prison-population-figures-2024?CMP=firstedition_email</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46478496"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Morrison, K. and Maycock, M., 2021. Becoming a prison officer: An analysis of the early development of prison officer cultures. </w:t>
      </w:r>
      <w:r w:rsidRPr="37B00AE3">
        <w:rPr>
          <w:rFonts w:eastAsiaTheme="minorEastAsia"/>
          <w:i/>
          <w:iCs/>
          <w:color w:val="222222"/>
          <w:sz w:val="20"/>
          <w:szCs w:val="20"/>
        </w:rPr>
        <w:t>The Howard Journal of Crime and Justice</w:t>
      </w:r>
      <w:r w:rsidRPr="37B00AE3">
        <w:rPr>
          <w:rFonts w:eastAsiaTheme="minorEastAsia"/>
          <w:color w:val="222222"/>
          <w:sz w:val="20"/>
          <w:szCs w:val="20"/>
        </w:rPr>
        <w:t xml:space="preserve">, </w:t>
      </w:r>
      <w:r w:rsidRPr="37B00AE3">
        <w:rPr>
          <w:rFonts w:eastAsiaTheme="minorEastAsia"/>
          <w:i/>
          <w:iCs/>
          <w:color w:val="222222"/>
          <w:sz w:val="20"/>
          <w:szCs w:val="20"/>
        </w:rPr>
        <w:t>60</w:t>
      </w:r>
      <w:r w:rsidRPr="37B00AE3">
        <w:rPr>
          <w:rFonts w:eastAsiaTheme="minorEastAsia"/>
          <w:color w:val="222222"/>
          <w:sz w:val="20"/>
          <w:szCs w:val="20"/>
        </w:rPr>
        <w:t xml:space="preserve">(1), pp.3-24. Available at: </w:t>
      </w:r>
      <w:hyperlink r:id="rId22">
        <w:r w:rsidRPr="37B00AE3">
          <w:rPr>
            <w:rStyle w:val="Hyperlink"/>
            <w:rFonts w:eastAsiaTheme="minorEastAsia"/>
            <w:sz w:val="20"/>
            <w:szCs w:val="20"/>
          </w:rPr>
          <w:t>https://onlinelibrary.wiley.com/doi/full/10.1111/hojo.12394</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40B64AF4"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i/>
          <w:iCs/>
          <w:color w:val="000000" w:themeColor="text1"/>
          <w:sz w:val="20"/>
          <w:szCs w:val="20"/>
        </w:rPr>
        <w:t>Operation safeguard will put prisoners in Danger</w:t>
      </w:r>
      <w:r w:rsidRPr="37B00AE3">
        <w:rPr>
          <w:rFonts w:eastAsiaTheme="minorEastAsia"/>
          <w:color w:val="000000" w:themeColor="text1"/>
          <w:sz w:val="20"/>
          <w:szCs w:val="20"/>
        </w:rPr>
        <w:t xml:space="preserve"> (2022) </w:t>
      </w:r>
      <w:r w:rsidRPr="37B00AE3">
        <w:rPr>
          <w:rFonts w:eastAsiaTheme="minorEastAsia"/>
          <w:i/>
          <w:iCs/>
          <w:color w:val="000000" w:themeColor="text1"/>
          <w:sz w:val="20"/>
          <w:szCs w:val="20"/>
        </w:rPr>
        <w:t>The Guardian</w:t>
      </w:r>
      <w:r w:rsidRPr="37B00AE3">
        <w:rPr>
          <w:rFonts w:eastAsiaTheme="minorEastAsia"/>
          <w:color w:val="000000" w:themeColor="text1"/>
          <w:sz w:val="20"/>
          <w:szCs w:val="20"/>
        </w:rPr>
        <w:t xml:space="preserve">. Available at: </w:t>
      </w:r>
      <w:hyperlink r:id="rId23">
        <w:r w:rsidRPr="37B00AE3">
          <w:rPr>
            <w:rStyle w:val="Hyperlink"/>
            <w:rFonts w:eastAsiaTheme="minorEastAsia"/>
            <w:sz w:val="20"/>
            <w:szCs w:val="20"/>
          </w:rPr>
          <w:t>https://www.theguardian.com/society/2022/dec/04/operation-safeguard-will-put-prisoners-in-danger</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2C665207"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000000" w:themeColor="text1"/>
          <w:sz w:val="20"/>
          <w:szCs w:val="20"/>
        </w:rPr>
        <w:t xml:space="preserve"> </w:t>
      </w:r>
      <w:r w:rsidRPr="37B00AE3">
        <w:rPr>
          <w:rFonts w:eastAsiaTheme="minorEastAsia"/>
          <w:i/>
          <w:iCs/>
          <w:color w:val="000000" w:themeColor="text1"/>
          <w:sz w:val="20"/>
          <w:szCs w:val="20"/>
        </w:rPr>
        <w:t xml:space="preserve">Prison population projections 2021 to 2026, England and Wales (2021) </w:t>
      </w:r>
      <w:r w:rsidRPr="37B00AE3">
        <w:rPr>
          <w:rFonts w:eastAsiaTheme="minorEastAsia"/>
          <w:color w:val="000000" w:themeColor="text1"/>
          <w:sz w:val="20"/>
          <w:szCs w:val="20"/>
        </w:rPr>
        <w:t xml:space="preserve">Available at: </w:t>
      </w:r>
      <w:hyperlink r:id="rId24">
        <w:r w:rsidRPr="37B00AE3">
          <w:rPr>
            <w:rStyle w:val="Hyperlink"/>
            <w:rFonts w:eastAsiaTheme="minorEastAsia"/>
            <w:sz w:val="20"/>
            <w:szCs w:val="20"/>
          </w:rPr>
          <w:t>https://assets.publishing.service.gov.uk/media/619e2f2a8fa8f50382034da6/Prison_Population_Projections_2021_to_2026.pdf</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6C6592C8"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000000" w:themeColor="text1"/>
          <w:sz w:val="20"/>
          <w:szCs w:val="20"/>
        </w:rPr>
        <w:t xml:space="preserve"> </w:t>
      </w:r>
      <w:r w:rsidRPr="37B00AE3">
        <w:rPr>
          <w:rFonts w:eastAsiaTheme="minorEastAsia"/>
          <w:i/>
          <w:iCs/>
          <w:color w:val="000000" w:themeColor="text1"/>
          <w:sz w:val="20"/>
          <w:szCs w:val="20"/>
        </w:rPr>
        <w:t>Prison: The facts</w:t>
      </w:r>
      <w:r w:rsidRPr="37B00AE3">
        <w:rPr>
          <w:rFonts w:eastAsiaTheme="minorEastAsia"/>
          <w:color w:val="000000" w:themeColor="text1"/>
          <w:sz w:val="20"/>
          <w:szCs w:val="20"/>
        </w:rPr>
        <w:t xml:space="preserve">. (2023) Available at: </w:t>
      </w:r>
      <w:hyperlink r:id="rId25">
        <w:r w:rsidRPr="37B00AE3">
          <w:rPr>
            <w:rStyle w:val="Hyperlink"/>
            <w:rFonts w:eastAsiaTheme="minorEastAsia"/>
            <w:sz w:val="20"/>
            <w:szCs w:val="20"/>
          </w:rPr>
          <w:t>https://prisonreformtrust.org.uk/wp-content/uploads/2023/06/prison_the_facts_2023.pdf</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0FBD045C"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i/>
          <w:iCs/>
          <w:color w:val="000000" w:themeColor="text1"/>
          <w:sz w:val="20"/>
          <w:szCs w:val="20"/>
        </w:rPr>
        <w:t>Prisoners could be held in police cells to cut overcrowding</w:t>
      </w:r>
      <w:r w:rsidRPr="37B00AE3">
        <w:rPr>
          <w:rFonts w:eastAsiaTheme="minorEastAsia"/>
          <w:color w:val="000000" w:themeColor="text1"/>
          <w:sz w:val="20"/>
          <w:szCs w:val="20"/>
        </w:rPr>
        <w:t xml:space="preserve"> (2021) </w:t>
      </w:r>
      <w:r w:rsidRPr="37B00AE3">
        <w:rPr>
          <w:rFonts w:eastAsiaTheme="minorEastAsia"/>
          <w:i/>
          <w:iCs/>
          <w:color w:val="000000" w:themeColor="text1"/>
          <w:sz w:val="20"/>
          <w:szCs w:val="20"/>
        </w:rPr>
        <w:t>BBC News</w:t>
      </w:r>
      <w:r w:rsidRPr="37B00AE3">
        <w:rPr>
          <w:rFonts w:eastAsiaTheme="minorEastAsia"/>
          <w:color w:val="000000" w:themeColor="text1"/>
          <w:sz w:val="20"/>
          <w:szCs w:val="20"/>
        </w:rPr>
        <w:t xml:space="preserve">. Available at: </w:t>
      </w:r>
      <w:hyperlink r:id="rId26">
        <w:r w:rsidRPr="37B00AE3">
          <w:rPr>
            <w:rStyle w:val="Hyperlink"/>
            <w:rFonts w:eastAsiaTheme="minorEastAsia"/>
            <w:sz w:val="20"/>
            <w:szCs w:val="20"/>
          </w:rPr>
          <w:t>https://www.bbc.co.uk/news/uk-63809206</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615D0115"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Quan-Baffour, K.P. and Zawada, B.E., 2012. Education programmes for prison inmates: reward for offences or hope for a better life?. </w:t>
      </w:r>
      <w:r w:rsidRPr="37B00AE3">
        <w:rPr>
          <w:rFonts w:eastAsiaTheme="minorEastAsia"/>
          <w:i/>
          <w:iCs/>
          <w:color w:val="222222"/>
          <w:sz w:val="20"/>
          <w:szCs w:val="20"/>
        </w:rPr>
        <w:t>Journal of Sociology and Social Anthropology</w:t>
      </w:r>
      <w:r w:rsidRPr="37B00AE3">
        <w:rPr>
          <w:rFonts w:eastAsiaTheme="minorEastAsia"/>
          <w:color w:val="222222"/>
          <w:sz w:val="20"/>
          <w:szCs w:val="20"/>
        </w:rPr>
        <w:t xml:space="preserve">, </w:t>
      </w:r>
      <w:r w:rsidRPr="37B00AE3">
        <w:rPr>
          <w:rFonts w:eastAsiaTheme="minorEastAsia"/>
          <w:i/>
          <w:iCs/>
          <w:color w:val="222222"/>
          <w:sz w:val="20"/>
          <w:szCs w:val="20"/>
        </w:rPr>
        <w:t>3</w:t>
      </w:r>
      <w:r w:rsidRPr="37B00AE3">
        <w:rPr>
          <w:rFonts w:eastAsiaTheme="minorEastAsia"/>
          <w:color w:val="222222"/>
          <w:sz w:val="20"/>
          <w:szCs w:val="20"/>
        </w:rPr>
        <w:t xml:space="preserve">(2), pp.73-81. Available at: </w:t>
      </w:r>
      <w:hyperlink r:id="rId27">
        <w:r w:rsidRPr="37B00AE3">
          <w:rPr>
            <w:rStyle w:val="Hyperlink"/>
            <w:rFonts w:eastAsiaTheme="minorEastAsia"/>
            <w:sz w:val="20"/>
            <w:szCs w:val="20"/>
          </w:rPr>
          <w:t>https://www.tandfonline.com/doi/abs/10.1080/09766634.2012.11885567</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47FF5D4B"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Taylor, S., Burke, L., Millings, M. and Ragonese, E., 2017. Transforming Rehabilitation during a penal crisis: A case study of Through the Gate services in a resettlement prison in England and Wales. </w:t>
      </w:r>
      <w:r w:rsidRPr="37B00AE3">
        <w:rPr>
          <w:rFonts w:eastAsiaTheme="minorEastAsia"/>
          <w:i/>
          <w:iCs/>
          <w:color w:val="222222"/>
          <w:sz w:val="20"/>
          <w:szCs w:val="20"/>
        </w:rPr>
        <w:t>European Journal of Probation</w:t>
      </w:r>
      <w:r w:rsidRPr="37B00AE3">
        <w:rPr>
          <w:rFonts w:eastAsiaTheme="minorEastAsia"/>
          <w:color w:val="222222"/>
          <w:sz w:val="20"/>
          <w:szCs w:val="20"/>
        </w:rPr>
        <w:t xml:space="preserve">, </w:t>
      </w:r>
      <w:r w:rsidRPr="37B00AE3">
        <w:rPr>
          <w:rFonts w:eastAsiaTheme="minorEastAsia"/>
          <w:i/>
          <w:iCs/>
          <w:color w:val="222222"/>
          <w:sz w:val="20"/>
          <w:szCs w:val="20"/>
        </w:rPr>
        <w:t>9</w:t>
      </w:r>
      <w:r w:rsidRPr="37B00AE3">
        <w:rPr>
          <w:rFonts w:eastAsiaTheme="minorEastAsia"/>
          <w:color w:val="222222"/>
          <w:sz w:val="20"/>
          <w:szCs w:val="20"/>
        </w:rPr>
        <w:t xml:space="preserve">(2), pp.115-131. Available at: </w:t>
      </w:r>
      <w:hyperlink r:id="rId28">
        <w:r w:rsidRPr="37B00AE3">
          <w:rPr>
            <w:rStyle w:val="Hyperlink"/>
            <w:rFonts w:eastAsiaTheme="minorEastAsia"/>
            <w:sz w:val="20"/>
            <w:szCs w:val="20"/>
          </w:rPr>
          <w:t>https://journals.sagepub.com/doi/abs/10.1177/2066220317706438</w:t>
        </w:r>
      </w:hyperlink>
      <w:r w:rsidRPr="37B00AE3">
        <w:rPr>
          <w:rFonts w:eastAsiaTheme="minorEastAsia"/>
          <w:sz w:val="20"/>
          <w:szCs w:val="20"/>
        </w:rPr>
        <w:t xml:space="preserve"> </w:t>
      </w:r>
      <w:r w:rsidRPr="37B00AE3">
        <w:rPr>
          <w:rFonts w:eastAsiaTheme="minorEastAsia"/>
          <w:color w:val="000000" w:themeColor="text1"/>
          <w:sz w:val="20"/>
          <w:szCs w:val="20"/>
        </w:rPr>
        <w:t>(accessed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2AAAD7D8"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000000" w:themeColor="text1"/>
          <w:sz w:val="20"/>
          <w:szCs w:val="20"/>
        </w:rPr>
        <w:t xml:space="preserve"> </w:t>
      </w:r>
      <w:r w:rsidRPr="37B00AE3">
        <w:rPr>
          <w:rFonts w:eastAsiaTheme="minorEastAsia"/>
          <w:i/>
          <w:iCs/>
          <w:color w:val="000000" w:themeColor="text1"/>
          <w:sz w:val="20"/>
          <w:szCs w:val="20"/>
        </w:rPr>
        <w:t>The Prison Estate in England and Wales: Pressures, population and plans for Reform</w:t>
      </w:r>
      <w:r w:rsidRPr="37B00AE3">
        <w:rPr>
          <w:rFonts w:eastAsiaTheme="minorEastAsia"/>
          <w:color w:val="000000" w:themeColor="text1"/>
          <w:sz w:val="20"/>
          <w:szCs w:val="20"/>
        </w:rPr>
        <w:t xml:space="preserve">. (2023) Available at: </w:t>
      </w:r>
      <w:hyperlink r:id="rId29">
        <w:r w:rsidRPr="37B00AE3">
          <w:rPr>
            <w:rStyle w:val="Hyperlink"/>
            <w:rFonts w:eastAsiaTheme="minorEastAsia"/>
            <w:sz w:val="20"/>
            <w:szCs w:val="20"/>
          </w:rPr>
          <w:t>https://commonslibrary.parliament.uk/__trashed-2/</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77274BE3"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i/>
          <w:iCs/>
          <w:color w:val="000000" w:themeColor="text1"/>
          <w:sz w:val="20"/>
          <w:szCs w:val="20"/>
        </w:rPr>
        <w:t>The state of English prisons and the urgent need for reform - The Lancet Public Health (2024)</w:t>
      </w:r>
      <w:r w:rsidRPr="37B00AE3">
        <w:rPr>
          <w:rFonts w:eastAsiaTheme="minorEastAsia"/>
          <w:color w:val="000000" w:themeColor="text1"/>
          <w:sz w:val="20"/>
          <w:szCs w:val="20"/>
        </w:rPr>
        <w:t xml:space="preserve"> Available at: </w:t>
      </w:r>
      <w:hyperlink r:id="rId30">
        <w:r w:rsidRPr="37B00AE3">
          <w:rPr>
            <w:rStyle w:val="Hyperlink"/>
            <w:rFonts w:eastAsiaTheme="minorEastAsia"/>
            <w:sz w:val="20"/>
            <w:szCs w:val="20"/>
          </w:rPr>
          <w:t>https://www.thelancet.com/journals/lanpub/article/PIIS2468-2667(20)30142-0/fulltext</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39973C2D"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i/>
          <w:iCs/>
          <w:color w:val="000000" w:themeColor="text1"/>
          <w:sz w:val="20"/>
          <w:szCs w:val="20"/>
        </w:rPr>
        <w:t>The state of Prisons in England and Wales – in numbers</w:t>
      </w:r>
      <w:r w:rsidRPr="37B00AE3">
        <w:rPr>
          <w:rFonts w:eastAsiaTheme="minorEastAsia"/>
          <w:color w:val="000000" w:themeColor="text1"/>
          <w:sz w:val="20"/>
          <w:szCs w:val="20"/>
        </w:rPr>
        <w:t xml:space="preserve"> (2023) </w:t>
      </w:r>
      <w:r w:rsidRPr="37B00AE3">
        <w:rPr>
          <w:rFonts w:eastAsiaTheme="minorEastAsia"/>
          <w:i/>
          <w:iCs/>
          <w:color w:val="000000" w:themeColor="text1"/>
          <w:sz w:val="20"/>
          <w:szCs w:val="20"/>
        </w:rPr>
        <w:t>The Guardian</w:t>
      </w:r>
      <w:r w:rsidRPr="37B00AE3">
        <w:rPr>
          <w:rFonts w:eastAsiaTheme="minorEastAsia"/>
          <w:color w:val="000000" w:themeColor="text1"/>
          <w:sz w:val="20"/>
          <w:szCs w:val="20"/>
        </w:rPr>
        <w:t xml:space="preserve">. Available at: </w:t>
      </w:r>
      <w:hyperlink r:id="rId31">
        <w:r w:rsidRPr="37B00AE3">
          <w:rPr>
            <w:rStyle w:val="Hyperlink"/>
            <w:rFonts w:eastAsiaTheme="minorEastAsia"/>
            <w:sz w:val="20"/>
            <w:szCs w:val="20"/>
          </w:rPr>
          <w:t>https://www.theguardian.com/society/2023/sep/26/the-state-of-prisons-in-england-and-wales-in-numbers</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79EC55CC"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i/>
          <w:iCs/>
          <w:color w:val="000000" w:themeColor="text1"/>
          <w:sz w:val="20"/>
          <w:szCs w:val="20"/>
        </w:rPr>
        <w:t>Three-quarters of prisons in England and Wales in appalling conditions as overcrowding fears grow</w:t>
      </w:r>
      <w:r w:rsidRPr="37B00AE3">
        <w:rPr>
          <w:rFonts w:eastAsiaTheme="minorEastAsia"/>
          <w:color w:val="000000" w:themeColor="text1"/>
          <w:sz w:val="20"/>
          <w:szCs w:val="20"/>
        </w:rPr>
        <w:t xml:space="preserve"> (2023) </w:t>
      </w:r>
      <w:r w:rsidRPr="37B00AE3">
        <w:rPr>
          <w:rFonts w:eastAsiaTheme="minorEastAsia"/>
          <w:i/>
          <w:iCs/>
          <w:color w:val="000000" w:themeColor="text1"/>
          <w:sz w:val="20"/>
          <w:szCs w:val="20"/>
        </w:rPr>
        <w:t>The Guardian</w:t>
      </w:r>
      <w:r w:rsidRPr="37B00AE3">
        <w:rPr>
          <w:rFonts w:eastAsiaTheme="minorEastAsia"/>
          <w:color w:val="000000" w:themeColor="text1"/>
          <w:sz w:val="20"/>
          <w:szCs w:val="20"/>
        </w:rPr>
        <w:t xml:space="preserve">. Available at: </w:t>
      </w:r>
      <w:hyperlink r:id="rId32">
        <w:r w:rsidRPr="37B00AE3">
          <w:rPr>
            <w:rStyle w:val="Hyperlink"/>
            <w:rFonts w:eastAsiaTheme="minorEastAsia"/>
            <w:sz w:val="20"/>
            <w:szCs w:val="20"/>
          </w:rPr>
          <w:t>https://www.theguardian.com/society/2023/aug/05/three-quarters-of-prisons-in-england-and-wales-in-appalling-conditions-as-overcrowding-fears-grow</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7AA46FF0"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i/>
          <w:iCs/>
          <w:color w:val="000000" w:themeColor="text1"/>
          <w:sz w:val="20"/>
          <w:szCs w:val="20"/>
        </w:rPr>
        <w:t>Through the gate: Fawcett, Sally: (2024) 9781925335415: Amazon.com: Books</w:t>
      </w:r>
      <w:r w:rsidRPr="37B00AE3">
        <w:rPr>
          <w:rFonts w:eastAsiaTheme="minorEastAsia"/>
          <w:color w:val="000000" w:themeColor="text1"/>
          <w:sz w:val="20"/>
          <w:szCs w:val="20"/>
        </w:rPr>
        <w:t xml:space="preserve">. Available at: </w:t>
      </w:r>
      <w:hyperlink r:id="rId33">
        <w:r w:rsidRPr="37B00AE3">
          <w:rPr>
            <w:rStyle w:val="Hyperlink"/>
            <w:rFonts w:eastAsiaTheme="minorEastAsia"/>
            <w:sz w:val="20"/>
            <w:szCs w:val="20"/>
          </w:rPr>
          <w:t>https://www.amazon.com/Through-Gate-Sally-Fawcett/dp/1925335410</w:t>
        </w:r>
      </w:hyperlink>
      <w:r w:rsidRPr="37B00AE3">
        <w:rPr>
          <w:rFonts w:eastAsiaTheme="minorEastAsia"/>
          <w:color w:val="000000" w:themeColor="text1"/>
          <w:sz w:val="20"/>
          <w:szCs w:val="20"/>
        </w:rPr>
        <w:t xml:space="preserve"> (accessed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11673B8F"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Tonry, M., 2013. Reducing the prison population. In </w:t>
      </w:r>
      <w:r w:rsidRPr="37B00AE3">
        <w:rPr>
          <w:rFonts w:eastAsiaTheme="minorEastAsia"/>
          <w:i/>
          <w:iCs/>
          <w:color w:val="222222"/>
          <w:sz w:val="20"/>
          <w:szCs w:val="20"/>
        </w:rPr>
        <w:t>Confronting Crime</w:t>
      </w:r>
      <w:r w:rsidRPr="37B00AE3">
        <w:rPr>
          <w:rFonts w:eastAsiaTheme="minorEastAsia"/>
          <w:color w:val="222222"/>
          <w:sz w:val="20"/>
          <w:szCs w:val="20"/>
        </w:rPr>
        <w:t xml:space="preserve"> (pp. 211-223). Willan. Available at: </w:t>
      </w:r>
      <w:hyperlink r:id="rId34">
        <w:r w:rsidRPr="37B00AE3">
          <w:rPr>
            <w:rStyle w:val="Hyperlink"/>
            <w:rFonts w:eastAsiaTheme="minorEastAsia"/>
            <w:sz w:val="20"/>
            <w:szCs w:val="20"/>
          </w:rPr>
          <w:t>https://www.taylorfrancis.com/chapters/edit/10.4324/9781315065588-10/reducing-prison-population-michael-tonry</w:t>
        </w:r>
      </w:hyperlink>
      <w:r w:rsidRPr="37B00AE3">
        <w:rPr>
          <w:rFonts w:eastAsiaTheme="minorEastAsia"/>
          <w:sz w:val="20"/>
          <w:szCs w:val="20"/>
        </w:rPr>
        <w:t xml:space="preserve"> </w:t>
      </w:r>
      <w:r w:rsidRPr="37B00AE3">
        <w:rPr>
          <w:rFonts w:eastAsiaTheme="minorEastAsia"/>
          <w:color w:val="000000" w:themeColor="text1"/>
          <w:sz w:val="20"/>
          <w:szCs w:val="20"/>
        </w:rPr>
        <w:t>(accessed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p w14:paraId="406489AF" w14:textId="77777777" w:rsidR="001A3843" w:rsidRDefault="001A3843" w:rsidP="37B00AE3">
      <w:pPr>
        <w:spacing w:before="240" w:after="240"/>
        <w:ind w:left="567" w:hanging="567"/>
        <w:rPr>
          <w:rFonts w:eastAsiaTheme="minorEastAsia"/>
          <w:color w:val="000000" w:themeColor="text1"/>
          <w:sz w:val="20"/>
          <w:szCs w:val="20"/>
        </w:rPr>
      </w:pPr>
      <w:r w:rsidRPr="37B00AE3">
        <w:rPr>
          <w:rFonts w:eastAsiaTheme="minorEastAsia"/>
          <w:color w:val="222222"/>
          <w:sz w:val="20"/>
          <w:szCs w:val="20"/>
        </w:rPr>
        <w:t xml:space="preserve">Tumim, S., 1996. The state of the prisons. In </w:t>
      </w:r>
      <w:r w:rsidRPr="37B00AE3">
        <w:rPr>
          <w:rFonts w:eastAsiaTheme="minorEastAsia"/>
          <w:i/>
          <w:iCs/>
          <w:color w:val="222222"/>
          <w:sz w:val="20"/>
          <w:szCs w:val="20"/>
        </w:rPr>
        <w:t>Prisons 2000: An International Perspective on the Current State and Future of Imprisonment</w:t>
      </w:r>
      <w:r w:rsidRPr="37B00AE3">
        <w:rPr>
          <w:rFonts w:eastAsiaTheme="minorEastAsia"/>
          <w:color w:val="222222"/>
          <w:sz w:val="20"/>
          <w:szCs w:val="20"/>
        </w:rPr>
        <w:t xml:space="preserve"> (pp. 11-20). London: Palgrave Macmillan UK. Available at: </w:t>
      </w:r>
      <w:hyperlink r:id="rId35">
        <w:r w:rsidRPr="37B00AE3">
          <w:rPr>
            <w:rStyle w:val="Hyperlink"/>
            <w:rFonts w:eastAsiaTheme="minorEastAsia"/>
            <w:sz w:val="20"/>
            <w:szCs w:val="20"/>
          </w:rPr>
          <w:t>https://link.springer.com/chapter/10.1007/978-1-349-24559-8_2</w:t>
        </w:r>
      </w:hyperlink>
      <w:r w:rsidRPr="37B00AE3">
        <w:rPr>
          <w:rFonts w:eastAsiaTheme="minorEastAsia"/>
          <w:sz w:val="20"/>
          <w:szCs w:val="20"/>
        </w:rPr>
        <w:t xml:space="preserve"> </w:t>
      </w:r>
      <w:r w:rsidRPr="37B00AE3">
        <w:rPr>
          <w:rFonts w:eastAsiaTheme="minorEastAsia"/>
          <w:color w:val="000000" w:themeColor="text1"/>
          <w:sz w:val="20"/>
          <w:szCs w:val="20"/>
        </w:rPr>
        <w:t>(accessed on 2</w:t>
      </w:r>
      <w:r w:rsidRPr="37B00AE3">
        <w:rPr>
          <w:rFonts w:eastAsiaTheme="minorEastAsia"/>
          <w:color w:val="000000" w:themeColor="text1"/>
          <w:sz w:val="20"/>
          <w:szCs w:val="20"/>
          <w:vertAlign w:val="superscript"/>
        </w:rPr>
        <w:t>nd</w:t>
      </w:r>
      <w:r w:rsidRPr="37B00AE3">
        <w:rPr>
          <w:rFonts w:eastAsiaTheme="minorEastAsia"/>
          <w:color w:val="000000" w:themeColor="text1"/>
          <w:sz w:val="20"/>
          <w:szCs w:val="20"/>
        </w:rPr>
        <w:t xml:space="preserve"> July 2024)</w:t>
      </w:r>
    </w:p>
    <w:sectPr w:rsidR="001A384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phEMi94G" int2:invalidationBookmarkName="" int2:hashCode="p0BsrmMZf9p/kA" int2:id="JNNMmYEv">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0616EF"/>
    <w:rsid w:val="0006155C"/>
    <w:rsid w:val="000C2F23"/>
    <w:rsid w:val="00164687"/>
    <w:rsid w:val="001A3843"/>
    <w:rsid w:val="0050D16C"/>
    <w:rsid w:val="00565C9B"/>
    <w:rsid w:val="005F28B6"/>
    <w:rsid w:val="00AB245F"/>
    <w:rsid w:val="00B757FA"/>
    <w:rsid w:val="00C303AB"/>
    <w:rsid w:val="00C86B06"/>
    <w:rsid w:val="00E248B5"/>
    <w:rsid w:val="00F33C1E"/>
    <w:rsid w:val="00F57BC1"/>
    <w:rsid w:val="00F758E0"/>
    <w:rsid w:val="012D035B"/>
    <w:rsid w:val="0133B670"/>
    <w:rsid w:val="027A08FD"/>
    <w:rsid w:val="028351E9"/>
    <w:rsid w:val="02CFED90"/>
    <w:rsid w:val="0399A3CD"/>
    <w:rsid w:val="03C3DF9F"/>
    <w:rsid w:val="03F66670"/>
    <w:rsid w:val="04205D35"/>
    <w:rsid w:val="05D7DD5E"/>
    <w:rsid w:val="06089BAB"/>
    <w:rsid w:val="071F15E1"/>
    <w:rsid w:val="078CD746"/>
    <w:rsid w:val="0816AB80"/>
    <w:rsid w:val="08AB852E"/>
    <w:rsid w:val="09C31B98"/>
    <w:rsid w:val="0AA7A291"/>
    <w:rsid w:val="0CD19BF6"/>
    <w:rsid w:val="0CEBCB8C"/>
    <w:rsid w:val="0D4A8A3F"/>
    <w:rsid w:val="0DAD2A46"/>
    <w:rsid w:val="0DC22FB8"/>
    <w:rsid w:val="0DD56329"/>
    <w:rsid w:val="0DE61120"/>
    <w:rsid w:val="0E9CF742"/>
    <w:rsid w:val="0EC54989"/>
    <w:rsid w:val="0ECD25E5"/>
    <w:rsid w:val="0ED0614C"/>
    <w:rsid w:val="0F2A02C8"/>
    <w:rsid w:val="0F7A040A"/>
    <w:rsid w:val="1047E41F"/>
    <w:rsid w:val="11200B82"/>
    <w:rsid w:val="118BB1FF"/>
    <w:rsid w:val="11B1BC52"/>
    <w:rsid w:val="121F8627"/>
    <w:rsid w:val="12459BD5"/>
    <w:rsid w:val="137F84E1"/>
    <w:rsid w:val="13E4B86B"/>
    <w:rsid w:val="14779FC7"/>
    <w:rsid w:val="151B5542"/>
    <w:rsid w:val="15F365CB"/>
    <w:rsid w:val="1656B4A6"/>
    <w:rsid w:val="16B725A3"/>
    <w:rsid w:val="16BBEA4B"/>
    <w:rsid w:val="1707202F"/>
    <w:rsid w:val="175A1508"/>
    <w:rsid w:val="17876D39"/>
    <w:rsid w:val="17B0D150"/>
    <w:rsid w:val="17DFAB01"/>
    <w:rsid w:val="1852F604"/>
    <w:rsid w:val="18B3DAF9"/>
    <w:rsid w:val="197C52BC"/>
    <w:rsid w:val="19DCDD08"/>
    <w:rsid w:val="19DDF5B5"/>
    <w:rsid w:val="19EEC665"/>
    <w:rsid w:val="1A6E51BB"/>
    <w:rsid w:val="1A9ABDD4"/>
    <w:rsid w:val="1C18DE34"/>
    <w:rsid w:val="1C1DB002"/>
    <w:rsid w:val="1D33C257"/>
    <w:rsid w:val="1DEDC9F3"/>
    <w:rsid w:val="1E4B29FB"/>
    <w:rsid w:val="1E675438"/>
    <w:rsid w:val="1EF92AEE"/>
    <w:rsid w:val="1F2D70F6"/>
    <w:rsid w:val="1F33F2AD"/>
    <w:rsid w:val="1F95FAD7"/>
    <w:rsid w:val="1FED632B"/>
    <w:rsid w:val="2006A5FE"/>
    <w:rsid w:val="205C0648"/>
    <w:rsid w:val="205CBB50"/>
    <w:rsid w:val="20F56E46"/>
    <w:rsid w:val="21B031CA"/>
    <w:rsid w:val="232503ED"/>
    <w:rsid w:val="23DE96CB"/>
    <w:rsid w:val="2419EFDF"/>
    <w:rsid w:val="256B9BDA"/>
    <w:rsid w:val="263C96A4"/>
    <w:rsid w:val="264F1B15"/>
    <w:rsid w:val="265CA4AF"/>
    <w:rsid w:val="26E60BA2"/>
    <w:rsid w:val="272E519D"/>
    <w:rsid w:val="279B488C"/>
    <w:rsid w:val="27F7A5B1"/>
    <w:rsid w:val="28C7C9F7"/>
    <w:rsid w:val="28FCB90A"/>
    <w:rsid w:val="29089192"/>
    <w:rsid w:val="2998E390"/>
    <w:rsid w:val="29D8C131"/>
    <w:rsid w:val="2B068362"/>
    <w:rsid w:val="2B072E60"/>
    <w:rsid w:val="2B59CEFC"/>
    <w:rsid w:val="2BCC47FF"/>
    <w:rsid w:val="2C4B901D"/>
    <w:rsid w:val="2C563100"/>
    <w:rsid w:val="2C6713E4"/>
    <w:rsid w:val="2C72E0C7"/>
    <w:rsid w:val="2C757B57"/>
    <w:rsid w:val="2CFE91CA"/>
    <w:rsid w:val="2D370F1E"/>
    <w:rsid w:val="2D3C90DE"/>
    <w:rsid w:val="2D3E0E3C"/>
    <w:rsid w:val="2DA29E82"/>
    <w:rsid w:val="2F0C669D"/>
    <w:rsid w:val="2F10CFDE"/>
    <w:rsid w:val="2FD40C22"/>
    <w:rsid w:val="300A5153"/>
    <w:rsid w:val="300BEDB1"/>
    <w:rsid w:val="301A7548"/>
    <w:rsid w:val="3114F4DD"/>
    <w:rsid w:val="3116E542"/>
    <w:rsid w:val="32085CAE"/>
    <w:rsid w:val="32434D30"/>
    <w:rsid w:val="32511ECE"/>
    <w:rsid w:val="326EF791"/>
    <w:rsid w:val="32F54238"/>
    <w:rsid w:val="33131DE3"/>
    <w:rsid w:val="3360AAEB"/>
    <w:rsid w:val="340C4FA9"/>
    <w:rsid w:val="34190CEC"/>
    <w:rsid w:val="34364098"/>
    <w:rsid w:val="3486670B"/>
    <w:rsid w:val="34A6B8DF"/>
    <w:rsid w:val="34B485D4"/>
    <w:rsid w:val="34D5F102"/>
    <w:rsid w:val="35258A18"/>
    <w:rsid w:val="35299312"/>
    <w:rsid w:val="352A56FD"/>
    <w:rsid w:val="355A0107"/>
    <w:rsid w:val="358DBB3F"/>
    <w:rsid w:val="35F5ABAE"/>
    <w:rsid w:val="36090F0F"/>
    <w:rsid w:val="361BB310"/>
    <w:rsid w:val="36C205B7"/>
    <w:rsid w:val="376977B2"/>
    <w:rsid w:val="37A99EAF"/>
    <w:rsid w:val="37B00AE3"/>
    <w:rsid w:val="381036A4"/>
    <w:rsid w:val="3829FBFF"/>
    <w:rsid w:val="382FD457"/>
    <w:rsid w:val="386D1C6E"/>
    <w:rsid w:val="39941087"/>
    <w:rsid w:val="3A37196E"/>
    <w:rsid w:val="3A9E78EE"/>
    <w:rsid w:val="3AEA68C0"/>
    <w:rsid w:val="3AFAAC46"/>
    <w:rsid w:val="3B378CFF"/>
    <w:rsid w:val="3CC29D54"/>
    <w:rsid w:val="3D0616EF"/>
    <w:rsid w:val="3D356C37"/>
    <w:rsid w:val="3D6F3439"/>
    <w:rsid w:val="3EAC86DD"/>
    <w:rsid w:val="3F8B2A23"/>
    <w:rsid w:val="4041FE8F"/>
    <w:rsid w:val="40A487C7"/>
    <w:rsid w:val="417882CA"/>
    <w:rsid w:val="41B70DC5"/>
    <w:rsid w:val="41DDCEF0"/>
    <w:rsid w:val="4314532B"/>
    <w:rsid w:val="43EFE30D"/>
    <w:rsid w:val="4449466E"/>
    <w:rsid w:val="44589AFB"/>
    <w:rsid w:val="4468C36B"/>
    <w:rsid w:val="449D61B3"/>
    <w:rsid w:val="45327719"/>
    <w:rsid w:val="45FFFF5A"/>
    <w:rsid w:val="4669878F"/>
    <w:rsid w:val="46FEB48A"/>
    <w:rsid w:val="478D4574"/>
    <w:rsid w:val="4793103C"/>
    <w:rsid w:val="47DB3EA7"/>
    <w:rsid w:val="47FD77D1"/>
    <w:rsid w:val="4845D3BA"/>
    <w:rsid w:val="4C1DCF9F"/>
    <w:rsid w:val="4CB5EE94"/>
    <w:rsid w:val="4CDF68D3"/>
    <w:rsid w:val="4CEE6C6D"/>
    <w:rsid w:val="4DD5C36B"/>
    <w:rsid w:val="4E03F086"/>
    <w:rsid w:val="4E301D01"/>
    <w:rsid w:val="4E4F96E5"/>
    <w:rsid w:val="4E6DEC8D"/>
    <w:rsid w:val="4EBD15C6"/>
    <w:rsid w:val="4EC102D8"/>
    <w:rsid w:val="4FC4F0B3"/>
    <w:rsid w:val="4FF6C034"/>
    <w:rsid w:val="51B2D7C4"/>
    <w:rsid w:val="520E519A"/>
    <w:rsid w:val="53A69810"/>
    <w:rsid w:val="5464F346"/>
    <w:rsid w:val="5588E067"/>
    <w:rsid w:val="55C3AACF"/>
    <w:rsid w:val="56078E6E"/>
    <w:rsid w:val="560FB53C"/>
    <w:rsid w:val="56ED2DD8"/>
    <w:rsid w:val="57204977"/>
    <w:rsid w:val="580633BC"/>
    <w:rsid w:val="5906C4FD"/>
    <w:rsid w:val="59B10929"/>
    <w:rsid w:val="59D0EB2F"/>
    <w:rsid w:val="5A8C45CF"/>
    <w:rsid w:val="5AC93470"/>
    <w:rsid w:val="5B0CFCF5"/>
    <w:rsid w:val="5B5492E8"/>
    <w:rsid w:val="5B979ADB"/>
    <w:rsid w:val="5CA7B7E4"/>
    <w:rsid w:val="5E4C400F"/>
    <w:rsid w:val="5E50C643"/>
    <w:rsid w:val="5E6F744A"/>
    <w:rsid w:val="5F2F6A8B"/>
    <w:rsid w:val="5F50B6A7"/>
    <w:rsid w:val="5F76318E"/>
    <w:rsid w:val="5FEB58CB"/>
    <w:rsid w:val="5FEE8C3C"/>
    <w:rsid w:val="600009B7"/>
    <w:rsid w:val="60AFA851"/>
    <w:rsid w:val="60CB9564"/>
    <w:rsid w:val="6176F2B7"/>
    <w:rsid w:val="61F10BAC"/>
    <w:rsid w:val="6226E0B0"/>
    <w:rsid w:val="6279AE43"/>
    <w:rsid w:val="631FB132"/>
    <w:rsid w:val="63BA05A2"/>
    <w:rsid w:val="63CC14BE"/>
    <w:rsid w:val="63CEFF89"/>
    <w:rsid w:val="64B29492"/>
    <w:rsid w:val="6541620F"/>
    <w:rsid w:val="6576D5F5"/>
    <w:rsid w:val="66029D8C"/>
    <w:rsid w:val="66181D9E"/>
    <w:rsid w:val="66252415"/>
    <w:rsid w:val="6688C65E"/>
    <w:rsid w:val="672EC3B3"/>
    <w:rsid w:val="6763EB9A"/>
    <w:rsid w:val="687ED69C"/>
    <w:rsid w:val="68AB0538"/>
    <w:rsid w:val="68B18C67"/>
    <w:rsid w:val="698E2AD3"/>
    <w:rsid w:val="69B590E7"/>
    <w:rsid w:val="6B561A32"/>
    <w:rsid w:val="6BE316B3"/>
    <w:rsid w:val="6C50FDA3"/>
    <w:rsid w:val="6CBEBC48"/>
    <w:rsid w:val="6D7EE714"/>
    <w:rsid w:val="6DB14BCE"/>
    <w:rsid w:val="6DE1F7E1"/>
    <w:rsid w:val="6E21E9A3"/>
    <w:rsid w:val="6E238AB2"/>
    <w:rsid w:val="6F00F125"/>
    <w:rsid w:val="6F4EA2F0"/>
    <w:rsid w:val="6F78F99B"/>
    <w:rsid w:val="6F922C5D"/>
    <w:rsid w:val="6F939922"/>
    <w:rsid w:val="6FA9959E"/>
    <w:rsid w:val="703A049D"/>
    <w:rsid w:val="70AE4A2D"/>
    <w:rsid w:val="7152C262"/>
    <w:rsid w:val="71D6515C"/>
    <w:rsid w:val="727AD99B"/>
    <w:rsid w:val="72B2E998"/>
    <w:rsid w:val="73701438"/>
    <w:rsid w:val="737593C7"/>
    <w:rsid w:val="739BE0D3"/>
    <w:rsid w:val="73E985B9"/>
    <w:rsid w:val="75CD0473"/>
    <w:rsid w:val="75EA8A5A"/>
    <w:rsid w:val="76B51BD5"/>
    <w:rsid w:val="76D38195"/>
    <w:rsid w:val="776FB1CA"/>
    <w:rsid w:val="77E94AB8"/>
    <w:rsid w:val="7817FABE"/>
    <w:rsid w:val="781EC0E9"/>
    <w:rsid w:val="7823D29E"/>
    <w:rsid w:val="796B5172"/>
    <w:rsid w:val="79AB2D03"/>
    <w:rsid w:val="79DFA426"/>
    <w:rsid w:val="7AF5F0AE"/>
    <w:rsid w:val="7BAD2E33"/>
    <w:rsid w:val="7BCA2CC2"/>
    <w:rsid w:val="7CC91470"/>
    <w:rsid w:val="7CDDF0CA"/>
    <w:rsid w:val="7CF96FA8"/>
    <w:rsid w:val="7CFBE2A6"/>
    <w:rsid w:val="7E38A91C"/>
    <w:rsid w:val="7E51FA8F"/>
    <w:rsid w:val="7E707A77"/>
    <w:rsid w:val="7EA341AE"/>
    <w:rsid w:val="7EE71846"/>
    <w:rsid w:val="7F6095B4"/>
    <w:rsid w:val="7F91839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4947C"/>
  <w15:chartTrackingRefBased/>
  <w15:docId w15:val="{795EB7DB-4008-43FD-AC87-07CBD1AA7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1646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7294073/" TargetMode="External"/><Relationship Id="rId18" Type="http://schemas.openxmlformats.org/officeDocument/2006/relationships/hyperlink" Target="https://interrogatingjustice.org/mandatory-minimums/three-strikes-laws-and-effects/" TargetMode="External"/><Relationship Id="rId26" Type="http://schemas.openxmlformats.org/officeDocument/2006/relationships/hyperlink" Target="https://www.bbc.co.uk/news/uk-63809206" TargetMode="External"/><Relationship Id="rId21" Type="http://schemas.openxmlformats.org/officeDocument/2006/relationships/hyperlink" Target="https://www.gov.uk/government/publications/prison-population-figures-2024?CMP=firstedition_email" TargetMode="External"/><Relationship Id="rId34" Type="http://schemas.openxmlformats.org/officeDocument/2006/relationships/hyperlink" Target="https://www.taylorfrancis.com/chapters/edit/10.4324/9781315065588-10/reducing-prison-population-michael-tonry" TargetMode="External"/><Relationship Id="rId7" Type="http://schemas.openxmlformats.org/officeDocument/2006/relationships/hyperlink" Target="http://www.antoniocasella.eu/nume/Berman_2013.pdf" TargetMode="External"/><Relationship Id="rId12" Type="http://schemas.openxmlformats.org/officeDocument/2006/relationships/hyperlink" Target="https://www.sciencedirect.com/science/article/abs/pii/S0190740915301171" TargetMode="External"/><Relationship Id="rId17" Type="http://schemas.openxmlformats.org/officeDocument/2006/relationships/hyperlink" Target="https://www.emerald.com/insight/content/doi/10.1108/SC-02-2017-0009/full/html" TargetMode="External"/><Relationship Id="rId25" Type="http://schemas.openxmlformats.org/officeDocument/2006/relationships/hyperlink" Target="https://prisonreformtrust.org.uk/wp-content/uploads/2023/06/prison_the_facts_2023.pdf" TargetMode="External"/><Relationship Id="rId33" Type="http://schemas.openxmlformats.org/officeDocument/2006/relationships/hyperlink" Target="https://www.amazon.com/Through-Gate-Sally-Fawcett/dp/1925335410" TargetMode="External"/><Relationship Id="rId38"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hyperlink" Target="https://journals.sagepub.com/doi/abs/10.1177/1477370811413819" TargetMode="External"/><Relationship Id="rId20" Type="http://schemas.openxmlformats.org/officeDocument/2006/relationships/hyperlink" Target="https://www.emerald.com/insight/content/doi/10.1108/ER-05-2015-0084/full/html" TargetMode="External"/><Relationship Id="rId29" Type="http://schemas.openxmlformats.org/officeDocument/2006/relationships/hyperlink" Target="https://commonslibrary.parliament.uk/__trashed-2/" TargetMode="External"/><Relationship Id="rId1" Type="http://schemas.openxmlformats.org/officeDocument/2006/relationships/styles" Target="styles.xml"/><Relationship Id="rId6" Type="http://schemas.openxmlformats.org/officeDocument/2006/relationships/hyperlink" Target="https://www.justiceinspectorates.gov.uk/hmiprisons/chief-inspectors-blog/why-the-prison-population-crisis-is-everyones-concern/" TargetMode="External"/><Relationship Id="rId11" Type="http://schemas.openxmlformats.org/officeDocument/2006/relationships/hyperlink" Target="https://www.health.org.uk/sites/default/files/upload/publications/2021/WP08-COVID-19-and-the-prison-population.pdf" TargetMode="External"/><Relationship Id="rId24" Type="http://schemas.openxmlformats.org/officeDocument/2006/relationships/hyperlink" Target="https://assets.publishing.service.gov.uk/media/619e2f2a8fa8f50382034da6/Prison_Population_Projections_2021_to_2026.pdf" TargetMode="External"/><Relationship Id="rId32" Type="http://schemas.openxmlformats.org/officeDocument/2006/relationships/hyperlink" Target="https://www.theguardian.com/society/2023/aug/05/three-quarters-of-prisons-in-england-and-wales-in-appalling-conditions-as-overcrowding-fears-grow" TargetMode="External"/><Relationship Id="rId37" Type="http://schemas.openxmlformats.org/officeDocument/2006/relationships/theme" Target="theme/theme1.xml"/><Relationship Id="rId5" Type="http://schemas.openxmlformats.org/officeDocument/2006/relationships/hyperlink" Target="https://journals.sagepub.com/doi/full/10.1177/1477370821995142" TargetMode="External"/><Relationship Id="rId15" Type="http://schemas.openxmlformats.org/officeDocument/2006/relationships/hyperlink" Target="https://www.prisonpolicy.org/blog/2021/02/03/january-population-update/" TargetMode="External"/><Relationship Id="rId23" Type="http://schemas.openxmlformats.org/officeDocument/2006/relationships/hyperlink" Target="https://www.theguardian.com/society/2022/dec/04/operation-safeguard-will-put-prisoners-in-danger" TargetMode="External"/><Relationship Id="rId28" Type="http://schemas.openxmlformats.org/officeDocument/2006/relationships/hyperlink" Target="https://journals.sagepub.com/doi/abs/10.1177/2066220317706438" TargetMode="External"/><Relationship Id="rId36" Type="http://schemas.openxmlformats.org/officeDocument/2006/relationships/fontTable" Target="fontTable.xml"/><Relationship Id="rId10" Type="http://schemas.openxmlformats.org/officeDocument/2006/relationships/hyperlink" Target="https://heinonline.org/HOL/LandingPage?handle=hein.journals/intlr124&amp;div=23&amp;id=&amp;page=" TargetMode="External"/><Relationship Id="rId19" Type="http://schemas.openxmlformats.org/officeDocument/2006/relationships/hyperlink" Target="https://www.gov.uk/government/news/new-prison-strategy-to-rehabilitate-offenders-and-cut-crime" TargetMode="External"/><Relationship Id="rId31" Type="http://schemas.openxmlformats.org/officeDocument/2006/relationships/hyperlink" Target="https://www.theguardian.com/society/2023/sep/26/the-state-of-prisons-in-england-and-wales-in-numbers" TargetMode="External"/><Relationship Id="rId4" Type="http://schemas.openxmlformats.org/officeDocument/2006/relationships/hyperlink" Target="https://www.taylorfrancis.com/chapters/edit/10.4324/9780203118191-31/prison-officers-prison-culture-helen-arnold-alison-liebling-sarah-tait" TargetMode="External"/><Relationship Id="rId9" Type="http://schemas.openxmlformats.org/officeDocument/2006/relationships/hyperlink" Target="https://www.elgaronline.com/edcollchap/edcoll/9781788970341/9781788970341.00018.xml" TargetMode="External"/><Relationship Id="rId14" Type="http://schemas.openxmlformats.org/officeDocument/2006/relationships/hyperlink" Target="https://www.nature.com/articles/sj.bdj.2014.548" TargetMode="External"/><Relationship Id="rId22" Type="http://schemas.openxmlformats.org/officeDocument/2006/relationships/hyperlink" Target="https://onlinelibrary.wiley.com/doi/full/10.1111/hojo.12394" TargetMode="External"/><Relationship Id="rId27" Type="http://schemas.openxmlformats.org/officeDocument/2006/relationships/hyperlink" Target="https://www.tandfonline.com/doi/abs/10.1080/09766634.2012.11885567" TargetMode="External"/><Relationship Id="rId30" Type="http://schemas.openxmlformats.org/officeDocument/2006/relationships/hyperlink" Target="https://www.thelancet.com/journals/lanpub/article/PIIS2468-2667(20)30142-0/fulltext" TargetMode="External"/><Relationship Id="rId35" Type="http://schemas.openxmlformats.org/officeDocument/2006/relationships/hyperlink" Target="https://link.springer.com/chapter/10.1007/978-1-349-24559-8_2" TargetMode="External"/><Relationship Id="rId8" Type="http://schemas.openxmlformats.org/officeDocument/2006/relationships/hyperlink" Target="https://journals.sagepub.com/doi/full/10.1177/1748895818800743"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3627</Words>
  <Characters>20677</Characters>
  <Application>Microsoft Office Word</Application>
  <DocSecurity>4</DocSecurity>
  <Lines>172</Lines>
  <Paragraphs>48</Paragraphs>
  <ScaleCrop>false</ScaleCrop>
  <Company/>
  <LinksUpToDate>false</LinksUpToDate>
  <CharactersWithSpaces>24256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 Cannon (2206703)</dc:creator>
  <cp:keywords/>
  <dc:description/>
  <cp:lastModifiedBy>Hari Cannon (2206703)</cp:lastModifiedBy>
  <cp:revision>14</cp:revision>
  <dcterms:created xsi:type="dcterms:W3CDTF">2024-03-24T19:46:00Z</dcterms:created>
  <dcterms:modified xsi:type="dcterms:W3CDTF">2024-07-18T22:30:00Z</dcterms:modified>
</cp:coreProperties>
</file>