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91450394"/>
        <w:docPartObj>
          <w:docPartGallery w:val="Cover Pages"/>
          <w:docPartUnique/>
        </w:docPartObj>
      </w:sdtPr>
      <w:sdtEndPr/>
      <w:sdtContent>
        <w:p w14:paraId="038B9D37" w14:textId="39466430" w:rsidR="00632CC0" w:rsidRDefault="00632CC0">
          <w:pPr>
            <w:pStyle w:val="NoSpacing"/>
          </w:pPr>
          <w:r>
            <w:rPr>
              <w:noProof/>
            </w:rPr>
            <mc:AlternateContent>
              <mc:Choice Requires="wpg">
                <w:drawing>
                  <wp:anchor distT="0" distB="0" distL="114300" distR="114300" simplePos="0" relativeHeight="251659264" behindDoc="1" locked="0" layoutInCell="1" allowOverlap="1" wp14:anchorId="1E1B01F4" wp14:editId="0D269F3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06T00:00:00Z">
                                      <w:dateFormat w:val="M/d/yyyy"/>
                                      <w:lid w:val="en-US"/>
                                      <w:storeMappedDataAs w:val="dateTime"/>
                                      <w:calendar w:val="gregorian"/>
                                    </w:date>
                                  </w:sdtPr>
                                  <w:sdtEndPr/>
                                  <w:sdtContent>
                                    <w:p w14:paraId="2325C813" w14:textId="466AA5CE" w:rsidR="00632CC0" w:rsidRDefault="00632CC0">
                                      <w:pPr>
                                        <w:pStyle w:val="NoSpacing"/>
                                        <w:jc w:val="right"/>
                                        <w:rPr>
                                          <w:color w:val="FFFFFF" w:themeColor="background1"/>
                                          <w:sz w:val="28"/>
                                          <w:szCs w:val="28"/>
                                        </w:rPr>
                                      </w:pPr>
                                      <w:r>
                                        <w:rPr>
                                          <w:color w:val="FFFFFF" w:themeColor="background1"/>
                                          <w:sz w:val="28"/>
                                          <w:szCs w:val="28"/>
                                          <w:lang w:val="en-US"/>
                                        </w:rPr>
                                        <w:t>3/6/2025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E1B01F4"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06T00:00:00Z">
                                <w:dateFormat w:val="M/d/yyyy"/>
                                <w:lid w:val="en-US"/>
                                <w:storeMappedDataAs w:val="dateTime"/>
                                <w:calendar w:val="gregorian"/>
                              </w:date>
                            </w:sdtPr>
                            <w:sdtEndPr/>
                            <w:sdtContent>
                              <w:p w14:paraId="2325C813" w14:textId="466AA5CE" w:rsidR="00632CC0" w:rsidRDefault="00632CC0">
                                <w:pPr>
                                  <w:pStyle w:val="NoSpacing"/>
                                  <w:jc w:val="right"/>
                                  <w:rPr>
                                    <w:color w:val="FFFFFF" w:themeColor="background1"/>
                                    <w:sz w:val="28"/>
                                    <w:szCs w:val="28"/>
                                  </w:rPr>
                                </w:pPr>
                                <w:r>
                                  <w:rPr>
                                    <w:color w:val="FFFFFF" w:themeColor="background1"/>
                                    <w:sz w:val="28"/>
                                    <w:szCs w:val="28"/>
                                    <w:lang w:val="en-US"/>
                                  </w:rPr>
                                  <w:t>3/6/2025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DB7F0CE" wp14:editId="349DDC2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79545F" w14:textId="5B67ED8C" w:rsidR="00632CC0" w:rsidRDefault="00DD155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32CC0">
                                      <w:rPr>
                                        <w:color w:val="156082" w:themeColor="accent1"/>
                                        <w:sz w:val="26"/>
                                        <w:szCs w:val="26"/>
                                      </w:rPr>
                                      <w:t>William David Davies - 2114617</w:t>
                                    </w:r>
                                  </w:sdtContent>
                                </w:sdt>
                              </w:p>
                              <w:p w14:paraId="78A6A7AF" w14:textId="4DF65324" w:rsidR="00632CC0" w:rsidRDefault="00DD155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32CC0">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DB7F0CE"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B79545F" w14:textId="5B67ED8C" w:rsidR="00632CC0" w:rsidRDefault="00DD155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32CC0">
                                <w:rPr>
                                  <w:color w:val="156082" w:themeColor="accent1"/>
                                  <w:sz w:val="26"/>
                                  <w:szCs w:val="26"/>
                                </w:rPr>
                                <w:t>William David Davies - 2114617</w:t>
                              </w:r>
                            </w:sdtContent>
                          </w:sdt>
                        </w:p>
                        <w:p w14:paraId="78A6A7AF" w14:textId="4DF65324" w:rsidR="00632CC0" w:rsidRDefault="00DD155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32CC0">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713FC1E" wp14:editId="44BBE1F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7BE96C" w14:textId="6C0D69B7" w:rsidR="00632CC0" w:rsidRDefault="00DD155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35C9C">
                                      <w:rPr>
                                        <w:rFonts w:asciiTheme="majorHAnsi" w:eastAsiaTheme="majorEastAsia" w:hAnsiTheme="majorHAnsi" w:cstheme="majorBidi"/>
                                        <w:color w:val="262626" w:themeColor="text1" w:themeTint="D9"/>
                                        <w:sz w:val="72"/>
                                        <w:szCs w:val="72"/>
                                      </w:rPr>
                                      <w:t>Optimising Maintenance Strategies: Implementing run to failure for non-critical components &amp; condition based monitoring for optimised ppm</w:t>
                                    </w:r>
                                  </w:sdtContent>
                                </w:sdt>
                              </w:p>
                              <w:p w14:paraId="28B6B006" w14:textId="05EA2657" w:rsidR="00632CC0" w:rsidRDefault="00DD155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32CC0">
                                      <w:rPr>
                                        <w:color w:val="404040" w:themeColor="text1" w:themeTint="BF"/>
                                        <w:sz w:val="36"/>
                                        <w:szCs w:val="36"/>
                                      </w:rPr>
                                      <w:t>Module: L7 – Postgraduate Research Methodology (ACFA 7007)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713FC1E"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C7BE96C" w14:textId="6C0D69B7" w:rsidR="00632CC0" w:rsidRDefault="00DD155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35C9C">
                                <w:rPr>
                                  <w:rFonts w:asciiTheme="majorHAnsi" w:eastAsiaTheme="majorEastAsia" w:hAnsiTheme="majorHAnsi" w:cstheme="majorBidi"/>
                                  <w:color w:val="262626" w:themeColor="text1" w:themeTint="D9"/>
                                  <w:sz w:val="72"/>
                                  <w:szCs w:val="72"/>
                                </w:rPr>
                                <w:t>Optimising Maintenance Strategies: Implementing run to failure for non-critical components &amp; condition based monitoring for optimised ppm</w:t>
                              </w:r>
                            </w:sdtContent>
                          </w:sdt>
                        </w:p>
                        <w:p w14:paraId="28B6B006" w14:textId="05EA2657" w:rsidR="00632CC0" w:rsidRDefault="00DD155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32CC0">
                                <w:rPr>
                                  <w:color w:val="404040" w:themeColor="text1" w:themeTint="BF"/>
                                  <w:sz w:val="36"/>
                                  <w:szCs w:val="36"/>
                                </w:rPr>
                                <w:t>Module: L7 – Postgraduate Research Methodology (ACFA 7007)</w:t>
                              </w:r>
                            </w:sdtContent>
                          </w:sdt>
                        </w:p>
                      </w:txbxContent>
                    </v:textbox>
                    <w10:wrap anchorx="page" anchory="page"/>
                  </v:shape>
                </w:pict>
              </mc:Fallback>
            </mc:AlternateContent>
          </w:r>
        </w:p>
        <w:p w14:paraId="7DE8139A" w14:textId="77C0C4AF" w:rsidR="00632CC0" w:rsidRDefault="00632CC0">
          <w:r>
            <w:br w:type="page"/>
          </w:r>
        </w:p>
      </w:sdtContent>
    </w:sdt>
    <w:sdt>
      <w:sdtPr>
        <w:rPr>
          <w:rFonts w:eastAsiaTheme="minorHAnsi"/>
          <w:color w:val="auto"/>
          <w:sz w:val="22"/>
          <w:szCs w:val="22"/>
        </w:rPr>
        <w:id w:val="-310873656"/>
        <w:docPartObj>
          <w:docPartGallery w:val="Table of Contents"/>
          <w:docPartUnique/>
        </w:docPartObj>
      </w:sdtPr>
      <w:sdtEndPr>
        <w:rPr>
          <w:b/>
          <w:bCs/>
          <w:noProof/>
        </w:rPr>
      </w:sdtEndPr>
      <w:sdtContent>
        <w:p w14:paraId="7892777C" w14:textId="5C3BA1D6" w:rsidR="00632CC0" w:rsidRPr="00632CC0" w:rsidRDefault="00632CC0">
          <w:pPr>
            <w:pStyle w:val="TOCHeading"/>
            <w:rPr>
              <w:sz w:val="22"/>
              <w:szCs w:val="22"/>
            </w:rPr>
          </w:pPr>
          <w:r w:rsidRPr="00632CC0">
            <w:rPr>
              <w:sz w:val="22"/>
              <w:szCs w:val="22"/>
            </w:rPr>
            <w:t>Contents</w:t>
          </w:r>
        </w:p>
        <w:p w14:paraId="566580A1" w14:textId="2B645C57" w:rsidR="00DD155A" w:rsidRDefault="00632CC0">
          <w:pPr>
            <w:pStyle w:val="TOC1"/>
            <w:tabs>
              <w:tab w:val="right" w:leader="dot" w:pos="9016"/>
            </w:tabs>
            <w:rPr>
              <w:rFonts w:asciiTheme="minorHAnsi" w:eastAsiaTheme="minorEastAsia" w:hAnsiTheme="minorHAnsi" w:cstheme="minorBidi"/>
              <w:noProof/>
              <w:sz w:val="24"/>
              <w:szCs w:val="24"/>
              <w:lang w:eastAsia="en-GB"/>
            </w:rPr>
          </w:pPr>
          <w:r w:rsidRPr="00632CC0">
            <w:fldChar w:fldCharType="begin"/>
          </w:r>
          <w:r w:rsidRPr="00632CC0">
            <w:instrText xml:space="preserve"> TOC \o "1-3" \h \z \u </w:instrText>
          </w:r>
          <w:r w:rsidRPr="00632CC0">
            <w:fldChar w:fldCharType="separate"/>
          </w:r>
          <w:hyperlink w:anchor="_Toc192105051" w:history="1">
            <w:r w:rsidR="00DD155A" w:rsidRPr="00120CE8">
              <w:rPr>
                <w:rStyle w:val="Hyperlink"/>
                <w:noProof/>
              </w:rPr>
              <w:t>1. Introduction &amp; Research Problem</w:t>
            </w:r>
            <w:r w:rsidR="00DD155A">
              <w:rPr>
                <w:noProof/>
                <w:webHidden/>
              </w:rPr>
              <w:tab/>
            </w:r>
            <w:r w:rsidR="00DD155A">
              <w:rPr>
                <w:noProof/>
                <w:webHidden/>
              </w:rPr>
              <w:fldChar w:fldCharType="begin"/>
            </w:r>
            <w:r w:rsidR="00DD155A">
              <w:rPr>
                <w:noProof/>
                <w:webHidden/>
              </w:rPr>
              <w:instrText xml:space="preserve"> PAGEREF _Toc192105051 \h </w:instrText>
            </w:r>
            <w:r w:rsidR="00DD155A">
              <w:rPr>
                <w:noProof/>
                <w:webHidden/>
              </w:rPr>
            </w:r>
            <w:r w:rsidR="00DD155A">
              <w:rPr>
                <w:noProof/>
                <w:webHidden/>
              </w:rPr>
              <w:fldChar w:fldCharType="separate"/>
            </w:r>
            <w:r w:rsidR="00DD155A">
              <w:rPr>
                <w:noProof/>
                <w:webHidden/>
              </w:rPr>
              <w:t>3</w:t>
            </w:r>
            <w:r w:rsidR="00DD155A">
              <w:rPr>
                <w:noProof/>
                <w:webHidden/>
              </w:rPr>
              <w:fldChar w:fldCharType="end"/>
            </w:r>
          </w:hyperlink>
        </w:p>
        <w:p w14:paraId="0F047A2E" w14:textId="62F2BA5E"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52" w:history="1">
            <w:r w:rsidRPr="00120CE8">
              <w:rPr>
                <w:rStyle w:val="Hyperlink"/>
                <w:noProof/>
              </w:rPr>
              <w:t>1.1 Introduction</w:t>
            </w:r>
            <w:r>
              <w:rPr>
                <w:noProof/>
                <w:webHidden/>
              </w:rPr>
              <w:tab/>
            </w:r>
            <w:r>
              <w:rPr>
                <w:noProof/>
                <w:webHidden/>
              </w:rPr>
              <w:fldChar w:fldCharType="begin"/>
            </w:r>
            <w:r>
              <w:rPr>
                <w:noProof/>
                <w:webHidden/>
              </w:rPr>
              <w:instrText xml:space="preserve"> PAGEREF _Toc192105052 \h </w:instrText>
            </w:r>
            <w:r>
              <w:rPr>
                <w:noProof/>
                <w:webHidden/>
              </w:rPr>
            </w:r>
            <w:r>
              <w:rPr>
                <w:noProof/>
                <w:webHidden/>
              </w:rPr>
              <w:fldChar w:fldCharType="separate"/>
            </w:r>
            <w:r>
              <w:rPr>
                <w:noProof/>
                <w:webHidden/>
              </w:rPr>
              <w:t>3</w:t>
            </w:r>
            <w:r>
              <w:rPr>
                <w:noProof/>
                <w:webHidden/>
              </w:rPr>
              <w:fldChar w:fldCharType="end"/>
            </w:r>
          </w:hyperlink>
        </w:p>
        <w:p w14:paraId="39CFFA72" w14:textId="1490977C"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53" w:history="1">
            <w:r w:rsidRPr="00120CE8">
              <w:rPr>
                <w:rStyle w:val="Hyperlink"/>
                <w:noProof/>
              </w:rPr>
              <w:t>1.2 Research Problem</w:t>
            </w:r>
            <w:r>
              <w:rPr>
                <w:noProof/>
                <w:webHidden/>
              </w:rPr>
              <w:tab/>
            </w:r>
            <w:r>
              <w:rPr>
                <w:noProof/>
                <w:webHidden/>
              </w:rPr>
              <w:fldChar w:fldCharType="begin"/>
            </w:r>
            <w:r>
              <w:rPr>
                <w:noProof/>
                <w:webHidden/>
              </w:rPr>
              <w:instrText xml:space="preserve"> PAGEREF _Toc192105053 \h </w:instrText>
            </w:r>
            <w:r>
              <w:rPr>
                <w:noProof/>
                <w:webHidden/>
              </w:rPr>
            </w:r>
            <w:r>
              <w:rPr>
                <w:noProof/>
                <w:webHidden/>
              </w:rPr>
              <w:fldChar w:fldCharType="separate"/>
            </w:r>
            <w:r>
              <w:rPr>
                <w:noProof/>
                <w:webHidden/>
              </w:rPr>
              <w:t>3</w:t>
            </w:r>
            <w:r>
              <w:rPr>
                <w:noProof/>
                <w:webHidden/>
              </w:rPr>
              <w:fldChar w:fldCharType="end"/>
            </w:r>
          </w:hyperlink>
        </w:p>
        <w:p w14:paraId="7AC7C90B" w14:textId="785EABD0"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54" w:history="1">
            <w:r w:rsidRPr="00120CE8">
              <w:rPr>
                <w:rStyle w:val="Hyperlink"/>
                <w:noProof/>
              </w:rPr>
              <w:t>1.3 Research Aims &amp; Objectives</w:t>
            </w:r>
            <w:r>
              <w:rPr>
                <w:noProof/>
                <w:webHidden/>
              </w:rPr>
              <w:tab/>
            </w:r>
            <w:r>
              <w:rPr>
                <w:noProof/>
                <w:webHidden/>
              </w:rPr>
              <w:fldChar w:fldCharType="begin"/>
            </w:r>
            <w:r>
              <w:rPr>
                <w:noProof/>
                <w:webHidden/>
              </w:rPr>
              <w:instrText xml:space="preserve"> PAGEREF _Toc192105054 \h </w:instrText>
            </w:r>
            <w:r>
              <w:rPr>
                <w:noProof/>
                <w:webHidden/>
              </w:rPr>
            </w:r>
            <w:r>
              <w:rPr>
                <w:noProof/>
                <w:webHidden/>
              </w:rPr>
              <w:fldChar w:fldCharType="separate"/>
            </w:r>
            <w:r>
              <w:rPr>
                <w:noProof/>
                <w:webHidden/>
              </w:rPr>
              <w:t>4</w:t>
            </w:r>
            <w:r>
              <w:rPr>
                <w:noProof/>
                <w:webHidden/>
              </w:rPr>
              <w:fldChar w:fldCharType="end"/>
            </w:r>
          </w:hyperlink>
        </w:p>
        <w:p w14:paraId="5D789ED5" w14:textId="15BBBF0C"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55" w:history="1">
            <w:r w:rsidRPr="00120CE8">
              <w:rPr>
                <w:rStyle w:val="Hyperlink"/>
                <w:noProof/>
              </w:rPr>
              <w:t>Research Aim:</w:t>
            </w:r>
            <w:r>
              <w:rPr>
                <w:noProof/>
                <w:webHidden/>
              </w:rPr>
              <w:tab/>
            </w:r>
            <w:r>
              <w:rPr>
                <w:noProof/>
                <w:webHidden/>
              </w:rPr>
              <w:fldChar w:fldCharType="begin"/>
            </w:r>
            <w:r>
              <w:rPr>
                <w:noProof/>
                <w:webHidden/>
              </w:rPr>
              <w:instrText xml:space="preserve"> PAGEREF _Toc192105055 \h </w:instrText>
            </w:r>
            <w:r>
              <w:rPr>
                <w:noProof/>
                <w:webHidden/>
              </w:rPr>
            </w:r>
            <w:r>
              <w:rPr>
                <w:noProof/>
                <w:webHidden/>
              </w:rPr>
              <w:fldChar w:fldCharType="separate"/>
            </w:r>
            <w:r>
              <w:rPr>
                <w:noProof/>
                <w:webHidden/>
              </w:rPr>
              <w:t>4</w:t>
            </w:r>
            <w:r>
              <w:rPr>
                <w:noProof/>
                <w:webHidden/>
              </w:rPr>
              <w:fldChar w:fldCharType="end"/>
            </w:r>
          </w:hyperlink>
        </w:p>
        <w:p w14:paraId="77724AAF" w14:textId="3A83D0BA"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56" w:history="1">
            <w:r w:rsidRPr="00120CE8">
              <w:rPr>
                <w:rStyle w:val="Hyperlink"/>
                <w:noProof/>
              </w:rPr>
              <w:t>Objectives:</w:t>
            </w:r>
            <w:r>
              <w:rPr>
                <w:noProof/>
                <w:webHidden/>
              </w:rPr>
              <w:tab/>
            </w:r>
            <w:r>
              <w:rPr>
                <w:noProof/>
                <w:webHidden/>
              </w:rPr>
              <w:fldChar w:fldCharType="begin"/>
            </w:r>
            <w:r>
              <w:rPr>
                <w:noProof/>
                <w:webHidden/>
              </w:rPr>
              <w:instrText xml:space="preserve"> PAGEREF _Toc192105056 \h </w:instrText>
            </w:r>
            <w:r>
              <w:rPr>
                <w:noProof/>
                <w:webHidden/>
              </w:rPr>
            </w:r>
            <w:r>
              <w:rPr>
                <w:noProof/>
                <w:webHidden/>
              </w:rPr>
              <w:fldChar w:fldCharType="separate"/>
            </w:r>
            <w:r>
              <w:rPr>
                <w:noProof/>
                <w:webHidden/>
              </w:rPr>
              <w:t>4</w:t>
            </w:r>
            <w:r>
              <w:rPr>
                <w:noProof/>
                <w:webHidden/>
              </w:rPr>
              <w:fldChar w:fldCharType="end"/>
            </w:r>
          </w:hyperlink>
        </w:p>
        <w:p w14:paraId="76A81EB2" w14:textId="48D93558" w:rsidR="00DD155A" w:rsidRDefault="00DD155A">
          <w:pPr>
            <w:pStyle w:val="TOC1"/>
            <w:tabs>
              <w:tab w:val="right" w:leader="dot" w:pos="9016"/>
            </w:tabs>
            <w:rPr>
              <w:rFonts w:asciiTheme="minorHAnsi" w:eastAsiaTheme="minorEastAsia" w:hAnsiTheme="minorHAnsi" w:cstheme="minorBidi"/>
              <w:noProof/>
              <w:sz w:val="24"/>
              <w:szCs w:val="24"/>
              <w:lang w:eastAsia="en-GB"/>
            </w:rPr>
          </w:pPr>
          <w:hyperlink w:anchor="_Toc192105057" w:history="1">
            <w:r w:rsidRPr="00120CE8">
              <w:rPr>
                <w:rStyle w:val="Hyperlink"/>
                <w:noProof/>
              </w:rPr>
              <w:t>2. Industrial Relevance</w:t>
            </w:r>
            <w:r>
              <w:rPr>
                <w:noProof/>
                <w:webHidden/>
              </w:rPr>
              <w:tab/>
            </w:r>
            <w:r>
              <w:rPr>
                <w:noProof/>
                <w:webHidden/>
              </w:rPr>
              <w:fldChar w:fldCharType="begin"/>
            </w:r>
            <w:r>
              <w:rPr>
                <w:noProof/>
                <w:webHidden/>
              </w:rPr>
              <w:instrText xml:space="preserve"> PAGEREF _Toc192105057 \h </w:instrText>
            </w:r>
            <w:r>
              <w:rPr>
                <w:noProof/>
                <w:webHidden/>
              </w:rPr>
            </w:r>
            <w:r>
              <w:rPr>
                <w:noProof/>
                <w:webHidden/>
              </w:rPr>
              <w:fldChar w:fldCharType="separate"/>
            </w:r>
            <w:r>
              <w:rPr>
                <w:noProof/>
                <w:webHidden/>
              </w:rPr>
              <w:t>5</w:t>
            </w:r>
            <w:r>
              <w:rPr>
                <w:noProof/>
                <w:webHidden/>
              </w:rPr>
              <w:fldChar w:fldCharType="end"/>
            </w:r>
          </w:hyperlink>
        </w:p>
        <w:p w14:paraId="2AAE8E13" w14:textId="4ACBB165"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58" w:history="1">
            <w:r w:rsidRPr="00120CE8">
              <w:rPr>
                <w:rStyle w:val="Hyperlink"/>
                <w:noProof/>
              </w:rPr>
              <w:t>2.1 Relevance to Engineering Discipline</w:t>
            </w:r>
            <w:r>
              <w:rPr>
                <w:noProof/>
                <w:webHidden/>
              </w:rPr>
              <w:tab/>
            </w:r>
            <w:r>
              <w:rPr>
                <w:noProof/>
                <w:webHidden/>
              </w:rPr>
              <w:fldChar w:fldCharType="begin"/>
            </w:r>
            <w:r>
              <w:rPr>
                <w:noProof/>
                <w:webHidden/>
              </w:rPr>
              <w:instrText xml:space="preserve"> PAGEREF _Toc192105058 \h </w:instrText>
            </w:r>
            <w:r>
              <w:rPr>
                <w:noProof/>
                <w:webHidden/>
              </w:rPr>
            </w:r>
            <w:r>
              <w:rPr>
                <w:noProof/>
                <w:webHidden/>
              </w:rPr>
              <w:fldChar w:fldCharType="separate"/>
            </w:r>
            <w:r>
              <w:rPr>
                <w:noProof/>
                <w:webHidden/>
              </w:rPr>
              <w:t>5</w:t>
            </w:r>
            <w:r>
              <w:rPr>
                <w:noProof/>
                <w:webHidden/>
              </w:rPr>
              <w:fldChar w:fldCharType="end"/>
            </w:r>
          </w:hyperlink>
        </w:p>
        <w:p w14:paraId="058D28AD" w14:textId="21F10C9B"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59" w:history="1">
            <w:r w:rsidRPr="00120CE8">
              <w:rPr>
                <w:rStyle w:val="Hyperlink"/>
                <w:noProof/>
              </w:rPr>
              <w:t>2.2 Industry Benefits</w:t>
            </w:r>
            <w:r>
              <w:rPr>
                <w:noProof/>
                <w:webHidden/>
              </w:rPr>
              <w:tab/>
            </w:r>
            <w:r>
              <w:rPr>
                <w:noProof/>
                <w:webHidden/>
              </w:rPr>
              <w:fldChar w:fldCharType="begin"/>
            </w:r>
            <w:r>
              <w:rPr>
                <w:noProof/>
                <w:webHidden/>
              </w:rPr>
              <w:instrText xml:space="preserve"> PAGEREF _Toc192105059 \h </w:instrText>
            </w:r>
            <w:r>
              <w:rPr>
                <w:noProof/>
                <w:webHidden/>
              </w:rPr>
            </w:r>
            <w:r>
              <w:rPr>
                <w:noProof/>
                <w:webHidden/>
              </w:rPr>
              <w:fldChar w:fldCharType="separate"/>
            </w:r>
            <w:r>
              <w:rPr>
                <w:noProof/>
                <w:webHidden/>
              </w:rPr>
              <w:t>5</w:t>
            </w:r>
            <w:r>
              <w:rPr>
                <w:noProof/>
                <w:webHidden/>
              </w:rPr>
              <w:fldChar w:fldCharType="end"/>
            </w:r>
          </w:hyperlink>
        </w:p>
        <w:p w14:paraId="135E2A0D" w14:textId="36831F6D"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60" w:history="1">
            <w:r w:rsidRPr="00120CE8">
              <w:rPr>
                <w:rStyle w:val="Hyperlink"/>
                <w:noProof/>
              </w:rPr>
              <w:t>2.3 Market Trends &amp; Industry Adoption</w:t>
            </w:r>
            <w:r>
              <w:rPr>
                <w:noProof/>
                <w:webHidden/>
              </w:rPr>
              <w:tab/>
            </w:r>
            <w:r>
              <w:rPr>
                <w:noProof/>
                <w:webHidden/>
              </w:rPr>
              <w:fldChar w:fldCharType="begin"/>
            </w:r>
            <w:r>
              <w:rPr>
                <w:noProof/>
                <w:webHidden/>
              </w:rPr>
              <w:instrText xml:space="preserve"> PAGEREF _Toc192105060 \h </w:instrText>
            </w:r>
            <w:r>
              <w:rPr>
                <w:noProof/>
                <w:webHidden/>
              </w:rPr>
            </w:r>
            <w:r>
              <w:rPr>
                <w:noProof/>
                <w:webHidden/>
              </w:rPr>
              <w:fldChar w:fldCharType="separate"/>
            </w:r>
            <w:r>
              <w:rPr>
                <w:noProof/>
                <w:webHidden/>
              </w:rPr>
              <w:t>6</w:t>
            </w:r>
            <w:r>
              <w:rPr>
                <w:noProof/>
                <w:webHidden/>
              </w:rPr>
              <w:fldChar w:fldCharType="end"/>
            </w:r>
          </w:hyperlink>
        </w:p>
        <w:p w14:paraId="1E7FE6DA" w14:textId="0387135B"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61" w:history="1">
            <w:r w:rsidRPr="00120CE8">
              <w:rPr>
                <w:rStyle w:val="Hyperlink"/>
                <w:noProof/>
              </w:rPr>
              <w:t>2.4 Environmental &amp; Ethical Considerations</w:t>
            </w:r>
            <w:r>
              <w:rPr>
                <w:noProof/>
                <w:webHidden/>
              </w:rPr>
              <w:tab/>
            </w:r>
            <w:r>
              <w:rPr>
                <w:noProof/>
                <w:webHidden/>
              </w:rPr>
              <w:fldChar w:fldCharType="begin"/>
            </w:r>
            <w:r>
              <w:rPr>
                <w:noProof/>
                <w:webHidden/>
              </w:rPr>
              <w:instrText xml:space="preserve"> PAGEREF _Toc192105061 \h </w:instrText>
            </w:r>
            <w:r>
              <w:rPr>
                <w:noProof/>
                <w:webHidden/>
              </w:rPr>
            </w:r>
            <w:r>
              <w:rPr>
                <w:noProof/>
                <w:webHidden/>
              </w:rPr>
              <w:fldChar w:fldCharType="separate"/>
            </w:r>
            <w:r>
              <w:rPr>
                <w:noProof/>
                <w:webHidden/>
              </w:rPr>
              <w:t>7</w:t>
            </w:r>
            <w:r>
              <w:rPr>
                <w:noProof/>
                <w:webHidden/>
              </w:rPr>
              <w:fldChar w:fldCharType="end"/>
            </w:r>
          </w:hyperlink>
        </w:p>
        <w:p w14:paraId="2BC80087" w14:textId="6E346448" w:rsidR="00DD155A" w:rsidRDefault="00DD155A">
          <w:pPr>
            <w:pStyle w:val="TOC1"/>
            <w:tabs>
              <w:tab w:val="right" w:leader="dot" w:pos="9016"/>
            </w:tabs>
            <w:rPr>
              <w:rFonts w:asciiTheme="minorHAnsi" w:eastAsiaTheme="minorEastAsia" w:hAnsiTheme="minorHAnsi" w:cstheme="minorBidi"/>
              <w:noProof/>
              <w:sz w:val="24"/>
              <w:szCs w:val="24"/>
              <w:lang w:eastAsia="en-GB"/>
            </w:rPr>
          </w:pPr>
          <w:hyperlink w:anchor="_Toc192105062" w:history="1">
            <w:r w:rsidRPr="00120CE8">
              <w:rPr>
                <w:rStyle w:val="Hyperlink"/>
                <w:noProof/>
              </w:rPr>
              <w:t>3. Literature Review</w:t>
            </w:r>
            <w:r>
              <w:rPr>
                <w:noProof/>
                <w:webHidden/>
              </w:rPr>
              <w:tab/>
            </w:r>
            <w:r>
              <w:rPr>
                <w:noProof/>
                <w:webHidden/>
              </w:rPr>
              <w:fldChar w:fldCharType="begin"/>
            </w:r>
            <w:r>
              <w:rPr>
                <w:noProof/>
                <w:webHidden/>
              </w:rPr>
              <w:instrText xml:space="preserve"> PAGEREF _Toc192105062 \h </w:instrText>
            </w:r>
            <w:r>
              <w:rPr>
                <w:noProof/>
                <w:webHidden/>
              </w:rPr>
            </w:r>
            <w:r>
              <w:rPr>
                <w:noProof/>
                <w:webHidden/>
              </w:rPr>
              <w:fldChar w:fldCharType="separate"/>
            </w:r>
            <w:r>
              <w:rPr>
                <w:noProof/>
                <w:webHidden/>
              </w:rPr>
              <w:t>8</w:t>
            </w:r>
            <w:r>
              <w:rPr>
                <w:noProof/>
                <w:webHidden/>
              </w:rPr>
              <w:fldChar w:fldCharType="end"/>
            </w:r>
          </w:hyperlink>
        </w:p>
        <w:p w14:paraId="32C911E3" w14:textId="152539FA"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63" w:history="1">
            <w:r w:rsidRPr="00120CE8">
              <w:rPr>
                <w:rStyle w:val="Hyperlink"/>
                <w:noProof/>
              </w:rPr>
              <w:t>3.1 Existing Maintenance Strategies</w:t>
            </w:r>
            <w:r>
              <w:rPr>
                <w:noProof/>
                <w:webHidden/>
              </w:rPr>
              <w:tab/>
            </w:r>
            <w:r>
              <w:rPr>
                <w:noProof/>
                <w:webHidden/>
              </w:rPr>
              <w:fldChar w:fldCharType="begin"/>
            </w:r>
            <w:r>
              <w:rPr>
                <w:noProof/>
                <w:webHidden/>
              </w:rPr>
              <w:instrText xml:space="preserve"> PAGEREF _Toc192105063 \h </w:instrText>
            </w:r>
            <w:r>
              <w:rPr>
                <w:noProof/>
                <w:webHidden/>
              </w:rPr>
            </w:r>
            <w:r>
              <w:rPr>
                <w:noProof/>
                <w:webHidden/>
              </w:rPr>
              <w:fldChar w:fldCharType="separate"/>
            </w:r>
            <w:r>
              <w:rPr>
                <w:noProof/>
                <w:webHidden/>
              </w:rPr>
              <w:t>8</w:t>
            </w:r>
            <w:r>
              <w:rPr>
                <w:noProof/>
                <w:webHidden/>
              </w:rPr>
              <w:fldChar w:fldCharType="end"/>
            </w:r>
          </w:hyperlink>
        </w:p>
        <w:p w14:paraId="66BFF8F2" w14:textId="4D3AAD97"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64" w:history="1">
            <w:r w:rsidRPr="00120CE8">
              <w:rPr>
                <w:rStyle w:val="Hyperlink"/>
                <w:noProof/>
              </w:rPr>
              <w:t>Preventative Maintenance (PM)</w:t>
            </w:r>
            <w:r>
              <w:rPr>
                <w:noProof/>
                <w:webHidden/>
              </w:rPr>
              <w:tab/>
            </w:r>
            <w:r>
              <w:rPr>
                <w:noProof/>
                <w:webHidden/>
              </w:rPr>
              <w:fldChar w:fldCharType="begin"/>
            </w:r>
            <w:r>
              <w:rPr>
                <w:noProof/>
                <w:webHidden/>
              </w:rPr>
              <w:instrText xml:space="preserve"> PAGEREF _Toc192105064 \h </w:instrText>
            </w:r>
            <w:r>
              <w:rPr>
                <w:noProof/>
                <w:webHidden/>
              </w:rPr>
            </w:r>
            <w:r>
              <w:rPr>
                <w:noProof/>
                <w:webHidden/>
              </w:rPr>
              <w:fldChar w:fldCharType="separate"/>
            </w:r>
            <w:r>
              <w:rPr>
                <w:noProof/>
                <w:webHidden/>
              </w:rPr>
              <w:t>8</w:t>
            </w:r>
            <w:r>
              <w:rPr>
                <w:noProof/>
                <w:webHidden/>
              </w:rPr>
              <w:fldChar w:fldCharType="end"/>
            </w:r>
          </w:hyperlink>
        </w:p>
        <w:p w14:paraId="6DBE40B1" w14:textId="62AFD2D3"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65" w:history="1">
            <w:r w:rsidRPr="00120CE8">
              <w:rPr>
                <w:rStyle w:val="Hyperlink"/>
                <w:noProof/>
              </w:rPr>
              <w:t>Predictive Maintenance (PdM)</w:t>
            </w:r>
            <w:r>
              <w:rPr>
                <w:noProof/>
                <w:webHidden/>
              </w:rPr>
              <w:tab/>
            </w:r>
            <w:r>
              <w:rPr>
                <w:noProof/>
                <w:webHidden/>
              </w:rPr>
              <w:fldChar w:fldCharType="begin"/>
            </w:r>
            <w:r>
              <w:rPr>
                <w:noProof/>
                <w:webHidden/>
              </w:rPr>
              <w:instrText xml:space="preserve"> PAGEREF _Toc192105065 \h </w:instrText>
            </w:r>
            <w:r>
              <w:rPr>
                <w:noProof/>
                <w:webHidden/>
              </w:rPr>
            </w:r>
            <w:r>
              <w:rPr>
                <w:noProof/>
                <w:webHidden/>
              </w:rPr>
              <w:fldChar w:fldCharType="separate"/>
            </w:r>
            <w:r>
              <w:rPr>
                <w:noProof/>
                <w:webHidden/>
              </w:rPr>
              <w:t>8</w:t>
            </w:r>
            <w:r>
              <w:rPr>
                <w:noProof/>
                <w:webHidden/>
              </w:rPr>
              <w:fldChar w:fldCharType="end"/>
            </w:r>
          </w:hyperlink>
        </w:p>
        <w:p w14:paraId="36C4ABE8" w14:textId="5F4B1CB3"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66" w:history="1">
            <w:r w:rsidRPr="00120CE8">
              <w:rPr>
                <w:rStyle w:val="Hyperlink"/>
                <w:noProof/>
              </w:rPr>
              <w:t>Run-to-Failure (RTF)</w:t>
            </w:r>
            <w:r>
              <w:rPr>
                <w:noProof/>
                <w:webHidden/>
              </w:rPr>
              <w:tab/>
            </w:r>
            <w:r>
              <w:rPr>
                <w:noProof/>
                <w:webHidden/>
              </w:rPr>
              <w:fldChar w:fldCharType="begin"/>
            </w:r>
            <w:r>
              <w:rPr>
                <w:noProof/>
                <w:webHidden/>
              </w:rPr>
              <w:instrText xml:space="preserve"> PAGEREF _Toc192105066 \h </w:instrText>
            </w:r>
            <w:r>
              <w:rPr>
                <w:noProof/>
                <w:webHidden/>
              </w:rPr>
            </w:r>
            <w:r>
              <w:rPr>
                <w:noProof/>
                <w:webHidden/>
              </w:rPr>
              <w:fldChar w:fldCharType="separate"/>
            </w:r>
            <w:r>
              <w:rPr>
                <w:noProof/>
                <w:webHidden/>
              </w:rPr>
              <w:t>8</w:t>
            </w:r>
            <w:r>
              <w:rPr>
                <w:noProof/>
                <w:webHidden/>
              </w:rPr>
              <w:fldChar w:fldCharType="end"/>
            </w:r>
          </w:hyperlink>
        </w:p>
        <w:p w14:paraId="3203A272" w14:textId="3E8BFC99"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67" w:history="1">
            <w:r w:rsidRPr="00120CE8">
              <w:rPr>
                <w:rStyle w:val="Hyperlink"/>
                <w:noProof/>
              </w:rPr>
              <w:t>3.2 Case Studies in Maintenance Optimisation</w:t>
            </w:r>
            <w:r>
              <w:rPr>
                <w:noProof/>
                <w:webHidden/>
              </w:rPr>
              <w:tab/>
            </w:r>
            <w:r>
              <w:rPr>
                <w:noProof/>
                <w:webHidden/>
              </w:rPr>
              <w:fldChar w:fldCharType="begin"/>
            </w:r>
            <w:r>
              <w:rPr>
                <w:noProof/>
                <w:webHidden/>
              </w:rPr>
              <w:instrText xml:space="preserve"> PAGEREF _Toc192105067 \h </w:instrText>
            </w:r>
            <w:r>
              <w:rPr>
                <w:noProof/>
                <w:webHidden/>
              </w:rPr>
            </w:r>
            <w:r>
              <w:rPr>
                <w:noProof/>
                <w:webHidden/>
              </w:rPr>
              <w:fldChar w:fldCharType="separate"/>
            </w:r>
            <w:r>
              <w:rPr>
                <w:noProof/>
                <w:webHidden/>
              </w:rPr>
              <w:t>8</w:t>
            </w:r>
            <w:r>
              <w:rPr>
                <w:noProof/>
                <w:webHidden/>
              </w:rPr>
              <w:fldChar w:fldCharType="end"/>
            </w:r>
          </w:hyperlink>
        </w:p>
        <w:p w14:paraId="507BCDF9" w14:textId="290DA4A6"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68" w:history="1">
            <w:r w:rsidRPr="00120CE8">
              <w:rPr>
                <w:rStyle w:val="Hyperlink"/>
                <w:noProof/>
              </w:rPr>
              <w:t>Case Study 1 – Condition-Based Monitoring (CBM) in Nuclear Power Generation – EDF Energy</w:t>
            </w:r>
            <w:r>
              <w:rPr>
                <w:noProof/>
                <w:webHidden/>
              </w:rPr>
              <w:tab/>
            </w:r>
            <w:r>
              <w:rPr>
                <w:noProof/>
                <w:webHidden/>
              </w:rPr>
              <w:fldChar w:fldCharType="begin"/>
            </w:r>
            <w:r>
              <w:rPr>
                <w:noProof/>
                <w:webHidden/>
              </w:rPr>
              <w:instrText xml:space="preserve"> PAGEREF _Toc192105068 \h </w:instrText>
            </w:r>
            <w:r>
              <w:rPr>
                <w:noProof/>
                <w:webHidden/>
              </w:rPr>
            </w:r>
            <w:r>
              <w:rPr>
                <w:noProof/>
                <w:webHidden/>
              </w:rPr>
              <w:fldChar w:fldCharType="separate"/>
            </w:r>
            <w:r>
              <w:rPr>
                <w:noProof/>
                <w:webHidden/>
              </w:rPr>
              <w:t>8</w:t>
            </w:r>
            <w:r>
              <w:rPr>
                <w:noProof/>
                <w:webHidden/>
              </w:rPr>
              <w:fldChar w:fldCharType="end"/>
            </w:r>
          </w:hyperlink>
        </w:p>
        <w:p w14:paraId="3899AC23" w14:textId="2777F7CC"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69" w:history="1">
            <w:r w:rsidRPr="00120CE8">
              <w:rPr>
                <w:rStyle w:val="Hyperlink"/>
                <w:noProof/>
              </w:rPr>
              <w:t>Case Study 2 – Predictive Maintenance in Pharmaceutical Manufacturing – GlaxoSmithKline (GSK)</w:t>
            </w:r>
            <w:r>
              <w:rPr>
                <w:noProof/>
                <w:webHidden/>
              </w:rPr>
              <w:tab/>
            </w:r>
            <w:r>
              <w:rPr>
                <w:noProof/>
                <w:webHidden/>
              </w:rPr>
              <w:fldChar w:fldCharType="begin"/>
            </w:r>
            <w:r>
              <w:rPr>
                <w:noProof/>
                <w:webHidden/>
              </w:rPr>
              <w:instrText xml:space="preserve"> PAGEREF _Toc192105069 \h </w:instrText>
            </w:r>
            <w:r>
              <w:rPr>
                <w:noProof/>
                <w:webHidden/>
              </w:rPr>
            </w:r>
            <w:r>
              <w:rPr>
                <w:noProof/>
                <w:webHidden/>
              </w:rPr>
              <w:fldChar w:fldCharType="separate"/>
            </w:r>
            <w:r>
              <w:rPr>
                <w:noProof/>
                <w:webHidden/>
              </w:rPr>
              <w:t>9</w:t>
            </w:r>
            <w:r>
              <w:rPr>
                <w:noProof/>
                <w:webHidden/>
              </w:rPr>
              <w:fldChar w:fldCharType="end"/>
            </w:r>
          </w:hyperlink>
        </w:p>
        <w:p w14:paraId="7A6D9D04" w14:textId="7363EDFB"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70" w:history="1">
            <w:r w:rsidRPr="00120CE8">
              <w:rPr>
                <w:rStyle w:val="Hyperlink"/>
                <w:noProof/>
              </w:rPr>
              <w:t>Case Study 3 – Run-to-Failure (RTF) Strategy in Automotive Manufacturing – BMW Group</w:t>
            </w:r>
            <w:r>
              <w:rPr>
                <w:noProof/>
                <w:webHidden/>
              </w:rPr>
              <w:tab/>
            </w:r>
            <w:r>
              <w:rPr>
                <w:noProof/>
                <w:webHidden/>
              </w:rPr>
              <w:fldChar w:fldCharType="begin"/>
            </w:r>
            <w:r>
              <w:rPr>
                <w:noProof/>
                <w:webHidden/>
              </w:rPr>
              <w:instrText xml:space="preserve"> PAGEREF _Toc192105070 \h </w:instrText>
            </w:r>
            <w:r>
              <w:rPr>
                <w:noProof/>
                <w:webHidden/>
              </w:rPr>
            </w:r>
            <w:r>
              <w:rPr>
                <w:noProof/>
                <w:webHidden/>
              </w:rPr>
              <w:fldChar w:fldCharType="separate"/>
            </w:r>
            <w:r>
              <w:rPr>
                <w:noProof/>
                <w:webHidden/>
              </w:rPr>
              <w:t>10</w:t>
            </w:r>
            <w:r>
              <w:rPr>
                <w:noProof/>
                <w:webHidden/>
              </w:rPr>
              <w:fldChar w:fldCharType="end"/>
            </w:r>
          </w:hyperlink>
        </w:p>
        <w:p w14:paraId="5A2DAEA5" w14:textId="4762ED0F"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71" w:history="1">
            <w:r w:rsidRPr="00120CE8">
              <w:rPr>
                <w:rStyle w:val="Hyperlink"/>
                <w:noProof/>
              </w:rPr>
              <w:t>Regulatory Compliance and Maintenance in Pharmaceuticals</w:t>
            </w:r>
            <w:r>
              <w:rPr>
                <w:noProof/>
                <w:webHidden/>
              </w:rPr>
              <w:tab/>
            </w:r>
            <w:r>
              <w:rPr>
                <w:noProof/>
                <w:webHidden/>
              </w:rPr>
              <w:fldChar w:fldCharType="begin"/>
            </w:r>
            <w:r>
              <w:rPr>
                <w:noProof/>
                <w:webHidden/>
              </w:rPr>
              <w:instrText xml:space="preserve"> PAGEREF _Toc192105071 \h </w:instrText>
            </w:r>
            <w:r>
              <w:rPr>
                <w:noProof/>
                <w:webHidden/>
              </w:rPr>
            </w:r>
            <w:r>
              <w:rPr>
                <w:noProof/>
                <w:webHidden/>
              </w:rPr>
              <w:fldChar w:fldCharType="separate"/>
            </w:r>
            <w:r>
              <w:rPr>
                <w:noProof/>
                <w:webHidden/>
              </w:rPr>
              <w:t>10</w:t>
            </w:r>
            <w:r>
              <w:rPr>
                <w:noProof/>
                <w:webHidden/>
              </w:rPr>
              <w:fldChar w:fldCharType="end"/>
            </w:r>
          </w:hyperlink>
        </w:p>
        <w:p w14:paraId="2591C416" w14:textId="429031EB"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72" w:history="1">
            <w:r w:rsidRPr="00120CE8">
              <w:rPr>
                <w:rStyle w:val="Hyperlink"/>
                <w:noProof/>
              </w:rPr>
              <w:t>Good Manufacturing Practice</w:t>
            </w:r>
            <w:r>
              <w:rPr>
                <w:noProof/>
                <w:webHidden/>
              </w:rPr>
              <w:tab/>
            </w:r>
            <w:r>
              <w:rPr>
                <w:noProof/>
                <w:webHidden/>
              </w:rPr>
              <w:fldChar w:fldCharType="begin"/>
            </w:r>
            <w:r>
              <w:rPr>
                <w:noProof/>
                <w:webHidden/>
              </w:rPr>
              <w:instrText xml:space="preserve"> PAGEREF _Toc192105072 \h </w:instrText>
            </w:r>
            <w:r>
              <w:rPr>
                <w:noProof/>
                <w:webHidden/>
              </w:rPr>
            </w:r>
            <w:r>
              <w:rPr>
                <w:noProof/>
                <w:webHidden/>
              </w:rPr>
              <w:fldChar w:fldCharType="separate"/>
            </w:r>
            <w:r>
              <w:rPr>
                <w:noProof/>
                <w:webHidden/>
              </w:rPr>
              <w:t>11</w:t>
            </w:r>
            <w:r>
              <w:rPr>
                <w:noProof/>
                <w:webHidden/>
              </w:rPr>
              <w:fldChar w:fldCharType="end"/>
            </w:r>
          </w:hyperlink>
        </w:p>
        <w:p w14:paraId="641C5928" w14:textId="13BEA0EC"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73" w:history="1">
            <w:r w:rsidRPr="00120CE8">
              <w:rPr>
                <w:rStyle w:val="Hyperlink"/>
                <w:noProof/>
              </w:rPr>
              <w:t>Challenges in Maintenance Compliance</w:t>
            </w:r>
            <w:r>
              <w:rPr>
                <w:noProof/>
                <w:webHidden/>
              </w:rPr>
              <w:tab/>
            </w:r>
            <w:r>
              <w:rPr>
                <w:noProof/>
                <w:webHidden/>
              </w:rPr>
              <w:fldChar w:fldCharType="begin"/>
            </w:r>
            <w:r>
              <w:rPr>
                <w:noProof/>
                <w:webHidden/>
              </w:rPr>
              <w:instrText xml:space="preserve"> PAGEREF _Toc192105073 \h </w:instrText>
            </w:r>
            <w:r>
              <w:rPr>
                <w:noProof/>
                <w:webHidden/>
              </w:rPr>
            </w:r>
            <w:r>
              <w:rPr>
                <w:noProof/>
                <w:webHidden/>
              </w:rPr>
              <w:fldChar w:fldCharType="separate"/>
            </w:r>
            <w:r>
              <w:rPr>
                <w:noProof/>
                <w:webHidden/>
              </w:rPr>
              <w:t>11</w:t>
            </w:r>
            <w:r>
              <w:rPr>
                <w:noProof/>
                <w:webHidden/>
              </w:rPr>
              <w:fldChar w:fldCharType="end"/>
            </w:r>
          </w:hyperlink>
        </w:p>
        <w:p w14:paraId="2E953337" w14:textId="503BDD6D"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74" w:history="1">
            <w:r w:rsidRPr="00120CE8">
              <w:rPr>
                <w:rStyle w:val="Hyperlink"/>
                <w:noProof/>
              </w:rPr>
              <w:t>Future Trends In Maintenance Compliance</w:t>
            </w:r>
            <w:r>
              <w:rPr>
                <w:noProof/>
                <w:webHidden/>
              </w:rPr>
              <w:tab/>
            </w:r>
            <w:r>
              <w:rPr>
                <w:noProof/>
                <w:webHidden/>
              </w:rPr>
              <w:fldChar w:fldCharType="begin"/>
            </w:r>
            <w:r>
              <w:rPr>
                <w:noProof/>
                <w:webHidden/>
              </w:rPr>
              <w:instrText xml:space="preserve"> PAGEREF _Toc192105074 \h </w:instrText>
            </w:r>
            <w:r>
              <w:rPr>
                <w:noProof/>
                <w:webHidden/>
              </w:rPr>
            </w:r>
            <w:r>
              <w:rPr>
                <w:noProof/>
                <w:webHidden/>
              </w:rPr>
              <w:fldChar w:fldCharType="separate"/>
            </w:r>
            <w:r>
              <w:rPr>
                <w:noProof/>
                <w:webHidden/>
              </w:rPr>
              <w:t>11</w:t>
            </w:r>
            <w:r>
              <w:rPr>
                <w:noProof/>
                <w:webHidden/>
              </w:rPr>
              <w:fldChar w:fldCharType="end"/>
            </w:r>
          </w:hyperlink>
        </w:p>
        <w:p w14:paraId="2CDA9D19" w14:textId="5512838A" w:rsidR="00DD155A" w:rsidRDefault="00DD155A">
          <w:pPr>
            <w:pStyle w:val="TOC1"/>
            <w:tabs>
              <w:tab w:val="right" w:leader="dot" w:pos="9016"/>
            </w:tabs>
            <w:rPr>
              <w:rFonts w:asciiTheme="minorHAnsi" w:eastAsiaTheme="minorEastAsia" w:hAnsiTheme="minorHAnsi" w:cstheme="minorBidi"/>
              <w:noProof/>
              <w:sz w:val="24"/>
              <w:szCs w:val="24"/>
              <w:lang w:eastAsia="en-GB"/>
            </w:rPr>
          </w:pPr>
          <w:hyperlink w:anchor="_Toc192105075" w:history="1">
            <w:r w:rsidRPr="00120CE8">
              <w:rPr>
                <w:rStyle w:val="Hyperlink"/>
                <w:noProof/>
              </w:rPr>
              <w:t>4. Research Methodology</w:t>
            </w:r>
            <w:r>
              <w:rPr>
                <w:noProof/>
                <w:webHidden/>
              </w:rPr>
              <w:tab/>
            </w:r>
            <w:r>
              <w:rPr>
                <w:noProof/>
                <w:webHidden/>
              </w:rPr>
              <w:fldChar w:fldCharType="begin"/>
            </w:r>
            <w:r>
              <w:rPr>
                <w:noProof/>
                <w:webHidden/>
              </w:rPr>
              <w:instrText xml:space="preserve"> PAGEREF _Toc192105075 \h </w:instrText>
            </w:r>
            <w:r>
              <w:rPr>
                <w:noProof/>
                <w:webHidden/>
              </w:rPr>
            </w:r>
            <w:r>
              <w:rPr>
                <w:noProof/>
                <w:webHidden/>
              </w:rPr>
              <w:fldChar w:fldCharType="separate"/>
            </w:r>
            <w:r>
              <w:rPr>
                <w:noProof/>
                <w:webHidden/>
              </w:rPr>
              <w:t>12</w:t>
            </w:r>
            <w:r>
              <w:rPr>
                <w:noProof/>
                <w:webHidden/>
              </w:rPr>
              <w:fldChar w:fldCharType="end"/>
            </w:r>
          </w:hyperlink>
        </w:p>
        <w:p w14:paraId="59C992EF" w14:textId="19A1B802"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76" w:history="1">
            <w:r w:rsidRPr="00120CE8">
              <w:rPr>
                <w:rStyle w:val="Hyperlink"/>
                <w:noProof/>
              </w:rPr>
              <w:t>4.1 Approach</w:t>
            </w:r>
            <w:r>
              <w:rPr>
                <w:noProof/>
                <w:webHidden/>
              </w:rPr>
              <w:tab/>
            </w:r>
            <w:r>
              <w:rPr>
                <w:noProof/>
                <w:webHidden/>
              </w:rPr>
              <w:fldChar w:fldCharType="begin"/>
            </w:r>
            <w:r>
              <w:rPr>
                <w:noProof/>
                <w:webHidden/>
              </w:rPr>
              <w:instrText xml:space="preserve"> PAGEREF _Toc192105076 \h </w:instrText>
            </w:r>
            <w:r>
              <w:rPr>
                <w:noProof/>
                <w:webHidden/>
              </w:rPr>
            </w:r>
            <w:r>
              <w:rPr>
                <w:noProof/>
                <w:webHidden/>
              </w:rPr>
              <w:fldChar w:fldCharType="separate"/>
            </w:r>
            <w:r>
              <w:rPr>
                <w:noProof/>
                <w:webHidden/>
              </w:rPr>
              <w:t>12</w:t>
            </w:r>
            <w:r>
              <w:rPr>
                <w:noProof/>
                <w:webHidden/>
              </w:rPr>
              <w:fldChar w:fldCharType="end"/>
            </w:r>
          </w:hyperlink>
        </w:p>
        <w:p w14:paraId="2516C646" w14:textId="1149ABDF"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77" w:history="1">
            <w:r w:rsidRPr="00120CE8">
              <w:rPr>
                <w:rStyle w:val="Hyperlink"/>
                <w:noProof/>
              </w:rPr>
              <w:t>4.2 Data Collection</w:t>
            </w:r>
            <w:r>
              <w:rPr>
                <w:noProof/>
                <w:webHidden/>
              </w:rPr>
              <w:tab/>
            </w:r>
            <w:r>
              <w:rPr>
                <w:noProof/>
                <w:webHidden/>
              </w:rPr>
              <w:fldChar w:fldCharType="begin"/>
            </w:r>
            <w:r>
              <w:rPr>
                <w:noProof/>
                <w:webHidden/>
              </w:rPr>
              <w:instrText xml:space="preserve"> PAGEREF _Toc192105077 \h </w:instrText>
            </w:r>
            <w:r>
              <w:rPr>
                <w:noProof/>
                <w:webHidden/>
              </w:rPr>
            </w:r>
            <w:r>
              <w:rPr>
                <w:noProof/>
                <w:webHidden/>
              </w:rPr>
              <w:fldChar w:fldCharType="separate"/>
            </w:r>
            <w:r>
              <w:rPr>
                <w:noProof/>
                <w:webHidden/>
              </w:rPr>
              <w:t>12</w:t>
            </w:r>
            <w:r>
              <w:rPr>
                <w:noProof/>
                <w:webHidden/>
              </w:rPr>
              <w:fldChar w:fldCharType="end"/>
            </w:r>
          </w:hyperlink>
        </w:p>
        <w:p w14:paraId="75C13109" w14:textId="07480234"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78" w:history="1">
            <w:r w:rsidRPr="00120CE8">
              <w:rPr>
                <w:rStyle w:val="Hyperlink"/>
                <w:noProof/>
              </w:rPr>
              <w:t>Case Study Analysis</w:t>
            </w:r>
            <w:r>
              <w:rPr>
                <w:noProof/>
                <w:webHidden/>
              </w:rPr>
              <w:tab/>
            </w:r>
            <w:r>
              <w:rPr>
                <w:noProof/>
                <w:webHidden/>
              </w:rPr>
              <w:fldChar w:fldCharType="begin"/>
            </w:r>
            <w:r>
              <w:rPr>
                <w:noProof/>
                <w:webHidden/>
              </w:rPr>
              <w:instrText xml:space="preserve"> PAGEREF _Toc192105078 \h </w:instrText>
            </w:r>
            <w:r>
              <w:rPr>
                <w:noProof/>
                <w:webHidden/>
              </w:rPr>
            </w:r>
            <w:r>
              <w:rPr>
                <w:noProof/>
                <w:webHidden/>
              </w:rPr>
              <w:fldChar w:fldCharType="separate"/>
            </w:r>
            <w:r>
              <w:rPr>
                <w:noProof/>
                <w:webHidden/>
              </w:rPr>
              <w:t>12</w:t>
            </w:r>
            <w:r>
              <w:rPr>
                <w:noProof/>
                <w:webHidden/>
              </w:rPr>
              <w:fldChar w:fldCharType="end"/>
            </w:r>
          </w:hyperlink>
        </w:p>
        <w:p w14:paraId="0F831CA9" w14:textId="703701A3"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79" w:history="1">
            <w:r w:rsidRPr="00120CE8">
              <w:rPr>
                <w:rStyle w:val="Hyperlink"/>
                <w:noProof/>
                <w:lang w:val="fr-FR"/>
              </w:rPr>
              <w:t>Failure Mode &amp; Effect Analysis (FMEA)</w:t>
            </w:r>
            <w:r>
              <w:rPr>
                <w:noProof/>
                <w:webHidden/>
              </w:rPr>
              <w:tab/>
            </w:r>
            <w:r>
              <w:rPr>
                <w:noProof/>
                <w:webHidden/>
              </w:rPr>
              <w:fldChar w:fldCharType="begin"/>
            </w:r>
            <w:r>
              <w:rPr>
                <w:noProof/>
                <w:webHidden/>
              </w:rPr>
              <w:instrText xml:space="preserve"> PAGEREF _Toc192105079 \h </w:instrText>
            </w:r>
            <w:r>
              <w:rPr>
                <w:noProof/>
                <w:webHidden/>
              </w:rPr>
            </w:r>
            <w:r>
              <w:rPr>
                <w:noProof/>
                <w:webHidden/>
              </w:rPr>
              <w:fldChar w:fldCharType="separate"/>
            </w:r>
            <w:r>
              <w:rPr>
                <w:noProof/>
                <w:webHidden/>
              </w:rPr>
              <w:t>12</w:t>
            </w:r>
            <w:r>
              <w:rPr>
                <w:noProof/>
                <w:webHidden/>
              </w:rPr>
              <w:fldChar w:fldCharType="end"/>
            </w:r>
          </w:hyperlink>
        </w:p>
        <w:p w14:paraId="33EF3292" w14:textId="14B90C4B"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80" w:history="1">
            <w:r w:rsidRPr="00120CE8">
              <w:rPr>
                <w:rStyle w:val="Hyperlink"/>
                <w:noProof/>
              </w:rPr>
              <w:t>Sensor &amp; Monitoring Data Collection</w:t>
            </w:r>
            <w:r>
              <w:rPr>
                <w:noProof/>
                <w:webHidden/>
              </w:rPr>
              <w:tab/>
            </w:r>
            <w:r>
              <w:rPr>
                <w:noProof/>
                <w:webHidden/>
              </w:rPr>
              <w:fldChar w:fldCharType="begin"/>
            </w:r>
            <w:r>
              <w:rPr>
                <w:noProof/>
                <w:webHidden/>
              </w:rPr>
              <w:instrText xml:space="preserve"> PAGEREF _Toc192105080 \h </w:instrText>
            </w:r>
            <w:r>
              <w:rPr>
                <w:noProof/>
                <w:webHidden/>
              </w:rPr>
            </w:r>
            <w:r>
              <w:rPr>
                <w:noProof/>
                <w:webHidden/>
              </w:rPr>
              <w:fldChar w:fldCharType="separate"/>
            </w:r>
            <w:r>
              <w:rPr>
                <w:noProof/>
                <w:webHidden/>
              </w:rPr>
              <w:t>12</w:t>
            </w:r>
            <w:r>
              <w:rPr>
                <w:noProof/>
                <w:webHidden/>
              </w:rPr>
              <w:fldChar w:fldCharType="end"/>
            </w:r>
          </w:hyperlink>
        </w:p>
        <w:p w14:paraId="7A73E733" w14:textId="26950B44"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81" w:history="1">
            <w:r w:rsidRPr="00120CE8">
              <w:rPr>
                <w:rStyle w:val="Hyperlink"/>
                <w:noProof/>
              </w:rPr>
              <w:t>Cost-Benefit Analysis</w:t>
            </w:r>
            <w:r>
              <w:rPr>
                <w:noProof/>
                <w:webHidden/>
              </w:rPr>
              <w:tab/>
            </w:r>
            <w:r>
              <w:rPr>
                <w:noProof/>
                <w:webHidden/>
              </w:rPr>
              <w:fldChar w:fldCharType="begin"/>
            </w:r>
            <w:r>
              <w:rPr>
                <w:noProof/>
                <w:webHidden/>
              </w:rPr>
              <w:instrText xml:space="preserve"> PAGEREF _Toc192105081 \h </w:instrText>
            </w:r>
            <w:r>
              <w:rPr>
                <w:noProof/>
                <w:webHidden/>
              </w:rPr>
            </w:r>
            <w:r>
              <w:rPr>
                <w:noProof/>
                <w:webHidden/>
              </w:rPr>
              <w:fldChar w:fldCharType="separate"/>
            </w:r>
            <w:r>
              <w:rPr>
                <w:noProof/>
                <w:webHidden/>
              </w:rPr>
              <w:t>12</w:t>
            </w:r>
            <w:r>
              <w:rPr>
                <w:noProof/>
                <w:webHidden/>
              </w:rPr>
              <w:fldChar w:fldCharType="end"/>
            </w:r>
          </w:hyperlink>
        </w:p>
        <w:p w14:paraId="4B797967" w14:textId="7CE39195"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82" w:history="1">
            <w:r w:rsidRPr="00120CE8">
              <w:rPr>
                <w:rStyle w:val="Hyperlink"/>
                <w:noProof/>
              </w:rPr>
              <w:t>4.3 Tools &amp; Techniques</w:t>
            </w:r>
            <w:r>
              <w:rPr>
                <w:noProof/>
                <w:webHidden/>
              </w:rPr>
              <w:tab/>
            </w:r>
            <w:r>
              <w:rPr>
                <w:noProof/>
                <w:webHidden/>
              </w:rPr>
              <w:fldChar w:fldCharType="begin"/>
            </w:r>
            <w:r>
              <w:rPr>
                <w:noProof/>
                <w:webHidden/>
              </w:rPr>
              <w:instrText xml:space="preserve"> PAGEREF _Toc192105082 \h </w:instrText>
            </w:r>
            <w:r>
              <w:rPr>
                <w:noProof/>
                <w:webHidden/>
              </w:rPr>
            </w:r>
            <w:r>
              <w:rPr>
                <w:noProof/>
                <w:webHidden/>
              </w:rPr>
              <w:fldChar w:fldCharType="separate"/>
            </w:r>
            <w:r>
              <w:rPr>
                <w:noProof/>
                <w:webHidden/>
              </w:rPr>
              <w:t>12</w:t>
            </w:r>
            <w:r>
              <w:rPr>
                <w:noProof/>
                <w:webHidden/>
              </w:rPr>
              <w:fldChar w:fldCharType="end"/>
            </w:r>
          </w:hyperlink>
        </w:p>
        <w:p w14:paraId="0E333139" w14:textId="7B0A6A54"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83" w:history="1">
            <w:r w:rsidRPr="00120CE8">
              <w:rPr>
                <w:rStyle w:val="Hyperlink"/>
                <w:noProof/>
              </w:rPr>
              <w:t>Reliability-Centred Maintenance (RCM)</w:t>
            </w:r>
            <w:r>
              <w:rPr>
                <w:noProof/>
                <w:webHidden/>
              </w:rPr>
              <w:tab/>
            </w:r>
            <w:r>
              <w:rPr>
                <w:noProof/>
                <w:webHidden/>
              </w:rPr>
              <w:fldChar w:fldCharType="begin"/>
            </w:r>
            <w:r>
              <w:rPr>
                <w:noProof/>
                <w:webHidden/>
              </w:rPr>
              <w:instrText xml:space="preserve"> PAGEREF _Toc192105083 \h </w:instrText>
            </w:r>
            <w:r>
              <w:rPr>
                <w:noProof/>
                <w:webHidden/>
              </w:rPr>
            </w:r>
            <w:r>
              <w:rPr>
                <w:noProof/>
                <w:webHidden/>
              </w:rPr>
              <w:fldChar w:fldCharType="separate"/>
            </w:r>
            <w:r>
              <w:rPr>
                <w:noProof/>
                <w:webHidden/>
              </w:rPr>
              <w:t>13</w:t>
            </w:r>
            <w:r>
              <w:rPr>
                <w:noProof/>
                <w:webHidden/>
              </w:rPr>
              <w:fldChar w:fldCharType="end"/>
            </w:r>
          </w:hyperlink>
        </w:p>
        <w:p w14:paraId="5CF41226" w14:textId="2230FC65"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84" w:history="1">
            <w:r w:rsidRPr="00120CE8">
              <w:rPr>
                <w:rStyle w:val="Hyperlink"/>
                <w:noProof/>
              </w:rPr>
              <w:t>IoT Sensors &amp; Predictive Analytics</w:t>
            </w:r>
            <w:r>
              <w:rPr>
                <w:noProof/>
                <w:webHidden/>
              </w:rPr>
              <w:tab/>
            </w:r>
            <w:r>
              <w:rPr>
                <w:noProof/>
                <w:webHidden/>
              </w:rPr>
              <w:fldChar w:fldCharType="begin"/>
            </w:r>
            <w:r>
              <w:rPr>
                <w:noProof/>
                <w:webHidden/>
              </w:rPr>
              <w:instrText xml:space="preserve"> PAGEREF _Toc192105084 \h </w:instrText>
            </w:r>
            <w:r>
              <w:rPr>
                <w:noProof/>
                <w:webHidden/>
              </w:rPr>
            </w:r>
            <w:r>
              <w:rPr>
                <w:noProof/>
                <w:webHidden/>
              </w:rPr>
              <w:fldChar w:fldCharType="separate"/>
            </w:r>
            <w:r>
              <w:rPr>
                <w:noProof/>
                <w:webHidden/>
              </w:rPr>
              <w:t>13</w:t>
            </w:r>
            <w:r>
              <w:rPr>
                <w:noProof/>
                <w:webHidden/>
              </w:rPr>
              <w:fldChar w:fldCharType="end"/>
            </w:r>
          </w:hyperlink>
        </w:p>
        <w:p w14:paraId="1A692FB9" w14:textId="05E1668E" w:rsidR="00DD155A" w:rsidRDefault="00DD155A">
          <w:pPr>
            <w:pStyle w:val="TOC3"/>
            <w:tabs>
              <w:tab w:val="right" w:leader="dot" w:pos="9016"/>
            </w:tabs>
            <w:rPr>
              <w:rFonts w:asciiTheme="minorHAnsi" w:eastAsiaTheme="minorEastAsia" w:hAnsiTheme="minorHAnsi" w:cstheme="minorBidi"/>
              <w:noProof/>
              <w:sz w:val="24"/>
              <w:szCs w:val="24"/>
              <w:lang w:eastAsia="en-GB"/>
            </w:rPr>
          </w:pPr>
          <w:hyperlink w:anchor="_Toc192105085" w:history="1">
            <w:r w:rsidRPr="00120CE8">
              <w:rPr>
                <w:rStyle w:val="Hyperlink"/>
                <w:noProof/>
              </w:rPr>
              <w:t>Computerised Maintenance Management System (CMMS)</w:t>
            </w:r>
            <w:r>
              <w:rPr>
                <w:noProof/>
                <w:webHidden/>
              </w:rPr>
              <w:tab/>
            </w:r>
            <w:r>
              <w:rPr>
                <w:noProof/>
                <w:webHidden/>
              </w:rPr>
              <w:fldChar w:fldCharType="begin"/>
            </w:r>
            <w:r>
              <w:rPr>
                <w:noProof/>
                <w:webHidden/>
              </w:rPr>
              <w:instrText xml:space="preserve"> PAGEREF _Toc192105085 \h </w:instrText>
            </w:r>
            <w:r>
              <w:rPr>
                <w:noProof/>
                <w:webHidden/>
              </w:rPr>
            </w:r>
            <w:r>
              <w:rPr>
                <w:noProof/>
                <w:webHidden/>
              </w:rPr>
              <w:fldChar w:fldCharType="separate"/>
            </w:r>
            <w:r>
              <w:rPr>
                <w:noProof/>
                <w:webHidden/>
              </w:rPr>
              <w:t>13</w:t>
            </w:r>
            <w:r>
              <w:rPr>
                <w:noProof/>
                <w:webHidden/>
              </w:rPr>
              <w:fldChar w:fldCharType="end"/>
            </w:r>
          </w:hyperlink>
        </w:p>
        <w:p w14:paraId="50587F9B" w14:textId="2D6CEFEE" w:rsidR="00DD155A" w:rsidRDefault="00DD155A">
          <w:pPr>
            <w:pStyle w:val="TOC1"/>
            <w:tabs>
              <w:tab w:val="right" w:leader="dot" w:pos="9016"/>
            </w:tabs>
            <w:rPr>
              <w:rFonts w:asciiTheme="minorHAnsi" w:eastAsiaTheme="minorEastAsia" w:hAnsiTheme="minorHAnsi" w:cstheme="minorBidi"/>
              <w:noProof/>
              <w:sz w:val="24"/>
              <w:szCs w:val="24"/>
              <w:lang w:eastAsia="en-GB"/>
            </w:rPr>
          </w:pPr>
          <w:hyperlink w:anchor="_Toc192105086" w:history="1">
            <w:r w:rsidRPr="00120CE8">
              <w:rPr>
                <w:rStyle w:val="Hyperlink"/>
                <w:noProof/>
              </w:rPr>
              <w:t>5. Results Collection &amp; Analysis</w:t>
            </w:r>
            <w:r>
              <w:rPr>
                <w:noProof/>
                <w:webHidden/>
              </w:rPr>
              <w:tab/>
            </w:r>
            <w:r>
              <w:rPr>
                <w:noProof/>
                <w:webHidden/>
              </w:rPr>
              <w:fldChar w:fldCharType="begin"/>
            </w:r>
            <w:r>
              <w:rPr>
                <w:noProof/>
                <w:webHidden/>
              </w:rPr>
              <w:instrText xml:space="preserve"> PAGEREF _Toc192105086 \h </w:instrText>
            </w:r>
            <w:r>
              <w:rPr>
                <w:noProof/>
                <w:webHidden/>
              </w:rPr>
            </w:r>
            <w:r>
              <w:rPr>
                <w:noProof/>
                <w:webHidden/>
              </w:rPr>
              <w:fldChar w:fldCharType="separate"/>
            </w:r>
            <w:r>
              <w:rPr>
                <w:noProof/>
                <w:webHidden/>
              </w:rPr>
              <w:t>14</w:t>
            </w:r>
            <w:r>
              <w:rPr>
                <w:noProof/>
                <w:webHidden/>
              </w:rPr>
              <w:fldChar w:fldCharType="end"/>
            </w:r>
          </w:hyperlink>
        </w:p>
        <w:p w14:paraId="6E244E5F" w14:textId="0D458FB1" w:rsidR="00DD155A" w:rsidRDefault="00DD155A">
          <w:pPr>
            <w:pStyle w:val="TOC1"/>
            <w:tabs>
              <w:tab w:val="right" w:leader="dot" w:pos="9016"/>
            </w:tabs>
            <w:rPr>
              <w:rFonts w:asciiTheme="minorHAnsi" w:eastAsiaTheme="minorEastAsia" w:hAnsiTheme="minorHAnsi" w:cstheme="minorBidi"/>
              <w:noProof/>
              <w:sz w:val="24"/>
              <w:szCs w:val="24"/>
              <w:lang w:eastAsia="en-GB"/>
            </w:rPr>
          </w:pPr>
          <w:hyperlink w:anchor="_Toc192105087" w:history="1">
            <w:r w:rsidRPr="00120CE8">
              <w:rPr>
                <w:rStyle w:val="Hyperlink"/>
                <w:noProof/>
              </w:rPr>
              <w:t>6. Project Planning &amp; Timescales</w:t>
            </w:r>
            <w:r>
              <w:rPr>
                <w:noProof/>
                <w:webHidden/>
              </w:rPr>
              <w:tab/>
            </w:r>
            <w:r>
              <w:rPr>
                <w:noProof/>
                <w:webHidden/>
              </w:rPr>
              <w:fldChar w:fldCharType="begin"/>
            </w:r>
            <w:r>
              <w:rPr>
                <w:noProof/>
                <w:webHidden/>
              </w:rPr>
              <w:instrText xml:space="preserve"> PAGEREF _Toc192105087 \h </w:instrText>
            </w:r>
            <w:r>
              <w:rPr>
                <w:noProof/>
                <w:webHidden/>
              </w:rPr>
            </w:r>
            <w:r>
              <w:rPr>
                <w:noProof/>
                <w:webHidden/>
              </w:rPr>
              <w:fldChar w:fldCharType="separate"/>
            </w:r>
            <w:r>
              <w:rPr>
                <w:noProof/>
                <w:webHidden/>
              </w:rPr>
              <w:t>14</w:t>
            </w:r>
            <w:r>
              <w:rPr>
                <w:noProof/>
                <w:webHidden/>
              </w:rPr>
              <w:fldChar w:fldCharType="end"/>
            </w:r>
          </w:hyperlink>
        </w:p>
        <w:p w14:paraId="01DF9664" w14:textId="573982F5"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88" w:history="1">
            <w:r w:rsidRPr="00120CE8">
              <w:rPr>
                <w:rStyle w:val="Hyperlink"/>
                <w:noProof/>
              </w:rPr>
              <w:t>6.1 Proposed Timeline (6-9 Months)</w:t>
            </w:r>
            <w:r>
              <w:rPr>
                <w:noProof/>
                <w:webHidden/>
              </w:rPr>
              <w:tab/>
            </w:r>
            <w:r>
              <w:rPr>
                <w:noProof/>
                <w:webHidden/>
              </w:rPr>
              <w:fldChar w:fldCharType="begin"/>
            </w:r>
            <w:r>
              <w:rPr>
                <w:noProof/>
                <w:webHidden/>
              </w:rPr>
              <w:instrText xml:space="preserve"> PAGEREF _Toc192105088 \h </w:instrText>
            </w:r>
            <w:r>
              <w:rPr>
                <w:noProof/>
                <w:webHidden/>
              </w:rPr>
            </w:r>
            <w:r>
              <w:rPr>
                <w:noProof/>
                <w:webHidden/>
              </w:rPr>
              <w:fldChar w:fldCharType="separate"/>
            </w:r>
            <w:r>
              <w:rPr>
                <w:noProof/>
                <w:webHidden/>
              </w:rPr>
              <w:t>14</w:t>
            </w:r>
            <w:r>
              <w:rPr>
                <w:noProof/>
                <w:webHidden/>
              </w:rPr>
              <w:fldChar w:fldCharType="end"/>
            </w:r>
          </w:hyperlink>
        </w:p>
        <w:p w14:paraId="799921D0" w14:textId="50300992" w:rsidR="00DD155A" w:rsidRDefault="00DD155A">
          <w:pPr>
            <w:pStyle w:val="TOC2"/>
            <w:tabs>
              <w:tab w:val="right" w:leader="dot" w:pos="9016"/>
            </w:tabs>
            <w:rPr>
              <w:rFonts w:asciiTheme="minorHAnsi" w:eastAsiaTheme="minorEastAsia" w:hAnsiTheme="minorHAnsi" w:cstheme="minorBidi"/>
              <w:noProof/>
              <w:sz w:val="24"/>
              <w:szCs w:val="24"/>
              <w:lang w:eastAsia="en-GB"/>
            </w:rPr>
          </w:pPr>
          <w:hyperlink w:anchor="_Toc192105089" w:history="1">
            <w:r w:rsidRPr="00120CE8">
              <w:rPr>
                <w:rStyle w:val="Hyperlink"/>
                <w:noProof/>
              </w:rPr>
              <w:t>6.2 Deliverables</w:t>
            </w:r>
            <w:r>
              <w:rPr>
                <w:noProof/>
                <w:webHidden/>
              </w:rPr>
              <w:tab/>
            </w:r>
            <w:r>
              <w:rPr>
                <w:noProof/>
                <w:webHidden/>
              </w:rPr>
              <w:fldChar w:fldCharType="begin"/>
            </w:r>
            <w:r>
              <w:rPr>
                <w:noProof/>
                <w:webHidden/>
              </w:rPr>
              <w:instrText xml:space="preserve"> PAGEREF _Toc192105089 \h </w:instrText>
            </w:r>
            <w:r>
              <w:rPr>
                <w:noProof/>
                <w:webHidden/>
              </w:rPr>
            </w:r>
            <w:r>
              <w:rPr>
                <w:noProof/>
                <w:webHidden/>
              </w:rPr>
              <w:fldChar w:fldCharType="separate"/>
            </w:r>
            <w:r>
              <w:rPr>
                <w:noProof/>
                <w:webHidden/>
              </w:rPr>
              <w:t>14</w:t>
            </w:r>
            <w:r>
              <w:rPr>
                <w:noProof/>
                <w:webHidden/>
              </w:rPr>
              <w:fldChar w:fldCharType="end"/>
            </w:r>
          </w:hyperlink>
        </w:p>
        <w:p w14:paraId="02B31E35" w14:textId="15EFA9F6" w:rsidR="00DD155A" w:rsidRDefault="00DD155A">
          <w:pPr>
            <w:pStyle w:val="TOC1"/>
            <w:tabs>
              <w:tab w:val="right" w:leader="dot" w:pos="9016"/>
            </w:tabs>
            <w:rPr>
              <w:rFonts w:asciiTheme="minorHAnsi" w:eastAsiaTheme="minorEastAsia" w:hAnsiTheme="minorHAnsi" w:cstheme="minorBidi"/>
              <w:noProof/>
              <w:sz w:val="24"/>
              <w:szCs w:val="24"/>
              <w:lang w:eastAsia="en-GB"/>
            </w:rPr>
          </w:pPr>
          <w:hyperlink w:anchor="_Toc192105090" w:history="1">
            <w:r w:rsidRPr="00120CE8">
              <w:rPr>
                <w:rStyle w:val="Hyperlink"/>
                <w:noProof/>
              </w:rPr>
              <w:t>7. Evaluation &amp; Challenges</w:t>
            </w:r>
            <w:r>
              <w:rPr>
                <w:noProof/>
                <w:webHidden/>
              </w:rPr>
              <w:tab/>
            </w:r>
            <w:r>
              <w:rPr>
                <w:noProof/>
                <w:webHidden/>
              </w:rPr>
              <w:fldChar w:fldCharType="begin"/>
            </w:r>
            <w:r>
              <w:rPr>
                <w:noProof/>
                <w:webHidden/>
              </w:rPr>
              <w:instrText xml:space="preserve"> PAGEREF _Toc192105090 \h </w:instrText>
            </w:r>
            <w:r>
              <w:rPr>
                <w:noProof/>
                <w:webHidden/>
              </w:rPr>
            </w:r>
            <w:r>
              <w:rPr>
                <w:noProof/>
                <w:webHidden/>
              </w:rPr>
              <w:fldChar w:fldCharType="separate"/>
            </w:r>
            <w:r>
              <w:rPr>
                <w:noProof/>
                <w:webHidden/>
              </w:rPr>
              <w:t>15</w:t>
            </w:r>
            <w:r>
              <w:rPr>
                <w:noProof/>
                <w:webHidden/>
              </w:rPr>
              <w:fldChar w:fldCharType="end"/>
            </w:r>
          </w:hyperlink>
        </w:p>
        <w:p w14:paraId="2C9A8230" w14:textId="190E6889" w:rsidR="00DD155A" w:rsidRDefault="00DD155A">
          <w:pPr>
            <w:pStyle w:val="TOC1"/>
            <w:tabs>
              <w:tab w:val="right" w:leader="dot" w:pos="9016"/>
            </w:tabs>
            <w:rPr>
              <w:rFonts w:asciiTheme="minorHAnsi" w:eastAsiaTheme="minorEastAsia" w:hAnsiTheme="minorHAnsi" w:cstheme="minorBidi"/>
              <w:noProof/>
              <w:sz w:val="24"/>
              <w:szCs w:val="24"/>
              <w:lang w:eastAsia="en-GB"/>
            </w:rPr>
          </w:pPr>
          <w:hyperlink w:anchor="_Toc192105091" w:history="1">
            <w:r w:rsidRPr="00120CE8">
              <w:rPr>
                <w:rStyle w:val="Hyperlink"/>
                <w:noProof/>
              </w:rPr>
              <w:t>8. References</w:t>
            </w:r>
            <w:r>
              <w:rPr>
                <w:noProof/>
                <w:webHidden/>
              </w:rPr>
              <w:tab/>
            </w:r>
            <w:r>
              <w:rPr>
                <w:noProof/>
                <w:webHidden/>
              </w:rPr>
              <w:fldChar w:fldCharType="begin"/>
            </w:r>
            <w:r>
              <w:rPr>
                <w:noProof/>
                <w:webHidden/>
              </w:rPr>
              <w:instrText xml:space="preserve"> PAGEREF _Toc192105091 \h </w:instrText>
            </w:r>
            <w:r>
              <w:rPr>
                <w:noProof/>
                <w:webHidden/>
              </w:rPr>
            </w:r>
            <w:r>
              <w:rPr>
                <w:noProof/>
                <w:webHidden/>
              </w:rPr>
              <w:fldChar w:fldCharType="separate"/>
            </w:r>
            <w:r>
              <w:rPr>
                <w:noProof/>
                <w:webHidden/>
              </w:rPr>
              <w:t>16</w:t>
            </w:r>
            <w:r>
              <w:rPr>
                <w:noProof/>
                <w:webHidden/>
              </w:rPr>
              <w:fldChar w:fldCharType="end"/>
            </w:r>
          </w:hyperlink>
        </w:p>
        <w:p w14:paraId="25FEC78F" w14:textId="3E81485A" w:rsidR="00632CC0" w:rsidRPr="00632CC0" w:rsidRDefault="00632CC0">
          <w:r w:rsidRPr="00632CC0">
            <w:rPr>
              <w:b/>
              <w:bCs/>
              <w:noProof/>
            </w:rPr>
            <w:fldChar w:fldCharType="end"/>
          </w:r>
        </w:p>
      </w:sdtContent>
    </w:sdt>
    <w:p w14:paraId="683061D3" w14:textId="77777777" w:rsidR="004C094B" w:rsidRPr="00632CC0" w:rsidRDefault="004C094B"/>
    <w:p w14:paraId="7A39A455" w14:textId="77777777" w:rsidR="00632CC0" w:rsidRPr="00632CC0" w:rsidRDefault="00632CC0"/>
    <w:p w14:paraId="25F8ADF3" w14:textId="77777777" w:rsidR="00632CC0" w:rsidRPr="00632CC0" w:rsidRDefault="00632CC0"/>
    <w:p w14:paraId="41F773E5" w14:textId="77777777" w:rsidR="00632CC0" w:rsidRDefault="00632CC0"/>
    <w:p w14:paraId="2AB68FFC" w14:textId="77777777" w:rsidR="00381291" w:rsidRDefault="00381291"/>
    <w:p w14:paraId="5C86038F" w14:textId="77777777" w:rsidR="00381291" w:rsidRDefault="00381291"/>
    <w:p w14:paraId="5EEB0CDD" w14:textId="77777777" w:rsidR="00381291" w:rsidRDefault="00381291"/>
    <w:p w14:paraId="52E59FCD" w14:textId="77777777" w:rsidR="00381291" w:rsidRDefault="00381291"/>
    <w:p w14:paraId="303CE49D" w14:textId="77777777" w:rsidR="00381291" w:rsidRDefault="00381291"/>
    <w:p w14:paraId="4C58579A" w14:textId="77777777" w:rsidR="00381291" w:rsidRDefault="00381291"/>
    <w:p w14:paraId="5D7C2A05" w14:textId="77777777" w:rsidR="00381291" w:rsidRDefault="00381291"/>
    <w:p w14:paraId="5D7EF45B" w14:textId="77777777" w:rsidR="00381291" w:rsidRDefault="00381291"/>
    <w:p w14:paraId="10ABED5E" w14:textId="77777777" w:rsidR="00381291" w:rsidRDefault="00381291"/>
    <w:p w14:paraId="481E899B" w14:textId="77777777" w:rsidR="00381291" w:rsidRDefault="00381291"/>
    <w:p w14:paraId="31CBF4EE" w14:textId="77777777" w:rsidR="00381291" w:rsidRDefault="00381291"/>
    <w:p w14:paraId="65693CBB" w14:textId="77777777" w:rsidR="00381291" w:rsidRDefault="00381291"/>
    <w:p w14:paraId="23CC65C5" w14:textId="77777777" w:rsidR="00381291" w:rsidRDefault="00381291"/>
    <w:p w14:paraId="1D711C71" w14:textId="77777777" w:rsidR="00381291" w:rsidRDefault="00381291"/>
    <w:p w14:paraId="628233A3" w14:textId="77777777" w:rsidR="00381291" w:rsidRDefault="00381291"/>
    <w:p w14:paraId="0A1DC60C" w14:textId="77777777" w:rsidR="00381291" w:rsidRDefault="00381291"/>
    <w:p w14:paraId="3E1B6DEE" w14:textId="77777777" w:rsidR="00381291" w:rsidRDefault="00381291"/>
    <w:p w14:paraId="0512A77E" w14:textId="77777777" w:rsidR="00381291" w:rsidRDefault="00381291"/>
    <w:p w14:paraId="01A311A6" w14:textId="77777777" w:rsidR="00381291" w:rsidRDefault="00381291"/>
    <w:p w14:paraId="28C3D25B" w14:textId="77777777" w:rsidR="00632CC0" w:rsidRPr="00632CC0" w:rsidRDefault="00632CC0"/>
    <w:p w14:paraId="096DA287" w14:textId="77777777" w:rsidR="00632CC0" w:rsidRPr="00632CC0" w:rsidRDefault="00632CC0" w:rsidP="00632CC0">
      <w:pPr>
        <w:pStyle w:val="Heading1"/>
        <w:numPr>
          <w:ilvl w:val="0"/>
          <w:numId w:val="0"/>
        </w:numPr>
      </w:pPr>
      <w:bookmarkStart w:id="0" w:name="_Toc192105051"/>
      <w:r w:rsidRPr="00632CC0">
        <w:lastRenderedPageBreak/>
        <w:t>1. Introduction &amp; Research Problem</w:t>
      </w:r>
      <w:bookmarkEnd w:id="0"/>
    </w:p>
    <w:p w14:paraId="4E00DD6C" w14:textId="77777777" w:rsidR="00632CC0" w:rsidRPr="00632CC0" w:rsidRDefault="00632CC0" w:rsidP="00632CC0">
      <w:pPr>
        <w:pStyle w:val="Heading2"/>
        <w:numPr>
          <w:ilvl w:val="0"/>
          <w:numId w:val="0"/>
        </w:numPr>
      </w:pPr>
      <w:bookmarkStart w:id="1" w:name="_Toc192105052"/>
      <w:r w:rsidRPr="00632CC0">
        <w:t>1.1 Introduction</w:t>
      </w:r>
      <w:bookmarkEnd w:id="1"/>
    </w:p>
    <w:p w14:paraId="4FD330C7" w14:textId="77777777" w:rsidR="00DE4C26" w:rsidRDefault="00DE4C26" w:rsidP="00DE4C26">
      <w:pPr>
        <w:spacing w:before="240" w:after="240"/>
        <w:rPr>
          <w:rFonts w:ascii="Times New Roman" w:hAnsi="Times New Roman" w:cs="Times New Roman"/>
        </w:rPr>
      </w:pPr>
      <w:r>
        <w:t>Maintenance plays a fundamental role in ensuring industrial processes' reliability, safety, and efficiency, particularly within the pharmaceutical sector. As a highly regulated industry, pharmaceutical manufacturing must adhere to stringent guidelines, including Good Manufacturing Practices (GMP), the U.S. Food and Drug Administration (FDA) regulations, and the Medicines and Healthcare products Regulatory Agency (MHRA) standards (FDA, 2021; ISPE, 2020). These regulations are designed to maintain product quality and prevent production disruptions due to equipment failures. However, traditional maintenance strategies, such as Preventative Maintenance (PPM), often result in excessive servicing, unnecessary downtime, and inflated operational costs (Mobley, 2002). Research indicates that over-maintenance does not always yield proportional improvements in reliability or efficiency, leading to resource wastage (Swanson, 2001; Moubray, 1997).</w:t>
      </w:r>
    </w:p>
    <w:p w14:paraId="74032891" w14:textId="77777777" w:rsidR="00DE4C26" w:rsidRDefault="00DE4C26" w:rsidP="00DE4C26">
      <w:pPr>
        <w:spacing w:before="240" w:after="240"/>
      </w:pPr>
      <w:r>
        <w:t xml:space="preserve">At </w:t>
      </w:r>
      <w:proofErr w:type="spellStart"/>
      <w:r>
        <w:t>Norgine</w:t>
      </w:r>
      <w:proofErr w:type="spellEnd"/>
      <w:r>
        <w:t xml:space="preserve"> Hengoed, a PEG product centre of excellence producing laxative products such as MOVICOL, PLENVU, and MOVIPREP, the current reliance on strict PPM schedules results in excessive maintenance activities that may not be necessary for all equipment. Non-critical assets are maintained on fixed schedules, regardless of their condition, leading to unnecessary interventions, increased spare part consumption, and additional labour costs. This approach does not account for equipment wear and failure patterns, creating inefficiencies that could be mitigated through a more dynamic, data-driven approach.</w:t>
      </w:r>
    </w:p>
    <w:p w14:paraId="3838408E" w14:textId="77777777" w:rsidR="00DE4C26" w:rsidRDefault="00DE4C26" w:rsidP="00DE4C26">
      <w:pPr>
        <w:spacing w:before="240" w:after="240"/>
      </w:pPr>
      <w:r>
        <w:t>Emerging technologies, such as Condition-Based Monitoring (CBM) and Run-to-Failure (RTF) strategies, offer potential solutions to optimise maintenance practices. CBM employs real-time sensor data, including vibration analysis, thermal imaging, and wear detection, to predict failures before they occur and enable proactive intervention (Gits, 1992). In contrast, RTF is a viable alternative for non-critical assets, where failures have minimal impact on overall operations, reducing unnecessary maintenance efforts and optimising resource allocation (Allied Reliability, 2023). Studies in the manufacturing and energy sectors have demonstrated that predictive maintenance and CBM approaches can reduce maintenance costs by up to 50% while increasing equipment uptime and reliability (McKinsey &amp; Company, 2021; Swanson, 2001).</w:t>
      </w:r>
    </w:p>
    <w:p w14:paraId="0B7495CC" w14:textId="77777777" w:rsidR="00632CC0" w:rsidRPr="00632CC0" w:rsidRDefault="00632CC0" w:rsidP="00632CC0">
      <w:pPr>
        <w:pStyle w:val="Heading2"/>
        <w:numPr>
          <w:ilvl w:val="0"/>
          <w:numId w:val="0"/>
        </w:numPr>
      </w:pPr>
      <w:bookmarkStart w:id="2" w:name="_Toc192105053"/>
      <w:r w:rsidRPr="00632CC0">
        <w:t>1.2 Research Problem</w:t>
      </w:r>
      <w:bookmarkEnd w:id="2"/>
    </w:p>
    <w:p w14:paraId="2EA5A956" w14:textId="77777777" w:rsidR="00DE4C26" w:rsidRDefault="00DE4C26" w:rsidP="00DE4C26">
      <w:pPr>
        <w:spacing w:before="240" w:after="240"/>
        <w:rPr>
          <w:rFonts w:ascii="Times New Roman" w:hAnsi="Times New Roman" w:cs="Times New Roman"/>
        </w:rPr>
      </w:pPr>
      <w:r>
        <w:t>The pharmaceutical industry operates under strict compliance standards, necessitating highly structured maintenance strategies to ensure product safety and equipment reliability. However, traditional Preventative Maintenance (PPM) approaches often result in excessive servicing, leading to increased downtime, resource consumption, and inflated costs without improving reliability.</w:t>
      </w:r>
    </w:p>
    <w:p w14:paraId="245E0443" w14:textId="77777777" w:rsidR="00DE4C26" w:rsidRDefault="00DE4C26" w:rsidP="00DE4C26">
      <w:pPr>
        <w:spacing w:before="240" w:after="240"/>
      </w:pPr>
      <w:r>
        <w:t xml:space="preserve">At </w:t>
      </w:r>
      <w:proofErr w:type="spellStart"/>
      <w:r>
        <w:t>Norgine</w:t>
      </w:r>
      <w:proofErr w:type="spellEnd"/>
      <w:r>
        <w:t xml:space="preserve"> Hengoed, a structured yet rigid maintenance schedule has resulted in the over-maintenance of non-critical assets. These components are serviced at fixed intervals despite minimal wear or performance degradation, leading to inefficient use of time and resources. The key research problem, therefore, lies in identifying and mitigating the inefficiencies associated with existing maintenance practices while ensuring compliance with industry regulations.</w:t>
      </w:r>
    </w:p>
    <w:p w14:paraId="45D644C6" w14:textId="77777777" w:rsidR="00DE4C26" w:rsidRDefault="00DE4C26" w:rsidP="00DE4C26">
      <w:pPr>
        <w:spacing w:before="240" w:after="240"/>
      </w:pPr>
      <w:r>
        <w:t xml:space="preserve">A potential solution to this challenge is the integration of Condition-Based Monitoring (CBM) for critical assets and Run-to-Failure (RTF) strategies for non-critical components. These </w:t>
      </w:r>
      <w:r>
        <w:lastRenderedPageBreak/>
        <w:t>approaches allow maintenance interventions based on actual equipment conditions rather than fixed schedules, leading to optimised resource allocation, reduced downtime, and improved cost efficiency.</w:t>
      </w:r>
    </w:p>
    <w:p w14:paraId="24103E3B" w14:textId="77777777" w:rsidR="00632CC0" w:rsidRPr="00632CC0" w:rsidRDefault="00632CC0" w:rsidP="00632CC0">
      <w:pPr>
        <w:pStyle w:val="Heading2"/>
        <w:numPr>
          <w:ilvl w:val="0"/>
          <w:numId w:val="0"/>
        </w:numPr>
      </w:pPr>
      <w:bookmarkStart w:id="3" w:name="_Toc192105054"/>
      <w:r w:rsidRPr="00632CC0">
        <w:t>1.3 Research Aims &amp; Objectives</w:t>
      </w:r>
      <w:bookmarkEnd w:id="3"/>
    </w:p>
    <w:p w14:paraId="1A738E58" w14:textId="77777777" w:rsidR="00DE4C26" w:rsidRPr="00DE4C26" w:rsidRDefault="00DE4C26" w:rsidP="00DE4C26">
      <w:pPr>
        <w:pStyle w:val="Heading3"/>
        <w:numPr>
          <w:ilvl w:val="0"/>
          <w:numId w:val="0"/>
        </w:numPr>
        <w:rPr>
          <w:rFonts w:ascii="Times New Roman" w:hAnsi="Times New Roman" w:cs="Times New Roman"/>
        </w:rPr>
      </w:pPr>
      <w:bookmarkStart w:id="4" w:name="_Toc192105055"/>
      <w:r w:rsidRPr="00DE4C26">
        <w:t>Research Aim:</w:t>
      </w:r>
      <w:bookmarkEnd w:id="4"/>
    </w:p>
    <w:p w14:paraId="5E287433" w14:textId="77777777" w:rsidR="00DE4C26" w:rsidRDefault="00DE4C26" w:rsidP="00DE4C26">
      <w:pPr>
        <w:spacing w:before="240" w:after="240"/>
      </w:pPr>
      <w:r>
        <w:t>"To evaluate the effectiveness of integrating Run-To-Failure (RTF) for non-critical components and Condition-Based Monitoring (CBM) for reducing unnecessary PPM activities, improving efficiency, and minimising costs."</w:t>
      </w:r>
    </w:p>
    <w:p w14:paraId="098847AD" w14:textId="77777777" w:rsidR="00DE4C26" w:rsidRDefault="00DE4C26" w:rsidP="00DE4C26">
      <w:pPr>
        <w:spacing w:after="180" w:line="240" w:lineRule="auto"/>
        <w:rPr>
          <w:rStyle w:val="Heading3Char"/>
        </w:rPr>
      </w:pPr>
    </w:p>
    <w:p w14:paraId="7C8CD488" w14:textId="087848AA" w:rsidR="00DE4C26" w:rsidRDefault="00DE4C26" w:rsidP="00DE4C26">
      <w:pPr>
        <w:spacing w:after="180" w:line="240" w:lineRule="auto"/>
        <w:rPr>
          <w:rStyle w:val="Heading3Char"/>
        </w:rPr>
      </w:pPr>
      <w:bookmarkStart w:id="5" w:name="_Toc192105056"/>
      <w:r>
        <w:rPr>
          <w:rStyle w:val="Heading3Char"/>
        </w:rPr>
        <w:t>Objectives:</w:t>
      </w:r>
      <w:bookmarkEnd w:id="5"/>
      <w:r>
        <w:rPr>
          <w:rStyle w:val="Heading3Char"/>
        </w:rPr>
        <w:t xml:space="preserve">  </w:t>
      </w:r>
    </w:p>
    <w:p w14:paraId="49696035" w14:textId="77777777" w:rsidR="00DE4C26" w:rsidRPr="00DE4C26" w:rsidRDefault="00DE4C26" w:rsidP="00DE4C26">
      <w:pPr>
        <w:pStyle w:val="ListParagraph"/>
        <w:numPr>
          <w:ilvl w:val="0"/>
          <w:numId w:val="42"/>
        </w:numPr>
        <w:spacing w:before="240" w:after="240"/>
        <w:rPr>
          <w:rFonts w:ascii="Times New Roman" w:hAnsi="Times New Roman" w:cs="Times New Roman"/>
        </w:rPr>
      </w:pPr>
      <w:r>
        <w:t>Benchmark maintenance regimes against world-leading pharmaceutical companies.</w:t>
      </w:r>
    </w:p>
    <w:p w14:paraId="6A9CBD13" w14:textId="77777777" w:rsidR="00DE4C26" w:rsidRDefault="00DE4C26" w:rsidP="00DE4C26">
      <w:pPr>
        <w:pStyle w:val="ListParagraph"/>
        <w:numPr>
          <w:ilvl w:val="0"/>
          <w:numId w:val="42"/>
        </w:numPr>
        <w:spacing w:before="240" w:after="240"/>
      </w:pPr>
      <w:r>
        <w:t>Assess the extent of over-maintenance within the business.</w:t>
      </w:r>
    </w:p>
    <w:p w14:paraId="1A0E6A5B" w14:textId="77777777" w:rsidR="00DE4C26" w:rsidRDefault="00DE4C26" w:rsidP="00DE4C26">
      <w:pPr>
        <w:pStyle w:val="ListParagraph"/>
        <w:numPr>
          <w:ilvl w:val="0"/>
          <w:numId w:val="42"/>
        </w:numPr>
        <w:spacing w:before="240" w:after="240"/>
      </w:pPr>
      <w:r>
        <w:t>Identify non-critical components suitable for RTF implementation without affecting reliability.</w:t>
      </w:r>
    </w:p>
    <w:p w14:paraId="3612E07A" w14:textId="77777777" w:rsidR="00DE4C26" w:rsidRDefault="00DE4C26" w:rsidP="00DE4C26">
      <w:pPr>
        <w:pStyle w:val="ListParagraph"/>
        <w:numPr>
          <w:ilvl w:val="0"/>
          <w:numId w:val="42"/>
        </w:numPr>
        <w:spacing w:before="240" w:after="240"/>
      </w:pPr>
      <w:r>
        <w:t>Investigate CBM techniques to predict failures before they occur.</w:t>
      </w:r>
    </w:p>
    <w:p w14:paraId="0D3A83BC" w14:textId="77777777" w:rsidR="00DE4C26" w:rsidRDefault="00DE4C26" w:rsidP="00DE4C26">
      <w:pPr>
        <w:pStyle w:val="ListParagraph"/>
        <w:numPr>
          <w:ilvl w:val="0"/>
          <w:numId w:val="42"/>
        </w:numPr>
        <w:spacing w:before="240" w:after="240"/>
      </w:pPr>
      <w:r>
        <w:t>Compare the cost and reliability impacts of traditional PPM versus RTF and CBM.</w:t>
      </w:r>
    </w:p>
    <w:p w14:paraId="18DC8DDA" w14:textId="77777777" w:rsidR="00DE4C26" w:rsidRDefault="00DE4C26" w:rsidP="00DE4C26">
      <w:pPr>
        <w:pStyle w:val="ListParagraph"/>
        <w:numPr>
          <w:ilvl w:val="0"/>
          <w:numId w:val="42"/>
        </w:numPr>
        <w:spacing w:before="240" w:after="240"/>
      </w:pPr>
      <w:r>
        <w:t>Develop a data-driven framework for optimising maintenance schedules.</w:t>
      </w:r>
    </w:p>
    <w:p w14:paraId="57D27BA8" w14:textId="77777777" w:rsidR="009506C5" w:rsidRDefault="009506C5" w:rsidP="009506C5">
      <w:pPr>
        <w:spacing w:after="180" w:line="240" w:lineRule="auto"/>
        <w:rPr>
          <w:rFonts w:eastAsia="Times New Roman"/>
        </w:rPr>
      </w:pPr>
    </w:p>
    <w:p w14:paraId="0B8CBFD4" w14:textId="77777777" w:rsidR="009506C5" w:rsidRDefault="009506C5" w:rsidP="009506C5">
      <w:pPr>
        <w:spacing w:after="180" w:line="240" w:lineRule="auto"/>
        <w:rPr>
          <w:rFonts w:eastAsia="Times New Roman"/>
        </w:rPr>
      </w:pPr>
    </w:p>
    <w:p w14:paraId="12A17FA9" w14:textId="77777777" w:rsidR="009506C5" w:rsidRDefault="009506C5" w:rsidP="009506C5">
      <w:pPr>
        <w:spacing w:after="180" w:line="240" w:lineRule="auto"/>
        <w:rPr>
          <w:rFonts w:eastAsia="Times New Roman"/>
        </w:rPr>
      </w:pPr>
    </w:p>
    <w:p w14:paraId="39F93B9B" w14:textId="77777777" w:rsidR="009506C5" w:rsidRDefault="009506C5" w:rsidP="009506C5">
      <w:pPr>
        <w:spacing w:after="180" w:line="240" w:lineRule="auto"/>
        <w:rPr>
          <w:rFonts w:eastAsia="Times New Roman"/>
        </w:rPr>
      </w:pPr>
    </w:p>
    <w:p w14:paraId="5C0AFE7C" w14:textId="77777777" w:rsidR="009506C5" w:rsidRDefault="009506C5" w:rsidP="009506C5">
      <w:pPr>
        <w:spacing w:after="180" w:line="240" w:lineRule="auto"/>
        <w:rPr>
          <w:rFonts w:eastAsia="Times New Roman"/>
        </w:rPr>
      </w:pPr>
    </w:p>
    <w:p w14:paraId="05E9C50F" w14:textId="77777777" w:rsidR="009506C5" w:rsidRDefault="009506C5" w:rsidP="009506C5">
      <w:pPr>
        <w:spacing w:after="180" w:line="240" w:lineRule="auto"/>
        <w:rPr>
          <w:rFonts w:eastAsia="Times New Roman"/>
        </w:rPr>
      </w:pPr>
    </w:p>
    <w:p w14:paraId="60472D15" w14:textId="77777777" w:rsidR="009506C5" w:rsidRDefault="009506C5" w:rsidP="009506C5">
      <w:pPr>
        <w:spacing w:after="180" w:line="240" w:lineRule="auto"/>
        <w:rPr>
          <w:rFonts w:eastAsia="Times New Roman"/>
        </w:rPr>
      </w:pPr>
    </w:p>
    <w:p w14:paraId="0AC098C8" w14:textId="77777777" w:rsidR="009506C5" w:rsidRDefault="009506C5" w:rsidP="009506C5">
      <w:pPr>
        <w:spacing w:after="180" w:line="240" w:lineRule="auto"/>
        <w:rPr>
          <w:rFonts w:eastAsia="Times New Roman"/>
        </w:rPr>
      </w:pPr>
    </w:p>
    <w:p w14:paraId="58BD7BB2" w14:textId="77777777" w:rsidR="009506C5" w:rsidRDefault="009506C5" w:rsidP="009506C5">
      <w:pPr>
        <w:spacing w:after="180" w:line="240" w:lineRule="auto"/>
        <w:rPr>
          <w:rFonts w:eastAsia="Times New Roman"/>
        </w:rPr>
      </w:pPr>
    </w:p>
    <w:p w14:paraId="2C44E3EA" w14:textId="77777777" w:rsidR="009506C5" w:rsidRDefault="009506C5" w:rsidP="009506C5">
      <w:pPr>
        <w:spacing w:after="180" w:line="240" w:lineRule="auto"/>
        <w:rPr>
          <w:rFonts w:eastAsia="Times New Roman"/>
        </w:rPr>
      </w:pPr>
    </w:p>
    <w:p w14:paraId="12E7948B" w14:textId="77777777" w:rsidR="009506C5" w:rsidRDefault="009506C5" w:rsidP="009506C5">
      <w:pPr>
        <w:spacing w:after="180" w:line="240" w:lineRule="auto"/>
        <w:rPr>
          <w:rFonts w:eastAsia="Times New Roman"/>
        </w:rPr>
      </w:pPr>
    </w:p>
    <w:p w14:paraId="2BA12B38" w14:textId="77777777" w:rsidR="009506C5" w:rsidRDefault="009506C5" w:rsidP="009506C5">
      <w:pPr>
        <w:spacing w:after="180" w:line="240" w:lineRule="auto"/>
        <w:rPr>
          <w:rFonts w:eastAsia="Times New Roman"/>
        </w:rPr>
      </w:pPr>
    </w:p>
    <w:p w14:paraId="68A5CFA5" w14:textId="77777777" w:rsidR="009506C5" w:rsidRDefault="009506C5" w:rsidP="009506C5">
      <w:pPr>
        <w:spacing w:after="180" w:line="240" w:lineRule="auto"/>
        <w:rPr>
          <w:rFonts w:eastAsia="Times New Roman"/>
        </w:rPr>
      </w:pPr>
    </w:p>
    <w:p w14:paraId="1534C3D3" w14:textId="77777777" w:rsidR="009506C5" w:rsidRDefault="009506C5" w:rsidP="009506C5">
      <w:pPr>
        <w:spacing w:after="180" w:line="240" w:lineRule="auto"/>
        <w:rPr>
          <w:rFonts w:eastAsia="Times New Roman"/>
        </w:rPr>
      </w:pPr>
    </w:p>
    <w:p w14:paraId="27E38FD5" w14:textId="77777777" w:rsidR="009506C5" w:rsidRDefault="009506C5" w:rsidP="009506C5">
      <w:pPr>
        <w:spacing w:after="180" w:line="240" w:lineRule="auto"/>
        <w:rPr>
          <w:rFonts w:eastAsia="Times New Roman"/>
        </w:rPr>
      </w:pPr>
    </w:p>
    <w:p w14:paraId="1F2BF82E" w14:textId="77777777" w:rsidR="009506C5" w:rsidRDefault="009506C5" w:rsidP="009506C5">
      <w:pPr>
        <w:spacing w:after="180" w:line="240" w:lineRule="auto"/>
        <w:rPr>
          <w:rFonts w:eastAsia="Times New Roman"/>
        </w:rPr>
      </w:pPr>
    </w:p>
    <w:p w14:paraId="37DFFD79" w14:textId="77777777" w:rsidR="009506C5" w:rsidRPr="00632CC0" w:rsidRDefault="009506C5" w:rsidP="009506C5">
      <w:pPr>
        <w:spacing w:after="180" w:line="240" w:lineRule="auto"/>
      </w:pPr>
    </w:p>
    <w:p w14:paraId="526EB98E" w14:textId="77777777" w:rsidR="00632CC0" w:rsidRPr="00632CC0" w:rsidRDefault="00632CC0" w:rsidP="00632CC0">
      <w:pPr>
        <w:pStyle w:val="NormalWeb"/>
        <w:spacing w:after="0"/>
        <w:rPr>
          <w:color w:val="808080"/>
          <w:sz w:val="22"/>
          <w:szCs w:val="22"/>
        </w:rPr>
      </w:pPr>
    </w:p>
    <w:p w14:paraId="7CD16F73" w14:textId="77777777" w:rsidR="00632CC0" w:rsidRPr="00632CC0" w:rsidRDefault="00632CC0" w:rsidP="00632CC0">
      <w:pPr>
        <w:pStyle w:val="Heading1"/>
        <w:numPr>
          <w:ilvl w:val="0"/>
          <w:numId w:val="0"/>
        </w:numPr>
        <w:rPr>
          <w:color w:val="auto"/>
        </w:rPr>
      </w:pPr>
      <w:bookmarkStart w:id="6" w:name="_Toc192105057"/>
      <w:r w:rsidRPr="00632CC0">
        <w:lastRenderedPageBreak/>
        <w:t>2. Industrial Relevance</w:t>
      </w:r>
      <w:bookmarkEnd w:id="6"/>
    </w:p>
    <w:p w14:paraId="09AD7A14" w14:textId="77777777" w:rsidR="00632CC0" w:rsidRPr="00632CC0" w:rsidRDefault="00632CC0" w:rsidP="00540369">
      <w:pPr>
        <w:pStyle w:val="Heading2"/>
        <w:numPr>
          <w:ilvl w:val="0"/>
          <w:numId w:val="0"/>
        </w:numPr>
      </w:pPr>
      <w:bookmarkStart w:id="7" w:name="_Toc192105058"/>
      <w:r w:rsidRPr="00632CC0">
        <w:t>2.1 Relevance to Engineering Discipline</w:t>
      </w:r>
      <w:bookmarkEnd w:id="7"/>
    </w:p>
    <w:p w14:paraId="065D362A" w14:textId="77777777" w:rsidR="00DE4C26" w:rsidRDefault="00DE4C26" w:rsidP="00DE4C26">
      <w:pPr>
        <w:spacing w:before="240" w:after="240"/>
        <w:rPr>
          <w:rFonts w:ascii="Times New Roman" w:hAnsi="Times New Roman" w:cs="Times New Roman"/>
        </w:rPr>
      </w:pPr>
      <w:r>
        <w:t>Maintenance engineering is a critical discipline within engineering management, particularly in asset-intensive industries such as pharmaceutical manufacturing, automotive, and energy. Effective maintenance strategies ensure equipment reliability, minimise downtime and optimise resource allocation, directly impacting productivity and profitability (Mobley, 2002). Traditional maintenance approaches, such as Preventative Maintenance (PPM), are widely used but often result in inefficiencies due to unnecessary servicing and excessive operational costs.</w:t>
      </w:r>
    </w:p>
    <w:p w14:paraId="40F3A653" w14:textId="77777777" w:rsidR="00DE4C26" w:rsidRDefault="00DE4C26" w:rsidP="00DE4C26">
      <w:pPr>
        <w:spacing w:before="240" w:after="240"/>
      </w:pPr>
      <w:r>
        <w:t>The research aligns with the core principles of Reliability-</w:t>
      </w:r>
      <w:proofErr w:type="spellStart"/>
      <w:r>
        <w:t>Centered</w:t>
      </w:r>
      <w:proofErr w:type="spellEnd"/>
      <w:r>
        <w:t xml:space="preserve"> Maintenance (RCM) and Condition-Based Monitoring (CBM), which are fundamental to modern engineering management and maintenance engineering. By integrating real-time data acquisition, predictive analytics, and risk-based maintenance frameworks, this study contributes to the evolution of maintenance engineering towards a more data-driven and strategic discipline. Additionally, implementing Run-to-Failure (RTF) for non-critical components introduces a cost-effective alternative that reduces maintenance efforts while maintaining overall system integrity.</w:t>
      </w:r>
    </w:p>
    <w:p w14:paraId="5E40996A" w14:textId="77777777" w:rsidR="00DE4C26" w:rsidRDefault="00DE4C26" w:rsidP="00DE4C26">
      <w:pPr>
        <w:spacing w:before="240" w:after="240"/>
      </w:pPr>
      <w:r>
        <w:t>Predictive maintenance is becoming increasingly viable with advancements in Industry 4.0 technologies, such as Internet of Things (IoT) sensors, Artificial Intelligence (AI), and machine learning. These technologies allow engineers to transition from reactive and time-based maintenance models to proactive, data-driven approaches, ultimately improving asset reliability and operational efficiency (McKinsey &amp; Company, 2021). This research directly contributes to the engineering field by demonstrating how integrating RTF and CBM can lead to optimised maintenance strategies, improved system performance, and enhanced decision-making in asset management.</w:t>
      </w:r>
    </w:p>
    <w:p w14:paraId="6AB156D1" w14:textId="77777777" w:rsidR="00540369" w:rsidRDefault="00540369" w:rsidP="00632CC0">
      <w:pPr>
        <w:pStyle w:val="Heading2"/>
        <w:numPr>
          <w:ilvl w:val="0"/>
          <w:numId w:val="0"/>
        </w:numPr>
      </w:pPr>
    </w:p>
    <w:p w14:paraId="7730B773" w14:textId="57581F30" w:rsidR="00632CC0" w:rsidRPr="00632CC0" w:rsidRDefault="00632CC0" w:rsidP="00632CC0">
      <w:pPr>
        <w:pStyle w:val="Heading2"/>
        <w:numPr>
          <w:ilvl w:val="0"/>
          <w:numId w:val="0"/>
        </w:numPr>
      </w:pPr>
      <w:bookmarkStart w:id="8" w:name="_Toc192105059"/>
      <w:r w:rsidRPr="00632CC0">
        <w:t>2.2 Industry Benefits</w:t>
      </w:r>
      <w:bookmarkEnd w:id="8"/>
    </w:p>
    <w:p w14:paraId="650EAECA" w14:textId="77777777" w:rsidR="00DE4C26" w:rsidRDefault="00DE4C26" w:rsidP="00DE4C26">
      <w:pPr>
        <w:spacing w:before="240" w:after="240"/>
        <w:rPr>
          <w:rFonts w:ascii="Times New Roman" w:hAnsi="Times New Roman" w:cs="Times New Roman"/>
        </w:rPr>
      </w:pPr>
      <w:r>
        <w:t>The pharmaceutical industry operates under strict regulatory oversight from bodies such as the U.S. Food and Drug Administration (FDA) and the Medicines and Healthcare products Regulatory Agency (MHRA) (FDA, 2021; ISPE, 2020). Compliance with Good Manufacturing Practices (GMP) requires companies to maintain high levels of equipment reliability to ensure product quality and safety. However, current PPM approaches often lead to over-maintenance, resulting in:</w:t>
      </w:r>
    </w:p>
    <w:p w14:paraId="7F545C43" w14:textId="77777777" w:rsidR="00DE4C26" w:rsidRDefault="00DE4C26" w:rsidP="00DE4C26">
      <w:pPr>
        <w:spacing w:before="240" w:after="240"/>
      </w:pPr>
      <w:r>
        <w:t>Increased operational costs due to unnecessary servicing and spare part usage.</w:t>
      </w:r>
    </w:p>
    <w:p w14:paraId="62647138" w14:textId="77777777" w:rsidR="00DE4C26" w:rsidRDefault="00DE4C26" w:rsidP="00DE4C26">
      <w:pPr>
        <w:spacing w:before="240" w:after="240"/>
      </w:pPr>
      <w:r>
        <w:t>Rigid maintenance schedules cause extended downtime, even when equipment is functioning properly.</w:t>
      </w:r>
    </w:p>
    <w:p w14:paraId="42586D5A" w14:textId="77777777" w:rsidR="00DE4C26" w:rsidRDefault="00DE4C26" w:rsidP="00DE4C26">
      <w:pPr>
        <w:spacing w:before="240" w:after="240"/>
      </w:pPr>
      <w:r>
        <w:t>Reduced workforce efficiency, as maintenance teams spend time servicing assets that do not require intervention.</w:t>
      </w:r>
    </w:p>
    <w:p w14:paraId="5567E0C6" w14:textId="77777777" w:rsidR="00DE4C26" w:rsidRDefault="00DE4C26" w:rsidP="00DE4C26">
      <w:pPr>
        <w:spacing w:before="240" w:after="240"/>
      </w:pPr>
      <w:r>
        <w:t>By implementing CBM for critical assets and RTF for non-critical components, pharmaceutical companies can:</w:t>
      </w:r>
    </w:p>
    <w:p w14:paraId="0D26E5EC" w14:textId="77777777" w:rsidR="00DE4C26" w:rsidRDefault="00DE4C26" w:rsidP="00DE4C26">
      <w:pPr>
        <w:spacing w:before="240" w:after="240"/>
      </w:pPr>
      <w:r>
        <w:lastRenderedPageBreak/>
        <w:t>Optimise maintenance schedules, reducing unplanned downtime and unnecessary interventions.</w:t>
      </w:r>
    </w:p>
    <w:p w14:paraId="284F47FB" w14:textId="77777777" w:rsidR="00DE4C26" w:rsidRDefault="00DE4C26" w:rsidP="00DE4C26">
      <w:pPr>
        <w:spacing w:before="240" w:after="240"/>
      </w:pPr>
      <w:r>
        <w:t>Lower operational costs by focusing resources on actual equipment conditions rather than arbitrary schedules.</w:t>
      </w:r>
    </w:p>
    <w:p w14:paraId="04893956" w14:textId="77777777" w:rsidR="00DE4C26" w:rsidRDefault="00DE4C26" w:rsidP="00DE4C26">
      <w:pPr>
        <w:spacing w:before="240" w:after="240"/>
      </w:pPr>
      <w:r>
        <w:t>Enhance compliance by ensuring maintenance activities are backed by real-time data rather than pre-set timelines.</w:t>
      </w:r>
    </w:p>
    <w:p w14:paraId="1F6940DB" w14:textId="77777777" w:rsidR="00DE4C26" w:rsidRDefault="00DE4C26" w:rsidP="00DE4C26">
      <w:pPr>
        <w:spacing w:before="240" w:after="240"/>
      </w:pPr>
      <w:r>
        <w:t xml:space="preserve">Excessive maintenance of non-critical assets is a key challenge at </w:t>
      </w:r>
      <w:proofErr w:type="spellStart"/>
      <w:r>
        <w:t>Norgine</w:t>
      </w:r>
      <w:proofErr w:type="spellEnd"/>
      <w:r>
        <w:t xml:space="preserve"> Hengoed that affects efficiency and cost-effectiveness. A hybrid approach combining CBM and RTF can address these inefficiencies, ultimately improving plant performance and reducing the financial burden associated with over-maintenance.</w:t>
      </w:r>
    </w:p>
    <w:p w14:paraId="1A0337A8" w14:textId="77777777" w:rsidR="00632CC0" w:rsidRPr="00632CC0" w:rsidRDefault="00632CC0" w:rsidP="00632CC0">
      <w:pPr>
        <w:pStyle w:val="Heading2"/>
        <w:numPr>
          <w:ilvl w:val="0"/>
          <w:numId w:val="0"/>
        </w:numPr>
      </w:pPr>
      <w:bookmarkStart w:id="9" w:name="_Toc192105060"/>
      <w:r w:rsidRPr="00632CC0">
        <w:t>2.3 Market Trends &amp; Industry Adoption</w:t>
      </w:r>
      <w:bookmarkEnd w:id="9"/>
    </w:p>
    <w:p w14:paraId="36B12FBF" w14:textId="77777777" w:rsidR="00804954" w:rsidRDefault="00804954" w:rsidP="00804954">
      <w:pPr>
        <w:spacing w:before="240" w:after="240"/>
        <w:rPr>
          <w:rFonts w:ascii="Times New Roman" w:hAnsi="Times New Roman" w:cs="Times New Roman"/>
        </w:rPr>
      </w:pPr>
      <w:r>
        <w:t>The global shift towards predictive maintenance and smart manufacturing drives the adoption of data-driven maintenance strategies across various industries. Research suggests that transitioning from traditional PPM to predictive maintenance can reduce overall maintenance costs by 30-50% while increasing equipment reliability and uptime (McKinsey &amp; Company, 2021).</w:t>
      </w:r>
    </w:p>
    <w:p w14:paraId="468174C6" w14:textId="77777777" w:rsidR="00804954" w:rsidRDefault="00804954" w:rsidP="00804954">
      <w:pPr>
        <w:spacing w:before="240" w:after="240"/>
      </w:pPr>
      <w:r>
        <w:t>Key market trends include:</w:t>
      </w:r>
    </w:p>
    <w:p w14:paraId="6F69A738" w14:textId="77777777" w:rsidR="00804954" w:rsidRDefault="00804954" w:rsidP="00804954">
      <w:pPr>
        <w:spacing w:before="240" w:after="240"/>
      </w:pPr>
      <w:r>
        <w:t>Growth in Predictive Maintenance Technologies: The adoption of IoT-enabled condition monitoring, AI-driven failure prediction, and automated diagnostics is increasing across manufacturing sectors (Gits, 1992).</w:t>
      </w:r>
    </w:p>
    <w:p w14:paraId="434100A3" w14:textId="77777777" w:rsidR="00804954" w:rsidRDefault="00804954" w:rsidP="00804954">
      <w:pPr>
        <w:spacing w:before="240" w:after="240"/>
      </w:pPr>
      <w:r>
        <w:t>Integration of Digital Twin Technology: Many industries, including pharmaceutical and automotive, leverage digital twins to simulate and predict asset performance, improving maintenance efficiency.</w:t>
      </w:r>
    </w:p>
    <w:p w14:paraId="2FC23945" w14:textId="77777777" w:rsidR="00804954" w:rsidRDefault="00804954" w:rsidP="00804954">
      <w:pPr>
        <w:spacing w:before="240" w:after="240"/>
      </w:pPr>
      <w:r>
        <w:t>Regulatory Pressure for Efficiency Improvements: With increasing focus on sustainability and cost-effectiveness, regulatory agencies encourage data-driven maintenance approaches to enhance compliance and reduce waste.</w:t>
      </w:r>
    </w:p>
    <w:p w14:paraId="491BCD8E" w14:textId="77777777" w:rsidR="00804954" w:rsidRDefault="00804954" w:rsidP="00804954">
      <w:pPr>
        <w:spacing w:before="240" w:after="240"/>
      </w:pPr>
      <w:r>
        <w:t>Industry adoption is already evident in the aerospace, automotive, and energy sectors, where CBM has led to significant cost savings and operational improvements. Early adopters of CBM and RTF strategies have reported improved equipment availability, reduced maintenance costs, and better compliance with regulatory standards in the pharmaceutical industry. However, the industry still lags in widespread adoption, mainly due to resistance to change and the initial investment required for sensor technology and data infrastructure.</w:t>
      </w:r>
    </w:p>
    <w:p w14:paraId="4AA990FC" w14:textId="77777777" w:rsidR="00804954" w:rsidRDefault="00804954" w:rsidP="00804954">
      <w:pPr>
        <w:spacing w:before="240" w:after="240"/>
      </w:pPr>
      <w:r>
        <w:t>This research provides valuable insights into how pharmaceutical manufacturers can leverage CBM and RTF to align with global market trends and maintain a competitive edge in an evolving regulatory landscape.</w:t>
      </w:r>
    </w:p>
    <w:p w14:paraId="6CA59780" w14:textId="77777777" w:rsidR="00632CC0" w:rsidRPr="00632CC0" w:rsidRDefault="00632CC0" w:rsidP="00632CC0">
      <w:pPr>
        <w:pStyle w:val="Heading2"/>
        <w:numPr>
          <w:ilvl w:val="0"/>
          <w:numId w:val="0"/>
        </w:numPr>
      </w:pPr>
      <w:bookmarkStart w:id="10" w:name="_Toc192105061"/>
      <w:r w:rsidRPr="00632CC0">
        <w:lastRenderedPageBreak/>
        <w:t>2.4 Environmental &amp; Ethical Considerations</w:t>
      </w:r>
      <w:bookmarkEnd w:id="10"/>
    </w:p>
    <w:p w14:paraId="2D082408" w14:textId="77777777" w:rsidR="00804954" w:rsidRDefault="00804954" w:rsidP="00804954">
      <w:pPr>
        <w:spacing w:before="240" w:after="240"/>
        <w:rPr>
          <w:rFonts w:ascii="Times New Roman" w:hAnsi="Times New Roman" w:cs="Times New Roman"/>
        </w:rPr>
      </w:pPr>
      <w:r>
        <w:t>Optimising maintenance strategies has direct environmental and ethical benefits, particularly in industries with high energy consumption and waste generation. Traditional PPM approaches often result in:</w:t>
      </w:r>
    </w:p>
    <w:p w14:paraId="2C5AFFEE" w14:textId="77777777" w:rsidR="00804954" w:rsidRDefault="00804954" w:rsidP="00804954">
      <w:pPr>
        <w:spacing w:before="240" w:after="240"/>
      </w:pPr>
      <w:r>
        <w:t>Unnecessary spare part consumption leads to increased material waste.</w:t>
      </w:r>
    </w:p>
    <w:p w14:paraId="3A1909B4" w14:textId="77777777" w:rsidR="00804954" w:rsidRDefault="00804954" w:rsidP="00804954">
      <w:pPr>
        <w:spacing w:before="240" w:after="240"/>
      </w:pPr>
      <w:r>
        <w:t>Excessive energy use, as maintenance activities often require machinery shutdowns and restarts, contributing to higher carbon emissions.</w:t>
      </w:r>
    </w:p>
    <w:p w14:paraId="6D9619BA" w14:textId="77777777" w:rsidR="00804954" w:rsidRDefault="00804954" w:rsidP="00804954">
      <w:pPr>
        <w:spacing w:before="240" w:after="240"/>
      </w:pPr>
      <w:r>
        <w:t>Increased chemical usage is associated with over-maintenance, particularly in lubrication and cleaning processes.</w:t>
      </w:r>
    </w:p>
    <w:p w14:paraId="3265DE85" w14:textId="77777777" w:rsidR="00804954" w:rsidRDefault="00804954" w:rsidP="00804954">
      <w:pPr>
        <w:spacing w:before="240" w:after="240"/>
      </w:pPr>
      <w:r>
        <w:t>By implementing CBM and RTF, companies can:</w:t>
      </w:r>
    </w:p>
    <w:p w14:paraId="0916682A" w14:textId="77777777" w:rsidR="00804954" w:rsidRDefault="00804954" w:rsidP="00804954">
      <w:pPr>
        <w:spacing w:before="240" w:after="240"/>
      </w:pPr>
      <w:r>
        <w:t>Reduce material waste by replacing parts when they show signs of wear.</w:t>
      </w:r>
    </w:p>
    <w:p w14:paraId="3BA6D08D" w14:textId="77777777" w:rsidR="00804954" w:rsidRDefault="00804954" w:rsidP="00804954">
      <w:pPr>
        <w:spacing w:before="240" w:after="240"/>
      </w:pPr>
      <w:r>
        <w:t>Lower energy consumption by minimising unnecessary shutdowns and restarts.</w:t>
      </w:r>
    </w:p>
    <w:p w14:paraId="099B7B08" w14:textId="77777777" w:rsidR="00804954" w:rsidRDefault="00804954" w:rsidP="00804954">
      <w:pPr>
        <w:spacing w:before="240" w:after="240"/>
      </w:pPr>
      <w:r>
        <w:t>Enhance sustainability by adopting a data-driven approach that optimises resource usage.</w:t>
      </w:r>
    </w:p>
    <w:p w14:paraId="2CCB9229" w14:textId="77777777" w:rsidR="00804954" w:rsidRDefault="00804954" w:rsidP="00804954">
      <w:pPr>
        <w:spacing w:before="240" w:after="240"/>
      </w:pPr>
      <w:r>
        <w:t>From an ethical perspective, the research also addresses workforce challenges associated with excessive maintenance practices. Maintenance teams often experience unnecessary workloads due to rigid schedules, leading to inefficiencies and potential safety risks. By shifting to a predictive maintenance model, companies can improve working conditions by reducing unnecessary interventions and allowing maintenance personnel to focus on critical tasks.</w:t>
      </w:r>
    </w:p>
    <w:p w14:paraId="18B307D6" w14:textId="77777777" w:rsidR="00804954" w:rsidRDefault="00804954" w:rsidP="00804954">
      <w:pPr>
        <w:spacing w:before="240" w:after="240"/>
      </w:pPr>
      <w:r>
        <w:t>Additionally, pharmaceutical manufacturers are responsible for ensuring compliance with regulatory requirements without compromising product safety or operational integrity. By adopting a more innovative maintenance approach, companies can maintain equipment reliability without excessive interventions, ultimately supporting cost-effective and sustainable manufacturing practices.</w:t>
      </w:r>
    </w:p>
    <w:p w14:paraId="3083F138" w14:textId="77777777" w:rsidR="00632CC0" w:rsidRDefault="00632CC0" w:rsidP="00632CC0">
      <w:pPr>
        <w:pStyle w:val="NormalWeb"/>
        <w:spacing w:after="0"/>
        <w:rPr>
          <w:color w:val="808080"/>
          <w:sz w:val="22"/>
          <w:szCs w:val="22"/>
        </w:rPr>
      </w:pPr>
    </w:p>
    <w:p w14:paraId="0F74AADA" w14:textId="77777777" w:rsidR="009506C5" w:rsidRDefault="009506C5" w:rsidP="00632CC0">
      <w:pPr>
        <w:pStyle w:val="NormalWeb"/>
        <w:spacing w:after="0"/>
        <w:rPr>
          <w:color w:val="808080"/>
          <w:sz w:val="22"/>
          <w:szCs w:val="22"/>
        </w:rPr>
      </w:pPr>
    </w:p>
    <w:p w14:paraId="521B67DC" w14:textId="77777777" w:rsidR="009506C5" w:rsidRDefault="009506C5" w:rsidP="00632CC0">
      <w:pPr>
        <w:pStyle w:val="NormalWeb"/>
        <w:spacing w:after="0"/>
        <w:rPr>
          <w:color w:val="808080"/>
          <w:sz w:val="22"/>
          <w:szCs w:val="22"/>
        </w:rPr>
      </w:pPr>
    </w:p>
    <w:p w14:paraId="4A7F58B8" w14:textId="77777777" w:rsidR="009506C5" w:rsidRDefault="009506C5" w:rsidP="00632CC0">
      <w:pPr>
        <w:pStyle w:val="NormalWeb"/>
        <w:spacing w:after="0"/>
        <w:rPr>
          <w:color w:val="808080"/>
          <w:sz w:val="22"/>
          <w:szCs w:val="22"/>
        </w:rPr>
      </w:pPr>
    </w:p>
    <w:p w14:paraId="4F44EDD1" w14:textId="77777777" w:rsidR="009506C5" w:rsidRDefault="009506C5" w:rsidP="00632CC0">
      <w:pPr>
        <w:pStyle w:val="NormalWeb"/>
        <w:spacing w:after="0"/>
        <w:rPr>
          <w:color w:val="808080"/>
          <w:sz w:val="22"/>
          <w:szCs w:val="22"/>
        </w:rPr>
      </w:pPr>
    </w:p>
    <w:p w14:paraId="2355433E" w14:textId="77777777" w:rsidR="009506C5" w:rsidRDefault="009506C5" w:rsidP="00632CC0">
      <w:pPr>
        <w:pStyle w:val="NormalWeb"/>
        <w:spacing w:after="0"/>
        <w:rPr>
          <w:color w:val="808080"/>
          <w:sz w:val="22"/>
          <w:szCs w:val="22"/>
        </w:rPr>
      </w:pPr>
    </w:p>
    <w:p w14:paraId="4F737361" w14:textId="77777777" w:rsidR="009506C5" w:rsidRDefault="009506C5" w:rsidP="00632CC0">
      <w:pPr>
        <w:pStyle w:val="NormalWeb"/>
        <w:spacing w:after="0"/>
        <w:rPr>
          <w:color w:val="808080"/>
          <w:sz w:val="22"/>
          <w:szCs w:val="22"/>
        </w:rPr>
      </w:pPr>
    </w:p>
    <w:p w14:paraId="0416C20C" w14:textId="77777777" w:rsidR="009506C5" w:rsidRDefault="009506C5" w:rsidP="00632CC0">
      <w:pPr>
        <w:pStyle w:val="NormalWeb"/>
        <w:spacing w:after="0"/>
        <w:rPr>
          <w:color w:val="808080"/>
          <w:sz w:val="22"/>
          <w:szCs w:val="22"/>
        </w:rPr>
      </w:pPr>
    </w:p>
    <w:p w14:paraId="62D9F62D" w14:textId="77777777" w:rsidR="009506C5" w:rsidRDefault="009506C5" w:rsidP="00632CC0">
      <w:pPr>
        <w:pStyle w:val="NormalWeb"/>
        <w:spacing w:after="0"/>
        <w:rPr>
          <w:color w:val="808080"/>
          <w:sz w:val="22"/>
          <w:szCs w:val="22"/>
        </w:rPr>
      </w:pPr>
    </w:p>
    <w:p w14:paraId="00E51FCF" w14:textId="77777777" w:rsidR="009506C5" w:rsidRDefault="009506C5" w:rsidP="00632CC0">
      <w:pPr>
        <w:pStyle w:val="NormalWeb"/>
        <w:spacing w:after="0"/>
        <w:rPr>
          <w:color w:val="808080"/>
          <w:sz w:val="22"/>
          <w:szCs w:val="22"/>
        </w:rPr>
      </w:pPr>
    </w:p>
    <w:p w14:paraId="66F08789" w14:textId="77777777" w:rsidR="009506C5" w:rsidRDefault="009506C5" w:rsidP="00632CC0">
      <w:pPr>
        <w:pStyle w:val="NormalWeb"/>
        <w:spacing w:after="0"/>
        <w:rPr>
          <w:color w:val="808080"/>
          <w:sz w:val="22"/>
          <w:szCs w:val="22"/>
        </w:rPr>
      </w:pPr>
    </w:p>
    <w:p w14:paraId="590838D7" w14:textId="77777777" w:rsidR="009506C5" w:rsidRDefault="009506C5" w:rsidP="00632CC0">
      <w:pPr>
        <w:pStyle w:val="NormalWeb"/>
        <w:spacing w:after="0"/>
        <w:rPr>
          <w:color w:val="808080"/>
          <w:sz w:val="22"/>
          <w:szCs w:val="22"/>
        </w:rPr>
      </w:pPr>
    </w:p>
    <w:p w14:paraId="315F1317" w14:textId="77777777" w:rsidR="009506C5" w:rsidRDefault="009506C5" w:rsidP="00632CC0">
      <w:pPr>
        <w:pStyle w:val="NormalWeb"/>
        <w:spacing w:after="0"/>
        <w:rPr>
          <w:color w:val="808080"/>
          <w:sz w:val="22"/>
          <w:szCs w:val="22"/>
        </w:rPr>
      </w:pPr>
    </w:p>
    <w:p w14:paraId="09015BF6" w14:textId="77777777" w:rsidR="009506C5" w:rsidRDefault="009506C5" w:rsidP="00632CC0">
      <w:pPr>
        <w:pStyle w:val="NormalWeb"/>
        <w:spacing w:after="0"/>
        <w:rPr>
          <w:color w:val="808080"/>
          <w:sz w:val="22"/>
          <w:szCs w:val="22"/>
        </w:rPr>
      </w:pPr>
    </w:p>
    <w:p w14:paraId="50A974E3" w14:textId="77777777" w:rsidR="009506C5" w:rsidRDefault="009506C5" w:rsidP="00632CC0">
      <w:pPr>
        <w:pStyle w:val="NormalWeb"/>
        <w:spacing w:after="0"/>
        <w:rPr>
          <w:color w:val="808080"/>
          <w:sz w:val="22"/>
          <w:szCs w:val="22"/>
        </w:rPr>
      </w:pPr>
    </w:p>
    <w:p w14:paraId="34957506" w14:textId="77777777" w:rsidR="00822029" w:rsidRDefault="00822029" w:rsidP="00632CC0">
      <w:pPr>
        <w:pStyle w:val="NormalWeb"/>
        <w:spacing w:after="0"/>
        <w:rPr>
          <w:color w:val="808080"/>
          <w:sz w:val="22"/>
          <w:szCs w:val="22"/>
        </w:rPr>
      </w:pPr>
    </w:p>
    <w:p w14:paraId="15289553" w14:textId="77777777" w:rsidR="009506C5" w:rsidRPr="00632CC0" w:rsidRDefault="009506C5" w:rsidP="00632CC0">
      <w:pPr>
        <w:pStyle w:val="NormalWeb"/>
        <w:spacing w:after="0"/>
        <w:rPr>
          <w:color w:val="808080"/>
          <w:sz w:val="22"/>
          <w:szCs w:val="22"/>
        </w:rPr>
      </w:pPr>
    </w:p>
    <w:p w14:paraId="50C9AD23" w14:textId="77777777" w:rsidR="00632CC0" w:rsidRPr="00632CC0" w:rsidRDefault="00632CC0" w:rsidP="00632CC0">
      <w:pPr>
        <w:pStyle w:val="Heading1"/>
        <w:numPr>
          <w:ilvl w:val="0"/>
          <w:numId w:val="0"/>
        </w:numPr>
        <w:rPr>
          <w:color w:val="auto"/>
        </w:rPr>
      </w:pPr>
      <w:bookmarkStart w:id="11" w:name="_Toc192105062"/>
      <w:r w:rsidRPr="00632CC0">
        <w:lastRenderedPageBreak/>
        <w:t>3. Literature Review</w:t>
      </w:r>
      <w:bookmarkEnd w:id="11"/>
    </w:p>
    <w:p w14:paraId="6403EF9B" w14:textId="052F6697" w:rsidR="00632CC0" w:rsidRPr="00632CC0" w:rsidRDefault="00632CC0" w:rsidP="00632CC0">
      <w:pPr>
        <w:pStyle w:val="Heading2"/>
        <w:numPr>
          <w:ilvl w:val="0"/>
          <w:numId w:val="0"/>
        </w:numPr>
      </w:pPr>
      <w:bookmarkStart w:id="12" w:name="_Toc192105063"/>
      <w:r w:rsidRPr="00632CC0">
        <w:t>3.1 Existing Maintenance Strategies</w:t>
      </w:r>
      <w:bookmarkEnd w:id="12"/>
      <w:r w:rsidR="00822029">
        <w:t xml:space="preserve"> </w:t>
      </w:r>
    </w:p>
    <w:p w14:paraId="4AB24A17" w14:textId="77777777" w:rsidR="00635C9C" w:rsidRPr="003C64A4" w:rsidRDefault="00635C9C" w:rsidP="003C64A4">
      <w:pPr>
        <w:pStyle w:val="Heading3"/>
        <w:numPr>
          <w:ilvl w:val="0"/>
          <w:numId w:val="0"/>
        </w:numPr>
      </w:pPr>
      <w:bookmarkStart w:id="13" w:name="_Toc192105064"/>
      <w:r w:rsidRPr="003C64A4">
        <w:t>Preventative Maintenance (PM)</w:t>
      </w:r>
      <w:bookmarkEnd w:id="13"/>
    </w:p>
    <w:p w14:paraId="684DD32E" w14:textId="77777777" w:rsidR="00804954" w:rsidRDefault="00804954" w:rsidP="00804954">
      <w:pPr>
        <w:spacing w:before="240" w:after="240"/>
        <w:rPr>
          <w:rFonts w:ascii="Times New Roman" w:hAnsi="Times New Roman" w:cs="Times New Roman"/>
        </w:rPr>
      </w:pPr>
      <w:r>
        <w:t>Preventative maintenance (PM) is one of the most traditional maintenance strategies used across various industries, including pharmaceuticals. PM involves scheduled maintenance interventions at fixed intervals regardless of equipment condition (Mobley, 2002). While this approach ensures regular servicing, it often leads to unnecessary maintenance activities, increased operational costs, and inefficient resource allocation. Research has shown that strict adherence to PM schedules does not always correlate with increased equipment reliability (Swanson, 2001). Instead, over-maintenance can introduce risks such as human errors during servicing and unnecessary wear on components (Moubray, 1997).</w:t>
      </w:r>
    </w:p>
    <w:p w14:paraId="57872A1A" w14:textId="77777777" w:rsidR="00635C9C" w:rsidRPr="00635C9C" w:rsidRDefault="00635C9C" w:rsidP="003C64A4">
      <w:pPr>
        <w:pStyle w:val="Heading3"/>
        <w:numPr>
          <w:ilvl w:val="0"/>
          <w:numId w:val="0"/>
        </w:numPr>
      </w:pPr>
      <w:bookmarkStart w:id="14" w:name="_Toc192105065"/>
      <w:r w:rsidRPr="00635C9C">
        <w:t>Predictive Maintenance (</w:t>
      </w:r>
      <w:proofErr w:type="spellStart"/>
      <w:r w:rsidRPr="00635C9C">
        <w:t>PdM</w:t>
      </w:r>
      <w:proofErr w:type="spellEnd"/>
      <w:r w:rsidRPr="00635C9C">
        <w:t>)</w:t>
      </w:r>
      <w:bookmarkEnd w:id="14"/>
    </w:p>
    <w:p w14:paraId="08BA5914" w14:textId="77777777" w:rsidR="00804954" w:rsidRDefault="00804954" w:rsidP="00804954">
      <w:pPr>
        <w:spacing w:before="240" w:after="240"/>
        <w:rPr>
          <w:rFonts w:ascii="Times New Roman" w:hAnsi="Times New Roman" w:cs="Times New Roman"/>
        </w:rPr>
      </w:pPr>
      <w:r>
        <w:t>Predictive maintenance (</w:t>
      </w:r>
      <w:proofErr w:type="spellStart"/>
      <w:r>
        <w:t>PdM</w:t>
      </w:r>
      <w:proofErr w:type="spellEnd"/>
      <w:r>
        <w:t xml:space="preserve">) leverages real-time data, analytics, and sensor technologies to predict failures before they occur. Techniques such as vibration analysis, thermal imaging, and oil analysis help monitor asset health and enable targeted interventions (Jardine et al., 2006). </w:t>
      </w:r>
      <w:proofErr w:type="spellStart"/>
      <w:r>
        <w:t>PdM</w:t>
      </w:r>
      <w:proofErr w:type="spellEnd"/>
      <w:r>
        <w:t xml:space="preserve"> has been widely adopted in pharmaceutical manufacturing due to its ability to improve reliability while reducing maintenance costs (McKinsey &amp; Company, 2021). Studies indicate that companies implementing </w:t>
      </w:r>
      <w:proofErr w:type="spellStart"/>
      <w:r>
        <w:t>PdM</w:t>
      </w:r>
      <w:proofErr w:type="spellEnd"/>
      <w:r>
        <w:t xml:space="preserve"> experience up to a 50% reduction in maintenance expenditures while increasing asset uptime (Allied Reliability, 2023).</w:t>
      </w:r>
    </w:p>
    <w:p w14:paraId="48B9DBE3" w14:textId="77777777" w:rsidR="00635C9C" w:rsidRPr="00635C9C" w:rsidRDefault="00635C9C" w:rsidP="003C64A4">
      <w:pPr>
        <w:pStyle w:val="Heading3"/>
        <w:numPr>
          <w:ilvl w:val="0"/>
          <w:numId w:val="0"/>
        </w:numPr>
      </w:pPr>
      <w:bookmarkStart w:id="15" w:name="_Toc192105066"/>
      <w:r w:rsidRPr="00635C9C">
        <w:t>Run-to-Failure (RTF)</w:t>
      </w:r>
      <w:bookmarkEnd w:id="15"/>
    </w:p>
    <w:p w14:paraId="03005E6B" w14:textId="77777777" w:rsidR="00804954" w:rsidRDefault="00804954" w:rsidP="00804954">
      <w:pPr>
        <w:spacing w:before="240" w:after="240"/>
        <w:rPr>
          <w:rFonts w:ascii="Times New Roman" w:hAnsi="Times New Roman" w:cs="Times New Roman"/>
        </w:rPr>
      </w:pPr>
      <w:r>
        <w:t>Run-to-failure (RTF) is a strategy wherein non-critical assets can operate until failure before being repaired or replaced. This approach is most suitable for components that do not impact safety or production continuity when they fail (Gits, 1992). RTF reduces unnecessary maintenance interventions and optimises resource allocation. In the pharmaceutical sector, RTF can be implemented for minor equipment such as conveyors, fans, or redundant systems where failure does not disrupt production (Allied Reliability, 2023).</w:t>
      </w:r>
    </w:p>
    <w:p w14:paraId="23C0B141" w14:textId="3C685347" w:rsidR="00635C9C" w:rsidRDefault="003C64A4" w:rsidP="003C64A4">
      <w:pPr>
        <w:pStyle w:val="Heading2"/>
        <w:numPr>
          <w:ilvl w:val="0"/>
          <w:numId w:val="0"/>
        </w:numPr>
      </w:pPr>
      <w:bookmarkStart w:id="16" w:name="_Toc192105067"/>
      <w:r>
        <w:t xml:space="preserve">3.2 </w:t>
      </w:r>
      <w:r w:rsidR="00635C9C" w:rsidRPr="00635C9C">
        <w:t>Case Studies in Maintenance Optimisation</w:t>
      </w:r>
      <w:bookmarkEnd w:id="16"/>
    </w:p>
    <w:p w14:paraId="13CD9AE5" w14:textId="59B5F0A1" w:rsidR="003C64A4" w:rsidRDefault="003C64A4" w:rsidP="003C64A4">
      <w:pPr>
        <w:pStyle w:val="Heading3"/>
        <w:numPr>
          <w:ilvl w:val="0"/>
          <w:numId w:val="0"/>
        </w:numPr>
        <w:ind w:left="288"/>
      </w:pPr>
      <w:bookmarkStart w:id="17" w:name="_Toc192105068"/>
      <w:r>
        <w:t>Case Study 1 – Condition-Based Monitoring (CBM) in Nuclear Power Generation – EDF Energy</w:t>
      </w:r>
      <w:bookmarkEnd w:id="17"/>
      <w:r>
        <w:t xml:space="preserve"> </w:t>
      </w:r>
    </w:p>
    <w:p w14:paraId="01A2DBD7" w14:textId="77777777" w:rsidR="00804954" w:rsidRDefault="00804954" w:rsidP="00804954">
      <w:pPr>
        <w:spacing w:before="240" w:after="240"/>
        <w:rPr>
          <w:rFonts w:ascii="Times New Roman" w:hAnsi="Times New Roman" w:cs="Times New Roman"/>
        </w:rPr>
      </w:pPr>
      <w:r>
        <w:t>EDF Energy, a leading nuclear power operator in Europe, generates a significant portion of the UK's electricity. Due to nuclear power plants' high safety and reliability requirements, EDF traditionally relied on Preventative Maintenance (PM) schedules to manage critical equipment, including turbines, generators, and heat exchangers. However, fixed maintenance schedules proved inefficient, leading to increased operational downtime, excessive maintenance costs, and unnecessary equipment servicing that did not require intervention. In response to these inefficiencies, EDF Energy transitioned to a Condition-Based Monitoring (CBM) approach as part of its predictive maintenance framework.</w:t>
      </w:r>
    </w:p>
    <w:p w14:paraId="5FD8733D" w14:textId="77777777" w:rsidR="00804954" w:rsidRDefault="00804954" w:rsidP="00804954">
      <w:pPr>
        <w:spacing w:before="240" w:after="240"/>
      </w:pPr>
      <w:r>
        <w:t xml:space="preserve">The implementation of CBM involved deploying several advanced monitoring techniques. Vibration analysis sensors were installed on turbines and generators to detect mechanical misalignments and bearing faults before they escalated into critical failures. Thermal imaging was introduced using infrared cameras to assess overheating in electrical systems, while oil and lubricant analysis was conducted to monitor chemical composition and detect </w:t>
      </w:r>
      <w:r>
        <w:lastRenderedPageBreak/>
        <w:t>contamination. Additionally, ultrasonic detection technology was used to identify steam leaks and faults in high-pressure pipelines, improving efficiency and reducing energy losses.</w:t>
      </w:r>
    </w:p>
    <w:p w14:paraId="0DC9C47B" w14:textId="77777777" w:rsidR="00804954" w:rsidRDefault="00804954" w:rsidP="00804954">
      <w:pPr>
        <w:spacing w:before="240" w:after="240"/>
      </w:pPr>
      <w:r>
        <w:t>The shift to CBM yielded substantial improvements in operational efficiency. Equipment lifespan increased by 20% due to early detection of wear and tear, enabling timely interventions that extended the useful life of turbines and critical components. Unplanned maintenance events were reduced by 40%, significantly minimising costly emergency repairs and improving overall plant reliability. Furthermore, turbine efficiency improved by 5%, enhancing power generation output. Financially, implementing CBM resulted in estimated annual savings of £8 million through reduced downtime and optimised maintenance scheduling. This case study highlights the financial and operational advantages of transitioning from rigid preventative maintenance schedules to real-time condition monitoring, particularly in safety-critical industries such as nuclear power (EDF Energy, 2021).</w:t>
      </w:r>
    </w:p>
    <w:p w14:paraId="626DA7A2" w14:textId="62D75CA5" w:rsidR="003C64A4" w:rsidRDefault="001D2F0B" w:rsidP="001D2F0B">
      <w:pPr>
        <w:pStyle w:val="Heading3"/>
        <w:numPr>
          <w:ilvl w:val="0"/>
          <w:numId w:val="0"/>
        </w:numPr>
        <w:ind w:left="288"/>
      </w:pPr>
      <w:bookmarkStart w:id="18" w:name="_Toc192105069"/>
      <w:r>
        <w:t>Case Study 2 – Predictive Maintenance in Pharmaceutical Manufacturing – GlaxoSmithKline (GSK)</w:t>
      </w:r>
      <w:bookmarkEnd w:id="18"/>
    </w:p>
    <w:p w14:paraId="05114F49" w14:textId="77777777" w:rsidR="00804954" w:rsidRDefault="00804954" w:rsidP="00804954">
      <w:pPr>
        <w:spacing w:before="240" w:after="240"/>
        <w:rPr>
          <w:rFonts w:ascii="Times New Roman" w:hAnsi="Times New Roman" w:cs="Times New Roman"/>
        </w:rPr>
      </w:pPr>
      <w:r>
        <w:t>GlaxoSmithKline (GSK), one of the world's largest pharmaceutical companies, operates within highly regulated Good Manufacturing Practice (GMP)-compliant production facilities. The pharmaceutical industry has traditionally relied on Preventative Maintenance (PM) strategies to ensure compliance with regulatory bodies such as the FDA, MHRA, and GMP guidelines. However, this approach often resulted in excessive downtime and unnecessary over-maintenance, leading to increased operational costs and inefficiencies. GSK adopted Predictive Maintenance (</w:t>
      </w:r>
      <w:proofErr w:type="spellStart"/>
      <w:r>
        <w:t>PdM</w:t>
      </w:r>
      <w:proofErr w:type="spellEnd"/>
      <w:r>
        <w:t>) through IoT-enabled Condition-Based Monitoring (CBM) across its manufacturing lines to address these challenges.</w:t>
      </w:r>
    </w:p>
    <w:p w14:paraId="041B4E15" w14:textId="77777777" w:rsidR="00804954" w:rsidRDefault="00804954" w:rsidP="00804954">
      <w:pPr>
        <w:spacing w:before="240" w:after="240"/>
      </w:pPr>
      <w:r>
        <w:t xml:space="preserve">Implementing </w:t>
      </w:r>
      <w:proofErr w:type="spellStart"/>
      <w:r>
        <w:t>PdM</w:t>
      </w:r>
      <w:proofErr w:type="spellEnd"/>
      <w:r>
        <w:t xml:space="preserve"> and CBM involved collaboration with leading Industrial IoT (</w:t>
      </w:r>
      <w:proofErr w:type="spellStart"/>
      <w:r>
        <w:t>IIoT</w:t>
      </w:r>
      <w:proofErr w:type="spellEnd"/>
      <w:r>
        <w:t>) providers to deploy sensor-based monitoring systems on key pharmaceutical equipment, including tablet presses, capsule fillers, and sterilisation autoclaves. Vibration and acoustic monitoring were installed on high-speed tablet presses to detect early-stage component degradation, preventing unexpected failures. Humidity and temperature sensors were introduced in cleanrooms to ensure compliance with GMP standards and to avoid product spoilage. Additionally, machine learning algorithms were integrated into the system to predict potential failures before they occurred, allowing for optimised intervention scheduling.</w:t>
      </w:r>
    </w:p>
    <w:p w14:paraId="268F35B3" w14:textId="77777777" w:rsidR="00804954" w:rsidRDefault="00804954" w:rsidP="00804954">
      <w:pPr>
        <w:spacing w:before="240" w:after="240"/>
      </w:pPr>
      <w:r>
        <w:t xml:space="preserve">The results of GSK's predictive maintenance strategy were substantial. Maintenance costs were reduced by 25%, as unnecessary servicing was eliminated, enabling a more targeted approach to resource allocation. Unplanned downtime decreased by 30%, as predictive analytics facilitated early detection of potential failures, minimising production disruptions. Compliance with regulatory standards was maintained through automated CBM-generated compliance reports, ensuring continued adherence to GMP and FDA requirements. Overall, implementing </w:t>
      </w:r>
      <w:proofErr w:type="spellStart"/>
      <w:r>
        <w:t>PdM</w:t>
      </w:r>
      <w:proofErr w:type="spellEnd"/>
      <w:r>
        <w:t xml:space="preserve"> and CBM led to an estimated annual saving of £2.5 million per facility, highlighting the significant cost reductions and efficiency improvements enabled by advanced monitoring and analytics in highly regulated pharmaceutical environments (GSK, 2022).</w:t>
      </w:r>
    </w:p>
    <w:p w14:paraId="070611F9" w14:textId="3D8B8210" w:rsidR="001D2F0B" w:rsidRDefault="001D2F0B" w:rsidP="001D2F0B">
      <w:pPr>
        <w:pStyle w:val="Heading3"/>
        <w:numPr>
          <w:ilvl w:val="0"/>
          <w:numId w:val="0"/>
        </w:numPr>
        <w:ind w:left="288"/>
      </w:pPr>
      <w:bookmarkStart w:id="19" w:name="_Toc192105070"/>
      <w:r>
        <w:lastRenderedPageBreak/>
        <w:t>Case Study 3 – Run-to-Failure (RTF) Strategy in Automotive Manufacturing – BMW Group</w:t>
      </w:r>
      <w:bookmarkEnd w:id="19"/>
      <w:r>
        <w:t xml:space="preserve"> </w:t>
      </w:r>
    </w:p>
    <w:p w14:paraId="7CE239C4" w14:textId="77777777" w:rsidR="00804954" w:rsidRDefault="00804954" w:rsidP="00804954">
      <w:pPr>
        <w:spacing w:before="240" w:after="240"/>
        <w:rPr>
          <w:rFonts w:ascii="Times New Roman" w:hAnsi="Times New Roman" w:cs="Times New Roman"/>
        </w:rPr>
      </w:pPr>
      <w:r>
        <w:t>BMW Group, a global leader in automotive manufacturing, operates highly automated production plants across Europe and North America, producing millions of vehicles annually. Given the high production volumes, maintenance strategies must balance efficiency, cost, and system uptime. Historically, BMW applied Preventative Maintenance (PM) schedules across all production lines, including non-critical components such as conveyor rollers, cooling fans, and secondary hydraulic pumps. This approach led to unnecessary servicing, increased labour costs, and premature replacement of components, prompting the company to explore a more efficient maintenance strategy.</w:t>
      </w:r>
    </w:p>
    <w:p w14:paraId="0DCF0B1E" w14:textId="77777777" w:rsidR="00804954" w:rsidRDefault="00804954" w:rsidP="00804954">
      <w:pPr>
        <w:spacing w:before="240" w:after="240"/>
      </w:pPr>
      <w:r>
        <w:t>To optimise maintenance resource allocation, BMW implemented a Run-to-Failure (RTF) strategy for non-critical assets where breakdowns would not significantly disrupt production. This approach was applied to conveyor systems, where idler rollers were replaced only when worn out, and to cooling fans in robotic welding cells, which were allowed to fail before replacement. Additionally, secondary hydraulic pumps were serviced only when necessary rather than at fixed intervals, reducing unnecessary maintenance interventions.</w:t>
      </w:r>
    </w:p>
    <w:p w14:paraId="5AEA3B90" w14:textId="77777777" w:rsidR="00804954" w:rsidRDefault="00804954" w:rsidP="00804954">
      <w:pPr>
        <w:spacing w:before="240" w:after="240"/>
      </w:pPr>
      <w:r>
        <w:t>The adoption of RTF for non-critical assets resulted in several benefits. Equipment lifespan increased by 20%, as parts were replaced only when necessary, reducing premature disposal and associated costs. Spare parts inventory costs decreased by 15%, as less frequent servicing reduced the need for stocking excess components. Crucially, production throughput remained unaffected, demonstrating that failure of non-critical assets did not impact overall manufacturing output. Financially, BMW achieved an estimated annual saving of £5 million across its European plants through reduced labour and spare parts costs. This case study underscores the effectiveness of a selective RTF strategy, demonstrating that not all assets require preventative servicing. By identifying and prioritising critical components while allowing non-essential assets to operate until failure, BMW successfully minimised maintenance costs while maintaining high levels of productivity (BMW Group, 2023).</w:t>
      </w:r>
    </w:p>
    <w:p w14:paraId="19CDA8BA" w14:textId="77777777" w:rsidR="001D2F0B" w:rsidRPr="001D2F0B" w:rsidRDefault="001D2F0B" w:rsidP="001D2F0B"/>
    <w:p w14:paraId="7491ED40" w14:textId="77777777" w:rsidR="00635C9C" w:rsidRPr="00635C9C" w:rsidRDefault="00635C9C" w:rsidP="003C64A4">
      <w:pPr>
        <w:pStyle w:val="Heading2"/>
        <w:numPr>
          <w:ilvl w:val="0"/>
          <w:numId w:val="0"/>
        </w:numPr>
      </w:pPr>
      <w:bookmarkStart w:id="20" w:name="_Toc192105071"/>
      <w:r w:rsidRPr="00635C9C">
        <w:t>Regulatory Compliance and Maintenance in Pharmaceuticals</w:t>
      </w:r>
      <w:bookmarkEnd w:id="20"/>
    </w:p>
    <w:p w14:paraId="60213CB7" w14:textId="77777777" w:rsidR="00635C9C" w:rsidRPr="00635C9C" w:rsidRDefault="00635C9C" w:rsidP="00635C9C">
      <w:pPr>
        <w:pStyle w:val="NormalWeb"/>
        <w:spacing w:after="0"/>
        <w:rPr>
          <w:color w:val="808080"/>
          <w:sz w:val="22"/>
          <w:szCs w:val="22"/>
        </w:rPr>
      </w:pPr>
    </w:p>
    <w:p w14:paraId="7ECC51B2" w14:textId="77777777" w:rsidR="00804954" w:rsidRDefault="00804954" w:rsidP="00804954">
      <w:pPr>
        <w:spacing w:before="240" w:after="240"/>
        <w:rPr>
          <w:rFonts w:ascii="Times New Roman" w:hAnsi="Times New Roman" w:cs="Times New Roman"/>
        </w:rPr>
      </w:pPr>
      <w:r>
        <w:t>The pharmaceutical industry operates under stringent regulatory requirements to ensure drug products' safety, efficacy, and quality. Maintenance strategies must align with global standards set by regulatory bodies such as the U.S. Food and Drug Administration (FDA), the European Medicines Agency (EMA), and the UK's Medicines and Healthcare Products Regulatory Agency (MHRA). Compliance with Good Manufacturing Practice (GMP) regulations is fundamental, requiring pharmaceutical manufacturers to implement robust maintenance protocols to prevent contamination, ensure process control, and maintain equipment reliability (FDA, 2021).</w:t>
      </w:r>
    </w:p>
    <w:p w14:paraId="7F671225" w14:textId="77777777" w:rsidR="00804954" w:rsidRDefault="00804954" w:rsidP="00804954">
      <w:pPr>
        <w:spacing w:before="240" w:after="240"/>
      </w:pPr>
      <w:r>
        <w:t xml:space="preserve">The FDA's 21 CFR Part 211 outlines the requirements for equipment maintenance, mandating that facilities must have written procedures for cleaning, maintenance, and calibration of equipment to prevent cross-contamination and mechanical failure (FDA, 2021). Similarly, the EMA's EudraLex Volume 4 mandates that preventive maintenance schedules be documented and failure investigations be conducted to ensure continued compliance (EMA, 2022). Non-compliance with these regulations can result in warning letters, product </w:t>
      </w:r>
      <w:r>
        <w:lastRenderedPageBreak/>
        <w:t>recalls, or facility shutdowns, making effective maintenance strategies a regulatory necessity rather than a discretionary practice.</w:t>
      </w:r>
    </w:p>
    <w:p w14:paraId="5B4427FC" w14:textId="600E1B46" w:rsidR="00632CC0" w:rsidRDefault="00840DC2" w:rsidP="00840DC2">
      <w:pPr>
        <w:pStyle w:val="Heading3"/>
        <w:numPr>
          <w:ilvl w:val="0"/>
          <w:numId w:val="0"/>
        </w:numPr>
      </w:pPr>
      <w:bookmarkStart w:id="21" w:name="_Toc192105072"/>
      <w:r>
        <w:t>Good Manufacturing Practice</w:t>
      </w:r>
      <w:bookmarkEnd w:id="21"/>
      <w:r>
        <w:t xml:space="preserve"> </w:t>
      </w:r>
    </w:p>
    <w:p w14:paraId="12A356D3" w14:textId="77777777" w:rsidR="00705D26" w:rsidRDefault="00705D26" w:rsidP="00632CC0">
      <w:pPr>
        <w:pStyle w:val="NormalWeb"/>
        <w:spacing w:after="0"/>
        <w:rPr>
          <w:color w:val="808080"/>
          <w:sz w:val="22"/>
          <w:szCs w:val="22"/>
        </w:rPr>
      </w:pPr>
    </w:p>
    <w:p w14:paraId="381911DC" w14:textId="77777777" w:rsidR="00804954" w:rsidRDefault="00804954" w:rsidP="00804954">
      <w:pPr>
        <w:spacing w:before="240" w:after="240"/>
        <w:rPr>
          <w:rFonts w:ascii="Times New Roman" w:hAnsi="Times New Roman" w:cs="Times New Roman"/>
        </w:rPr>
      </w:pPr>
      <w:r>
        <w:t>Under GMP guidelines, pharmaceutical manufacturing maintenance must be preventive and predictive, ensuring equipment remains validated to produce consistent and high-quality products (WHO, 2020). The World Health Organization (WHO) highlights that maintenance activities should be scheduled based on a risk-based approach, with critical equipment receiving priority servicing to prevent deviations from process control (WHO, 2020).</w:t>
      </w:r>
    </w:p>
    <w:p w14:paraId="34CEE835" w14:textId="77777777" w:rsidR="00804954" w:rsidRDefault="00804954" w:rsidP="00804954">
      <w:pPr>
        <w:spacing w:before="240" w:after="240"/>
      </w:pPr>
      <w:r>
        <w:t xml:space="preserve">Pharmaceutical facilities must maintain a validated state by ensuring sensor calibration, regular lubrication of moving parts, and inspection of sterile production environments. Equipment used in sterile environments, such as autoclaves, cleanroom HVAC systems, and </w:t>
      </w:r>
      <w:proofErr w:type="spellStart"/>
      <w:r>
        <w:t>lyophilisers</w:t>
      </w:r>
      <w:proofErr w:type="spellEnd"/>
      <w:r>
        <w:t>, requires documented maintenance logs to demonstrate ongoing compliance (MHRA, 2022). Failure Mode and Effects Analysis (FMEA) is often employed to assess potential failure points and implement maintenance plans accordingly, ensuring minimal risk to product integrity and patient safety (ICH, 2021).</w:t>
      </w:r>
    </w:p>
    <w:p w14:paraId="7116F387" w14:textId="32C5C170" w:rsidR="00705D26" w:rsidRDefault="00840DC2" w:rsidP="00840DC2">
      <w:pPr>
        <w:pStyle w:val="Heading3"/>
        <w:numPr>
          <w:ilvl w:val="0"/>
          <w:numId w:val="0"/>
        </w:numPr>
      </w:pPr>
      <w:bookmarkStart w:id="22" w:name="_Toc192105073"/>
      <w:r>
        <w:t>Challenges in Maintenance Compliance</w:t>
      </w:r>
      <w:bookmarkEnd w:id="22"/>
      <w:r>
        <w:t xml:space="preserve"> </w:t>
      </w:r>
    </w:p>
    <w:p w14:paraId="1EFD4B65" w14:textId="77777777" w:rsidR="00804954" w:rsidRDefault="00804954" w:rsidP="00804954">
      <w:pPr>
        <w:spacing w:before="240" w:after="240"/>
        <w:rPr>
          <w:rFonts w:ascii="Times New Roman" w:hAnsi="Times New Roman" w:cs="Times New Roman"/>
        </w:rPr>
      </w:pPr>
      <w:r>
        <w:t>One of the primary challenges in pharmaceutical maintenance compliance is balancing regulatory adherence with operational efficiency. Traditional Preventative Maintenance (PM) approaches, while compliant, often lead to unnecessary servicing and excessive downtime (Garg &amp; Deshmukh, 2022). This has driven the adoption of Predictive Maintenance (</w:t>
      </w:r>
      <w:proofErr w:type="spellStart"/>
      <w:r>
        <w:t>PdM</w:t>
      </w:r>
      <w:proofErr w:type="spellEnd"/>
      <w:r>
        <w:t>) strategies using Industrial Internet of Things (</w:t>
      </w:r>
      <w:proofErr w:type="spellStart"/>
      <w:r>
        <w:t>IIoT</w:t>
      </w:r>
      <w:proofErr w:type="spellEnd"/>
      <w:r>
        <w:t>) sensors to track equipment conditions in real-time.</w:t>
      </w:r>
    </w:p>
    <w:p w14:paraId="76422593" w14:textId="77777777" w:rsidR="00804954" w:rsidRDefault="00804954" w:rsidP="00804954">
      <w:pPr>
        <w:spacing w:before="240" w:after="240"/>
      </w:pPr>
      <w:r>
        <w:t>Another challenge is documentation and audit readiness. Regulatory agencies require extensive record-keeping, and any deviations in maintenance procedures must be justified through Corrective and Preventive Actions (CAPA). According to a study by Hussain et al. (2021), failure to maintain accurate maintenance logs has been cited as a leading cause of regulatory non-compliance during FDA inspections. To mitigate these risks, pharmaceutical manufacturers are integrating digital maintenance management systems (CMMS) to automate record-keeping and ensure compliance with regulatory expectations.</w:t>
      </w:r>
    </w:p>
    <w:p w14:paraId="3DAA0BC5" w14:textId="5B1710A7" w:rsidR="00705D26" w:rsidRDefault="00840DC2" w:rsidP="00840DC2">
      <w:pPr>
        <w:pStyle w:val="Heading3"/>
        <w:numPr>
          <w:ilvl w:val="0"/>
          <w:numId w:val="0"/>
        </w:numPr>
      </w:pPr>
      <w:bookmarkStart w:id="23" w:name="_Toc192105074"/>
      <w:r>
        <w:t>Future Trends In Maintenance Compliance</w:t>
      </w:r>
      <w:bookmarkEnd w:id="23"/>
      <w:r>
        <w:t xml:space="preserve"> </w:t>
      </w:r>
    </w:p>
    <w:p w14:paraId="01F650FE" w14:textId="77777777" w:rsidR="00804954" w:rsidRDefault="00804954" w:rsidP="00804954">
      <w:pPr>
        <w:spacing w:before="240" w:after="240"/>
        <w:rPr>
          <w:rFonts w:ascii="Times New Roman" w:hAnsi="Times New Roman" w:cs="Times New Roman"/>
        </w:rPr>
      </w:pPr>
      <w:r>
        <w:t>The future of maintenance compliance in pharmaceuticals is shifting towards Artificial Intelligence (AI)-driven maintenance strategies, blockchain-based compliance documentation, and innovative manufacturing approaches (Kour et al., 2023). AI is increasingly used for predictive analytics, enabling pharmaceutical companies to optimise maintenance interventions without violating GMP guidelines. Blockchain is being explored for tamper-proof maintenance logs, ensuring compliance records cannot be manipulated or lost (Smith et al., 2023). These advancements are expected to enhance regulatory transparency while reducing the administrative burden associated with compliance.</w:t>
      </w:r>
    </w:p>
    <w:p w14:paraId="2944DBA2" w14:textId="77777777" w:rsidR="00840DC2" w:rsidRPr="00840DC2" w:rsidRDefault="00840DC2" w:rsidP="00840DC2"/>
    <w:p w14:paraId="60BED2A6" w14:textId="77777777" w:rsidR="00632CC0" w:rsidRPr="00632CC0" w:rsidRDefault="00632CC0" w:rsidP="00632CC0">
      <w:pPr>
        <w:pStyle w:val="Heading1"/>
        <w:numPr>
          <w:ilvl w:val="0"/>
          <w:numId w:val="0"/>
        </w:numPr>
        <w:rPr>
          <w:color w:val="auto"/>
        </w:rPr>
      </w:pPr>
      <w:bookmarkStart w:id="24" w:name="_Hlk192013233"/>
      <w:bookmarkStart w:id="25" w:name="_Toc192105075"/>
      <w:r w:rsidRPr="00632CC0">
        <w:lastRenderedPageBreak/>
        <w:t>4. Research Methodology</w:t>
      </w:r>
      <w:bookmarkEnd w:id="25"/>
    </w:p>
    <w:p w14:paraId="13A41DEC" w14:textId="77777777" w:rsidR="00632CC0" w:rsidRPr="00632CC0" w:rsidRDefault="00632CC0" w:rsidP="00632CC0">
      <w:pPr>
        <w:pStyle w:val="Heading2"/>
        <w:numPr>
          <w:ilvl w:val="0"/>
          <w:numId w:val="0"/>
        </w:numPr>
      </w:pPr>
      <w:bookmarkStart w:id="26" w:name="_Toc192105076"/>
      <w:r w:rsidRPr="00632CC0">
        <w:t>4.1 Approach</w:t>
      </w:r>
      <w:bookmarkEnd w:id="26"/>
    </w:p>
    <w:p w14:paraId="4021F86C" w14:textId="77777777" w:rsidR="00804954" w:rsidRDefault="00804954" w:rsidP="00804954">
      <w:pPr>
        <w:spacing w:before="240" w:after="240"/>
        <w:rPr>
          <w:rFonts w:ascii="Times New Roman" w:hAnsi="Times New Roman" w:cs="Times New Roman"/>
        </w:rPr>
      </w:pPr>
      <w:r>
        <w:t>A mixed-methods approach balances statistical reliability with real-world applicability (Creswell &amp; Clark, 2017). Quantitative methods analyse sensor data and financial records, while qualitative case studies provide industry-specific context.</w:t>
      </w:r>
    </w:p>
    <w:p w14:paraId="72441861" w14:textId="77777777" w:rsidR="00804954" w:rsidRDefault="00804954" w:rsidP="00804954">
      <w:pPr>
        <w:pStyle w:val="ListParagraph"/>
        <w:numPr>
          <w:ilvl w:val="0"/>
          <w:numId w:val="43"/>
        </w:numPr>
        <w:spacing w:before="240" w:after="240"/>
      </w:pPr>
      <w:r>
        <w:t>Alternative Approaches Considered</w:t>
      </w:r>
    </w:p>
    <w:p w14:paraId="39683694" w14:textId="77777777" w:rsidR="00804954" w:rsidRDefault="00804954" w:rsidP="00804954">
      <w:pPr>
        <w:pStyle w:val="ListParagraph"/>
        <w:numPr>
          <w:ilvl w:val="0"/>
          <w:numId w:val="43"/>
        </w:numPr>
        <w:spacing w:before="240" w:after="240"/>
      </w:pPr>
      <w:r>
        <w:t>A purely quantitative approach would lack industry-specific insights.</w:t>
      </w:r>
    </w:p>
    <w:p w14:paraId="6E02909F" w14:textId="77777777" w:rsidR="00804954" w:rsidRDefault="00804954" w:rsidP="00804954">
      <w:pPr>
        <w:pStyle w:val="ListParagraph"/>
        <w:numPr>
          <w:ilvl w:val="0"/>
          <w:numId w:val="43"/>
        </w:numPr>
        <w:spacing w:before="240" w:after="240"/>
      </w:pPr>
      <w:r>
        <w:t>A qualitative-only study would not provide objective, measurable comparisons.</w:t>
      </w:r>
    </w:p>
    <w:p w14:paraId="73732130" w14:textId="77777777" w:rsidR="00804954" w:rsidRDefault="00804954" w:rsidP="00804954">
      <w:pPr>
        <w:pStyle w:val="ListParagraph"/>
        <w:numPr>
          <w:ilvl w:val="0"/>
          <w:numId w:val="43"/>
        </w:numPr>
        <w:spacing w:before="240" w:after="240"/>
      </w:pPr>
      <w:r>
        <w:t>Experimental trials would yield controlled data but were infeasible due to regulatory constraints.</w:t>
      </w:r>
    </w:p>
    <w:p w14:paraId="70DF1C76" w14:textId="77777777" w:rsidR="00D676F1" w:rsidRDefault="00D676F1" w:rsidP="00632CC0">
      <w:pPr>
        <w:pStyle w:val="Heading2"/>
        <w:numPr>
          <w:ilvl w:val="0"/>
          <w:numId w:val="0"/>
        </w:numPr>
      </w:pPr>
    </w:p>
    <w:p w14:paraId="57E46950" w14:textId="3E94E341" w:rsidR="00632CC0" w:rsidRPr="00D676F1" w:rsidRDefault="00632CC0" w:rsidP="00632CC0">
      <w:pPr>
        <w:pStyle w:val="Heading2"/>
        <w:numPr>
          <w:ilvl w:val="0"/>
          <w:numId w:val="0"/>
        </w:numPr>
      </w:pPr>
      <w:bookmarkStart w:id="27" w:name="_Toc192105077"/>
      <w:r w:rsidRPr="00D676F1">
        <w:t>4.2 Data Collection</w:t>
      </w:r>
      <w:bookmarkEnd w:id="27"/>
    </w:p>
    <w:p w14:paraId="094AD2FC" w14:textId="6C187BC8" w:rsidR="00D676F1" w:rsidRPr="00D676F1" w:rsidRDefault="00D676F1" w:rsidP="00D676F1">
      <w:pPr>
        <w:pStyle w:val="Heading3"/>
        <w:numPr>
          <w:ilvl w:val="0"/>
          <w:numId w:val="0"/>
        </w:numPr>
      </w:pPr>
      <w:bookmarkStart w:id="28" w:name="_Toc192105078"/>
      <w:r w:rsidRPr="00D676F1">
        <w:t>Case Study Analysis</w:t>
      </w:r>
      <w:bookmarkEnd w:id="28"/>
    </w:p>
    <w:p w14:paraId="6D7952D8" w14:textId="77777777" w:rsidR="00804954" w:rsidRDefault="00804954" w:rsidP="00804954">
      <w:pPr>
        <w:spacing w:before="240" w:after="240"/>
        <w:rPr>
          <w:rFonts w:ascii="Times New Roman" w:hAnsi="Times New Roman" w:cs="Times New Roman"/>
        </w:rPr>
      </w:pPr>
      <w:r>
        <w:t>Case studies from nuclear, pharmaceutical, and automotive industries provide insights into the effectiveness of RTF and CBM (Yin, 2018). This method allows for comparative analysis but limits generalizability and data accessibility.</w:t>
      </w:r>
    </w:p>
    <w:p w14:paraId="3342B8EB" w14:textId="77B30988" w:rsidR="00D676F1" w:rsidRPr="00D676F1" w:rsidRDefault="00D676F1" w:rsidP="00D676F1">
      <w:pPr>
        <w:pStyle w:val="Heading3"/>
        <w:numPr>
          <w:ilvl w:val="0"/>
          <w:numId w:val="0"/>
        </w:numPr>
        <w:rPr>
          <w:lang w:val="fr-FR"/>
        </w:rPr>
      </w:pPr>
      <w:bookmarkStart w:id="29" w:name="_Toc192105079"/>
      <w:r w:rsidRPr="00D676F1">
        <w:rPr>
          <w:lang w:val="fr-FR"/>
        </w:rPr>
        <w:t xml:space="preserve">Failure Mode &amp; </w:t>
      </w:r>
      <w:proofErr w:type="spellStart"/>
      <w:r w:rsidRPr="00D676F1">
        <w:rPr>
          <w:lang w:val="fr-FR"/>
        </w:rPr>
        <w:t>Effect</w:t>
      </w:r>
      <w:proofErr w:type="spellEnd"/>
      <w:r w:rsidRPr="00D676F1">
        <w:rPr>
          <w:lang w:val="fr-FR"/>
        </w:rPr>
        <w:t xml:space="preserve"> </w:t>
      </w:r>
      <w:proofErr w:type="spellStart"/>
      <w:r w:rsidRPr="00D676F1">
        <w:rPr>
          <w:lang w:val="fr-FR"/>
        </w:rPr>
        <w:t>Analysis</w:t>
      </w:r>
      <w:proofErr w:type="spellEnd"/>
      <w:r w:rsidRPr="00D676F1">
        <w:rPr>
          <w:lang w:val="fr-FR"/>
        </w:rPr>
        <w:t xml:space="preserve"> (FMEA)</w:t>
      </w:r>
      <w:bookmarkEnd w:id="29"/>
    </w:p>
    <w:p w14:paraId="70002482" w14:textId="77777777" w:rsidR="00804954" w:rsidRDefault="00804954" w:rsidP="00804954">
      <w:pPr>
        <w:spacing w:before="240" w:after="240"/>
        <w:rPr>
          <w:rFonts w:ascii="Times New Roman" w:hAnsi="Times New Roman" w:cs="Times New Roman"/>
        </w:rPr>
      </w:pPr>
      <w:r>
        <w:t>FMEA identifies components suitable for RTF based on failure severity, likelihood, and detectability (Stamatis, 2003). This aligns with GMP and FDA risk-based maintenance guidelines (ICH Q9, 2005). However, RPN scoring relies on expert judgment, potentially introducing bias.</w:t>
      </w:r>
    </w:p>
    <w:p w14:paraId="660F5C83" w14:textId="5555D3DB" w:rsidR="00D676F1" w:rsidRPr="00D676F1" w:rsidRDefault="00D676F1" w:rsidP="00D676F1">
      <w:pPr>
        <w:pStyle w:val="Heading3"/>
        <w:numPr>
          <w:ilvl w:val="0"/>
          <w:numId w:val="0"/>
        </w:numPr>
      </w:pPr>
      <w:bookmarkStart w:id="30" w:name="_Toc192105080"/>
      <w:r w:rsidRPr="00D676F1">
        <w:t>Sensor &amp; Monitoring Data Collection</w:t>
      </w:r>
      <w:bookmarkEnd w:id="30"/>
    </w:p>
    <w:p w14:paraId="6CC9447B" w14:textId="77777777" w:rsidR="00804954" w:rsidRDefault="00804954" w:rsidP="00804954">
      <w:pPr>
        <w:spacing w:before="240" w:after="240"/>
        <w:rPr>
          <w:rFonts w:ascii="Times New Roman" w:hAnsi="Times New Roman" w:cs="Times New Roman"/>
        </w:rPr>
      </w:pPr>
      <w:r>
        <w:t>IoT-enabled sensors will monitor:</w:t>
      </w:r>
    </w:p>
    <w:p w14:paraId="00552464" w14:textId="77777777" w:rsidR="00804954" w:rsidRDefault="00804954" w:rsidP="00804954">
      <w:pPr>
        <w:pStyle w:val="ListParagraph"/>
        <w:numPr>
          <w:ilvl w:val="0"/>
          <w:numId w:val="44"/>
        </w:numPr>
        <w:spacing w:before="240" w:after="240"/>
      </w:pPr>
      <w:r>
        <w:t>Vibration (detects misalignment, wear)</w:t>
      </w:r>
    </w:p>
    <w:p w14:paraId="5D61ADA0" w14:textId="77777777" w:rsidR="00804954" w:rsidRDefault="00804954" w:rsidP="00804954">
      <w:pPr>
        <w:pStyle w:val="ListParagraph"/>
        <w:numPr>
          <w:ilvl w:val="0"/>
          <w:numId w:val="44"/>
        </w:numPr>
        <w:spacing w:before="240" w:after="240"/>
      </w:pPr>
      <w:r>
        <w:t>Thermal imaging (identifies overheating)</w:t>
      </w:r>
    </w:p>
    <w:p w14:paraId="074EADCB" w14:textId="77777777" w:rsidR="00804954" w:rsidRDefault="00804954" w:rsidP="00804954">
      <w:pPr>
        <w:pStyle w:val="ListParagraph"/>
        <w:numPr>
          <w:ilvl w:val="0"/>
          <w:numId w:val="44"/>
        </w:numPr>
        <w:spacing w:before="240" w:after="240"/>
      </w:pPr>
      <w:r>
        <w:t>Lubricant analysis (predicts contamination)</w:t>
      </w:r>
    </w:p>
    <w:p w14:paraId="706DFE5D" w14:textId="77777777" w:rsidR="00804954" w:rsidRDefault="00804954" w:rsidP="00804954">
      <w:pPr>
        <w:pStyle w:val="ListParagraph"/>
        <w:numPr>
          <w:ilvl w:val="0"/>
          <w:numId w:val="44"/>
        </w:numPr>
        <w:spacing w:before="240" w:after="240"/>
      </w:pPr>
      <w:r>
        <w:t>Humidity &amp; temperature (ensures GMP compliance)</w:t>
      </w:r>
    </w:p>
    <w:p w14:paraId="46C429C6" w14:textId="77777777" w:rsidR="00804954" w:rsidRDefault="00804954" w:rsidP="00804954">
      <w:pPr>
        <w:spacing w:before="240" w:after="240"/>
      </w:pPr>
      <w:r>
        <w:t>This predictive maintenance approach reduces unplanned downtime (30-50%) and extends equipment lifespan (Lee et al., 2014). Challenges include high initial costs and data complexity (Zonta et al., 2020).</w:t>
      </w:r>
    </w:p>
    <w:p w14:paraId="3DBED03C" w14:textId="23107E3D" w:rsidR="00D676F1" w:rsidRPr="00D676F1" w:rsidRDefault="00D676F1" w:rsidP="00D676F1">
      <w:pPr>
        <w:pStyle w:val="Heading3"/>
        <w:numPr>
          <w:ilvl w:val="0"/>
          <w:numId w:val="0"/>
        </w:numPr>
      </w:pPr>
      <w:bookmarkStart w:id="31" w:name="_Toc192105081"/>
      <w:r w:rsidRPr="00D676F1">
        <w:t>Cost-Benefit Analysis</w:t>
      </w:r>
      <w:bookmarkEnd w:id="31"/>
    </w:p>
    <w:p w14:paraId="666028E4" w14:textId="77777777" w:rsidR="00804954" w:rsidRDefault="00804954" w:rsidP="00804954">
      <w:pPr>
        <w:spacing w:before="240" w:after="240"/>
        <w:rPr>
          <w:rFonts w:ascii="Times New Roman" w:hAnsi="Times New Roman" w:cs="Times New Roman"/>
        </w:rPr>
      </w:pPr>
      <w:r>
        <w:t>A financial evaluation will compare CBM and RTF's pre- and post-implementation costs, including savings from reduced downtime and spare parts inventory (</w:t>
      </w:r>
      <w:proofErr w:type="spellStart"/>
      <w:r>
        <w:t>Pyzdek</w:t>
      </w:r>
      <w:proofErr w:type="spellEnd"/>
      <w:r>
        <w:t xml:space="preserve"> &amp; Keller, 2014). Challenges include difficulty in isolating cost factors and short-term vs. long-term cost variations.</w:t>
      </w:r>
    </w:p>
    <w:p w14:paraId="5E82B707" w14:textId="5C1A9FA8" w:rsidR="00632CC0" w:rsidRPr="00632CC0" w:rsidRDefault="00632CC0" w:rsidP="00632CC0">
      <w:pPr>
        <w:pStyle w:val="Heading2"/>
        <w:numPr>
          <w:ilvl w:val="0"/>
          <w:numId w:val="0"/>
        </w:numPr>
      </w:pPr>
      <w:bookmarkStart w:id="32" w:name="_Toc192105082"/>
      <w:r w:rsidRPr="00632CC0">
        <w:t>4.3 Tools &amp; Techniques</w:t>
      </w:r>
      <w:bookmarkEnd w:id="32"/>
    </w:p>
    <w:bookmarkEnd w:id="24"/>
    <w:p w14:paraId="34078FBB" w14:textId="77777777" w:rsidR="00632CC0" w:rsidRDefault="00632CC0" w:rsidP="00632CC0">
      <w:pPr>
        <w:pStyle w:val="NormalWeb"/>
        <w:spacing w:after="0"/>
        <w:rPr>
          <w:color w:val="808080"/>
          <w:sz w:val="22"/>
          <w:szCs w:val="22"/>
        </w:rPr>
      </w:pPr>
    </w:p>
    <w:p w14:paraId="7265E1AE" w14:textId="192637A4" w:rsidR="00B3213B" w:rsidRPr="00B3213B" w:rsidRDefault="00B3213B" w:rsidP="00B3213B">
      <w:pPr>
        <w:pStyle w:val="Heading3"/>
        <w:numPr>
          <w:ilvl w:val="0"/>
          <w:numId w:val="0"/>
        </w:numPr>
      </w:pPr>
      <w:bookmarkStart w:id="33" w:name="_Toc192105083"/>
      <w:r w:rsidRPr="00B3213B">
        <w:lastRenderedPageBreak/>
        <w:t>Reliability-Centred Maintenance (RCM)</w:t>
      </w:r>
      <w:bookmarkEnd w:id="33"/>
    </w:p>
    <w:p w14:paraId="132542C4" w14:textId="77777777" w:rsidR="00804954" w:rsidRDefault="00804954" w:rsidP="00804954">
      <w:pPr>
        <w:spacing w:before="240" w:after="240"/>
        <w:rPr>
          <w:rFonts w:ascii="Times New Roman" w:hAnsi="Times New Roman" w:cs="Times New Roman"/>
        </w:rPr>
      </w:pPr>
      <w:r>
        <w:t>RCM categorises assets into critical vs. non-critical, ensuring compliance with FDA risk-based maintenance guidelines (Dhillon, 2006). However, RCM is resource-intensive and requires expert input.</w:t>
      </w:r>
    </w:p>
    <w:p w14:paraId="6054EAB3" w14:textId="48B178CA" w:rsidR="00B3213B" w:rsidRPr="00B3213B" w:rsidRDefault="00B3213B" w:rsidP="00B3213B">
      <w:pPr>
        <w:pStyle w:val="Heading3"/>
        <w:numPr>
          <w:ilvl w:val="0"/>
          <w:numId w:val="0"/>
        </w:numPr>
      </w:pPr>
      <w:bookmarkStart w:id="34" w:name="_Toc192105084"/>
      <w:r w:rsidRPr="00B3213B">
        <w:t>IoT Sensors &amp; Predictive Analytics</w:t>
      </w:r>
      <w:bookmarkEnd w:id="34"/>
    </w:p>
    <w:p w14:paraId="2312B994" w14:textId="77777777" w:rsidR="00804954" w:rsidRDefault="00804954" w:rsidP="00804954">
      <w:pPr>
        <w:spacing w:before="240" w:after="240"/>
        <w:rPr>
          <w:rFonts w:ascii="Times New Roman" w:hAnsi="Times New Roman" w:cs="Times New Roman"/>
        </w:rPr>
      </w:pPr>
      <w:r>
        <w:t>Machine learning algorithms will analyse sensor data to predict failures (Zonta et al., 2020). AI-driven maintenance improves uptime by 25-40% but requires large training datasets and has data security concerns.</w:t>
      </w:r>
    </w:p>
    <w:p w14:paraId="486A4B58" w14:textId="652D1B12" w:rsidR="00B3213B" w:rsidRPr="00B3213B" w:rsidRDefault="00B3213B" w:rsidP="00B3213B">
      <w:pPr>
        <w:pStyle w:val="Heading3"/>
        <w:numPr>
          <w:ilvl w:val="0"/>
          <w:numId w:val="0"/>
        </w:numPr>
      </w:pPr>
      <w:bookmarkStart w:id="35" w:name="_Toc192105085"/>
      <w:r w:rsidRPr="00B3213B">
        <w:t>Computeri</w:t>
      </w:r>
      <w:r w:rsidR="003710D3">
        <w:t>s</w:t>
      </w:r>
      <w:r w:rsidRPr="00B3213B">
        <w:t>ed Maintenance Management System (CMMS)</w:t>
      </w:r>
      <w:bookmarkEnd w:id="35"/>
    </w:p>
    <w:p w14:paraId="4F267148" w14:textId="77777777" w:rsidR="003710D3" w:rsidRDefault="003710D3" w:rsidP="003710D3">
      <w:pPr>
        <w:spacing w:before="240" w:after="240"/>
        <w:rPr>
          <w:rFonts w:ascii="Times New Roman" w:hAnsi="Times New Roman" w:cs="Times New Roman"/>
        </w:rPr>
      </w:pPr>
      <w:r>
        <w:t>CMMS will track maintenance records and interventions, aligning with ISO 55000 asset management standards. Challenges include implementation costs and staff training requirements.</w:t>
      </w:r>
    </w:p>
    <w:p w14:paraId="4339E00E" w14:textId="77777777" w:rsidR="00840DC2" w:rsidRDefault="00840DC2" w:rsidP="00632CC0">
      <w:pPr>
        <w:pStyle w:val="NormalWeb"/>
        <w:spacing w:after="0"/>
        <w:rPr>
          <w:color w:val="808080"/>
          <w:sz w:val="22"/>
          <w:szCs w:val="22"/>
        </w:rPr>
      </w:pPr>
    </w:p>
    <w:p w14:paraId="705F7160" w14:textId="77777777" w:rsidR="00840DC2" w:rsidRDefault="00840DC2" w:rsidP="00632CC0">
      <w:pPr>
        <w:pStyle w:val="NormalWeb"/>
        <w:spacing w:after="0"/>
        <w:rPr>
          <w:color w:val="808080"/>
          <w:sz w:val="22"/>
          <w:szCs w:val="22"/>
        </w:rPr>
      </w:pPr>
    </w:p>
    <w:p w14:paraId="39129B97" w14:textId="77777777" w:rsidR="00840DC2" w:rsidRDefault="00840DC2" w:rsidP="00632CC0">
      <w:pPr>
        <w:pStyle w:val="NormalWeb"/>
        <w:spacing w:after="0"/>
        <w:rPr>
          <w:color w:val="808080"/>
          <w:sz w:val="22"/>
          <w:szCs w:val="22"/>
        </w:rPr>
      </w:pPr>
    </w:p>
    <w:p w14:paraId="32E88399" w14:textId="77777777" w:rsidR="00840DC2" w:rsidRDefault="00840DC2" w:rsidP="00632CC0">
      <w:pPr>
        <w:pStyle w:val="NormalWeb"/>
        <w:spacing w:after="0"/>
        <w:rPr>
          <w:color w:val="808080"/>
          <w:sz w:val="22"/>
          <w:szCs w:val="22"/>
        </w:rPr>
      </w:pPr>
    </w:p>
    <w:p w14:paraId="7E9DAF7F" w14:textId="77777777" w:rsidR="00840DC2" w:rsidRDefault="00840DC2" w:rsidP="00632CC0">
      <w:pPr>
        <w:pStyle w:val="NormalWeb"/>
        <w:spacing w:after="0"/>
        <w:rPr>
          <w:color w:val="808080"/>
          <w:sz w:val="22"/>
          <w:szCs w:val="22"/>
        </w:rPr>
      </w:pPr>
    </w:p>
    <w:p w14:paraId="6DFA7EBC" w14:textId="77777777" w:rsidR="00840DC2" w:rsidRDefault="00840DC2" w:rsidP="00632CC0">
      <w:pPr>
        <w:pStyle w:val="NormalWeb"/>
        <w:spacing w:after="0"/>
        <w:rPr>
          <w:color w:val="808080"/>
          <w:sz w:val="22"/>
          <w:szCs w:val="22"/>
        </w:rPr>
      </w:pPr>
    </w:p>
    <w:p w14:paraId="2A8D57EC" w14:textId="77777777" w:rsidR="00840DC2" w:rsidRDefault="00840DC2" w:rsidP="00632CC0">
      <w:pPr>
        <w:pStyle w:val="NormalWeb"/>
        <w:spacing w:after="0"/>
        <w:rPr>
          <w:color w:val="808080"/>
          <w:sz w:val="22"/>
          <w:szCs w:val="22"/>
        </w:rPr>
      </w:pPr>
    </w:p>
    <w:p w14:paraId="6ED3FF3E" w14:textId="77777777" w:rsidR="00840DC2" w:rsidRDefault="00840DC2" w:rsidP="00632CC0">
      <w:pPr>
        <w:pStyle w:val="NormalWeb"/>
        <w:spacing w:after="0"/>
        <w:rPr>
          <w:color w:val="808080"/>
          <w:sz w:val="22"/>
          <w:szCs w:val="22"/>
        </w:rPr>
      </w:pPr>
    </w:p>
    <w:p w14:paraId="55E81C65" w14:textId="77777777" w:rsidR="00840DC2" w:rsidRDefault="00840DC2" w:rsidP="00632CC0">
      <w:pPr>
        <w:pStyle w:val="NormalWeb"/>
        <w:spacing w:after="0"/>
        <w:rPr>
          <w:color w:val="808080"/>
          <w:sz w:val="22"/>
          <w:szCs w:val="22"/>
        </w:rPr>
      </w:pPr>
    </w:p>
    <w:p w14:paraId="5E728381" w14:textId="77777777" w:rsidR="00840DC2" w:rsidRDefault="00840DC2" w:rsidP="00632CC0">
      <w:pPr>
        <w:pStyle w:val="NormalWeb"/>
        <w:spacing w:after="0"/>
        <w:rPr>
          <w:color w:val="808080"/>
          <w:sz w:val="22"/>
          <w:szCs w:val="22"/>
        </w:rPr>
      </w:pPr>
    </w:p>
    <w:p w14:paraId="17A54BC7" w14:textId="77777777" w:rsidR="00840DC2" w:rsidRDefault="00840DC2" w:rsidP="00632CC0">
      <w:pPr>
        <w:pStyle w:val="NormalWeb"/>
        <w:spacing w:after="0"/>
        <w:rPr>
          <w:color w:val="808080"/>
          <w:sz w:val="22"/>
          <w:szCs w:val="22"/>
        </w:rPr>
      </w:pPr>
    </w:p>
    <w:p w14:paraId="5EEF94FE" w14:textId="77777777" w:rsidR="00840DC2" w:rsidRDefault="00840DC2" w:rsidP="00632CC0">
      <w:pPr>
        <w:pStyle w:val="NormalWeb"/>
        <w:spacing w:after="0"/>
        <w:rPr>
          <w:color w:val="808080"/>
          <w:sz w:val="22"/>
          <w:szCs w:val="22"/>
        </w:rPr>
      </w:pPr>
    </w:p>
    <w:p w14:paraId="1E4EDA93" w14:textId="77777777" w:rsidR="00840DC2" w:rsidRDefault="00840DC2" w:rsidP="00632CC0">
      <w:pPr>
        <w:pStyle w:val="NormalWeb"/>
        <w:spacing w:after="0"/>
        <w:rPr>
          <w:color w:val="808080"/>
          <w:sz w:val="22"/>
          <w:szCs w:val="22"/>
        </w:rPr>
      </w:pPr>
    </w:p>
    <w:p w14:paraId="76B04696" w14:textId="77777777" w:rsidR="00840DC2" w:rsidRDefault="00840DC2" w:rsidP="00632CC0">
      <w:pPr>
        <w:pStyle w:val="NormalWeb"/>
        <w:spacing w:after="0"/>
        <w:rPr>
          <w:color w:val="808080"/>
          <w:sz w:val="22"/>
          <w:szCs w:val="22"/>
        </w:rPr>
      </w:pPr>
    </w:p>
    <w:p w14:paraId="313DA932" w14:textId="77777777" w:rsidR="00840DC2" w:rsidRDefault="00840DC2" w:rsidP="00632CC0">
      <w:pPr>
        <w:pStyle w:val="NormalWeb"/>
        <w:spacing w:after="0"/>
        <w:rPr>
          <w:color w:val="808080"/>
          <w:sz w:val="22"/>
          <w:szCs w:val="22"/>
        </w:rPr>
      </w:pPr>
    </w:p>
    <w:p w14:paraId="1C84FF48" w14:textId="77777777" w:rsidR="00840DC2" w:rsidRDefault="00840DC2" w:rsidP="00632CC0">
      <w:pPr>
        <w:pStyle w:val="NormalWeb"/>
        <w:spacing w:after="0"/>
        <w:rPr>
          <w:color w:val="808080"/>
          <w:sz w:val="22"/>
          <w:szCs w:val="22"/>
        </w:rPr>
      </w:pPr>
    </w:p>
    <w:p w14:paraId="6507113E" w14:textId="77777777" w:rsidR="00840DC2" w:rsidRDefault="00840DC2" w:rsidP="00632CC0">
      <w:pPr>
        <w:pStyle w:val="NormalWeb"/>
        <w:spacing w:after="0"/>
        <w:rPr>
          <w:color w:val="808080"/>
          <w:sz w:val="22"/>
          <w:szCs w:val="22"/>
        </w:rPr>
      </w:pPr>
    </w:p>
    <w:p w14:paraId="5D9959BB" w14:textId="77777777" w:rsidR="00840DC2" w:rsidRDefault="00840DC2" w:rsidP="00632CC0">
      <w:pPr>
        <w:pStyle w:val="NormalWeb"/>
        <w:spacing w:after="0"/>
        <w:rPr>
          <w:color w:val="808080"/>
          <w:sz w:val="22"/>
          <w:szCs w:val="22"/>
        </w:rPr>
      </w:pPr>
    </w:p>
    <w:p w14:paraId="2164FDE6" w14:textId="77777777" w:rsidR="00840DC2" w:rsidRDefault="00840DC2" w:rsidP="00632CC0">
      <w:pPr>
        <w:pStyle w:val="NormalWeb"/>
        <w:spacing w:after="0"/>
        <w:rPr>
          <w:color w:val="808080"/>
          <w:sz w:val="22"/>
          <w:szCs w:val="22"/>
        </w:rPr>
      </w:pPr>
    </w:p>
    <w:p w14:paraId="0865B997" w14:textId="77777777" w:rsidR="00840DC2" w:rsidRDefault="00840DC2" w:rsidP="00632CC0">
      <w:pPr>
        <w:pStyle w:val="NormalWeb"/>
        <w:spacing w:after="0"/>
        <w:rPr>
          <w:color w:val="808080"/>
          <w:sz w:val="22"/>
          <w:szCs w:val="22"/>
        </w:rPr>
      </w:pPr>
    </w:p>
    <w:p w14:paraId="13D9D0BC" w14:textId="77777777" w:rsidR="00840DC2" w:rsidRDefault="00840DC2" w:rsidP="00632CC0">
      <w:pPr>
        <w:pStyle w:val="NormalWeb"/>
        <w:spacing w:after="0"/>
        <w:rPr>
          <w:color w:val="808080"/>
          <w:sz w:val="22"/>
          <w:szCs w:val="22"/>
        </w:rPr>
      </w:pPr>
    </w:p>
    <w:p w14:paraId="492563F8" w14:textId="77777777" w:rsidR="00B3213B" w:rsidRDefault="00B3213B" w:rsidP="00632CC0">
      <w:pPr>
        <w:pStyle w:val="NormalWeb"/>
        <w:spacing w:after="0"/>
        <w:rPr>
          <w:color w:val="808080"/>
          <w:sz w:val="22"/>
          <w:szCs w:val="22"/>
        </w:rPr>
      </w:pPr>
    </w:p>
    <w:p w14:paraId="50CBF723" w14:textId="77777777" w:rsidR="00B3213B" w:rsidRDefault="00B3213B" w:rsidP="00632CC0">
      <w:pPr>
        <w:pStyle w:val="NormalWeb"/>
        <w:spacing w:after="0"/>
        <w:rPr>
          <w:color w:val="808080"/>
          <w:sz w:val="22"/>
          <w:szCs w:val="22"/>
        </w:rPr>
      </w:pPr>
    </w:p>
    <w:p w14:paraId="723CF84B" w14:textId="77777777" w:rsidR="00B3213B" w:rsidRDefault="00B3213B" w:rsidP="00632CC0">
      <w:pPr>
        <w:pStyle w:val="NormalWeb"/>
        <w:spacing w:after="0"/>
        <w:rPr>
          <w:color w:val="808080"/>
          <w:sz w:val="22"/>
          <w:szCs w:val="22"/>
        </w:rPr>
      </w:pPr>
    </w:p>
    <w:p w14:paraId="47C31C2E" w14:textId="77777777" w:rsidR="00B3213B" w:rsidRDefault="00B3213B" w:rsidP="00632CC0">
      <w:pPr>
        <w:pStyle w:val="NormalWeb"/>
        <w:spacing w:after="0"/>
        <w:rPr>
          <w:color w:val="808080"/>
          <w:sz w:val="22"/>
          <w:szCs w:val="22"/>
        </w:rPr>
      </w:pPr>
    </w:p>
    <w:p w14:paraId="253FAD57" w14:textId="77777777" w:rsidR="00B3213B" w:rsidRDefault="00B3213B" w:rsidP="00632CC0">
      <w:pPr>
        <w:pStyle w:val="NormalWeb"/>
        <w:spacing w:after="0"/>
        <w:rPr>
          <w:color w:val="808080"/>
          <w:sz w:val="22"/>
          <w:szCs w:val="22"/>
        </w:rPr>
      </w:pPr>
    </w:p>
    <w:p w14:paraId="1BDBC209" w14:textId="77777777" w:rsidR="00B3213B" w:rsidRDefault="00B3213B" w:rsidP="00632CC0">
      <w:pPr>
        <w:pStyle w:val="NormalWeb"/>
        <w:spacing w:after="0"/>
        <w:rPr>
          <w:color w:val="808080"/>
          <w:sz w:val="22"/>
          <w:szCs w:val="22"/>
        </w:rPr>
      </w:pPr>
    </w:p>
    <w:p w14:paraId="60B74039" w14:textId="77777777" w:rsidR="00B3213B" w:rsidRDefault="00B3213B" w:rsidP="00632CC0">
      <w:pPr>
        <w:pStyle w:val="NormalWeb"/>
        <w:spacing w:after="0"/>
        <w:rPr>
          <w:color w:val="808080"/>
          <w:sz w:val="22"/>
          <w:szCs w:val="22"/>
        </w:rPr>
      </w:pPr>
    </w:p>
    <w:p w14:paraId="189E4382" w14:textId="77777777" w:rsidR="00B3213B" w:rsidRDefault="00B3213B" w:rsidP="00632CC0">
      <w:pPr>
        <w:pStyle w:val="NormalWeb"/>
        <w:spacing w:after="0"/>
        <w:rPr>
          <w:color w:val="808080"/>
          <w:sz w:val="22"/>
          <w:szCs w:val="22"/>
        </w:rPr>
      </w:pPr>
    </w:p>
    <w:p w14:paraId="680C7D8A" w14:textId="77777777" w:rsidR="00B3213B" w:rsidRDefault="00B3213B" w:rsidP="00632CC0">
      <w:pPr>
        <w:pStyle w:val="NormalWeb"/>
        <w:spacing w:after="0"/>
        <w:rPr>
          <w:color w:val="808080"/>
          <w:sz w:val="22"/>
          <w:szCs w:val="22"/>
        </w:rPr>
      </w:pPr>
    </w:p>
    <w:p w14:paraId="212A67F9" w14:textId="77777777" w:rsidR="00B3213B" w:rsidRDefault="00B3213B" w:rsidP="00632CC0">
      <w:pPr>
        <w:pStyle w:val="NormalWeb"/>
        <w:spacing w:after="0"/>
        <w:rPr>
          <w:color w:val="808080"/>
          <w:sz w:val="22"/>
          <w:szCs w:val="22"/>
        </w:rPr>
      </w:pPr>
    </w:p>
    <w:p w14:paraId="1A5A5E7C" w14:textId="77777777" w:rsidR="00840DC2" w:rsidRPr="00632CC0" w:rsidRDefault="00840DC2" w:rsidP="00632CC0">
      <w:pPr>
        <w:pStyle w:val="NormalWeb"/>
        <w:spacing w:after="0"/>
        <w:rPr>
          <w:color w:val="808080"/>
          <w:sz w:val="22"/>
          <w:szCs w:val="22"/>
        </w:rPr>
      </w:pPr>
    </w:p>
    <w:p w14:paraId="2121D912" w14:textId="77777777" w:rsidR="00632CC0" w:rsidRPr="00632CC0" w:rsidRDefault="00632CC0" w:rsidP="00632CC0">
      <w:pPr>
        <w:pStyle w:val="Heading1"/>
        <w:numPr>
          <w:ilvl w:val="0"/>
          <w:numId w:val="0"/>
        </w:numPr>
        <w:rPr>
          <w:color w:val="auto"/>
        </w:rPr>
      </w:pPr>
      <w:bookmarkStart w:id="36" w:name="_Toc192105086"/>
      <w:r w:rsidRPr="00632CC0">
        <w:lastRenderedPageBreak/>
        <w:t>5. Results Collection &amp; Analysis</w:t>
      </w:r>
      <w:bookmarkEnd w:id="36"/>
    </w:p>
    <w:p w14:paraId="4D25E1E3" w14:textId="77777777" w:rsidR="003710D3" w:rsidRDefault="003710D3" w:rsidP="003710D3">
      <w:pPr>
        <w:spacing w:before="240" w:after="240"/>
        <w:rPr>
          <w:rFonts w:ascii="Times New Roman" w:hAnsi="Times New Roman" w:cs="Times New Roman"/>
        </w:rPr>
      </w:pPr>
      <w:r>
        <w:t>The study will employ a systematic data collection and analysis approach, integrating quantitative and qualitative methods to evaluate the effectiveness of Condition-Based Monitoring (CBM) and Run-to-Failure (RTF) strategies in pharmaceutical manufacturing. Quantitative data will be derived from IoT-enabled sensors, Computerized Maintenance Management Systems (CMMS), and historical maintenance logs, providing real-time insights into equipment performance, failure rates, and downtime patterns. Cost-benefit analyses and Failure Mode &amp; Effect Analysis (FMEA) will also quantify financial and operational impacts. Qualitative data will be gathered from case studies, expert interviews, and operational reports, ensuring a contextual understanding of maintenance strategy adoption. The collected data will be formatted into structured datasets, requiring preprocessing techniques such as anomaly detection and outlier removal to enhance accuracy. Statistical methods, including descriptive statistics, regression analysis, and survival analysis—will be applied to assess trends in failure rates, maintenance costs, and compliance outcomes. Comparative metrics will evaluate key performance indicators such as uptime improvement, cost reductions, and adherence to regulatory standards. Qualitative content analysis will extract thematic insights from case studies and expert opinions to supplement the quantitative findings. Anticipated challenges include data integrity issues, missing sensor readings, and potential biases in expert interviews, which will be mitigated through data triangulation, validation techniques, and compliance with pharmaceutical regulatory frameworks. By employing a multi-layered analytical approach, the study aims to provide a holistic evaluation of maintenance optimisation strategies, identifying their implications for equipment reliability, operational efficiency, and regulatory compliance in the pharmaceutical sector.</w:t>
      </w:r>
    </w:p>
    <w:p w14:paraId="4145B758" w14:textId="77777777" w:rsidR="00632CC0" w:rsidRPr="00632CC0" w:rsidRDefault="00632CC0" w:rsidP="00632CC0">
      <w:pPr>
        <w:pStyle w:val="NormalWeb"/>
        <w:spacing w:after="0"/>
        <w:rPr>
          <w:color w:val="808080"/>
          <w:sz w:val="22"/>
          <w:szCs w:val="22"/>
        </w:rPr>
      </w:pPr>
    </w:p>
    <w:p w14:paraId="2A977287" w14:textId="77777777" w:rsidR="00632CC0" w:rsidRPr="00632CC0" w:rsidRDefault="00632CC0" w:rsidP="00632CC0">
      <w:pPr>
        <w:pStyle w:val="Heading1"/>
        <w:numPr>
          <w:ilvl w:val="0"/>
          <w:numId w:val="0"/>
        </w:numPr>
        <w:rPr>
          <w:color w:val="auto"/>
        </w:rPr>
      </w:pPr>
      <w:bookmarkStart w:id="37" w:name="_Toc192105087"/>
      <w:r w:rsidRPr="00632CC0">
        <w:t>6. Project Planning &amp; Timescales</w:t>
      </w:r>
      <w:bookmarkEnd w:id="37"/>
    </w:p>
    <w:p w14:paraId="0F116A6E" w14:textId="77777777" w:rsidR="00632CC0" w:rsidRPr="00632CC0" w:rsidRDefault="00632CC0" w:rsidP="00642385">
      <w:pPr>
        <w:pStyle w:val="Heading2"/>
        <w:numPr>
          <w:ilvl w:val="0"/>
          <w:numId w:val="0"/>
        </w:numPr>
      </w:pPr>
      <w:bookmarkStart w:id="38" w:name="_Toc192105088"/>
      <w:r w:rsidRPr="00632CC0">
        <w:t>6.1 Proposed Timeline (6-9 Months)</w:t>
      </w:r>
      <w:bookmarkEnd w:id="38"/>
    </w:p>
    <w:p w14:paraId="596DD6C2" w14:textId="1E7D6257" w:rsidR="00CC027D" w:rsidRDefault="00CC027D" w:rsidP="00642385">
      <w:pPr>
        <w:pStyle w:val="Heading2"/>
        <w:numPr>
          <w:ilvl w:val="0"/>
          <w:numId w:val="0"/>
        </w:numPr>
      </w:pPr>
    </w:p>
    <w:tbl>
      <w:tblPr>
        <w:tblW w:w="9400" w:type="dxa"/>
        <w:tblLook w:val="04A0" w:firstRow="1" w:lastRow="0" w:firstColumn="1" w:lastColumn="0" w:noHBand="0" w:noVBand="1"/>
      </w:tblPr>
      <w:tblGrid>
        <w:gridCol w:w="4320"/>
        <w:gridCol w:w="565"/>
        <w:gridCol w:w="565"/>
        <w:gridCol w:w="565"/>
        <w:gridCol w:w="565"/>
        <w:gridCol w:w="564"/>
        <w:gridCol w:w="564"/>
        <w:gridCol w:w="564"/>
        <w:gridCol w:w="564"/>
        <w:gridCol w:w="564"/>
      </w:tblGrid>
      <w:tr w:rsidR="00381291" w:rsidRPr="00381291" w14:paraId="79A67915" w14:textId="77777777" w:rsidTr="00381291">
        <w:trPr>
          <w:trHeight w:val="285"/>
        </w:trPr>
        <w:tc>
          <w:tcPr>
            <w:tcW w:w="4320" w:type="dxa"/>
            <w:tcBorders>
              <w:top w:val="nil"/>
              <w:left w:val="nil"/>
              <w:bottom w:val="nil"/>
              <w:right w:val="nil"/>
            </w:tcBorders>
            <w:shd w:val="clear" w:color="auto" w:fill="auto"/>
            <w:noWrap/>
            <w:vAlign w:val="bottom"/>
            <w:hideMark/>
          </w:tcPr>
          <w:p w14:paraId="364B20E6" w14:textId="77777777" w:rsidR="00381291" w:rsidRPr="00381291" w:rsidRDefault="00381291" w:rsidP="00381291">
            <w:pPr>
              <w:spacing w:after="0" w:line="240" w:lineRule="auto"/>
              <w:rPr>
                <w:rFonts w:ascii="Times New Roman" w:eastAsia="Times New Roman" w:hAnsi="Times New Roman" w:cs="Times New Roman"/>
                <w:kern w:val="0"/>
                <w:sz w:val="24"/>
                <w:szCs w:val="24"/>
                <w:lang w:eastAsia="en-GB"/>
                <w14:ligatures w14:val="none"/>
              </w:rPr>
            </w:pPr>
          </w:p>
        </w:tc>
        <w:tc>
          <w:tcPr>
            <w:tcW w:w="508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39F630" w14:textId="77777777" w:rsidR="00381291" w:rsidRPr="00381291" w:rsidRDefault="00381291" w:rsidP="00381291">
            <w:pPr>
              <w:spacing w:after="0" w:line="240" w:lineRule="auto"/>
              <w:jc w:val="center"/>
              <w:rPr>
                <w:rFonts w:eastAsia="Times New Roman"/>
                <w:b/>
                <w:bCs/>
                <w:color w:val="000000"/>
                <w:kern w:val="0"/>
                <w:sz w:val="16"/>
                <w:szCs w:val="16"/>
                <w:lang w:eastAsia="en-GB"/>
                <w14:ligatures w14:val="none"/>
              </w:rPr>
            </w:pPr>
            <w:r w:rsidRPr="00381291">
              <w:rPr>
                <w:rFonts w:eastAsia="Times New Roman"/>
                <w:b/>
                <w:bCs/>
                <w:color w:val="000000"/>
                <w:kern w:val="0"/>
                <w:sz w:val="16"/>
                <w:szCs w:val="16"/>
                <w:lang w:eastAsia="en-GB"/>
                <w14:ligatures w14:val="none"/>
              </w:rPr>
              <w:t>Project Timeline (Months)</w:t>
            </w:r>
          </w:p>
        </w:tc>
      </w:tr>
      <w:tr w:rsidR="00381291" w:rsidRPr="00381291" w14:paraId="1E45C5C4" w14:textId="77777777" w:rsidTr="00381291">
        <w:trPr>
          <w:trHeight w:val="285"/>
        </w:trPr>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801F55" w14:textId="77777777" w:rsidR="00381291" w:rsidRPr="00381291" w:rsidRDefault="00381291" w:rsidP="00381291">
            <w:pPr>
              <w:spacing w:after="0" w:line="240" w:lineRule="auto"/>
              <w:jc w:val="center"/>
              <w:rPr>
                <w:rFonts w:eastAsia="Times New Roman"/>
                <w:b/>
                <w:bCs/>
                <w:color w:val="000000"/>
                <w:kern w:val="0"/>
                <w:sz w:val="16"/>
                <w:szCs w:val="16"/>
                <w:lang w:eastAsia="en-GB"/>
                <w14:ligatures w14:val="none"/>
              </w:rPr>
            </w:pPr>
            <w:r w:rsidRPr="00381291">
              <w:rPr>
                <w:rFonts w:eastAsia="Times New Roman"/>
                <w:b/>
                <w:bCs/>
                <w:color w:val="000000"/>
                <w:kern w:val="0"/>
                <w:sz w:val="16"/>
                <w:szCs w:val="16"/>
                <w:lang w:eastAsia="en-GB"/>
                <w14:ligatures w14:val="none"/>
              </w:rPr>
              <w:t xml:space="preserve">Tasks </w:t>
            </w:r>
          </w:p>
        </w:tc>
        <w:tc>
          <w:tcPr>
            <w:tcW w:w="565" w:type="dxa"/>
            <w:tcBorders>
              <w:top w:val="nil"/>
              <w:left w:val="nil"/>
              <w:bottom w:val="single" w:sz="4" w:space="0" w:color="auto"/>
              <w:right w:val="single" w:sz="4" w:space="0" w:color="auto"/>
            </w:tcBorders>
            <w:shd w:val="clear" w:color="auto" w:fill="auto"/>
            <w:noWrap/>
            <w:vAlign w:val="bottom"/>
            <w:hideMark/>
          </w:tcPr>
          <w:p w14:paraId="083EA75F" w14:textId="77777777" w:rsidR="00381291" w:rsidRPr="00381291" w:rsidRDefault="00381291" w:rsidP="00381291">
            <w:pPr>
              <w:spacing w:after="0" w:line="240" w:lineRule="auto"/>
              <w:jc w:val="center"/>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1</w:t>
            </w:r>
          </w:p>
        </w:tc>
        <w:tc>
          <w:tcPr>
            <w:tcW w:w="565" w:type="dxa"/>
            <w:tcBorders>
              <w:top w:val="nil"/>
              <w:left w:val="nil"/>
              <w:bottom w:val="single" w:sz="4" w:space="0" w:color="auto"/>
              <w:right w:val="single" w:sz="4" w:space="0" w:color="auto"/>
            </w:tcBorders>
            <w:shd w:val="clear" w:color="auto" w:fill="auto"/>
            <w:noWrap/>
            <w:vAlign w:val="bottom"/>
            <w:hideMark/>
          </w:tcPr>
          <w:p w14:paraId="66A7906C" w14:textId="77777777" w:rsidR="00381291" w:rsidRPr="00381291" w:rsidRDefault="00381291" w:rsidP="00381291">
            <w:pPr>
              <w:spacing w:after="0" w:line="240" w:lineRule="auto"/>
              <w:jc w:val="center"/>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2</w:t>
            </w:r>
          </w:p>
        </w:tc>
        <w:tc>
          <w:tcPr>
            <w:tcW w:w="565" w:type="dxa"/>
            <w:tcBorders>
              <w:top w:val="nil"/>
              <w:left w:val="nil"/>
              <w:bottom w:val="single" w:sz="4" w:space="0" w:color="auto"/>
              <w:right w:val="single" w:sz="4" w:space="0" w:color="auto"/>
            </w:tcBorders>
            <w:shd w:val="clear" w:color="auto" w:fill="auto"/>
            <w:noWrap/>
            <w:vAlign w:val="bottom"/>
            <w:hideMark/>
          </w:tcPr>
          <w:p w14:paraId="455C76D0" w14:textId="77777777" w:rsidR="00381291" w:rsidRPr="00381291" w:rsidRDefault="00381291" w:rsidP="00381291">
            <w:pPr>
              <w:spacing w:after="0" w:line="240" w:lineRule="auto"/>
              <w:jc w:val="center"/>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3</w:t>
            </w:r>
          </w:p>
        </w:tc>
        <w:tc>
          <w:tcPr>
            <w:tcW w:w="565" w:type="dxa"/>
            <w:tcBorders>
              <w:top w:val="nil"/>
              <w:left w:val="nil"/>
              <w:bottom w:val="single" w:sz="4" w:space="0" w:color="auto"/>
              <w:right w:val="single" w:sz="4" w:space="0" w:color="auto"/>
            </w:tcBorders>
            <w:shd w:val="clear" w:color="auto" w:fill="auto"/>
            <w:noWrap/>
            <w:vAlign w:val="bottom"/>
            <w:hideMark/>
          </w:tcPr>
          <w:p w14:paraId="0746D039" w14:textId="77777777" w:rsidR="00381291" w:rsidRPr="00381291" w:rsidRDefault="00381291" w:rsidP="00381291">
            <w:pPr>
              <w:spacing w:after="0" w:line="240" w:lineRule="auto"/>
              <w:jc w:val="center"/>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4</w:t>
            </w:r>
          </w:p>
        </w:tc>
        <w:tc>
          <w:tcPr>
            <w:tcW w:w="564" w:type="dxa"/>
            <w:tcBorders>
              <w:top w:val="nil"/>
              <w:left w:val="nil"/>
              <w:bottom w:val="single" w:sz="4" w:space="0" w:color="auto"/>
              <w:right w:val="single" w:sz="4" w:space="0" w:color="auto"/>
            </w:tcBorders>
            <w:shd w:val="clear" w:color="auto" w:fill="auto"/>
            <w:noWrap/>
            <w:vAlign w:val="bottom"/>
            <w:hideMark/>
          </w:tcPr>
          <w:p w14:paraId="42AED933" w14:textId="77777777" w:rsidR="00381291" w:rsidRPr="00381291" w:rsidRDefault="00381291" w:rsidP="00381291">
            <w:pPr>
              <w:spacing w:after="0" w:line="240" w:lineRule="auto"/>
              <w:jc w:val="center"/>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5</w:t>
            </w:r>
          </w:p>
        </w:tc>
        <w:tc>
          <w:tcPr>
            <w:tcW w:w="564" w:type="dxa"/>
            <w:tcBorders>
              <w:top w:val="nil"/>
              <w:left w:val="nil"/>
              <w:bottom w:val="single" w:sz="4" w:space="0" w:color="auto"/>
              <w:right w:val="single" w:sz="4" w:space="0" w:color="auto"/>
            </w:tcBorders>
            <w:shd w:val="clear" w:color="auto" w:fill="auto"/>
            <w:noWrap/>
            <w:vAlign w:val="bottom"/>
            <w:hideMark/>
          </w:tcPr>
          <w:p w14:paraId="48CF3FBC" w14:textId="77777777" w:rsidR="00381291" w:rsidRPr="00381291" w:rsidRDefault="00381291" w:rsidP="00381291">
            <w:pPr>
              <w:spacing w:after="0" w:line="240" w:lineRule="auto"/>
              <w:jc w:val="center"/>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6</w:t>
            </w:r>
          </w:p>
        </w:tc>
        <w:tc>
          <w:tcPr>
            <w:tcW w:w="564" w:type="dxa"/>
            <w:tcBorders>
              <w:top w:val="nil"/>
              <w:left w:val="nil"/>
              <w:bottom w:val="single" w:sz="4" w:space="0" w:color="auto"/>
              <w:right w:val="single" w:sz="4" w:space="0" w:color="auto"/>
            </w:tcBorders>
            <w:shd w:val="clear" w:color="auto" w:fill="auto"/>
            <w:noWrap/>
            <w:vAlign w:val="bottom"/>
            <w:hideMark/>
          </w:tcPr>
          <w:p w14:paraId="51CCF0B4" w14:textId="77777777" w:rsidR="00381291" w:rsidRPr="00381291" w:rsidRDefault="00381291" w:rsidP="00381291">
            <w:pPr>
              <w:spacing w:after="0" w:line="240" w:lineRule="auto"/>
              <w:jc w:val="center"/>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7</w:t>
            </w:r>
          </w:p>
        </w:tc>
        <w:tc>
          <w:tcPr>
            <w:tcW w:w="564" w:type="dxa"/>
            <w:tcBorders>
              <w:top w:val="nil"/>
              <w:left w:val="nil"/>
              <w:bottom w:val="single" w:sz="4" w:space="0" w:color="auto"/>
              <w:right w:val="single" w:sz="4" w:space="0" w:color="auto"/>
            </w:tcBorders>
            <w:shd w:val="clear" w:color="auto" w:fill="auto"/>
            <w:noWrap/>
            <w:vAlign w:val="bottom"/>
            <w:hideMark/>
          </w:tcPr>
          <w:p w14:paraId="3E3B0853" w14:textId="77777777" w:rsidR="00381291" w:rsidRPr="00381291" w:rsidRDefault="00381291" w:rsidP="00381291">
            <w:pPr>
              <w:spacing w:after="0" w:line="240" w:lineRule="auto"/>
              <w:jc w:val="center"/>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8</w:t>
            </w:r>
          </w:p>
        </w:tc>
        <w:tc>
          <w:tcPr>
            <w:tcW w:w="564" w:type="dxa"/>
            <w:tcBorders>
              <w:top w:val="nil"/>
              <w:left w:val="nil"/>
              <w:bottom w:val="single" w:sz="4" w:space="0" w:color="auto"/>
              <w:right w:val="single" w:sz="4" w:space="0" w:color="auto"/>
            </w:tcBorders>
            <w:shd w:val="clear" w:color="auto" w:fill="auto"/>
            <w:noWrap/>
            <w:vAlign w:val="bottom"/>
            <w:hideMark/>
          </w:tcPr>
          <w:p w14:paraId="79BB374F" w14:textId="77777777" w:rsidR="00381291" w:rsidRPr="00381291" w:rsidRDefault="00381291" w:rsidP="00381291">
            <w:pPr>
              <w:spacing w:after="0" w:line="240" w:lineRule="auto"/>
              <w:jc w:val="center"/>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9</w:t>
            </w:r>
          </w:p>
        </w:tc>
      </w:tr>
      <w:tr w:rsidR="00381291" w:rsidRPr="00381291" w14:paraId="5BB2EF58" w14:textId="77777777" w:rsidTr="00381291">
        <w:trPr>
          <w:trHeight w:val="285"/>
        </w:trPr>
        <w:tc>
          <w:tcPr>
            <w:tcW w:w="4320" w:type="dxa"/>
            <w:tcBorders>
              <w:top w:val="nil"/>
              <w:left w:val="single" w:sz="4" w:space="0" w:color="auto"/>
              <w:bottom w:val="single" w:sz="4" w:space="0" w:color="auto"/>
              <w:right w:val="single" w:sz="4" w:space="0" w:color="auto"/>
            </w:tcBorders>
            <w:shd w:val="clear" w:color="auto" w:fill="auto"/>
            <w:noWrap/>
            <w:vAlign w:val="bottom"/>
            <w:hideMark/>
          </w:tcPr>
          <w:p w14:paraId="75C0B19D"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Literature review &amp; industry benchmarking.</w:t>
            </w:r>
          </w:p>
        </w:tc>
        <w:tc>
          <w:tcPr>
            <w:tcW w:w="565" w:type="dxa"/>
            <w:tcBorders>
              <w:top w:val="nil"/>
              <w:left w:val="nil"/>
              <w:bottom w:val="single" w:sz="4" w:space="0" w:color="auto"/>
              <w:right w:val="single" w:sz="4" w:space="0" w:color="auto"/>
            </w:tcBorders>
            <w:shd w:val="clear" w:color="000000" w:fill="FF0000"/>
            <w:noWrap/>
            <w:vAlign w:val="bottom"/>
            <w:hideMark/>
          </w:tcPr>
          <w:p w14:paraId="7C6AC3D3"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000000" w:fill="FF0000"/>
            <w:noWrap/>
            <w:vAlign w:val="bottom"/>
            <w:hideMark/>
          </w:tcPr>
          <w:p w14:paraId="26E77628"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auto" w:fill="auto"/>
            <w:noWrap/>
            <w:vAlign w:val="bottom"/>
            <w:hideMark/>
          </w:tcPr>
          <w:p w14:paraId="18ACA3CA"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auto" w:fill="auto"/>
            <w:noWrap/>
            <w:vAlign w:val="bottom"/>
            <w:hideMark/>
          </w:tcPr>
          <w:p w14:paraId="32144C42"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4FBE4B94"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5266512B"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3A44C7BF"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7BAFBE27"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201EE138"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r>
      <w:tr w:rsidR="00381291" w:rsidRPr="00381291" w14:paraId="5E22B798" w14:textId="77777777" w:rsidTr="00381291">
        <w:trPr>
          <w:trHeight w:val="285"/>
        </w:trPr>
        <w:tc>
          <w:tcPr>
            <w:tcW w:w="4320" w:type="dxa"/>
            <w:tcBorders>
              <w:top w:val="nil"/>
              <w:left w:val="single" w:sz="4" w:space="0" w:color="auto"/>
              <w:bottom w:val="single" w:sz="4" w:space="0" w:color="auto"/>
              <w:right w:val="single" w:sz="4" w:space="0" w:color="auto"/>
            </w:tcBorders>
            <w:shd w:val="clear" w:color="auto" w:fill="auto"/>
            <w:noWrap/>
            <w:vAlign w:val="bottom"/>
            <w:hideMark/>
          </w:tcPr>
          <w:p w14:paraId="7A94E02D"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Data collection (Case studies, FMEA, cost analysis).</w:t>
            </w:r>
          </w:p>
        </w:tc>
        <w:tc>
          <w:tcPr>
            <w:tcW w:w="565" w:type="dxa"/>
            <w:tcBorders>
              <w:top w:val="nil"/>
              <w:left w:val="nil"/>
              <w:bottom w:val="single" w:sz="4" w:space="0" w:color="auto"/>
              <w:right w:val="single" w:sz="4" w:space="0" w:color="auto"/>
            </w:tcBorders>
            <w:shd w:val="clear" w:color="auto" w:fill="auto"/>
            <w:noWrap/>
            <w:vAlign w:val="bottom"/>
            <w:hideMark/>
          </w:tcPr>
          <w:p w14:paraId="3C691D0D"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auto" w:fill="auto"/>
            <w:noWrap/>
            <w:vAlign w:val="bottom"/>
            <w:hideMark/>
          </w:tcPr>
          <w:p w14:paraId="278C5B8F"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000000" w:fill="FFC000"/>
            <w:noWrap/>
            <w:vAlign w:val="bottom"/>
            <w:hideMark/>
          </w:tcPr>
          <w:p w14:paraId="4EA13CA3"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000000" w:fill="FFC000"/>
            <w:noWrap/>
            <w:vAlign w:val="bottom"/>
            <w:hideMark/>
          </w:tcPr>
          <w:p w14:paraId="1AA02231"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0C4C77A3"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6C9666C7"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60F1D3D5"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38586FD1"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33C66BCF"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r>
      <w:tr w:rsidR="00381291" w:rsidRPr="00381291" w14:paraId="5002C037" w14:textId="77777777" w:rsidTr="00381291">
        <w:trPr>
          <w:trHeight w:val="285"/>
        </w:trPr>
        <w:tc>
          <w:tcPr>
            <w:tcW w:w="4320" w:type="dxa"/>
            <w:tcBorders>
              <w:top w:val="nil"/>
              <w:left w:val="single" w:sz="4" w:space="0" w:color="auto"/>
              <w:bottom w:val="single" w:sz="4" w:space="0" w:color="auto"/>
              <w:right w:val="single" w:sz="4" w:space="0" w:color="auto"/>
            </w:tcBorders>
            <w:shd w:val="clear" w:color="auto" w:fill="auto"/>
            <w:noWrap/>
            <w:vAlign w:val="bottom"/>
            <w:hideMark/>
          </w:tcPr>
          <w:p w14:paraId="74EA226C"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Data analysis &amp; framework development.</w:t>
            </w:r>
          </w:p>
        </w:tc>
        <w:tc>
          <w:tcPr>
            <w:tcW w:w="565" w:type="dxa"/>
            <w:tcBorders>
              <w:top w:val="nil"/>
              <w:left w:val="nil"/>
              <w:bottom w:val="single" w:sz="4" w:space="0" w:color="auto"/>
              <w:right w:val="single" w:sz="4" w:space="0" w:color="auto"/>
            </w:tcBorders>
            <w:shd w:val="clear" w:color="auto" w:fill="auto"/>
            <w:noWrap/>
            <w:vAlign w:val="bottom"/>
            <w:hideMark/>
          </w:tcPr>
          <w:p w14:paraId="55379221"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auto" w:fill="auto"/>
            <w:noWrap/>
            <w:vAlign w:val="bottom"/>
            <w:hideMark/>
          </w:tcPr>
          <w:p w14:paraId="4FEDD06F"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auto" w:fill="auto"/>
            <w:noWrap/>
            <w:vAlign w:val="bottom"/>
            <w:hideMark/>
          </w:tcPr>
          <w:p w14:paraId="716200FF"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auto" w:fill="auto"/>
            <w:noWrap/>
            <w:vAlign w:val="bottom"/>
            <w:hideMark/>
          </w:tcPr>
          <w:p w14:paraId="57CD2C33"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000000" w:fill="FFFF00"/>
            <w:noWrap/>
            <w:vAlign w:val="bottom"/>
            <w:hideMark/>
          </w:tcPr>
          <w:p w14:paraId="75257A37"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000000" w:fill="FFFF00"/>
            <w:noWrap/>
            <w:vAlign w:val="bottom"/>
            <w:hideMark/>
          </w:tcPr>
          <w:p w14:paraId="39CE7A14"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412E32E6"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24636F08"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15A758B4"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r>
      <w:tr w:rsidR="00381291" w:rsidRPr="00381291" w14:paraId="160F723E" w14:textId="77777777" w:rsidTr="00381291">
        <w:trPr>
          <w:trHeight w:val="285"/>
        </w:trPr>
        <w:tc>
          <w:tcPr>
            <w:tcW w:w="4320" w:type="dxa"/>
            <w:tcBorders>
              <w:top w:val="nil"/>
              <w:left w:val="single" w:sz="4" w:space="0" w:color="auto"/>
              <w:bottom w:val="single" w:sz="4" w:space="0" w:color="auto"/>
              <w:right w:val="single" w:sz="4" w:space="0" w:color="auto"/>
            </w:tcBorders>
            <w:shd w:val="clear" w:color="auto" w:fill="auto"/>
            <w:noWrap/>
            <w:vAlign w:val="bottom"/>
            <w:hideMark/>
          </w:tcPr>
          <w:p w14:paraId="1494DB1F"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Findings validation &amp; stakeholder feedback.</w:t>
            </w:r>
          </w:p>
        </w:tc>
        <w:tc>
          <w:tcPr>
            <w:tcW w:w="565" w:type="dxa"/>
            <w:tcBorders>
              <w:top w:val="nil"/>
              <w:left w:val="nil"/>
              <w:bottom w:val="single" w:sz="4" w:space="0" w:color="auto"/>
              <w:right w:val="single" w:sz="4" w:space="0" w:color="auto"/>
            </w:tcBorders>
            <w:shd w:val="clear" w:color="auto" w:fill="auto"/>
            <w:noWrap/>
            <w:vAlign w:val="bottom"/>
            <w:hideMark/>
          </w:tcPr>
          <w:p w14:paraId="2DA6DF46"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auto" w:fill="auto"/>
            <w:noWrap/>
            <w:vAlign w:val="bottom"/>
            <w:hideMark/>
          </w:tcPr>
          <w:p w14:paraId="75D03DF1"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auto" w:fill="auto"/>
            <w:noWrap/>
            <w:vAlign w:val="bottom"/>
            <w:hideMark/>
          </w:tcPr>
          <w:p w14:paraId="50E54B9F"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auto" w:fill="auto"/>
            <w:noWrap/>
            <w:vAlign w:val="bottom"/>
            <w:hideMark/>
          </w:tcPr>
          <w:p w14:paraId="07930362"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2DF57A4E"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3D61C28D"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000000" w:fill="92D050"/>
            <w:noWrap/>
            <w:vAlign w:val="bottom"/>
            <w:hideMark/>
          </w:tcPr>
          <w:p w14:paraId="6A71683F"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000000" w:fill="92D050"/>
            <w:noWrap/>
            <w:vAlign w:val="bottom"/>
            <w:hideMark/>
          </w:tcPr>
          <w:p w14:paraId="1BB92E9A"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2A3D8B22"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r>
      <w:tr w:rsidR="00381291" w:rsidRPr="00381291" w14:paraId="4B05C0CE" w14:textId="77777777" w:rsidTr="00381291">
        <w:trPr>
          <w:trHeight w:val="285"/>
        </w:trPr>
        <w:tc>
          <w:tcPr>
            <w:tcW w:w="4320" w:type="dxa"/>
            <w:tcBorders>
              <w:top w:val="nil"/>
              <w:left w:val="single" w:sz="4" w:space="0" w:color="auto"/>
              <w:bottom w:val="single" w:sz="4" w:space="0" w:color="auto"/>
              <w:right w:val="single" w:sz="4" w:space="0" w:color="auto"/>
            </w:tcBorders>
            <w:shd w:val="clear" w:color="auto" w:fill="auto"/>
            <w:noWrap/>
            <w:vAlign w:val="bottom"/>
            <w:hideMark/>
          </w:tcPr>
          <w:p w14:paraId="699E74A9"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Final report, recommendations &amp; presentation.</w:t>
            </w:r>
          </w:p>
        </w:tc>
        <w:tc>
          <w:tcPr>
            <w:tcW w:w="565" w:type="dxa"/>
            <w:tcBorders>
              <w:top w:val="nil"/>
              <w:left w:val="nil"/>
              <w:bottom w:val="single" w:sz="4" w:space="0" w:color="auto"/>
              <w:right w:val="single" w:sz="4" w:space="0" w:color="auto"/>
            </w:tcBorders>
            <w:shd w:val="clear" w:color="auto" w:fill="auto"/>
            <w:noWrap/>
            <w:vAlign w:val="bottom"/>
            <w:hideMark/>
          </w:tcPr>
          <w:p w14:paraId="7EEE63D0"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auto" w:fill="auto"/>
            <w:noWrap/>
            <w:vAlign w:val="bottom"/>
            <w:hideMark/>
          </w:tcPr>
          <w:p w14:paraId="1A781C66"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auto" w:fill="auto"/>
            <w:noWrap/>
            <w:vAlign w:val="bottom"/>
            <w:hideMark/>
          </w:tcPr>
          <w:p w14:paraId="0CE63605"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5" w:type="dxa"/>
            <w:tcBorders>
              <w:top w:val="nil"/>
              <w:left w:val="nil"/>
              <w:bottom w:val="single" w:sz="4" w:space="0" w:color="auto"/>
              <w:right w:val="single" w:sz="4" w:space="0" w:color="auto"/>
            </w:tcBorders>
            <w:shd w:val="clear" w:color="auto" w:fill="auto"/>
            <w:noWrap/>
            <w:vAlign w:val="bottom"/>
            <w:hideMark/>
          </w:tcPr>
          <w:p w14:paraId="76B323CC"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51713BF9"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0016AAD5"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00A46C06"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auto" w:fill="auto"/>
            <w:noWrap/>
            <w:vAlign w:val="bottom"/>
            <w:hideMark/>
          </w:tcPr>
          <w:p w14:paraId="3ED0CFF6"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c>
          <w:tcPr>
            <w:tcW w:w="564" w:type="dxa"/>
            <w:tcBorders>
              <w:top w:val="nil"/>
              <w:left w:val="nil"/>
              <w:bottom w:val="single" w:sz="4" w:space="0" w:color="auto"/>
              <w:right w:val="single" w:sz="4" w:space="0" w:color="auto"/>
            </w:tcBorders>
            <w:shd w:val="clear" w:color="000000" w:fill="00B050"/>
            <w:noWrap/>
            <w:vAlign w:val="bottom"/>
            <w:hideMark/>
          </w:tcPr>
          <w:p w14:paraId="6BC6F72F" w14:textId="77777777" w:rsidR="00381291" w:rsidRPr="00381291" w:rsidRDefault="00381291" w:rsidP="00381291">
            <w:pPr>
              <w:spacing w:after="0" w:line="240" w:lineRule="auto"/>
              <w:rPr>
                <w:rFonts w:eastAsia="Times New Roman"/>
                <w:color w:val="000000"/>
                <w:kern w:val="0"/>
                <w:sz w:val="16"/>
                <w:szCs w:val="16"/>
                <w:lang w:eastAsia="en-GB"/>
                <w14:ligatures w14:val="none"/>
              </w:rPr>
            </w:pPr>
            <w:r w:rsidRPr="00381291">
              <w:rPr>
                <w:rFonts w:eastAsia="Times New Roman"/>
                <w:color w:val="000000"/>
                <w:kern w:val="0"/>
                <w:sz w:val="16"/>
                <w:szCs w:val="16"/>
                <w:lang w:eastAsia="en-GB"/>
                <w14:ligatures w14:val="none"/>
              </w:rPr>
              <w:t> </w:t>
            </w:r>
          </w:p>
        </w:tc>
      </w:tr>
    </w:tbl>
    <w:p w14:paraId="5BA1497C" w14:textId="77777777" w:rsidR="00CC027D" w:rsidRDefault="00CC027D" w:rsidP="00642385">
      <w:pPr>
        <w:pStyle w:val="Heading2"/>
        <w:numPr>
          <w:ilvl w:val="0"/>
          <w:numId w:val="0"/>
        </w:numPr>
      </w:pPr>
    </w:p>
    <w:p w14:paraId="1DEEE1E5" w14:textId="4EEC55B8" w:rsidR="00632CC0" w:rsidRPr="00632CC0" w:rsidRDefault="00632CC0" w:rsidP="00642385">
      <w:pPr>
        <w:pStyle w:val="Heading2"/>
        <w:numPr>
          <w:ilvl w:val="0"/>
          <w:numId w:val="0"/>
        </w:numPr>
      </w:pPr>
      <w:bookmarkStart w:id="39" w:name="_Toc192105089"/>
      <w:r w:rsidRPr="00632CC0">
        <w:t>6.2 Deliverables</w:t>
      </w:r>
      <w:bookmarkEnd w:id="39"/>
    </w:p>
    <w:p w14:paraId="705CBFB7" w14:textId="77777777" w:rsidR="00632CC0" w:rsidRPr="00632CC0" w:rsidRDefault="00632CC0" w:rsidP="00632CC0">
      <w:pPr>
        <w:numPr>
          <w:ilvl w:val="0"/>
          <w:numId w:val="23"/>
        </w:numPr>
        <w:spacing w:after="180" w:line="240" w:lineRule="auto"/>
      </w:pPr>
      <w:r w:rsidRPr="00632CC0">
        <w:rPr>
          <w:rFonts w:eastAsia="Times New Roman"/>
        </w:rPr>
        <w:t>Research report.</w:t>
      </w:r>
    </w:p>
    <w:p w14:paraId="3133D228" w14:textId="77777777" w:rsidR="00632CC0" w:rsidRPr="00632CC0" w:rsidRDefault="00632CC0" w:rsidP="00632CC0">
      <w:pPr>
        <w:numPr>
          <w:ilvl w:val="0"/>
          <w:numId w:val="23"/>
        </w:numPr>
        <w:spacing w:after="180" w:line="240" w:lineRule="auto"/>
      </w:pPr>
      <w:r w:rsidRPr="00632CC0">
        <w:rPr>
          <w:rFonts w:eastAsia="Times New Roman"/>
        </w:rPr>
        <w:t>Framework for RTF and CBM implementation.</w:t>
      </w:r>
    </w:p>
    <w:p w14:paraId="2C1219FB" w14:textId="77777777" w:rsidR="00632CC0" w:rsidRPr="00632CC0" w:rsidRDefault="00632CC0" w:rsidP="00632CC0">
      <w:pPr>
        <w:numPr>
          <w:ilvl w:val="0"/>
          <w:numId w:val="23"/>
        </w:numPr>
        <w:spacing w:after="180" w:line="240" w:lineRule="auto"/>
      </w:pPr>
      <w:r w:rsidRPr="00632CC0">
        <w:rPr>
          <w:rFonts w:eastAsia="Times New Roman"/>
        </w:rPr>
        <w:t>Stakeholder presentation.</w:t>
      </w:r>
    </w:p>
    <w:p w14:paraId="4D7B76AB" w14:textId="77777777" w:rsidR="00632CC0" w:rsidRDefault="00632CC0" w:rsidP="00632CC0">
      <w:pPr>
        <w:pStyle w:val="NormalWeb"/>
        <w:spacing w:after="0"/>
        <w:rPr>
          <w:color w:val="808080"/>
          <w:sz w:val="22"/>
          <w:szCs w:val="22"/>
        </w:rPr>
      </w:pPr>
    </w:p>
    <w:p w14:paraId="007CF805" w14:textId="77777777" w:rsidR="00381291" w:rsidRDefault="00381291" w:rsidP="00632CC0">
      <w:pPr>
        <w:pStyle w:val="NormalWeb"/>
        <w:spacing w:after="0"/>
        <w:rPr>
          <w:color w:val="808080"/>
          <w:sz w:val="22"/>
          <w:szCs w:val="22"/>
        </w:rPr>
      </w:pPr>
    </w:p>
    <w:p w14:paraId="1B466DCB" w14:textId="77777777" w:rsidR="00381291" w:rsidRPr="00632CC0" w:rsidRDefault="00381291" w:rsidP="00632CC0">
      <w:pPr>
        <w:pStyle w:val="NormalWeb"/>
        <w:spacing w:after="0"/>
        <w:rPr>
          <w:color w:val="808080"/>
          <w:sz w:val="22"/>
          <w:szCs w:val="22"/>
        </w:rPr>
      </w:pPr>
    </w:p>
    <w:p w14:paraId="148458B6" w14:textId="77777777" w:rsidR="00632CC0" w:rsidRPr="00632CC0" w:rsidRDefault="00632CC0" w:rsidP="00642385">
      <w:pPr>
        <w:pStyle w:val="Heading1"/>
        <w:numPr>
          <w:ilvl w:val="0"/>
          <w:numId w:val="0"/>
        </w:numPr>
        <w:rPr>
          <w:color w:val="auto"/>
        </w:rPr>
      </w:pPr>
      <w:bookmarkStart w:id="40" w:name="_Toc192105090"/>
      <w:r w:rsidRPr="00632CC0">
        <w:lastRenderedPageBreak/>
        <w:t>7. Evaluation &amp; Challenges</w:t>
      </w:r>
      <w:bookmarkEnd w:id="40"/>
    </w:p>
    <w:p w14:paraId="5C7B0AE3" w14:textId="77777777" w:rsidR="003710D3" w:rsidRDefault="003710D3" w:rsidP="003710D3">
      <w:pPr>
        <w:spacing w:before="240" w:after="240"/>
        <w:rPr>
          <w:rFonts w:ascii="Times New Roman" w:hAnsi="Times New Roman" w:cs="Times New Roman"/>
        </w:rPr>
      </w:pPr>
      <w:r>
        <w:t>This research proposal presents a structured and methodical approach to investigating maintenance strategies within regulated industries, specifically focusing on Condition-Based Monitoring (CBM) and Run-to-Failure (RTF) methodologies. By leveraging a mixed-methods approach incorporating case studies, Failure Mode &amp; Effect Analysis (FMEA), and cost-benefit analysis, this study aims to provide valuable insights into optimising maintenance frameworks. The proposed methodologies are robust and data-driven, ensuring the research generates high-quality and applicable findings.</w:t>
      </w:r>
    </w:p>
    <w:p w14:paraId="775D7C8E" w14:textId="77777777" w:rsidR="003710D3" w:rsidRDefault="003710D3" w:rsidP="003710D3">
      <w:pPr>
        <w:spacing w:before="240" w:after="240"/>
      </w:pPr>
      <w:r>
        <w:t>One of the key strengths of this research is its practical relevance to engineering and industrial applications. The pharmaceutical industry, alongside the nuclear and automotive sectors, is experiencing a shift toward predictive maintenance strategies driven by Industry 4.0 and regulatory compliance requirements. This study will contribute to the existing body of knowledge by evaluating real-world implementations of CBM and RTF, offering qualitative insights from case studies and quantitative assessments of cost savings and operational efficiencies. Including industry benchmarking further strengthens the research by providing a comparative analysis across different sectors, ensuring broader applicability.</w:t>
      </w:r>
    </w:p>
    <w:p w14:paraId="58804879" w14:textId="77777777" w:rsidR="003710D3" w:rsidRDefault="003710D3" w:rsidP="003710D3">
      <w:pPr>
        <w:spacing w:before="240" w:after="240"/>
      </w:pPr>
      <w:r>
        <w:t>Despite the strengths, several challenges and limitations must be acknowledged. Firstly, the availability and reliability of industry data may pose constraints, as organisations may be reluctant to disclose detailed operational or cost-related information due to competitive or confidentiality concerns. Mitigation strategies include leveraging publicly available case studies and industry reports and engaging with professionals willing to provide anonymised data.</w:t>
      </w:r>
    </w:p>
    <w:p w14:paraId="4C693195" w14:textId="77777777" w:rsidR="003710D3" w:rsidRDefault="003710D3" w:rsidP="003710D3">
      <w:pPr>
        <w:spacing w:before="240" w:after="240"/>
      </w:pPr>
      <w:r>
        <w:t>Another potential limitation is the complexity of analysing maintenance performance across different industries. The effectiveness of CBM and RTF depends on asset criticality, operational environments, and compliance obligations, which may vary significantly between sectors. To address this, the study will apply a structured framework using FMEA and cost-benefit analysis to ensure consistency in evaluating different maintenance approaches.</w:t>
      </w:r>
    </w:p>
    <w:p w14:paraId="7AA002FB" w14:textId="77777777" w:rsidR="003710D3" w:rsidRDefault="003710D3" w:rsidP="003710D3">
      <w:pPr>
        <w:spacing w:before="240" w:after="240"/>
      </w:pPr>
      <w:r>
        <w:t>Additionally, while CBM is gaining traction due to advancements in IoT and predictive analytics, its implementation still presents challenges, such as high initial costs and the need for specialised skills to interpret sensor data effectively. These factors may influence the scalability and adoption rate of CBM across industries. The research will consider these aspects when assessing feasibility and long-term viability.</w:t>
      </w:r>
    </w:p>
    <w:p w14:paraId="679F5FED" w14:textId="77777777" w:rsidR="003710D3" w:rsidRDefault="003710D3" w:rsidP="003710D3">
      <w:pPr>
        <w:spacing w:before="240" w:after="240"/>
      </w:pPr>
      <w:r>
        <w:t>Despite these challenges, this study is expected to yield valuable contributions to maintenance engineering by identifying best practices and potential improvements in maintenance frameworks. Integrating IoT-driven analytics into maintenance strategies is a rapidly evolving field, and this research will provide timely insights into how organisations can optimise asset performance while maintaining compliance with industry regulations.</w:t>
      </w:r>
    </w:p>
    <w:p w14:paraId="184B10B1" w14:textId="7369F536" w:rsidR="007619CC" w:rsidRPr="007619CC" w:rsidRDefault="003710D3" w:rsidP="007619CC">
      <w:pPr>
        <w:spacing w:before="240" w:after="240"/>
      </w:pPr>
      <w:r>
        <w:t>In conclusion, the research is well-planned, methodologically sound, and aligned with industry needs. Combining qualitative and quantitative analysis will comprehensively evaluate CBM and RTF strategies. While data accessibility and industry variability pose challenges, the structured approach outlined in this proposal mitigates these risks effectively. The anticipated findings will contribute to the ongoing transformation of maintenance engineering, supporting industries in making data-driven decisions to improve efficiency, compliance, and cost-effectiveness</w:t>
      </w:r>
      <w:r w:rsidR="007619CC">
        <w:t>.</w:t>
      </w:r>
    </w:p>
    <w:p w14:paraId="631EB0D1" w14:textId="1EC40BDF" w:rsidR="00632CC0" w:rsidRPr="00632CC0" w:rsidRDefault="00D54073" w:rsidP="00642385">
      <w:pPr>
        <w:pStyle w:val="Heading1"/>
        <w:numPr>
          <w:ilvl w:val="0"/>
          <w:numId w:val="0"/>
        </w:numPr>
        <w:rPr>
          <w:color w:val="auto"/>
        </w:rPr>
      </w:pPr>
      <w:bookmarkStart w:id="41" w:name="_Toc192105091"/>
      <w:r>
        <w:lastRenderedPageBreak/>
        <w:t>8</w:t>
      </w:r>
      <w:r w:rsidR="00632CC0" w:rsidRPr="00632CC0">
        <w:t>. References</w:t>
      </w:r>
      <w:bookmarkEnd w:id="41"/>
    </w:p>
    <w:p w14:paraId="45656BD3" w14:textId="303892CF" w:rsidR="006B2B46" w:rsidRPr="006B2B46" w:rsidRDefault="006B2B46" w:rsidP="006B2B46">
      <w:pPr>
        <w:pStyle w:val="NormalWeb"/>
        <w:spacing w:after="180"/>
        <w:rPr>
          <w:sz w:val="32"/>
          <w:szCs w:val="32"/>
        </w:rPr>
      </w:pPr>
      <w:r w:rsidRPr="006B2B46">
        <w:rPr>
          <w:sz w:val="22"/>
          <w:szCs w:val="22"/>
        </w:rPr>
        <w:t xml:space="preserve">Allied Reliability (2023) 'The Benefits of Run-to-Failure Maintenance Strategies'. Available at: </w:t>
      </w:r>
      <w:hyperlink r:id="rId9" w:history="1">
        <w:r w:rsidRPr="006B2B46">
          <w:rPr>
            <w:color w:val="0000FF"/>
            <w:sz w:val="22"/>
            <w:szCs w:val="22"/>
            <w:u w:val="single"/>
          </w:rPr>
          <w:t>Benefits of a Failure Mode Approach to… | Allied Reliability</w:t>
        </w:r>
      </w:hyperlink>
      <w:r w:rsidRPr="006B2B46">
        <w:rPr>
          <w:sz w:val="22"/>
          <w:szCs w:val="22"/>
        </w:rPr>
        <w:t xml:space="preserve"> </w:t>
      </w:r>
      <w:r w:rsidRPr="006B2B46">
        <w:rPr>
          <w:sz w:val="22"/>
          <w:szCs w:val="22"/>
        </w:rPr>
        <w:t>(Accessed: 22 March 2025).</w:t>
      </w:r>
    </w:p>
    <w:p w14:paraId="5EE66A86" w14:textId="2D2BDC56" w:rsidR="006B2B46" w:rsidRPr="006B2B46" w:rsidRDefault="006B2B46" w:rsidP="006B2B46">
      <w:pPr>
        <w:pStyle w:val="NormalWeb"/>
        <w:spacing w:after="180"/>
        <w:rPr>
          <w:sz w:val="32"/>
          <w:szCs w:val="32"/>
        </w:rPr>
      </w:pPr>
      <w:r w:rsidRPr="006B2B46">
        <w:rPr>
          <w:sz w:val="22"/>
          <w:szCs w:val="22"/>
        </w:rPr>
        <w:t xml:space="preserve">BMW Group (2023) 'Optimising maintenance strategies in automotive manufacturing'. Available at: </w:t>
      </w:r>
      <w:hyperlink r:id="rId10" w:history="1">
        <w:r w:rsidRPr="006B2B46">
          <w:rPr>
            <w:color w:val="0000FF"/>
            <w:sz w:val="22"/>
            <w:szCs w:val="22"/>
            <w:u w:val="single"/>
          </w:rPr>
          <w:t>Smart maintenance using artificial intelligence</w:t>
        </w:r>
      </w:hyperlink>
      <w:r w:rsidRPr="006B2B46">
        <w:rPr>
          <w:sz w:val="22"/>
          <w:szCs w:val="22"/>
        </w:rPr>
        <w:t xml:space="preserve"> </w:t>
      </w:r>
      <w:r w:rsidRPr="006B2B46">
        <w:rPr>
          <w:sz w:val="22"/>
          <w:szCs w:val="22"/>
        </w:rPr>
        <w:t>(Accessed: 22 March 2025).</w:t>
      </w:r>
    </w:p>
    <w:p w14:paraId="48916D99" w14:textId="77777777" w:rsidR="006B2B46" w:rsidRPr="006B2B46" w:rsidRDefault="006B2B46" w:rsidP="006B2B46">
      <w:pPr>
        <w:pStyle w:val="NormalWeb"/>
        <w:spacing w:after="180"/>
        <w:rPr>
          <w:sz w:val="32"/>
          <w:szCs w:val="32"/>
        </w:rPr>
      </w:pPr>
      <w:r w:rsidRPr="006B2B46">
        <w:rPr>
          <w:sz w:val="22"/>
          <w:szCs w:val="22"/>
        </w:rPr>
        <w:t xml:space="preserve">Creswell, J.W. and Clark, V.L.P. (2017) </w:t>
      </w:r>
      <w:r w:rsidRPr="006B2B46">
        <w:rPr>
          <w:i/>
          <w:iCs/>
          <w:sz w:val="22"/>
          <w:szCs w:val="22"/>
        </w:rPr>
        <w:t>Designing and conducting mixed methods research</w:t>
      </w:r>
      <w:r w:rsidRPr="006B2B46">
        <w:rPr>
          <w:sz w:val="22"/>
          <w:szCs w:val="22"/>
        </w:rPr>
        <w:t xml:space="preserve">. 3rd </w:t>
      </w:r>
      <w:proofErr w:type="spellStart"/>
      <w:r w:rsidRPr="006B2B46">
        <w:rPr>
          <w:sz w:val="22"/>
          <w:szCs w:val="22"/>
        </w:rPr>
        <w:t>edn</w:t>
      </w:r>
      <w:proofErr w:type="spellEnd"/>
      <w:r w:rsidRPr="006B2B46">
        <w:rPr>
          <w:sz w:val="22"/>
          <w:szCs w:val="22"/>
        </w:rPr>
        <w:t>. Thousand Oaks, CA: SAGE Publications.</w:t>
      </w:r>
    </w:p>
    <w:p w14:paraId="0E265509" w14:textId="77777777" w:rsidR="006B2B46" w:rsidRPr="006B2B46" w:rsidRDefault="006B2B46" w:rsidP="006B2B46">
      <w:pPr>
        <w:pStyle w:val="NormalWeb"/>
        <w:spacing w:after="180"/>
        <w:rPr>
          <w:sz w:val="32"/>
          <w:szCs w:val="32"/>
        </w:rPr>
      </w:pPr>
      <w:r w:rsidRPr="006B2B46">
        <w:rPr>
          <w:sz w:val="22"/>
          <w:szCs w:val="22"/>
        </w:rPr>
        <w:t xml:space="preserve">Dhillon, B.S. (2006) </w:t>
      </w:r>
      <w:r w:rsidRPr="006B2B46">
        <w:rPr>
          <w:i/>
          <w:iCs/>
          <w:sz w:val="22"/>
          <w:szCs w:val="22"/>
        </w:rPr>
        <w:t>Reliability, maintainability, and safety for engineers</w:t>
      </w:r>
      <w:r w:rsidRPr="006B2B46">
        <w:rPr>
          <w:sz w:val="22"/>
          <w:szCs w:val="22"/>
        </w:rPr>
        <w:t>. Boca Raton, FL: CRC Press.</w:t>
      </w:r>
    </w:p>
    <w:p w14:paraId="6F98F490" w14:textId="3E7EC1D2" w:rsidR="006B2B46" w:rsidRPr="006B2B46" w:rsidRDefault="006B2B46" w:rsidP="006B2B46">
      <w:pPr>
        <w:pStyle w:val="NormalWeb"/>
        <w:spacing w:after="180"/>
        <w:rPr>
          <w:sz w:val="32"/>
          <w:szCs w:val="32"/>
        </w:rPr>
      </w:pPr>
      <w:r w:rsidRPr="006B2B46">
        <w:rPr>
          <w:sz w:val="22"/>
          <w:szCs w:val="22"/>
        </w:rPr>
        <w:t xml:space="preserve">EDF Energy (2021) 'Condition-based monitoring in nuclear power plants: A case study on predictive maintenance implementation'. Available at: </w:t>
      </w:r>
      <w:hyperlink r:id="rId11" w:history="1">
        <w:r w:rsidRPr="006B2B46">
          <w:rPr>
            <w:color w:val="0000FF"/>
            <w:sz w:val="22"/>
            <w:szCs w:val="22"/>
            <w:u w:val="single"/>
          </w:rPr>
          <w:t>Condition Based Maintenance in Nuclear Power Plants: Limitations &amp; Practicality | IEEE Conference Publication | IEEE Xplore</w:t>
        </w:r>
      </w:hyperlink>
      <w:r w:rsidRPr="006B2B46">
        <w:rPr>
          <w:sz w:val="22"/>
          <w:szCs w:val="22"/>
        </w:rPr>
        <w:t xml:space="preserve"> </w:t>
      </w:r>
      <w:r w:rsidRPr="006B2B46">
        <w:rPr>
          <w:sz w:val="22"/>
          <w:szCs w:val="22"/>
        </w:rPr>
        <w:t>(Accessed: 22 March 2025).</w:t>
      </w:r>
    </w:p>
    <w:p w14:paraId="59EB1E4A" w14:textId="5B690081" w:rsidR="006B2B46" w:rsidRPr="006B2B46" w:rsidRDefault="006B2B46" w:rsidP="006B2B46">
      <w:pPr>
        <w:pStyle w:val="NormalWeb"/>
        <w:spacing w:after="180"/>
        <w:rPr>
          <w:sz w:val="32"/>
          <w:szCs w:val="32"/>
        </w:rPr>
      </w:pPr>
      <w:r w:rsidRPr="006B2B46">
        <w:rPr>
          <w:sz w:val="22"/>
          <w:szCs w:val="22"/>
        </w:rPr>
        <w:t xml:space="preserve">EMA (2022) 'EudraLex - Volume 4 - Good Manufacturing Practice (GMP) guidelines'. Available at: </w:t>
      </w:r>
      <w:hyperlink r:id="rId12" w:history="1">
        <w:r w:rsidRPr="006B2B46">
          <w:rPr>
            <w:color w:val="0000FF"/>
            <w:sz w:val="22"/>
            <w:szCs w:val="22"/>
            <w:u w:val="single"/>
          </w:rPr>
          <w:t>EudraLex - Volume 4 - European Commission</w:t>
        </w:r>
      </w:hyperlink>
      <w:r w:rsidRPr="006B2B46">
        <w:rPr>
          <w:sz w:val="22"/>
          <w:szCs w:val="22"/>
        </w:rPr>
        <w:t xml:space="preserve"> </w:t>
      </w:r>
      <w:r w:rsidRPr="006B2B46">
        <w:rPr>
          <w:sz w:val="22"/>
          <w:szCs w:val="22"/>
        </w:rPr>
        <w:t>(Accessed: 22 March 2025).</w:t>
      </w:r>
    </w:p>
    <w:p w14:paraId="2BF5DEF7" w14:textId="77777777" w:rsidR="006B2B46" w:rsidRPr="006B2B46" w:rsidRDefault="006B2B46" w:rsidP="006B2B46">
      <w:pPr>
        <w:pStyle w:val="NormalWeb"/>
        <w:spacing w:after="180"/>
        <w:rPr>
          <w:sz w:val="32"/>
          <w:szCs w:val="32"/>
        </w:rPr>
      </w:pPr>
      <w:r w:rsidRPr="006B2B46">
        <w:rPr>
          <w:sz w:val="22"/>
          <w:szCs w:val="22"/>
        </w:rPr>
        <w:t xml:space="preserve">FDA (2021) 'Current Good Manufacturing Practice (CGMP) Regulations'. U.S. Food and Drug Administration. Available at: </w:t>
      </w:r>
      <w:hyperlink r:id="rId13" w:history="1">
        <w:r w:rsidRPr="006B2B46">
          <w:rPr>
            <w:rStyle w:val="Hyperlink"/>
            <w:color w:val="0000EE"/>
            <w:sz w:val="22"/>
            <w:szCs w:val="22"/>
          </w:rPr>
          <w:t>https://www.fda.gov/drugs/pharmaceutical-quality-resources/current-good-manufacturing-practice-cgmp-regulations</w:t>
        </w:r>
      </w:hyperlink>
      <w:r w:rsidRPr="006B2B46">
        <w:rPr>
          <w:sz w:val="22"/>
          <w:szCs w:val="22"/>
        </w:rPr>
        <w:t>(Accessed: 22 March 2025).</w:t>
      </w:r>
    </w:p>
    <w:p w14:paraId="12777AA8" w14:textId="67B00D7F" w:rsidR="006B2B46" w:rsidRPr="006B2B46" w:rsidRDefault="006B2B46" w:rsidP="006B2B46">
      <w:pPr>
        <w:pStyle w:val="NormalWeb"/>
        <w:spacing w:after="180"/>
        <w:rPr>
          <w:sz w:val="32"/>
          <w:szCs w:val="32"/>
        </w:rPr>
      </w:pPr>
      <w:r w:rsidRPr="006B2B46">
        <w:rPr>
          <w:sz w:val="22"/>
          <w:szCs w:val="22"/>
        </w:rPr>
        <w:t xml:space="preserve">FDA (2021) 'Code of Federal Regulations Title 21, Part 211: Current Good Manufacturing Practice for Finished Pharmaceuticals'. Available at: </w:t>
      </w:r>
      <w:hyperlink r:id="rId14" w:history="1">
        <w:proofErr w:type="spellStart"/>
        <w:r w:rsidRPr="006B2B46">
          <w:rPr>
            <w:color w:val="0000FF"/>
            <w:sz w:val="22"/>
            <w:szCs w:val="22"/>
            <w:u w:val="single"/>
          </w:rPr>
          <w:t>eCFR</w:t>
        </w:r>
        <w:proofErr w:type="spellEnd"/>
        <w:r w:rsidRPr="006B2B46">
          <w:rPr>
            <w:color w:val="0000FF"/>
            <w:sz w:val="22"/>
            <w:szCs w:val="22"/>
            <w:u w:val="single"/>
          </w:rPr>
          <w:t xml:space="preserve"> :: 21 CFR Part 211 -- Current Good Manufacturing Practice for Finished Pharmaceuticals</w:t>
        </w:r>
      </w:hyperlink>
      <w:r w:rsidRPr="006B2B46">
        <w:rPr>
          <w:sz w:val="22"/>
          <w:szCs w:val="22"/>
        </w:rPr>
        <w:t xml:space="preserve"> </w:t>
      </w:r>
      <w:r w:rsidRPr="006B2B46">
        <w:rPr>
          <w:sz w:val="22"/>
          <w:szCs w:val="22"/>
        </w:rPr>
        <w:t>(Accessed: 22 March 2025).</w:t>
      </w:r>
    </w:p>
    <w:p w14:paraId="0CA9391B" w14:textId="77777777" w:rsidR="006B2B46" w:rsidRPr="006B2B46" w:rsidRDefault="006B2B46" w:rsidP="006B2B46">
      <w:pPr>
        <w:pStyle w:val="NormalWeb"/>
        <w:spacing w:after="180"/>
        <w:rPr>
          <w:sz w:val="32"/>
          <w:szCs w:val="32"/>
        </w:rPr>
      </w:pPr>
      <w:r w:rsidRPr="006B2B46">
        <w:rPr>
          <w:sz w:val="22"/>
          <w:szCs w:val="22"/>
        </w:rPr>
        <w:t xml:space="preserve">FDA (2021) </w:t>
      </w:r>
      <w:r w:rsidRPr="006B2B46">
        <w:rPr>
          <w:i/>
          <w:iCs/>
          <w:sz w:val="22"/>
          <w:szCs w:val="22"/>
        </w:rPr>
        <w:t>Good Manufacturing Practice (GMP) Regulations for Pharmaceuticals</w:t>
      </w:r>
      <w:r w:rsidRPr="006B2B46">
        <w:rPr>
          <w:sz w:val="22"/>
          <w:szCs w:val="22"/>
        </w:rPr>
        <w:t xml:space="preserve">. U.S. Food and Drug Administration. Available at: </w:t>
      </w:r>
      <w:hyperlink r:id="rId15" w:history="1">
        <w:r w:rsidRPr="006B2B46">
          <w:rPr>
            <w:rStyle w:val="Hyperlink"/>
            <w:color w:val="0000EE"/>
            <w:sz w:val="22"/>
            <w:szCs w:val="22"/>
          </w:rPr>
          <w:t>https://www.fda.gov</w:t>
        </w:r>
      </w:hyperlink>
      <w:r w:rsidRPr="006B2B46">
        <w:rPr>
          <w:sz w:val="22"/>
          <w:szCs w:val="22"/>
        </w:rPr>
        <w:t xml:space="preserve"> (Accessed: 22 March 2025).</w:t>
      </w:r>
    </w:p>
    <w:p w14:paraId="53006B84" w14:textId="145EC30A" w:rsidR="006B2B46" w:rsidRPr="006B2B46" w:rsidRDefault="006B2B46" w:rsidP="006B2B46">
      <w:pPr>
        <w:pStyle w:val="NormalWeb"/>
        <w:spacing w:after="180"/>
        <w:rPr>
          <w:sz w:val="32"/>
          <w:szCs w:val="32"/>
        </w:rPr>
      </w:pPr>
      <w:r w:rsidRPr="006B2B46">
        <w:rPr>
          <w:sz w:val="22"/>
          <w:szCs w:val="22"/>
        </w:rPr>
        <w:t xml:space="preserve">Garg, A. and Deshmukh, S.G. (2022) ‘Maintenance management: Literature review and directions’, </w:t>
      </w:r>
      <w:r w:rsidRPr="006B2B46">
        <w:rPr>
          <w:i/>
          <w:iCs/>
          <w:sz w:val="22"/>
          <w:szCs w:val="22"/>
        </w:rPr>
        <w:t>Journal of Quality in Maintenance Engineering</w:t>
      </w:r>
      <w:r w:rsidRPr="006B2B46">
        <w:rPr>
          <w:sz w:val="22"/>
          <w:szCs w:val="22"/>
        </w:rPr>
        <w:t>, 28(1), pp. 35–56. Available at:</w:t>
      </w:r>
      <w:r w:rsidRPr="006B2B46">
        <w:rPr>
          <w:sz w:val="22"/>
          <w:szCs w:val="22"/>
        </w:rPr>
        <w:t xml:space="preserve"> </w:t>
      </w:r>
      <w:hyperlink r:id="rId16" w:history="1">
        <w:r w:rsidRPr="006B2B46">
          <w:rPr>
            <w:color w:val="0000FF"/>
            <w:sz w:val="22"/>
            <w:szCs w:val="22"/>
            <w:u w:val="single"/>
          </w:rPr>
          <w:t>(PDF) Maintenance management: Literature review and directions</w:t>
        </w:r>
      </w:hyperlink>
      <w:r w:rsidRPr="006B2B46">
        <w:rPr>
          <w:sz w:val="22"/>
          <w:szCs w:val="22"/>
        </w:rPr>
        <w:t xml:space="preserve"> </w:t>
      </w:r>
      <w:r w:rsidRPr="006B2B46">
        <w:rPr>
          <w:sz w:val="22"/>
          <w:szCs w:val="22"/>
        </w:rPr>
        <w:t>(Accessed: 22 March 2025).</w:t>
      </w:r>
    </w:p>
    <w:p w14:paraId="52299552" w14:textId="77777777" w:rsidR="006B2B46" w:rsidRPr="006B2B46" w:rsidRDefault="006B2B46" w:rsidP="006B2B46">
      <w:pPr>
        <w:pStyle w:val="NormalWeb"/>
        <w:spacing w:after="180"/>
        <w:rPr>
          <w:sz w:val="32"/>
          <w:szCs w:val="32"/>
        </w:rPr>
      </w:pPr>
      <w:r w:rsidRPr="006B2B46">
        <w:rPr>
          <w:sz w:val="22"/>
          <w:szCs w:val="22"/>
        </w:rPr>
        <w:t xml:space="preserve">Gits, C.W. (1992) 'Design of maintenance concepts', </w:t>
      </w:r>
      <w:r w:rsidRPr="006B2B46">
        <w:rPr>
          <w:i/>
          <w:iCs/>
          <w:sz w:val="22"/>
          <w:szCs w:val="22"/>
        </w:rPr>
        <w:t>International Journal of Production Economics</w:t>
      </w:r>
      <w:r w:rsidRPr="006B2B46">
        <w:rPr>
          <w:sz w:val="22"/>
          <w:szCs w:val="22"/>
        </w:rPr>
        <w:t>, 24(3), pp. 217–226. DOI: 10.1016/0925-5273(92)90120-L (Accessed: 22 March 2025).</w:t>
      </w:r>
    </w:p>
    <w:p w14:paraId="205259FC" w14:textId="02791F89" w:rsidR="006B2B46" w:rsidRPr="006B2B46" w:rsidRDefault="006B2B46" w:rsidP="006B2B46">
      <w:pPr>
        <w:pStyle w:val="NormalWeb"/>
        <w:spacing w:after="180"/>
        <w:rPr>
          <w:sz w:val="32"/>
          <w:szCs w:val="32"/>
        </w:rPr>
      </w:pPr>
      <w:r w:rsidRPr="006B2B46">
        <w:rPr>
          <w:sz w:val="22"/>
          <w:szCs w:val="22"/>
        </w:rPr>
        <w:t xml:space="preserve">GlaxoSmithKline (GSK) (2022) 'Implementing predictive maintenance in pharmaceutical manufacturing'. Available at: </w:t>
      </w:r>
      <w:hyperlink r:id="rId17" w:history="1">
        <w:r w:rsidRPr="006B2B46">
          <w:rPr>
            <w:color w:val="0000FF"/>
            <w:sz w:val="22"/>
            <w:szCs w:val="22"/>
            <w:u w:val="single"/>
          </w:rPr>
          <w:t>bing.com/ck/a?!&amp;&amp;p=b28cdfdc31da84557ce475420c5c8fef29ded30acdc6f3a7892bf31a2ad9b678JmltdHM9MTc0MTEzMjgwMA&amp;ptn=3&amp;ver=2&amp;hsh=4&amp;fclid=3be65191-4139-6ba9-25f9-45b140db6a4f&amp;psq=GlaxoSmithKline+(GSK)+(2022)+%27Implementing+predictive+maintenance+in+pharmaceutical+manufacturing%27.+Available+at%3a+%5binsert+URL%5d+(Accessed%3a+22+March+2025).&amp;u=a1aHR0cHM6Ly93d3cuYXNwZW50ZWNoLmNvbS8tL21lZGlhL2FzcGVudGVjaC9ob21lL3Jlc291cmNlcy9jYXNlLXN0dWR5L3BkZnMvZnkyMi9xMy9hdC0wNzY5Ml9nc2stbXRlbGxfY2FzZS1zdHVkeS5wZGY&amp;ntb=1</w:t>
        </w:r>
      </w:hyperlink>
      <w:r w:rsidRPr="006B2B46">
        <w:rPr>
          <w:sz w:val="22"/>
          <w:szCs w:val="22"/>
        </w:rPr>
        <w:t xml:space="preserve"> </w:t>
      </w:r>
      <w:r w:rsidRPr="006B2B46">
        <w:rPr>
          <w:sz w:val="22"/>
          <w:szCs w:val="22"/>
        </w:rPr>
        <w:t>(Accessed: 22 March 2025).</w:t>
      </w:r>
    </w:p>
    <w:p w14:paraId="1252E14E" w14:textId="38438620" w:rsidR="006B2B46" w:rsidRPr="006B2B46" w:rsidRDefault="006B2B46" w:rsidP="006B2B46">
      <w:pPr>
        <w:pStyle w:val="NormalWeb"/>
        <w:spacing w:after="180"/>
        <w:rPr>
          <w:sz w:val="32"/>
          <w:szCs w:val="32"/>
        </w:rPr>
      </w:pPr>
      <w:r w:rsidRPr="006B2B46">
        <w:rPr>
          <w:sz w:val="22"/>
          <w:szCs w:val="22"/>
        </w:rPr>
        <w:lastRenderedPageBreak/>
        <w:t xml:space="preserve">Hussain, A., Kim, H. and Hsu, C. (2021) 'Challenges in regulatory compliance for pharmaceutical maintenance', </w:t>
      </w:r>
      <w:r w:rsidRPr="006B2B46">
        <w:rPr>
          <w:i/>
          <w:iCs/>
          <w:sz w:val="22"/>
          <w:szCs w:val="22"/>
        </w:rPr>
        <w:t>Regulatory Affairs Journal</w:t>
      </w:r>
      <w:r w:rsidRPr="006B2B46">
        <w:rPr>
          <w:sz w:val="22"/>
          <w:szCs w:val="22"/>
        </w:rPr>
        <w:t xml:space="preserve">, 36(2), pp. 112–126. Available at: </w:t>
      </w:r>
      <w:hyperlink r:id="rId18" w:history="1">
        <w:r w:rsidRPr="006B2B46">
          <w:rPr>
            <w:color w:val="0000FF"/>
            <w:sz w:val="22"/>
            <w:szCs w:val="22"/>
            <w:u w:val="single"/>
          </w:rPr>
          <w:t>Artificial intelligence in pharmaceutical regulatory affairs - ScienceDirect</w:t>
        </w:r>
      </w:hyperlink>
      <w:r w:rsidRPr="006B2B46">
        <w:rPr>
          <w:sz w:val="22"/>
          <w:szCs w:val="22"/>
        </w:rPr>
        <w:t xml:space="preserve"> </w:t>
      </w:r>
      <w:r w:rsidRPr="006B2B46">
        <w:rPr>
          <w:sz w:val="22"/>
          <w:szCs w:val="22"/>
        </w:rPr>
        <w:t>(Accessed: 22 March 2025).</w:t>
      </w:r>
    </w:p>
    <w:p w14:paraId="109A2F20" w14:textId="7FF0F411" w:rsidR="006B2B46" w:rsidRPr="006B2B46" w:rsidRDefault="006B2B46" w:rsidP="006B2B46">
      <w:pPr>
        <w:pStyle w:val="NormalWeb"/>
        <w:spacing w:after="180"/>
        <w:rPr>
          <w:sz w:val="32"/>
          <w:szCs w:val="32"/>
        </w:rPr>
      </w:pPr>
      <w:r w:rsidRPr="006B2B46">
        <w:rPr>
          <w:sz w:val="22"/>
          <w:szCs w:val="22"/>
        </w:rPr>
        <w:t xml:space="preserve">ICH (2005) 'ICH Q9: Quality Risk Management'. International Council for Harmonisation of Technical Requirements for Pharmaceuticals for Human Use. Available at: </w:t>
      </w:r>
      <w:hyperlink r:id="rId19" w:anchor=":~:text=This%20document%20provides%20principles%20and%20examples%20of%20tools,be%20applied%20to%20different%20aspects%20of%20pharmaceutical%20quality." w:history="1">
        <w:r w:rsidRPr="006B2B46">
          <w:rPr>
            <w:color w:val="0000FF"/>
            <w:sz w:val="22"/>
            <w:szCs w:val="22"/>
            <w:u w:val="single"/>
          </w:rPr>
          <w:t>ICH Q9 Quality risk management - Scientific guideline | European Medicines Agency (EMA)</w:t>
        </w:r>
      </w:hyperlink>
      <w:r w:rsidRPr="006B2B46">
        <w:rPr>
          <w:sz w:val="22"/>
          <w:szCs w:val="22"/>
        </w:rPr>
        <w:t xml:space="preserve"> </w:t>
      </w:r>
      <w:r w:rsidRPr="006B2B46">
        <w:rPr>
          <w:sz w:val="22"/>
          <w:szCs w:val="22"/>
        </w:rPr>
        <w:t>(Accessed: 22 March 2025).</w:t>
      </w:r>
    </w:p>
    <w:p w14:paraId="060EA489" w14:textId="4332E4A4" w:rsidR="006B2B46" w:rsidRPr="006B2B46" w:rsidRDefault="006B2B46" w:rsidP="006B2B46">
      <w:pPr>
        <w:pStyle w:val="NormalWeb"/>
        <w:spacing w:after="180"/>
        <w:rPr>
          <w:sz w:val="32"/>
          <w:szCs w:val="32"/>
        </w:rPr>
      </w:pPr>
      <w:r w:rsidRPr="006B2B46">
        <w:rPr>
          <w:sz w:val="22"/>
          <w:szCs w:val="22"/>
        </w:rPr>
        <w:t xml:space="preserve">International Society for Pharmaceutical Engineering (ISPE) (2020) </w:t>
      </w:r>
      <w:r w:rsidRPr="006B2B46">
        <w:rPr>
          <w:i/>
          <w:iCs/>
          <w:sz w:val="22"/>
          <w:szCs w:val="22"/>
        </w:rPr>
        <w:t>Good Practice Guide: Maintenance and Reliability for Pharmaceutical Manufacturing</w:t>
      </w:r>
      <w:r w:rsidRPr="006B2B46">
        <w:rPr>
          <w:sz w:val="22"/>
          <w:szCs w:val="22"/>
        </w:rPr>
        <w:t xml:space="preserve">. Available at: </w:t>
      </w:r>
      <w:hyperlink r:id="rId20" w:anchor=":~:text=This%20Guide%20is%20focused%20on%20maintenance%20in%20GMP,Q9%20risk-based%20approach%20has%20been%20widely%20adopted%20worldwide." w:history="1">
        <w:r w:rsidR="003F0761" w:rsidRPr="003F0761">
          <w:rPr>
            <w:color w:val="0000FF"/>
            <w:sz w:val="22"/>
            <w:szCs w:val="22"/>
            <w:u w:val="single"/>
          </w:rPr>
          <w:t>Good Practice Guide: Maintenance 2nd Edition | ISPE | International Society for Pharmaceutical Engineering</w:t>
        </w:r>
      </w:hyperlink>
      <w:r w:rsidR="003F0761" w:rsidRPr="006B2B46">
        <w:rPr>
          <w:sz w:val="22"/>
          <w:szCs w:val="22"/>
        </w:rPr>
        <w:t xml:space="preserve"> </w:t>
      </w:r>
      <w:r w:rsidRPr="006B2B46">
        <w:rPr>
          <w:sz w:val="22"/>
          <w:szCs w:val="22"/>
        </w:rPr>
        <w:t>(Accessed: 22 March 2025).</w:t>
      </w:r>
    </w:p>
    <w:p w14:paraId="7ACAE14D" w14:textId="77777777" w:rsidR="006B2B46" w:rsidRPr="006B2B46" w:rsidRDefault="006B2B46" w:rsidP="006B2B46">
      <w:pPr>
        <w:pStyle w:val="NormalWeb"/>
        <w:spacing w:after="180"/>
        <w:rPr>
          <w:sz w:val="32"/>
          <w:szCs w:val="32"/>
        </w:rPr>
      </w:pPr>
      <w:r w:rsidRPr="006B2B46">
        <w:rPr>
          <w:sz w:val="22"/>
          <w:szCs w:val="22"/>
        </w:rPr>
        <w:t xml:space="preserve">International Society for Pharmaceutical Engineering (ISPE) (2020) </w:t>
      </w:r>
      <w:r w:rsidRPr="006B2B46">
        <w:rPr>
          <w:i/>
          <w:iCs/>
          <w:sz w:val="22"/>
          <w:szCs w:val="22"/>
        </w:rPr>
        <w:t>Good Practice Guide: Maintenance in the Pharmaceutical Industry</w:t>
      </w:r>
      <w:r w:rsidRPr="006B2B46">
        <w:rPr>
          <w:sz w:val="22"/>
          <w:szCs w:val="22"/>
        </w:rPr>
        <w:t>. Bethesda, MD: ISPE (Accessed: 22 March 2025).</w:t>
      </w:r>
    </w:p>
    <w:p w14:paraId="54323664" w14:textId="77777777" w:rsidR="006B2B46" w:rsidRPr="006B2B46" w:rsidRDefault="006B2B46" w:rsidP="006B2B46">
      <w:pPr>
        <w:pStyle w:val="NormalWeb"/>
        <w:spacing w:after="180"/>
        <w:rPr>
          <w:sz w:val="32"/>
          <w:szCs w:val="32"/>
        </w:rPr>
      </w:pPr>
      <w:r w:rsidRPr="006B2B46">
        <w:rPr>
          <w:sz w:val="22"/>
          <w:szCs w:val="22"/>
        </w:rPr>
        <w:t xml:space="preserve">Jardine, A.K.S., Lin, D. and </w:t>
      </w:r>
      <w:proofErr w:type="spellStart"/>
      <w:r w:rsidRPr="006B2B46">
        <w:rPr>
          <w:sz w:val="22"/>
          <w:szCs w:val="22"/>
        </w:rPr>
        <w:t>Banjevic</w:t>
      </w:r>
      <w:proofErr w:type="spellEnd"/>
      <w:r w:rsidRPr="006B2B46">
        <w:rPr>
          <w:sz w:val="22"/>
          <w:szCs w:val="22"/>
        </w:rPr>
        <w:t xml:space="preserve">, D. (2006) 'A review on machinery diagnostics and prognostics implementing condition-based maintenance', </w:t>
      </w:r>
      <w:r w:rsidRPr="006B2B46">
        <w:rPr>
          <w:i/>
          <w:iCs/>
          <w:sz w:val="22"/>
          <w:szCs w:val="22"/>
        </w:rPr>
        <w:t>Mechanical Systems and Signal Processing</w:t>
      </w:r>
      <w:r w:rsidRPr="006B2B46">
        <w:rPr>
          <w:sz w:val="22"/>
          <w:szCs w:val="22"/>
        </w:rPr>
        <w:t>, 20(7), pp. 1483–1510.</w:t>
      </w:r>
    </w:p>
    <w:p w14:paraId="255D7811" w14:textId="77777777" w:rsidR="006B2B46" w:rsidRPr="006B2B46" w:rsidRDefault="006B2B46" w:rsidP="006B2B46">
      <w:pPr>
        <w:pStyle w:val="NormalWeb"/>
        <w:spacing w:after="180"/>
        <w:rPr>
          <w:sz w:val="32"/>
          <w:szCs w:val="32"/>
        </w:rPr>
      </w:pPr>
      <w:r w:rsidRPr="006B2B46">
        <w:rPr>
          <w:sz w:val="22"/>
          <w:szCs w:val="22"/>
        </w:rPr>
        <w:t xml:space="preserve">Kour, R., Singh, J. and Patel, H. (2023) 'AI-driven maintenance strategies in GMP compliance', </w:t>
      </w:r>
      <w:r w:rsidRPr="006B2B46">
        <w:rPr>
          <w:i/>
          <w:iCs/>
          <w:sz w:val="22"/>
          <w:szCs w:val="22"/>
        </w:rPr>
        <w:t>International Journal of Production Research</w:t>
      </w:r>
      <w:r w:rsidRPr="006B2B46">
        <w:rPr>
          <w:sz w:val="22"/>
          <w:szCs w:val="22"/>
        </w:rPr>
        <w:t>, 61(5), pp. 987–1004.</w:t>
      </w:r>
    </w:p>
    <w:p w14:paraId="0DD3E092" w14:textId="77777777" w:rsidR="006B2B46" w:rsidRPr="006B2B46" w:rsidRDefault="006B2B46" w:rsidP="006B2B46">
      <w:pPr>
        <w:pStyle w:val="NormalWeb"/>
        <w:spacing w:after="180"/>
        <w:rPr>
          <w:sz w:val="32"/>
          <w:szCs w:val="32"/>
        </w:rPr>
      </w:pPr>
      <w:r w:rsidRPr="006B2B46">
        <w:rPr>
          <w:sz w:val="22"/>
          <w:szCs w:val="22"/>
        </w:rPr>
        <w:t xml:space="preserve">Lee, J., Bagheri, B. and Kao, H.A. (2014) 'A cyber-physical systems architecture for Industry 4.0-based manufacturing systems', </w:t>
      </w:r>
      <w:r w:rsidRPr="006B2B46">
        <w:rPr>
          <w:i/>
          <w:iCs/>
          <w:sz w:val="22"/>
          <w:szCs w:val="22"/>
        </w:rPr>
        <w:t>Manufacturing Letters</w:t>
      </w:r>
      <w:r w:rsidRPr="006B2B46">
        <w:rPr>
          <w:sz w:val="22"/>
          <w:szCs w:val="22"/>
        </w:rPr>
        <w:t>, 3(1), pp. 18–23.</w:t>
      </w:r>
    </w:p>
    <w:p w14:paraId="145B03F4" w14:textId="77777777" w:rsidR="006B2B46" w:rsidRPr="006B2B46" w:rsidRDefault="006B2B46" w:rsidP="006B2B46">
      <w:pPr>
        <w:pStyle w:val="NormalWeb"/>
        <w:spacing w:after="180"/>
        <w:rPr>
          <w:sz w:val="32"/>
          <w:szCs w:val="32"/>
        </w:rPr>
      </w:pPr>
      <w:r w:rsidRPr="006B2B46">
        <w:rPr>
          <w:sz w:val="22"/>
          <w:szCs w:val="22"/>
        </w:rPr>
        <w:t xml:space="preserve">McKinsey &amp; Company (2021) 'A smarter way to digitize maintenance and reliability'. Available at: </w:t>
      </w:r>
      <w:hyperlink r:id="rId21" w:history="1">
        <w:r w:rsidRPr="006B2B46">
          <w:rPr>
            <w:rStyle w:val="Hyperlink"/>
            <w:color w:val="0000EE"/>
            <w:sz w:val="22"/>
            <w:szCs w:val="22"/>
          </w:rPr>
          <w:t>https://www.mckinsey.com/capabilities/operations/our-insights/a-smarter-way-to-digitize-maintenance-and-reliability</w:t>
        </w:r>
      </w:hyperlink>
      <w:r w:rsidRPr="006B2B46">
        <w:rPr>
          <w:sz w:val="22"/>
          <w:szCs w:val="22"/>
        </w:rPr>
        <w:t>(Accessed: 22 March 2025).</w:t>
      </w:r>
    </w:p>
    <w:p w14:paraId="02B362FD" w14:textId="77777777" w:rsidR="006B2B46" w:rsidRPr="006B2B46" w:rsidRDefault="006B2B46" w:rsidP="006B2B46">
      <w:pPr>
        <w:pStyle w:val="NormalWeb"/>
        <w:spacing w:after="180"/>
        <w:rPr>
          <w:sz w:val="32"/>
          <w:szCs w:val="32"/>
        </w:rPr>
      </w:pPr>
      <w:r w:rsidRPr="006B2B46">
        <w:rPr>
          <w:sz w:val="22"/>
          <w:szCs w:val="22"/>
        </w:rPr>
        <w:t xml:space="preserve">McKinsey &amp; Company (2021) </w:t>
      </w:r>
      <w:r w:rsidRPr="006B2B46">
        <w:rPr>
          <w:i/>
          <w:iCs/>
          <w:sz w:val="22"/>
          <w:szCs w:val="22"/>
        </w:rPr>
        <w:t>Predictive Maintenance 4.0: The Future of Asset Management in Manufacturing</w:t>
      </w:r>
      <w:r w:rsidRPr="006B2B46">
        <w:rPr>
          <w:sz w:val="22"/>
          <w:szCs w:val="22"/>
        </w:rPr>
        <w:t xml:space="preserve">. Available at: </w:t>
      </w:r>
      <w:hyperlink r:id="rId22" w:history="1">
        <w:r w:rsidRPr="006B2B46">
          <w:rPr>
            <w:rStyle w:val="Hyperlink"/>
            <w:color w:val="0000EE"/>
            <w:sz w:val="22"/>
            <w:szCs w:val="22"/>
          </w:rPr>
          <w:t>https://www.mckinsey.com</w:t>
        </w:r>
      </w:hyperlink>
      <w:r w:rsidRPr="006B2B46">
        <w:rPr>
          <w:sz w:val="22"/>
          <w:szCs w:val="22"/>
        </w:rPr>
        <w:t xml:space="preserve"> (Accessed: 22 March 2025).</w:t>
      </w:r>
    </w:p>
    <w:p w14:paraId="36E931FE" w14:textId="792E126B" w:rsidR="006B2B46" w:rsidRPr="006B2B46" w:rsidRDefault="006B2B46" w:rsidP="006B2B46">
      <w:pPr>
        <w:pStyle w:val="NormalWeb"/>
        <w:spacing w:after="180"/>
        <w:rPr>
          <w:sz w:val="32"/>
          <w:szCs w:val="32"/>
        </w:rPr>
      </w:pPr>
      <w:r w:rsidRPr="006B2B46">
        <w:rPr>
          <w:sz w:val="22"/>
          <w:szCs w:val="22"/>
        </w:rPr>
        <w:t xml:space="preserve">McKinsey &amp; Company (2021) 'The future of predictive maintenance: How data and analytics are reshaping asset management'. Available at: </w:t>
      </w:r>
      <w:hyperlink r:id="rId23" w:history="1">
        <w:r w:rsidR="003F0761" w:rsidRPr="003F0761">
          <w:rPr>
            <w:color w:val="0000FF"/>
            <w:sz w:val="22"/>
            <w:szCs w:val="22"/>
            <w:u w:val="single"/>
          </w:rPr>
          <w:t>Prediction at scale: How industry can get more value out of maintenance | McKinsey</w:t>
        </w:r>
      </w:hyperlink>
      <w:r w:rsidR="003F0761" w:rsidRPr="006B2B46">
        <w:rPr>
          <w:sz w:val="22"/>
          <w:szCs w:val="22"/>
        </w:rPr>
        <w:t xml:space="preserve"> </w:t>
      </w:r>
      <w:r w:rsidRPr="006B2B46">
        <w:rPr>
          <w:sz w:val="22"/>
          <w:szCs w:val="22"/>
        </w:rPr>
        <w:t>(Accessed: 22 March 2025).</w:t>
      </w:r>
    </w:p>
    <w:p w14:paraId="2B2FABF4" w14:textId="77777777" w:rsidR="006B2B46" w:rsidRPr="006B2B46" w:rsidRDefault="006B2B46" w:rsidP="006B2B46">
      <w:pPr>
        <w:pStyle w:val="NormalWeb"/>
        <w:spacing w:after="180"/>
        <w:rPr>
          <w:sz w:val="32"/>
          <w:szCs w:val="32"/>
          <w:lang w:val="de-DE"/>
        </w:rPr>
      </w:pPr>
      <w:r w:rsidRPr="006B2B46">
        <w:rPr>
          <w:sz w:val="22"/>
          <w:szCs w:val="22"/>
        </w:rPr>
        <w:t xml:space="preserve">Mobley, R.K. (2002) </w:t>
      </w:r>
      <w:r w:rsidRPr="006B2B46">
        <w:rPr>
          <w:i/>
          <w:iCs/>
          <w:sz w:val="22"/>
          <w:szCs w:val="22"/>
        </w:rPr>
        <w:t>An Introduction to Predictive Maintenance</w:t>
      </w:r>
      <w:r w:rsidRPr="006B2B46">
        <w:rPr>
          <w:sz w:val="22"/>
          <w:szCs w:val="22"/>
        </w:rPr>
        <w:t xml:space="preserve">. </w:t>
      </w:r>
      <w:r w:rsidRPr="006B2B46">
        <w:rPr>
          <w:sz w:val="22"/>
          <w:szCs w:val="22"/>
          <w:lang w:val="de-DE"/>
        </w:rPr>
        <w:t xml:space="preserve">2nd </w:t>
      </w:r>
      <w:proofErr w:type="spellStart"/>
      <w:r w:rsidRPr="006B2B46">
        <w:rPr>
          <w:sz w:val="22"/>
          <w:szCs w:val="22"/>
          <w:lang w:val="de-DE"/>
        </w:rPr>
        <w:t>edn</w:t>
      </w:r>
      <w:proofErr w:type="spellEnd"/>
      <w:r w:rsidRPr="006B2B46">
        <w:rPr>
          <w:sz w:val="22"/>
          <w:szCs w:val="22"/>
          <w:lang w:val="de-DE"/>
        </w:rPr>
        <w:t>. Burlington, MA: Butterworth-Heinemann.</w:t>
      </w:r>
    </w:p>
    <w:p w14:paraId="5EE46F7A" w14:textId="77777777" w:rsidR="006B2B46" w:rsidRPr="006B2B46" w:rsidRDefault="006B2B46" w:rsidP="006B2B46">
      <w:pPr>
        <w:pStyle w:val="NormalWeb"/>
        <w:spacing w:after="180"/>
        <w:rPr>
          <w:sz w:val="32"/>
          <w:szCs w:val="32"/>
        </w:rPr>
      </w:pPr>
      <w:r w:rsidRPr="006B2B46">
        <w:rPr>
          <w:sz w:val="22"/>
          <w:szCs w:val="22"/>
        </w:rPr>
        <w:t xml:space="preserve">Mobley, R.K. (2002) </w:t>
      </w:r>
      <w:r w:rsidRPr="006B2B46">
        <w:rPr>
          <w:i/>
          <w:iCs/>
          <w:sz w:val="22"/>
          <w:szCs w:val="22"/>
        </w:rPr>
        <w:t>An Introduction to Predictive Maintenance</w:t>
      </w:r>
      <w:r w:rsidRPr="006B2B46">
        <w:rPr>
          <w:sz w:val="22"/>
          <w:szCs w:val="22"/>
        </w:rPr>
        <w:t xml:space="preserve">. 2nd </w:t>
      </w:r>
      <w:proofErr w:type="spellStart"/>
      <w:r w:rsidRPr="006B2B46">
        <w:rPr>
          <w:sz w:val="22"/>
          <w:szCs w:val="22"/>
        </w:rPr>
        <w:t>edn</w:t>
      </w:r>
      <w:proofErr w:type="spellEnd"/>
      <w:r w:rsidRPr="006B2B46">
        <w:rPr>
          <w:sz w:val="22"/>
          <w:szCs w:val="22"/>
        </w:rPr>
        <w:t>. Amsterdam: Butterworth-Heinemann.</w:t>
      </w:r>
    </w:p>
    <w:p w14:paraId="1117C564" w14:textId="22719420" w:rsidR="006B2B46" w:rsidRPr="006B2B46" w:rsidRDefault="006B2B46" w:rsidP="006B2B46">
      <w:pPr>
        <w:pStyle w:val="NormalWeb"/>
        <w:spacing w:after="180"/>
        <w:rPr>
          <w:sz w:val="32"/>
          <w:szCs w:val="32"/>
        </w:rPr>
      </w:pPr>
      <w:r w:rsidRPr="006B2B46">
        <w:rPr>
          <w:sz w:val="22"/>
          <w:szCs w:val="22"/>
        </w:rPr>
        <w:t xml:space="preserve">Moubray, J. (1997) </w:t>
      </w:r>
      <w:r w:rsidRPr="006B2B46">
        <w:rPr>
          <w:i/>
          <w:iCs/>
          <w:sz w:val="22"/>
          <w:szCs w:val="22"/>
        </w:rPr>
        <w:t>Reliability-</w:t>
      </w:r>
      <w:proofErr w:type="spellStart"/>
      <w:r w:rsidRPr="006B2B46">
        <w:rPr>
          <w:i/>
          <w:iCs/>
          <w:sz w:val="22"/>
          <w:szCs w:val="22"/>
        </w:rPr>
        <w:t>centered</w:t>
      </w:r>
      <w:proofErr w:type="spellEnd"/>
      <w:r w:rsidRPr="006B2B46">
        <w:rPr>
          <w:i/>
          <w:iCs/>
          <w:sz w:val="22"/>
          <w:szCs w:val="22"/>
        </w:rPr>
        <w:t xml:space="preserve"> Maintenance</w:t>
      </w:r>
      <w:r w:rsidRPr="006B2B46">
        <w:rPr>
          <w:sz w:val="22"/>
          <w:szCs w:val="22"/>
        </w:rPr>
        <w:t xml:space="preserve">. 2nd </w:t>
      </w:r>
      <w:proofErr w:type="spellStart"/>
      <w:r w:rsidRPr="006B2B46">
        <w:rPr>
          <w:sz w:val="22"/>
          <w:szCs w:val="22"/>
        </w:rPr>
        <w:t>edn</w:t>
      </w:r>
      <w:proofErr w:type="spellEnd"/>
      <w:r w:rsidRPr="006B2B46">
        <w:rPr>
          <w:sz w:val="22"/>
          <w:szCs w:val="22"/>
        </w:rPr>
        <w:t>. New York: Industrial Press. (Accessed: 22 March 2025).</w:t>
      </w:r>
    </w:p>
    <w:p w14:paraId="57FC4CCB" w14:textId="77777777" w:rsidR="006B2B46" w:rsidRPr="006B2B46" w:rsidRDefault="006B2B46" w:rsidP="006B2B46">
      <w:pPr>
        <w:pStyle w:val="NormalWeb"/>
        <w:spacing w:after="180"/>
        <w:rPr>
          <w:sz w:val="32"/>
          <w:szCs w:val="32"/>
        </w:rPr>
      </w:pPr>
      <w:proofErr w:type="spellStart"/>
      <w:r w:rsidRPr="006B2B46">
        <w:rPr>
          <w:sz w:val="22"/>
          <w:szCs w:val="22"/>
        </w:rPr>
        <w:t>Pyzdek</w:t>
      </w:r>
      <w:proofErr w:type="spellEnd"/>
      <w:r w:rsidRPr="006B2B46">
        <w:rPr>
          <w:sz w:val="22"/>
          <w:szCs w:val="22"/>
        </w:rPr>
        <w:t xml:space="preserve">, T. and Keller, P. (2014) </w:t>
      </w:r>
      <w:r w:rsidRPr="006B2B46">
        <w:rPr>
          <w:i/>
          <w:iCs/>
          <w:sz w:val="22"/>
          <w:szCs w:val="22"/>
        </w:rPr>
        <w:t>The Six Sigma handbook</w:t>
      </w:r>
      <w:r w:rsidRPr="006B2B46">
        <w:rPr>
          <w:sz w:val="22"/>
          <w:szCs w:val="22"/>
        </w:rPr>
        <w:t xml:space="preserve">. 4th </w:t>
      </w:r>
      <w:proofErr w:type="spellStart"/>
      <w:r w:rsidRPr="006B2B46">
        <w:rPr>
          <w:sz w:val="22"/>
          <w:szCs w:val="22"/>
        </w:rPr>
        <w:t>edn</w:t>
      </w:r>
      <w:proofErr w:type="spellEnd"/>
      <w:r w:rsidRPr="006B2B46">
        <w:rPr>
          <w:sz w:val="22"/>
          <w:szCs w:val="22"/>
        </w:rPr>
        <w:t>. New York: McGraw-Hill.</w:t>
      </w:r>
    </w:p>
    <w:p w14:paraId="051ADBD2" w14:textId="77777777" w:rsidR="006B2B46" w:rsidRPr="006B2B46" w:rsidRDefault="006B2B46" w:rsidP="006B2B46">
      <w:pPr>
        <w:pStyle w:val="NormalWeb"/>
        <w:spacing w:after="180"/>
        <w:rPr>
          <w:sz w:val="32"/>
          <w:szCs w:val="32"/>
        </w:rPr>
      </w:pPr>
      <w:r w:rsidRPr="006B2B46">
        <w:rPr>
          <w:sz w:val="22"/>
          <w:szCs w:val="22"/>
        </w:rPr>
        <w:t xml:space="preserve">Smith, B., Jones, T. and Wilson, R. (2023) 'Blockchain applications in pharmaceutical compliance and maintenance tracking', </w:t>
      </w:r>
      <w:r w:rsidRPr="006B2B46">
        <w:rPr>
          <w:i/>
          <w:iCs/>
          <w:sz w:val="22"/>
          <w:szCs w:val="22"/>
        </w:rPr>
        <w:t>Journal of Emerging Technologies in Accounting</w:t>
      </w:r>
      <w:r w:rsidRPr="006B2B46">
        <w:rPr>
          <w:sz w:val="22"/>
          <w:szCs w:val="22"/>
        </w:rPr>
        <w:t>, 20(3), pp. 245–263.</w:t>
      </w:r>
    </w:p>
    <w:p w14:paraId="726FB31F" w14:textId="77777777" w:rsidR="006B2B46" w:rsidRPr="006B2B46" w:rsidRDefault="006B2B46" w:rsidP="006B2B46">
      <w:pPr>
        <w:pStyle w:val="NormalWeb"/>
        <w:spacing w:after="180"/>
        <w:rPr>
          <w:sz w:val="32"/>
          <w:szCs w:val="32"/>
        </w:rPr>
      </w:pPr>
      <w:r w:rsidRPr="006B2B46">
        <w:rPr>
          <w:sz w:val="22"/>
          <w:szCs w:val="22"/>
        </w:rPr>
        <w:lastRenderedPageBreak/>
        <w:t xml:space="preserve">Stamatis, D.H. (2003) </w:t>
      </w:r>
      <w:r w:rsidRPr="006B2B46">
        <w:rPr>
          <w:i/>
          <w:iCs/>
          <w:sz w:val="22"/>
          <w:szCs w:val="22"/>
        </w:rPr>
        <w:t>Failure mode and effect analysis: FMEA from theory to execution</w:t>
      </w:r>
      <w:r w:rsidRPr="006B2B46">
        <w:rPr>
          <w:sz w:val="22"/>
          <w:szCs w:val="22"/>
        </w:rPr>
        <w:t>. Milwaukee, WI: ASQ Quality Press.</w:t>
      </w:r>
    </w:p>
    <w:p w14:paraId="42379011" w14:textId="77777777" w:rsidR="006B2B46" w:rsidRPr="006B2B46" w:rsidRDefault="006B2B46" w:rsidP="006B2B46">
      <w:pPr>
        <w:pStyle w:val="NormalWeb"/>
        <w:spacing w:after="180"/>
        <w:rPr>
          <w:sz w:val="32"/>
          <w:szCs w:val="32"/>
        </w:rPr>
      </w:pPr>
      <w:r w:rsidRPr="006B2B46">
        <w:rPr>
          <w:sz w:val="22"/>
          <w:szCs w:val="22"/>
        </w:rPr>
        <w:t xml:space="preserve">Swanson, L. (2001) 'Linking maintenance strategies to performance', </w:t>
      </w:r>
      <w:r w:rsidRPr="006B2B46">
        <w:rPr>
          <w:i/>
          <w:iCs/>
          <w:sz w:val="22"/>
          <w:szCs w:val="22"/>
        </w:rPr>
        <w:t>International Journal of Production Economics</w:t>
      </w:r>
      <w:r w:rsidRPr="006B2B46">
        <w:rPr>
          <w:sz w:val="22"/>
          <w:szCs w:val="22"/>
        </w:rPr>
        <w:t>, 70(3), pp. 237–244.</w:t>
      </w:r>
    </w:p>
    <w:p w14:paraId="689EB3EA" w14:textId="7BF20AA9" w:rsidR="006B2B46" w:rsidRPr="006B2B46" w:rsidRDefault="006B2B46" w:rsidP="006B2B46">
      <w:pPr>
        <w:pStyle w:val="NormalWeb"/>
        <w:spacing w:after="180"/>
        <w:rPr>
          <w:sz w:val="32"/>
          <w:szCs w:val="32"/>
        </w:rPr>
      </w:pPr>
      <w:r w:rsidRPr="006B2B46">
        <w:rPr>
          <w:sz w:val="22"/>
          <w:szCs w:val="22"/>
        </w:rPr>
        <w:t xml:space="preserve">WHO (2020) 'Good manufacturing practices for pharmaceutical products'. World Health Organization. Available at: </w:t>
      </w:r>
      <w:hyperlink r:id="rId24" w:history="1">
        <w:r w:rsidR="003F0761" w:rsidRPr="003F0761">
          <w:rPr>
            <w:color w:val="0000FF"/>
            <w:sz w:val="22"/>
            <w:szCs w:val="22"/>
            <w:u w:val="single"/>
          </w:rPr>
          <w:t>TRS 986 - Annex 2: WHO good manufacturing practices for pharmaceutical products: Main principles</w:t>
        </w:r>
      </w:hyperlink>
      <w:r w:rsidR="003F0761" w:rsidRPr="006B2B46">
        <w:rPr>
          <w:sz w:val="22"/>
          <w:szCs w:val="22"/>
        </w:rPr>
        <w:t xml:space="preserve"> </w:t>
      </w:r>
      <w:r w:rsidRPr="006B2B46">
        <w:rPr>
          <w:sz w:val="22"/>
          <w:szCs w:val="22"/>
        </w:rPr>
        <w:t>(Accessed: 22 March 2025).</w:t>
      </w:r>
    </w:p>
    <w:p w14:paraId="2B690CBF" w14:textId="77777777" w:rsidR="006B2B46" w:rsidRPr="006B2B46" w:rsidRDefault="006B2B46" w:rsidP="006B2B46">
      <w:pPr>
        <w:pStyle w:val="NormalWeb"/>
        <w:spacing w:after="180"/>
        <w:rPr>
          <w:sz w:val="32"/>
          <w:szCs w:val="32"/>
        </w:rPr>
      </w:pPr>
      <w:r w:rsidRPr="006B2B46">
        <w:rPr>
          <w:sz w:val="22"/>
          <w:szCs w:val="22"/>
        </w:rPr>
        <w:t xml:space="preserve">Yin, R.K. (2018) </w:t>
      </w:r>
      <w:r w:rsidRPr="006B2B46">
        <w:rPr>
          <w:i/>
          <w:iCs/>
          <w:sz w:val="22"/>
          <w:szCs w:val="22"/>
        </w:rPr>
        <w:t>Case study research and applications: Design and methods</w:t>
      </w:r>
      <w:r w:rsidRPr="006B2B46">
        <w:rPr>
          <w:sz w:val="22"/>
          <w:szCs w:val="22"/>
        </w:rPr>
        <w:t xml:space="preserve">. 6th </w:t>
      </w:r>
      <w:proofErr w:type="spellStart"/>
      <w:r w:rsidRPr="006B2B46">
        <w:rPr>
          <w:sz w:val="22"/>
          <w:szCs w:val="22"/>
        </w:rPr>
        <w:t>edn</w:t>
      </w:r>
      <w:proofErr w:type="spellEnd"/>
      <w:r w:rsidRPr="006B2B46">
        <w:rPr>
          <w:sz w:val="22"/>
          <w:szCs w:val="22"/>
        </w:rPr>
        <w:t>. Thousand Oaks, CA: SAGE Publications.</w:t>
      </w:r>
    </w:p>
    <w:p w14:paraId="23C0FA13" w14:textId="78F8F98D" w:rsidR="00632CC0" w:rsidRPr="006B2B46" w:rsidRDefault="006B2B46" w:rsidP="006B2B46">
      <w:pPr>
        <w:pStyle w:val="NormalWeb"/>
        <w:spacing w:after="180"/>
        <w:rPr>
          <w:sz w:val="32"/>
          <w:szCs w:val="32"/>
        </w:rPr>
      </w:pPr>
      <w:r w:rsidRPr="006B2B46">
        <w:rPr>
          <w:sz w:val="22"/>
          <w:szCs w:val="22"/>
        </w:rPr>
        <w:t xml:space="preserve">Zonta, T., da Costa, C.A., da Rosa Righi, R., de Lima, M.J., da Trindade, E.S. and Li, G.P. (2020) 'Predictive maintenance in the Industry 4.0: A systematic literature review', </w:t>
      </w:r>
      <w:r w:rsidRPr="006B2B46">
        <w:rPr>
          <w:i/>
          <w:iCs/>
          <w:sz w:val="22"/>
          <w:szCs w:val="22"/>
        </w:rPr>
        <w:t>Computers &amp; Industrial Engineering</w:t>
      </w:r>
      <w:r w:rsidRPr="006B2B46">
        <w:rPr>
          <w:sz w:val="22"/>
          <w:szCs w:val="22"/>
        </w:rPr>
        <w:t>, 150, p. 106889.</w:t>
      </w:r>
    </w:p>
    <w:sectPr w:rsidR="00632CC0" w:rsidRPr="006B2B46" w:rsidSect="00632CC0">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2591B" w14:textId="77777777" w:rsidR="00632CC0" w:rsidRDefault="00632CC0" w:rsidP="00632CC0">
      <w:pPr>
        <w:spacing w:after="0" w:line="240" w:lineRule="auto"/>
      </w:pPr>
      <w:r>
        <w:separator/>
      </w:r>
    </w:p>
  </w:endnote>
  <w:endnote w:type="continuationSeparator" w:id="0">
    <w:p w14:paraId="0E60D90F" w14:textId="77777777" w:rsidR="00632CC0" w:rsidRDefault="00632CC0" w:rsidP="00632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412005"/>
      <w:docPartObj>
        <w:docPartGallery w:val="Page Numbers (Bottom of Page)"/>
        <w:docPartUnique/>
      </w:docPartObj>
    </w:sdtPr>
    <w:sdtEndPr>
      <w:rPr>
        <w:color w:val="7F7F7F" w:themeColor="background1" w:themeShade="7F"/>
        <w:spacing w:val="60"/>
      </w:rPr>
    </w:sdtEndPr>
    <w:sdtContent>
      <w:p w14:paraId="0A3C1579" w14:textId="3C007DA7" w:rsidR="00632CC0" w:rsidRDefault="00632CC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64736FA" w14:textId="77777777" w:rsidR="00632CC0" w:rsidRDefault="00632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303E1" w14:textId="77777777" w:rsidR="00632CC0" w:rsidRDefault="00632CC0" w:rsidP="00632CC0">
      <w:pPr>
        <w:spacing w:after="0" w:line="240" w:lineRule="auto"/>
      </w:pPr>
      <w:r>
        <w:separator/>
      </w:r>
    </w:p>
  </w:footnote>
  <w:footnote w:type="continuationSeparator" w:id="0">
    <w:p w14:paraId="15B90A20" w14:textId="77777777" w:rsidR="00632CC0" w:rsidRDefault="00632CC0" w:rsidP="00632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C1E980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EEC42A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C3661A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93B02E3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E62FEA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F093F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98358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A4EB0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68D8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64CB6A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2E05B7"/>
    <w:multiLevelType w:val="multilevel"/>
    <w:tmpl w:val="08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0E06DD"/>
    <w:multiLevelType w:val="multilevel"/>
    <w:tmpl w:val="1DA80E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275801"/>
    <w:multiLevelType w:val="multilevel"/>
    <w:tmpl w:val="C9126A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FB0F49"/>
    <w:multiLevelType w:val="multilevel"/>
    <w:tmpl w:val="3EAE0E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586BD6"/>
    <w:multiLevelType w:val="multilevel"/>
    <w:tmpl w:val="96060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CD59AC"/>
    <w:multiLevelType w:val="multilevel"/>
    <w:tmpl w:val="C82CDC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E25C09"/>
    <w:multiLevelType w:val="multilevel"/>
    <w:tmpl w:val="20802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7F4B06"/>
    <w:multiLevelType w:val="multilevel"/>
    <w:tmpl w:val="CA4C7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6B116E"/>
    <w:multiLevelType w:val="multilevel"/>
    <w:tmpl w:val="AB66F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5604F6"/>
    <w:multiLevelType w:val="hybridMultilevel"/>
    <w:tmpl w:val="23D89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E13F7E"/>
    <w:multiLevelType w:val="multilevel"/>
    <w:tmpl w:val="037AC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CB62EF"/>
    <w:multiLevelType w:val="multilevel"/>
    <w:tmpl w:val="08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06B6DBA"/>
    <w:multiLevelType w:val="multilevel"/>
    <w:tmpl w:val="7892E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89759E"/>
    <w:multiLevelType w:val="hybridMultilevel"/>
    <w:tmpl w:val="DA7EC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466793"/>
    <w:multiLevelType w:val="multilevel"/>
    <w:tmpl w:val="92B6D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1438BE"/>
    <w:multiLevelType w:val="multilevel"/>
    <w:tmpl w:val="0DD61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6D134D"/>
    <w:multiLevelType w:val="multilevel"/>
    <w:tmpl w:val="291EA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6C4A4B"/>
    <w:multiLevelType w:val="multilevel"/>
    <w:tmpl w:val="D8920B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B07339"/>
    <w:multiLevelType w:val="multilevel"/>
    <w:tmpl w:val="63D2DD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5B02E90"/>
    <w:multiLevelType w:val="multilevel"/>
    <w:tmpl w:val="27007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2A2AAE"/>
    <w:multiLevelType w:val="multilevel"/>
    <w:tmpl w:val="364C85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C87AFE"/>
    <w:multiLevelType w:val="multilevel"/>
    <w:tmpl w:val="77686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392BC5"/>
    <w:multiLevelType w:val="multilevel"/>
    <w:tmpl w:val="CBECC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5B102B"/>
    <w:multiLevelType w:val="multilevel"/>
    <w:tmpl w:val="09486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8F0791"/>
    <w:multiLevelType w:val="multilevel"/>
    <w:tmpl w:val="EB1C25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331A84"/>
    <w:multiLevelType w:val="multilevel"/>
    <w:tmpl w:val="D0BC6A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892D94"/>
    <w:multiLevelType w:val="multilevel"/>
    <w:tmpl w:val="8626E2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BD2D34"/>
    <w:multiLevelType w:val="multilevel"/>
    <w:tmpl w:val="A028A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E947C5"/>
    <w:multiLevelType w:val="multilevel"/>
    <w:tmpl w:val="449A4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2C3644"/>
    <w:multiLevelType w:val="multilevel"/>
    <w:tmpl w:val="2B40B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087A05"/>
    <w:multiLevelType w:val="multilevel"/>
    <w:tmpl w:val="08090023"/>
    <w:styleLink w:val="ArticleSection"/>
    <w:lvl w:ilvl="0">
      <w:start w:val="1"/>
      <w:numFmt w:val="upperRoman"/>
      <w:pStyle w:val="Heading1"/>
      <w:lvlText w:val="Article %1."/>
      <w:lvlJc w:val="left"/>
      <w:pPr>
        <w:ind w:left="0" w:firstLine="0"/>
      </w:pPr>
      <w:rPr>
        <w:rFonts w:ascii="Arial" w:hAnsi="Arial" w:cs="Arial"/>
      </w:r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1" w15:restartNumberingAfterBreak="0">
    <w:nsid w:val="6F5E26DF"/>
    <w:multiLevelType w:val="hybridMultilevel"/>
    <w:tmpl w:val="CECA8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046F04"/>
    <w:multiLevelType w:val="multilevel"/>
    <w:tmpl w:val="97DC8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D67F8C"/>
    <w:multiLevelType w:val="multilevel"/>
    <w:tmpl w:val="FFE21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19520875">
    <w:abstractNumId w:val="21"/>
  </w:num>
  <w:num w:numId="2" w16cid:durableId="1062287323">
    <w:abstractNumId w:val="10"/>
  </w:num>
  <w:num w:numId="3" w16cid:durableId="943994665">
    <w:abstractNumId w:val="40"/>
  </w:num>
  <w:num w:numId="4" w16cid:durableId="1326662394">
    <w:abstractNumId w:val="9"/>
  </w:num>
  <w:num w:numId="5" w16cid:durableId="2002274070">
    <w:abstractNumId w:val="7"/>
  </w:num>
  <w:num w:numId="6" w16cid:durableId="2014183797">
    <w:abstractNumId w:val="6"/>
  </w:num>
  <w:num w:numId="7" w16cid:durableId="922494106">
    <w:abstractNumId w:val="5"/>
  </w:num>
  <w:num w:numId="8" w16cid:durableId="189884034">
    <w:abstractNumId w:val="4"/>
  </w:num>
  <w:num w:numId="9" w16cid:durableId="31199955">
    <w:abstractNumId w:val="8"/>
  </w:num>
  <w:num w:numId="10" w16cid:durableId="268196067">
    <w:abstractNumId w:val="3"/>
  </w:num>
  <w:num w:numId="11" w16cid:durableId="581139254">
    <w:abstractNumId w:val="2"/>
  </w:num>
  <w:num w:numId="12" w16cid:durableId="239678862">
    <w:abstractNumId w:val="1"/>
  </w:num>
  <w:num w:numId="13" w16cid:durableId="1870529804">
    <w:abstractNumId w:val="0"/>
  </w:num>
  <w:num w:numId="14" w16cid:durableId="43261557">
    <w:abstractNumId w:val="38"/>
  </w:num>
  <w:num w:numId="15" w16cid:durableId="1030955347">
    <w:abstractNumId w:val="32"/>
  </w:num>
  <w:num w:numId="16" w16cid:durableId="1984852344">
    <w:abstractNumId w:val="36"/>
  </w:num>
  <w:num w:numId="17" w16cid:durableId="294943519">
    <w:abstractNumId w:val="25"/>
  </w:num>
  <w:num w:numId="18" w16cid:durableId="1698965027">
    <w:abstractNumId w:val="43"/>
  </w:num>
  <w:num w:numId="19" w16cid:durableId="865017876">
    <w:abstractNumId w:val="14"/>
  </w:num>
  <w:num w:numId="20" w16cid:durableId="640155967">
    <w:abstractNumId w:val="29"/>
  </w:num>
  <w:num w:numId="21" w16cid:durableId="2067757547">
    <w:abstractNumId w:val="26"/>
  </w:num>
  <w:num w:numId="22" w16cid:durableId="35129670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00805223">
    <w:abstractNumId w:val="42"/>
  </w:num>
  <w:num w:numId="24" w16cid:durableId="638806327">
    <w:abstractNumId w:val="15"/>
  </w:num>
  <w:num w:numId="25" w16cid:durableId="147865606">
    <w:abstractNumId w:val="31"/>
  </w:num>
  <w:num w:numId="26" w16cid:durableId="2142918860">
    <w:abstractNumId w:val="18"/>
  </w:num>
  <w:num w:numId="27" w16cid:durableId="780959238">
    <w:abstractNumId w:val="22"/>
  </w:num>
  <w:num w:numId="28" w16cid:durableId="1594506979">
    <w:abstractNumId w:val="17"/>
  </w:num>
  <w:num w:numId="29" w16cid:durableId="1028528957">
    <w:abstractNumId w:val="12"/>
  </w:num>
  <w:num w:numId="30" w16cid:durableId="925920279">
    <w:abstractNumId w:val="13"/>
  </w:num>
  <w:num w:numId="31" w16cid:durableId="329720689">
    <w:abstractNumId w:val="34"/>
  </w:num>
  <w:num w:numId="32" w16cid:durableId="303706017">
    <w:abstractNumId w:val="39"/>
  </w:num>
  <w:num w:numId="33" w16cid:durableId="1233353730">
    <w:abstractNumId w:val="20"/>
  </w:num>
  <w:num w:numId="34" w16cid:durableId="1276404307">
    <w:abstractNumId w:val="35"/>
  </w:num>
  <w:num w:numId="35" w16cid:durableId="206261901">
    <w:abstractNumId w:val="27"/>
  </w:num>
  <w:num w:numId="36" w16cid:durableId="763694863">
    <w:abstractNumId w:val="16"/>
  </w:num>
  <w:num w:numId="37" w16cid:durableId="524712178">
    <w:abstractNumId w:val="37"/>
  </w:num>
  <w:num w:numId="38" w16cid:durableId="1323847732">
    <w:abstractNumId w:val="11"/>
  </w:num>
  <w:num w:numId="39" w16cid:durableId="592785409">
    <w:abstractNumId w:val="24"/>
  </w:num>
  <w:num w:numId="40" w16cid:durableId="1395618274">
    <w:abstractNumId w:val="33"/>
  </w:num>
  <w:num w:numId="41" w16cid:durableId="943000512">
    <w:abstractNumId w:val="30"/>
  </w:num>
  <w:num w:numId="42" w16cid:durableId="581110980">
    <w:abstractNumId w:val="41"/>
  </w:num>
  <w:num w:numId="43" w16cid:durableId="904875587">
    <w:abstractNumId w:val="23"/>
  </w:num>
  <w:num w:numId="44" w16cid:durableId="4653655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CC0"/>
    <w:rsid w:val="00006CDC"/>
    <w:rsid w:val="00014161"/>
    <w:rsid w:val="0003501D"/>
    <w:rsid w:val="00036BA0"/>
    <w:rsid w:val="00045F5E"/>
    <w:rsid w:val="000478A8"/>
    <w:rsid w:val="0009797B"/>
    <w:rsid w:val="000B2858"/>
    <w:rsid w:val="000E4638"/>
    <w:rsid w:val="00106481"/>
    <w:rsid w:val="00160198"/>
    <w:rsid w:val="001615A3"/>
    <w:rsid w:val="001666FE"/>
    <w:rsid w:val="001721F4"/>
    <w:rsid w:val="00177103"/>
    <w:rsid w:val="001825E3"/>
    <w:rsid w:val="001C1A36"/>
    <w:rsid w:val="001D2F0B"/>
    <w:rsid w:val="00222E2C"/>
    <w:rsid w:val="002318CB"/>
    <w:rsid w:val="0024313B"/>
    <w:rsid w:val="00245621"/>
    <w:rsid w:val="00263B15"/>
    <w:rsid w:val="00294FA4"/>
    <w:rsid w:val="002C42E1"/>
    <w:rsid w:val="0031559E"/>
    <w:rsid w:val="00331E7C"/>
    <w:rsid w:val="003710D3"/>
    <w:rsid w:val="00381291"/>
    <w:rsid w:val="003817AA"/>
    <w:rsid w:val="00381FA6"/>
    <w:rsid w:val="003A6CBD"/>
    <w:rsid w:val="003B3996"/>
    <w:rsid w:val="003C64A4"/>
    <w:rsid w:val="003D4D88"/>
    <w:rsid w:val="003E2A07"/>
    <w:rsid w:val="003F0761"/>
    <w:rsid w:val="003F288E"/>
    <w:rsid w:val="003F303F"/>
    <w:rsid w:val="003F6009"/>
    <w:rsid w:val="00456167"/>
    <w:rsid w:val="0046053F"/>
    <w:rsid w:val="00463C61"/>
    <w:rsid w:val="004A5B1B"/>
    <w:rsid w:val="004C094B"/>
    <w:rsid w:val="004E1A1D"/>
    <w:rsid w:val="004E498E"/>
    <w:rsid w:val="004F09D8"/>
    <w:rsid w:val="00540369"/>
    <w:rsid w:val="00544CED"/>
    <w:rsid w:val="0056065C"/>
    <w:rsid w:val="00577247"/>
    <w:rsid w:val="00580B43"/>
    <w:rsid w:val="005A1B9D"/>
    <w:rsid w:val="005A5EE2"/>
    <w:rsid w:val="005B4C35"/>
    <w:rsid w:val="005B5E14"/>
    <w:rsid w:val="005C1EEC"/>
    <w:rsid w:val="005D1EB7"/>
    <w:rsid w:val="0060475D"/>
    <w:rsid w:val="00617A75"/>
    <w:rsid w:val="00627158"/>
    <w:rsid w:val="00632CC0"/>
    <w:rsid w:val="00634C6D"/>
    <w:rsid w:val="00635C9C"/>
    <w:rsid w:val="00642385"/>
    <w:rsid w:val="00644BA0"/>
    <w:rsid w:val="00675D83"/>
    <w:rsid w:val="00697344"/>
    <w:rsid w:val="006B2B46"/>
    <w:rsid w:val="006B6700"/>
    <w:rsid w:val="006C11B1"/>
    <w:rsid w:val="006C1499"/>
    <w:rsid w:val="006C73BD"/>
    <w:rsid w:val="006D3C68"/>
    <w:rsid w:val="006E66FF"/>
    <w:rsid w:val="006E6A42"/>
    <w:rsid w:val="006F2639"/>
    <w:rsid w:val="007050AC"/>
    <w:rsid w:val="00705D26"/>
    <w:rsid w:val="00705DB1"/>
    <w:rsid w:val="007554A9"/>
    <w:rsid w:val="007619CC"/>
    <w:rsid w:val="007A68E4"/>
    <w:rsid w:val="007E7AF9"/>
    <w:rsid w:val="007F38CE"/>
    <w:rsid w:val="00804954"/>
    <w:rsid w:val="00822029"/>
    <w:rsid w:val="00840DC2"/>
    <w:rsid w:val="008428B0"/>
    <w:rsid w:val="0084711A"/>
    <w:rsid w:val="008542EB"/>
    <w:rsid w:val="00864AA0"/>
    <w:rsid w:val="008656FA"/>
    <w:rsid w:val="008C50C6"/>
    <w:rsid w:val="008D1924"/>
    <w:rsid w:val="0091322D"/>
    <w:rsid w:val="00933FAA"/>
    <w:rsid w:val="009506C5"/>
    <w:rsid w:val="00972EF1"/>
    <w:rsid w:val="00980EBC"/>
    <w:rsid w:val="009A39A8"/>
    <w:rsid w:val="009A3EF0"/>
    <w:rsid w:val="009B069C"/>
    <w:rsid w:val="009B73DB"/>
    <w:rsid w:val="009C5F6D"/>
    <w:rsid w:val="009D4B53"/>
    <w:rsid w:val="00A07841"/>
    <w:rsid w:val="00A2054C"/>
    <w:rsid w:val="00A227C2"/>
    <w:rsid w:val="00A25655"/>
    <w:rsid w:val="00A417EC"/>
    <w:rsid w:val="00A518E5"/>
    <w:rsid w:val="00A62A9C"/>
    <w:rsid w:val="00A73123"/>
    <w:rsid w:val="00A92C53"/>
    <w:rsid w:val="00AB62FF"/>
    <w:rsid w:val="00AD240F"/>
    <w:rsid w:val="00AD5A35"/>
    <w:rsid w:val="00AF31AA"/>
    <w:rsid w:val="00B3213B"/>
    <w:rsid w:val="00B409DA"/>
    <w:rsid w:val="00B42591"/>
    <w:rsid w:val="00B44EE0"/>
    <w:rsid w:val="00B647C1"/>
    <w:rsid w:val="00BA2B84"/>
    <w:rsid w:val="00BD02C6"/>
    <w:rsid w:val="00BD30DC"/>
    <w:rsid w:val="00C0321F"/>
    <w:rsid w:val="00C82A2E"/>
    <w:rsid w:val="00CA00B0"/>
    <w:rsid w:val="00CC027D"/>
    <w:rsid w:val="00CF400D"/>
    <w:rsid w:val="00D02F34"/>
    <w:rsid w:val="00D05090"/>
    <w:rsid w:val="00D54073"/>
    <w:rsid w:val="00D57546"/>
    <w:rsid w:val="00D676F1"/>
    <w:rsid w:val="00D706BA"/>
    <w:rsid w:val="00D7202F"/>
    <w:rsid w:val="00D9421D"/>
    <w:rsid w:val="00D97236"/>
    <w:rsid w:val="00DD155A"/>
    <w:rsid w:val="00DD6FC8"/>
    <w:rsid w:val="00DD75EB"/>
    <w:rsid w:val="00DE4C26"/>
    <w:rsid w:val="00E55A28"/>
    <w:rsid w:val="00E70B92"/>
    <w:rsid w:val="00E84659"/>
    <w:rsid w:val="00E957B4"/>
    <w:rsid w:val="00EA032E"/>
    <w:rsid w:val="00EB2932"/>
    <w:rsid w:val="00EC461F"/>
    <w:rsid w:val="00EF1E37"/>
    <w:rsid w:val="00F04086"/>
    <w:rsid w:val="00F04F36"/>
    <w:rsid w:val="00F10092"/>
    <w:rsid w:val="00F338CD"/>
    <w:rsid w:val="00F374CD"/>
    <w:rsid w:val="00F446A5"/>
    <w:rsid w:val="00F565E4"/>
    <w:rsid w:val="00FA3C86"/>
    <w:rsid w:val="00FA7027"/>
    <w:rsid w:val="00FD246B"/>
    <w:rsid w:val="00FE768D"/>
    <w:rsid w:val="00FF3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C5978B"/>
  <w15:chartTrackingRefBased/>
  <w15:docId w15:val="{3077CCD5-7A1F-4A17-9854-B56B47345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rPr>
  </w:style>
  <w:style w:type="paragraph" w:styleId="Heading1">
    <w:name w:val="heading 1"/>
    <w:basedOn w:val="Normal"/>
    <w:next w:val="Normal"/>
    <w:link w:val="Heading1Char"/>
    <w:uiPriority w:val="9"/>
    <w:qFormat/>
    <w:rsid w:val="004C094B"/>
    <w:pPr>
      <w:keepNext/>
      <w:keepLines/>
      <w:numPr>
        <w:numId w:val="3"/>
      </w:numPr>
      <w:spacing w:before="240" w:after="0"/>
      <w:outlineLvl w:val="0"/>
    </w:pPr>
    <w:rPr>
      <w:rFonts w:eastAsiaTheme="majorEastAsia"/>
      <w:color w:val="0F4761" w:themeColor="accent1" w:themeShade="BF"/>
      <w:sz w:val="32"/>
      <w:szCs w:val="32"/>
    </w:rPr>
  </w:style>
  <w:style w:type="paragraph" w:styleId="Heading2">
    <w:name w:val="heading 2"/>
    <w:basedOn w:val="Normal"/>
    <w:next w:val="Normal"/>
    <w:link w:val="Heading2Char"/>
    <w:uiPriority w:val="9"/>
    <w:unhideWhenUsed/>
    <w:qFormat/>
    <w:rsid w:val="004C094B"/>
    <w:pPr>
      <w:keepNext/>
      <w:keepLines/>
      <w:numPr>
        <w:ilvl w:val="1"/>
        <w:numId w:val="3"/>
      </w:numPr>
      <w:spacing w:before="40" w:after="0"/>
      <w:outlineLvl w:val="1"/>
    </w:pPr>
    <w:rPr>
      <w:rFonts w:eastAsiaTheme="majorEastAsia"/>
      <w:color w:val="0F4761" w:themeColor="accent1" w:themeShade="BF"/>
      <w:sz w:val="26"/>
      <w:szCs w:val="26"/>
    </w:rPr>
  </w:style>
  <w:style w:type="paragraph" w:styleId="Heading3">
    <w:name w:val="heading 3"/>
    <w:basedOn w:val="Normal"/>
    <w:next w:val="Normal"/>
    <w:link w:val="Heading3Char"/>
    <w:uiPriority w:val="9"/>
    <w:unhideWhenUsed/>
    <w:qFormat/>
    <w:rsid w:val="004C094B"/>
    <w:pPr>
      <w:keepNext/>
      <w:keepLines/>
      <w:numPr>
        <w:ilvl w:val="2"/>
        <w:numId w:val="3"/>
      </w:numPr>
      <w:spacing w:before="40" w:after="0"/>
      <w:outlineLvl w:val="2"/>
    </w:pPr>
    <w:rPr>
      <w:rFonts w:eastAsiaTheme="majorEastAsia"/>
      <w:color w:val="0A2F40" w:themeColor="accent1" w:themeShade="7F"/>
      <w:sz w:val="24"/>
      <w:szCs w:val="24"/>
    </w:rPr>
  </w:style>
  <w:style w:type="paragraph" w:styleId="Heading4">
    <w:name w:val="heading 4"/>
    <w:basedOn w:val="Normal"/>
    <w:next w:val="Normal"/>
    <w:link w:val="Heading4Char"/>
    <w:uiPriority w:val="9"/>
    <w:semiHidden/>
    <w:unhideWhenUsed/>
    <w:qFormat/>
    <w:rsid w:val="004C094B"/>
    <w:pPr>
      <w:keepNext/>
      <w:keepLines/>
      <w:numPr>
        <w:ilvl w:val="3"/>
        <w:numId w:val="3"/>
      </w:numPr>
      <w:spacing w:before="40" w:after="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4C094B"/>
    <w:pPr>
      <w:keepNext/>
      <w:keepLines/>
      <w:numPr>
        <w:ilvl w:val="4"/>
        <w:numId w:val="3"/>
      </w:numPr>
      <w:spacing w:before="40" w:after="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4C094B"/>
    <w:pPr>
      <w:keepNext/>
      <w:keepLines/>
      <w:numPr>
        <w:ilvl w:val="5"/>
        <w:numId w:val="3"/>
      </w:numPr>
      <w:spacing w:before="40" w:after="0"/>
      <w:outlineLvl w:val="5"/>
    </w:pPr>
    <w:rPr>
      <w:rFonts w:eastAsiaTheme="majorEastAsia"/>
      <w:color w:val="0A2F40" w:themeColor="accent1" w:themeShade="7F"/>
    </w:rPr>
  </w:style>
  <w:style w:type="paragraph" w:styleId="Heading7">
    <w:name w:val="heading 7"/>
    <w:basedOn w:val="Normal"/>
    <w:next w:val="Normal"/>
    <w:link w:val="Heading7Char"/>
    <w:uiPriority w:val="9"/>
    <w:semiHidden/>
    <w:unhideWhenUsed/>
    <w:qFormat/>
    <w:rsid w:val="004C094B"/>
    <w:pPr>
      <w:keepNext/>
      <w:keepLines/>
      <w:numPr>
        <w:ilvl w:val="6"/>
        <w:numId w:val="3"/>
      </w:numPr>
      <w:spacing w:before="40" w:after="0"/>
      <w:outlineLvl w:val="6"/>
    </w:pPr>
    <w:rPr>
      <w:rFonts w:eastAsiaTheme="majorEastAsia"/>
      <w:i/>
      <w:iCs/>
      <w:color w:val="0A2F40" w:themeColor="accent1" w:themeShade="7F"/>
    </w:rPr>
  </w:style>
  <w:style w:type="paragraph" w:styleId="Heading8">
    <w:name w:val="heading 8"/>
    <w:basedOn w:val="Normal"/>
    <w:next w:val="Normal"/>
    <w:link w:val="Heading8Char"/>
    <w:uiPriority w:val="9"/>
    <w:semiHidden/>
    <w:unhideWhenUsed/>
    <w:qFormat/>
    <w:rsid w:val="004C094B"/>
    <w:pPr>
      <w:keepNext/>
      <w:keepLines/>
      <w:numPr>
        <w:ilvl w:val="7"/>
        <w:numId w:val="3"/>
      </w:numPr>
      <w:spacing w:before="40" w:after="0"/>
      <w:outlineLvl w:val="7"/>
    </w:pPr>
    <w:rPr>
      <w:rFonts w:eastAsiaTheme="majorEastAsia"/>
      <w:color w:val="272727" w:themeColor="text1" w:themeTint="D8"/>
      <w:sz w:val="21"/>
      <w:szCs w:val="21"/>
    </w:rPr>
  </w:style>
  <w:style w:type="paragraph" w:styleId="Heading9">
    <w:name w:val="heading 9"/>
    <w:basedOn w:val="Normal"/>
    <w:next w:val="Normal"/>
    <w:link w:val="Heading9Char"/>
    <w:uiPriority w:val="9"/>
    <w:semiHidden/>
    <w:unhideWhenUsed/>
    <w:qFormat/>
    <w:rsid w:val="004C094B"/>
    <w:pPr>
      <w:keepNext/>
      <w:keepLines/>
      <w:numPr>
        <w:ilvl w:val="8"/>
        <w:numId w:val="3"/>
      </w:numPr>
      <w:spacing w:before="40" w:after="0"/>
      <w:outlineLvl w:val="8"/>
    </w:pPr>
    <w:rPr>
      <w:rFonts w:eastAsiaTheme="majorEastAsia"/>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uiPriority w:val="99"/>
    <w:semiHidden/>
    <w:unhideWhenUsed/>
    <w:rsid w:val="004C094B"/>
    <w:pPr>
      <w:numPr>
        <w:numId w:val="1"/>
      </w:numPr>
    </w:pPr>
  </w:style>
  <w:style w:type="numbering" w:styleId="1ai">
    <w:name w:val="Outline List 1"/>
    <w:basedOn w:val="NoList"/>
    <w:uiPriority w:val="99"/>
    <w:semiHidden/>
    <w:unhideWhenUsed/>
    <w:rsid w:val="004C094B"/>
    <w:pPr>
      <w:numPr>
        <w:numId w:val="2"/>
      </w:numPr>
    </w:pPr>
  </w:style>
  <w:style w:type="character" w:customStyle="1" w:styleId="Heading1Char">
    <w:name w:val="Heading 1 Char"/>
    <w:basedOn w:val="DefaultParagraphFont"/>
    <w:link w:val="Heading1"/>
    <w:uiPriority w:val="9"/>
    <w:rsid w:val="004C094B"/>
    <w:rPr>
      <w:rFonts w:ascii="Arial" w:eastAsiaTheme="majorEastAsia" w:hAnsi="Arial" w:cs="Arial"/>
      <w:color w:val="0F4761" w:themeColor="accent1" w:themeShade="BF"/>
      <w:sz w:val="32"/>
      <w:szCs w:val="32"/>
    </w:rPr>
  </w:style>
  <w:style w:type="character" w:customStyle="1" w:styleId="Heading2Char">
    <w:name w:val="Heading 2 Char"/>
    <w:basedOn w:val="DefaultParagraphFont"/>
    <w:link w:val="Heading2"/>
    <w:uiPriority w:val="9"/>
    <w:rsid w:val="004C094B"/>
    <w:rPr>
      <w:rFonts w:ascii="Arial" w:eastAsiaTheme="majorEastAsia" w:hAnsi="Arial" w:cs="Arial"/>
      <w:color w:val="0F4761" w:themeColor="accent1" w:themeShade="BF"/>
      <w:sz w:val="26"/>
      <w:szCs w:val="26"/>
    </w:rPr>
  </w:style>
  <w:style w:type="character" w:customStyle="1" w:styleId="Heading3Char">
    <w:name w:val="Heading 3 Char"/>
    <w:basedOn w:val="DefaultParagraphFont"/>
    <w:link w:val="Heading3"/>
    <w:uiPriority w:val="9"/>
    <w:rsid w:val="004C094B"/>
    <w:rPr>
      <w:rFonts w:ascii="Arial" w:eastAsiaTheme="majorEastAsia" w:hAnsi="Arial" w:cs="Arial"/>
      <w:color w:val="0A2F40" w:themeColor="accent1" w:themeShade="7F"/>
      <w:sz w:val="24"/>
      <w:szCs w:val="24"/>
    </w:rPr>
  </w:style>
  <w:style w:type="character" w:customStyle="1" w:styleId="Heading4Char">
    <w:name w:val="Heading 4 Char"/>
    <w:basedOn w:val="DefaultParagraphFont"/>
    <w:link w:val="Heading4"/>
    <w:uiPriority w:val="9"/>
    <w:semiHidden/>
    <w:rsid w:val="004C094B"/>
    <w:rPr>
      <w:rFonts w:ascii="Arial" w:eastAsiaTheme="majorEastAsia" w:hAnsi="Arial" w:cs="Arial"/>
      <w:i/>
      <w:iCs/>
      <w:color w:val="0F4761" w:themeColor="accent1" w:themeShade="BF"/>
    </w:rPr>
  </w:style>
  <w:style w:type="character" w:customStyle="1" w:styleId="Heading5Char">
    <w:name w:val="Heading 5 Char"/>
    <w:basedOn w:val="DefaultParagraphFont"/>
    <w:link w:val="Heading5"/>
    <w:uiPriority w:val="9"/>
    <w:semiHidden/>
    <w:rsid w:val="004C094B"/>
    <w:rPr>
      <w:rFonts w:ascii="Arial" w:eastAsiaTheme="majorEastAsia" w:hAnsi="Arial" w:cs="Arial"/>
      <w:color w:val="0F4761" w:themeColor="accent1" w:themeShade="BF"/>
    </w:rPr>
  </w:style>
  <w:style w:type="character" w:customStyle="1" w:styleId="Heading6Char">
    <w:name w:val="Heading 6 Char"/>
    <w:basedOn w:val="DefaultParagraphFont"/>
    <w:link w:val="Heading6"/>
    <w:uiPriority w:val="9"/>
    <w:semiHidden/>
    <w:rsid w:val="004C094B"/>
    <w:rPr>
      <w:rFonts w:ascii="Arial" w:eastAsiaTheme="majorEastAsia" w:hAnsi="Arial" w:cs="Arial"/>
      <w:color w:val="0A2F40" w:themeColor="accent1" w:themeShade="7F"/>
    </w:rPr>
  </w:style>
  <w:style w:type="character" w:customStyle="1" w:styleId="Heading7Char">
    <w:name w:val="Heading 7 Char"/>
    <w:basedOn w:val="DefaultParagraphFont"/>
    <w:link w:val="Heading7"/>
    <w:uiPriority w:val="9"/>
    <w:semiHidden/>
    <w:rsid w:val="004C094B"/>
    <w:rPr>
      <w:rFonts w:ascii="Arial" w:eastAsiaTheme="majorEastAsia" w:hAnsi="Arial" w:cs="Arial"/>
      <w:i/>
      <w:iCs/>
      <w:color w:val="0A2F40" w:themeColor="accent1" w:themeShade="7F"/>
    </w:rPr>
  </w:style>
  <w:style w:type="character" w:customStyle="1" w:styleId="Heading8Char">
    <w:name w:val="Heading 8 Char"/>
    <w:basedOn w:val="DefaultParagraphFont"/>
    <w:link w:val="Heading8"/>
    <w:uiPriority w:val="9"/>
    <w:semiHidden/>
    <w:rsid w:val="004C094B"/>
    <w:rPr>
      <w:rFonts w:ascii="Arial" w:eastAsiaTheme="majorEastAsia" w:hAnsi="Arial" w:cs="Arial"/>
      <w:color w:val="272727" w:themeColor="text1" w:themeTint="D8"/>
      <w:sz w:val="21"/>
      <w:szCs w:val="21"/>
    </w:rPr>
  </w:style>
  <w:style w:type="character" w:customStyle="1" w:styleId="Heading9Char">
    <w:name w:val="Heading 9 Char"/>
    <w:basedOn w:val="DefaultParagraphFont"/>
    <w:link w:val="Heading9"/>
    <w:uiPriority w:val="9"/>
    <w:semiHidden/>
    <w:rsid w:val="004C094B"/>
    <w:rPr>
      <w:rFonts w:ascii="Arial" w:eastAsiaTheme="majorEastAsia" w:hAnsi="Arial" w:cs="Arial"/>
      <w:i/>
      <w:iCs/>
      <w:color w:val="272727" w:themeColor="text1" w:themeTint="D8"/>
      <w:sz w:val="21"/>
      <w:szCs w:val="21"/>
    </w:rPr>
  </w:style>
  <w:style w:type="numbering" w:styleId="ArticleSection">
    <w:name w:val="Outline List 3"/>
    <w:basedOn w:val="NoList"/>
    <w:uiPriority w:val="99"/>
    <w:semiHidden/>
    <w:unhideWhenUsed/>
    <w:rsid w:val="004C094B"/>
    <w:pPr>
      <w:numPr>
        <w:numId w:val="3"/>
      </w:numPr>
    </w:pPr>
  </w:style>
  <w:style w:type="paragraph" w:styleId="BalloonText">
    <w:name w:val="Balloon Text"/>
    <w:basedOn w:val="Normal"/>
    <w:link w:val="BalloonTextChar"/>
    <w:uiPriority w:val="99"/>
    <w:semiHidden/>
    <w:unhideWhenUsed/>
    <w:rsid w:val="004C094B"/>
    <w:pPr>
      <w:spacing w:after="0" w:line="240" w:lineRule="auto"/>
    </w:pPr>
    <w:rPr>
      <w:sz w:val="18"/>
      <w:szCs w:val="18"/>
    </w:rPr>
  </w:style>
  <w:style w:type="character" w:customStyle="1" w:styleId="BalloonTextChar">
    <w:name w:val="Balloon Text Char"/>
    <w:basedOn w:val="DefaultParagraphFont"/>
    <w:link w:val="BalloonText"/>
    <w:uiPriority w:val="99"/>
    <w:semiHidden/>
    <w:rsid w:val="004C094B"/>
    <w:rPr>
      <w:rFonts w:ascii="Arial" w:hAnsi="Arial" w:cs="Arial"/>
      <w:sz w:val="18"/>
      <w:szCs w:val="18"/>
    </w:rPr>
  </w:style>
  <w:style w:type="paragraph" w:styleId="Bibliography">
    <w:name w:val="Bibliography"/>
    <w:basedOn w:val="Normal"/>
    <w:next w:val="Normal"/>
    <w:uiPriority w:val="37"/>
    <w:semiHidden/>
    <w:unhideWhenUsed/>
    <w:rsid w:val="004C094B"/>
  </w:style>
  <w:style w:type="paragraph" w:styleId="BlockText">
    <w:name w:val="Block Text"/>
    <w:basedOn w:val="Normal"/>
    <w:uiPriority w:val="99"/>
    <w:semiHidden/>
    <w:unhideWhenUsed/>
    <w:rsid w:val="004C094B"/>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rFonts w:eastAsiaTheme="minorEastAsia"/>
      <w:i/>
      <w:iCs/>
      <w:color w:val="156082" w:themeColor="accent1"/>
    </w:rPr>
  </w:style>
  <w:style w:type="paragraph" w:styleId="BodyText">
    <w:name w:val="Body Text"/>
    <w:basedOn w:val="Normal"/>
    <w:link w:val="BodyTextChar"/>
    <w:uiPriority w:val="99"/>
    <w:semiHidden/>
    <w:unhideWhenUsed/>
    <w:rsid w:val="004C094B"/>
    <w:pPr>
      <w:spacing w:after="120"/>
    </w:pPr>
  </w:style>
  <w:style w:type="character" w:customStyle="1" w:styleId="BodyTextChar">
    <w:name w:val="Body Text Char"/>
    <w:basedOn w:val="DefaultParagraphFont"/>
    <w:link w:val="BodyText"/>
    <w:uiPriority w:val="99"/>
    <w:semiHidden/>
    <w:rsid w:val="004C094B"/>
    <w:rPr>
      <w:rFonts w:ascii="Arial" w:hAnsi="Arial" w:cs="Arial"/>
    </w:rPr>
  </w:style>
  <w:style w:type="paragraph" w:styleId="BodyText2">
    <w:name w:val="Body Text 2"/>
    <w:basedOn w:val="Normal"/>
    <w:link w:val="BodyText2Char"/>
    <w:uiPriority w:val="99"/>
    <w:semiHidden/>
    <w:unhideWhenUsed/>
    <w:rsid w:val="004C094B"/>
    <w:pPr>
      <w:spacing w:after="120" w:line="480" w:lineRule="auto"/>
    </w:pPr>
  </w:style>
  <w:style w:type="character" w:customStyle="1" w:styleId="BodyText2Char">
    <w:name w:val="Body Text 2 Char"/>
    <w:basedOn w:val="DefaultParagraphFont"/>
    <w:link w:val="BodyText2"/>
    <w:uiPriority w:val="99"/>
    <w:semiHidden/>
    <w:rsid w:val="004C094B"/>
    <w:rPr>
      <w:rFonts w:ascii="Arial" w:hAnsi="Arial" w:cs="Arial"/>
    </w:rPr>
  </w:style>
  <w:style w:type="paragraph" w:styleId="BodyText3">
    <w:name w:val="Body Text 3"/>
    <w:basedOn w:val="Normal"/>
    <w:link w:val="BodyText3Char"/>
    <w:uiPriority w:val="99"/>
    <w:semiHidden/>
    <w:unhideWhenUsed/>
    <w:rsid w:val="004C094B"/>
    <w:pPr>
      <w:spacing w:after="120"/>
    </w:pPr>
    <w:rPr>
      <w:sz w:val="16"/>
      <w:szCs w:val="16"/>
    </w:rPr>
  </w:style>
  <w:style w:type="character" w:customStyle="1" w:styleId="BodyText3Char">
    <w:name w:val="Body Text 3 Char"/>
    <w:basedOn w:val="DefaultParagraphFont"/>
    <w:link w:val="BodyText3"/>
    <w:uiPriority w:val="99"/>
    <w:semiHidden/>
    <w:rsid w:val="004C094B"/>
    <w:rPr>
      <w:rFonts w:ascii="Arial" w:hAnsi="Arial" w:cs="Arial"/>
      <w:sz w:val="16"/>
      <w:szCs w:val="16"/>
    </w:rPr>
  </w:style>
  <w:style w:type="paragraph" w:styleId="BodyTextFirstIndent">
    <w:name w:val="Body Text First Indent"/>
    <w:basedOn w:val="BodyText"/>
    <w:link w:val="BodyTextFirstIndentChar"/>
    <w:uiPriority w:val="99"/>
    <w:semiHidden/>
    <w:unhideWhenUsed/>
    <w:rsid w:val="004C094B"/>
    <w:pPr>
      <w:spacing w:after="160"/>
      <w:ind w:firstLine="360"/>
    </w:pPr>
  </w:style>
  <w:style w:type="character" w:customStyle="1" w:styleId="BodyTextFirstIndentChar">
    <w:name w:val="Body Text First Indent Char"/>
    <w:basedOn w:val="BodyTextChar"/>
    <w:link w:val="BodyTextFirstIndent"/>
    <w:uiPriority w:val="99"/>
    <w:semiHidden/>
    <w:rsid w:val="004C094B"/>
    <w:rPr>
      <w:rFonts w:ascii="Arial" w:hAnsi="Arial" w:cs="Arial"/>
    </w:rPr>
  </w:style>
  <w:style w:type="paragraph" w:styleId="BodyTextIndent">
    <w:name w:val="Body Text Indent"/>
    <w:basedOn w:val="Normal"/>
    <w:link w:val="BodyTextIndentChar"/>
    <w:uiPriority w:val="99"/>
    <w:semiHidden/>
    <w:unhideWhenUsed/>
    <w:rsid w:val="004C094B"/>
    <w:pPr>
      <w:spacing w:after="120"/>
      <w:ind w:left="283"/>
    </w:pPr>
  </w:style>
  <w:style w:type="character" w:customStyle="1" w:styleId="BodyTextIndentChar">
    <w:name w:val="Body Text Indent Char"/>
    <w:basedOn w:val="DefaultParagraphFont"/>
    <w:link w:val="BodyTextIndent"/>
    <w:uiPriority w:val="99"/>
    <w:semiHidden/>
    <w:rsid w:val="004C094B"/>
    <w:rPr>
      <w:rFonts w:ascii="Arial" w:hAnsi="Arial" w:cs="Arial"/>
    </w:rPr>
  </w:style>
  <w:style w:type="paragraph" w:styleId="BodyTextFirstIndent2">
    <w:name w:val="Body Text First Indent 2"/>
    <w:basedOn w:val="BodyTextIndent"/>
    <w:link w:val="BodyTextFirstIndent2Char"/>
    <w:uiPriority w:val="99"/>
    <w:semiHidden/>
    <w:unhideWhenUsed/>
    <w:rsid w:val="004C094B"/>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4C094B"/>
    <w:rPr>
      <w:rFonts w:ascii="Arial" w:hAnsi="Arial" w:cs="Arial"/>
    </w:rPr>
  </w:style>
  <w:style w:type="paragraph" w:styleId="BodyTextIndent2">
    <w:name w:val="Body Text Indent 2"/>
    <w:basedOn w:val="Normal"/>
    <w:link w:val="BodyTextIndent2Char"/>
    <w:uiPriority w:val="99"/>
    <w:semiHidden/>
    <w:unhideWhenUsed/>
    <w:rsid w:val="004C094B"/>
    <w:pPr>
      <w:spacing w:after="120" w:line="480" w:lineRule="auto"/>
      <w:ind w:left="283"/>
    </w:pPr>
  </w:style>
  <w:style w:type="character" w:customStyle="1" w:styleId="BodyTextIndent2Char">
    <w:name w:val="Body Text Indent 2 Char"/>
    <w:basedOn w:val="DefaultParagraphFont"/>
    <w:link w:val="BodyTextIndent2"/>
    <w:uiPriority w:val="99"/>
    <w:semiHidden/>
    <w:rsid w:val="004C094B"/>
    <w:rPr>
      <w:rFonts w:ascii="Arial" w:hAnsi="Arial" w:cs="Arial"/>
    </w:rPr>
  </w:style>
  <w:style w:type="paragraph" w:styleId="BodyTextIndent3">
    <w:name w:val="Body Text Indent 3"/>
    <w:basedOn w:val="Normal"/>
    <w:link w:val="BodyTextIndent3Char"/>
    <w:uiPriority w:val="99"/>
    <w:semiHidden/>
    <w:unhideWhenUsed/>
    <w:rsid w:val="004C094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C094B"/>
    <w:rPr>
      <w:rFonts w:ascii="Arial" w:hAnsi="Arial" w:cs="Arial"/>
      <w:sz w:val="16"/>
      <w:szCs w:val="16"/>
    </w:rPr>
  </w:style>
  <w:style w:type="character" w:styleId="BookTitle">
    <w:name w:val="Book Title"/>
    <w:basedOn w:val="DefaultParagraphFont"/>
    <w:uiPriority w:val="33"/>
    <w:qFormat/>
    <w:rsid w:val="004C094B"/>
    <w:rPr>
      <w:rFonts w:ascii="Arial" w:hAnsi="Arial" w:cs="Arial"/>
      <w:b/>
      <w:bCs/>
      <w:i/>
      <w:iCs/>
      <w:spacing w:val="5"/>
    </w:rPr>
  </w:style>
  <w:style w:type="paragraph" w:styleId="Caption">
    <w:name w:val="caption"/>
    <w:basedOn w:val="Normal"/>
    <w:next w:val="Normal"/>
    <w:uiPriority w:val="35"/>
    <w:semiHidden/>
    <w:unhideWhenUsed/>
    <w:qFormat/>
    <w:rsid w:val="004C094B"/>
    <w:pPr>
      <w:spacing w:after="200" w:line="240" w:lineRule="auto"/>
    </w:pPr>
    <w:rPr>
      <w:i/>
      <w:iCs/>
      <w:color w:val="0E2841" w:themeColor="text2"/>
      <w:sz w:val="18"/>
      <w:szCs w:val="18"/>
    </w:rPr>
  </w:style>
  <w:style w:type="paragraph" w:styleId="Closing">
    <w:name w:val="Closing"/>
    <w:basedOn w:val="Normal"/>
    <w:link w:val="ClosingChar"/>
    <w:uiPriority w:val="99"/>
    <w:semiHidden/>
    <w:unhideWhenUsed/>
    <w:rsid w:val="004C094B"/>
    <w:pPr>
      <w:spacing w:after="0" w:line="240" w:lineRule="auto"/>
      <w:ind w:left="4252"/>
    </w:pPr>
  </w:style>
  <w:style w:type="character" w:customStyle="1" w:styleId="ClosingChar">
    <w:name w:val="Closing Char"/>
    <w:basedOn w:val="DefaultParagraphFont"/>
    <w:link w:val="Closing"/>
    <w:uiPriority w:val="99"/>
    <w:semiHidden/>
    <w:rsid w:val="004C094B"/>
    <w:rPr>
      <w:rFonts w:ascii="Arial" w:hAnsi="Arial" w:cs="Arial"/>
    </w:rPr>
  </w:style>
  <w:style w:type="table" w:styleId="ColorfulGrid">
    <w:name w:val="Colorful Grid"/>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4C094B"/>
    <w:rPr>
      <w:rFonts w:ascii="Arial" w:hAnsi="Arial" w:cs="Arial"/>
      <w:sz w:val="16"/>
      <w:szCs w:val="16"/>
    </w:rPr>
  </w:style>
  <w:style w:type="paragraph" w:styleId="CommentText">
    <w:name w:val="annotation text"/>
    <w:basedOn w:val="Normal"/>
    <w:link w:val="CommentTextChar"/>
    <w:uiPriority w:val="99"/>
    <w:semiHidden/>
    <w:unhideWhenUsed/>
    <w:rsid w:val="004C094B"/>
    <w:pPr>
      <w:spacing w:line="240" w:lineRule="auto"/>
    </w:pPr>
    <w:rPr>
      <w:sz w:val="20"/>
      <w:szCs w:val="20"/>
    </w:rPr>
  </w:style>
  <w:style w:type="character" w:customStyle="1" w:styleId="CommentTextChar">
    <w:name w:val="Comment Text Char"/>
    <w:basedOn w:val="DefaultParagraphFont"/>
    <w:link w:val="CommentText"/>
    <w:uiPriority w:val="99"/>
    <w:semiHidden/>
    <w:rsid w:val="004C094B"/>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4C094B"/>
    <w:rPr>
      <w:b/>
      <w:bCs/>
    </w:rPr>
  </w:style>
  <w:style w:type="character" w:customStyle="1" w:styleId="CommentSubjectChar">
    <w:name w:val="Comment Subject Char"/>
    <w:basedOn w:val="CommentTextChar"/>
    <w:link w:val="CommentSubject"/>
    <w:uiPriority w:val="99"/>
    <w:semiHidden/>
    <w:rsid w:val="004C094B"/>
    <w:rPr>
      <w:rFonts w:ascii="Arial" w:hAnsi="Arial" w:cs="Arial"/>
      <w:b/>
      <w:bCs/>
      <w:sz w:val="20"/>
      <w:szCs w:val="20"/>
    </w:rPr>
  </w:style>
  <w:style w:type="table" w:styleId="DarkList">
    <w:name w:val="Dark List"/>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paragraph" w:styleId="Date">
    <w:name w:val="Date"/>
    <w:basedOn w:val="Normal"/>
    <w:next w:val="Normal"/>
    <w:link w:val="DateChar"/>
    <w:uiPriority w:val="99"/>
    <w:semiHidden/>
    <w:unhideWhenUsed/>
    <w:rsid w:val="004C094B"/>
  </w:style>
  <w:style w:type="character" w:customStyle="1" w:styleId="DateChar">
    <w:name w:val="Date Char"/>
    <w:basedOn w:val="DefaultParagraphFont"/>
    <w:link w:val="Date"/>
    <w:uiPriority w:val="99"/>
    <w:semiHidden/>
    <w:rsid w:val="004C094B"/>
    <w:rPr>
      <w:rFonts w:ascii="Arial" w:hAnsi="Arial" w:cs="Arial"/>
    </w:rPr>
  </w:style>
  <w:style w:type="paragraph" w:styleId="DocumentMap">
    <w:name w:val="Document Map"/>
    <w:basedOn w:val="Normal"/>
    <w:link w:val="DocumentMapChar"/>
    <w:uiPriority w:val="99"/>
    <w:semiHidden/>
    <w:unhideWhenUsed/>
    <w:rsid w:val="004C094B"/>
    <w:pPr>
      <w:spacing w:after="0" w:line="240" w:lineRule="auto"/>
    </w:pPr>
    <w:rPr>
      <w:sz w:val="16"/>
      <w:szCs w:val="16"/>
    </w:rPr>
  </w:style>
  <w:style w:type="character" w:customStyle="1" w:styleId="DocumentMapChar">
    <w:name w:val="Document Map Char"/>
    <w:basedOn w:val="DefaultParagraphFont"/>
    <w:link w:val="DocumentMap"/>
    <w:uiPriority w:val="99"/>
    <w:semiHidden/>
    <w:rsid w:val="004C094B"/>
    <w:rPr>
      <w:rFonts w:ascii="Arial" w:hAnsi="Arial" w:cs="Arial"/>
      <w:sz w:val="16"/>
      <w:szCs w:val="16"/>
    </w:rPr>
  </w:style>
  <w:style w:type="paragraph" w:styleId="E-mailSignature">
    <w:name w:val="E-mail Signature"/>
    <w:basedOn w:val="Normal"/>
    <w:link w:val="E-mailSignatureChar"/>
    <w:uiPriority w:val="99"/>
    <w:semiHidden/>
    <w:unhideWhenUsed/>
    <w:rsid w:val="004C094B"/>
    <w:pPr>
      <w:spacing w:after="0" w:line="240" w:lineRule="auto"/>
    </w:pPr>
  </w:style>
  <w:style w:type="character" w:customStyle="1" w:styleId="E-mailSignatureChar">
    <w:name w:val="E-mail Signature Char"/>
    <w:basedOn w:val="DefaultParagraphFont"/>
    <w:link w:val="E-mailSignature"/>
    <w:uiPriority w:val="99"/>
    <w:semiHidden/>
    <w:rsid w:val="004C094B"/>
    <w:rPr>
      <w:rFonts w:ascii="Arial" w:hAnsi="Arial" w:cs="Arial"/>
    </w:rPr>
  </w:style>
  <w:style w:type="character" w:styleId="Emphasis">
    <w:name w:val="Emphasis"/>
    <w:basedOn w:val="DefaultParagraphFont"/>
    <w:uiPriority w:val="20"/>
    <w:qFormat/>
    <w:rsid w:val="004C094B"/>
    <w:rPr>
      <w:rFonts w:ascii="Arial" w:hAnsi="Arial" w:cs="Arial"/>
      <w:i/>
      <w:iCs/>
    </w:rPr>
  </w:style>
  <w:style w:type="character" w:styleId="EndnoteReference">
    <w:name w:val="endnote reference"/>
    <w:basedOn w:val="DefaultParagraphFont"/>
    <w:uiPriority w:val="99"/>
    <w:semiHidden/>
    <w:unhideWhenUsed/>
    <w:rsid w:val="004C094B"/>
    <w:rPr>
      <w:rFonts w:ascii="Arial" w:hAnsi="Arial" w:cs="Arial"/>
      <w:vertAlign w:val="superscript"/>
    </w:rPr>
  </w:style>
  <w:style w:type="paragraph" w:styleId="EndnoteText">
    <w:name w:val="endnote text"/>
    <w:basedOn w:val="Normal"/>
    <w:link w:val="EndnoteTextChar"/>
    <w:uiPriority w:val="99"/>
    <w:semiHidden/>
    <w:unhideWhenUsed/>
    <w:rsid w:val="004C09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C094B"/>
    <w:rPr>
      <w:rFonts w:ascii="Arial" w:hAnsi="Arial" w:cs="Arial"/>
      <w:sz w:val="20"/>
      <w:szCs w:val="20"/>
    </w:rPr>
  </w:style>
  <w:style w:type="paragraph" w:styleId="EnvelopeAddress">
    <w:name w:val="envelope address"/>
    <w:basedOn w:val="Normal"/>
    <w:uiPriority w:val="99"/>
    <w:semiHidden/>
    <w:unhideWhenUsed/>
    <w:rsid w:val="004C094B"/>
    <w:pPr>
      <w:framePr w:w="7920" w:h="1980" w:hRule="exact" w:hSpace="180" w:wrap="auto" w:hAnchor="page" w:xAlign="center" w:yAlign="bottom"/>
      <w:spacing w:after="0" w:line="240" w:lineRule="auto"/>
      <w:ind w:left="2880"/>
    </w:pPr>
    <w:rPr>
      <w:rFonts w:eastAsiaTheme="majorEastAsia"/>
      <w:sz w:val="24"/>
      <w:szCs w:val="24"/>
    </w:rPr>
  </w:style>
  <w:style w:type="paragraph" w:styleId="EnvelopeReturn">
    <w:name w:val="envelope return"/>
    <w:basedOn w:val="Normal"/>
    <w:uiPriority w:val="99"/>
    <w:semiHidden/>
    <w:unhideWhenUsed/>
    <w:rsid w:val="004C094B"/>
    <w:pPr>
      <w:spacing w:after="0" w:line="240" w:lineRule="auto"/>
    </w:pPr>
    <w:rPr>
      <w:rFonts w:eastAsiaTheme="majorEastAsia"/>
      <w:sz w:val="20"/>
      <w:szCs w:val="20"/>
    </w:rPr>
  </w:style>
  <w:style w:type="character" w:styleId="FollowedHyperlink">
    <w:name w:val="FollowedHyperlink"/>
    <w:basedOn w:val="DefaultParagraphFont"/>
    <w:uiPriority w:val="99"/>
    <w:semiHidden/>
    <w:unhideWhenUsed/>
    <w:rsid w:val="004C094B"/>
    <w:rPr>
      <w:rFonts w:ascii="Arial" w:hAnsi="Arial" w:cs="Arial"/>
      <w:color w:val="96607D" w:themeColor="followedHyperlink"/>
      <w:u w:val="single"/>
    </w:rPr>
  </w:style>
  <w:style w:type="paragraph" w:styleId="Footer">
    <w:name w:val="footer"/>
    <w:basedOn w:val="Normal"/>
    <w:link w:val="FooterChar"/>
    <w:uiPriority w:val="99"/>
    <w:unhideWhenUsed/>
    <w:rsid w:val="004C0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094B"/>
    <w:rPr>
      <w:rFonts w:ascii="Arial" w:hAnsi="Arial" w:cs="Arial"/>
    </w:rPr>
  </w:style>
  <w:style w:type="character" w:styleId="FootnoteReference">
    <w:name w:val="footnote reference"/>
    <w:basedOn w:val="DefaultParagraphFont"/>
    <w:uiPriority w:val="99"/>
    <w:semiHidden/>
    <w:unhideWhenUsed/>
    <w:rsid w:val="004C094B"/>
    <w:rPr>
      <w:rFonts w:ascii="Arial" w:hAnsi="Arial" w:cs="Arial"/>
      <w:vertAlign w:val="superscript"/>
    </w:rPr>
  </w:style>
  <w:style w:type="paragraph" w:styleId="FootnoteText">
    <w:name w:val="footnote text"/>
    <w:basedOn w:val="Normal"/>
    <w:link w:val="FootnoteTextChar"/>
    <w:uiPriority w:val="99"/>
    <w:semiHidden/>
    <w:unhideWhenUsed/>
    <w:rsid w:val="004C09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094B"/>
    <w:rPr>
      <w:rFonts w:ascii="Arial" w:hAnsi="Arial" w:cs="Arial"/>
      <w:sz w:val="20"/>
      <w:szCs w:val="20"/>
    </w:rPr>
  </w:style>
  <w:style w:type="table" w:styleId="GridTable1Light">
    <w:name w:val="Grid Table 1 Light"/>
    <w:basedOn w:val="TableNormal"/>
    <w:uiPriority w:val="46"/>
    <w:rsid w:val="004C094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4C094B"/>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4C094B"/>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4C094B"/>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4C094B"/>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C094B"/>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4C094B"/>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4C094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4C094B"/>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4C094B"/>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4C094B"/>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4C094B"/>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4C094B"/>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4C094B"/>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4C094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4C094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4C094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4C094B"/>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4C094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4C094B"/>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4C094B"/>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4C094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4C094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4C094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4C094B"/>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4C094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4C094B"/>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4C094B"/>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4C094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4C094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4C094B"/>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4C094B"/>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4C094B"/>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4C094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4C094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4C094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4C094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4C094B"/>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4C094B"/>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4C094B"/>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4C094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4C094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character" w:styleId="Hashtag">
    <w:name w:val="Hashtag"/>
    <w:basedOn w:val="DefaultParagraphFont"/>
    <w:uiPriority w:val="99"/>
    <w:semiHidden/>
    <w:unhideWhenUsed/>
    <w:rsid w:val="004C094B"/>
    <w:rPr>
      <w:rFonts w:ascii="Arial" w:hAnsi="Arial" w:cs="Arial"/>
      <w:color w:val="2B579A"/>
      <w:shd w:val="clear" w:color="auto" w:fill="E1DFDD"/>
    </w:rPr>
  </w:style>
  <w:style w:type="paragraph" w:styleId="Header">
    <w:name w:val="header"/>
    <w:basedOn w:val="Normal"/>
    <w:link w:val="HeaderChar"/>
    <w:uiPriority w:val="99"/>
    <w:unhideWhenUsed/>
    <w:rsid w:val="004C0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094B"/>
    <w:rPr>
      <w:rFonts w:ascii="Arial" w:hAnsi="Arial" w:cs="Arial"/>
    </w:rPr>
  </w:style>
  <w:style w:type="character" w:styleId="HTMLAcronym">
    <w:name w:val="HTML Acronym"/>
    <w:basedOn w:val="DefaultParagraphFont"/>
    <w:uiPriority w:val="99"/>
    <w:semiHidden/>
    <w:unhideWhenUsed/>
    <w:rsid w:val="004C094B"/>
    <w:rPr>
      <w:rFonts w:ascii="Arial" w:hAnsi="Arial" w:cs="Arial"/>
    </w:rPr>
  </w:style>
  <w:style w:type="paragraph" w:styleId="HTMLAddress">
    <w:name w:val="HTML Address"/>
    <w:basedOn w:val="Normal"/>
    <w:link w:val="HTMLAddressChar"/>
    <w:uiPriority w:val="99"/>
    <w:semiHidden/>
    <w:unhideWhenUsed/>
    <w:rsid w:val="004C094B"/>
    <w:pPr>
      <w:spacing w:after="0" w:line="240" w:lineRule="auto"/>
    </w:pPr>
    <w:rPr>
      <w:i/>
      <w:iCs/>
    </w:rPr>
  </w:style>
  <w:style w:type="character" w:customStyle="1" w:styleId="HTMLAddressChar">
    <w:name w:val="HTML Address Char"/>
    <w:basedOn w:val="DefaultParagraphFont"/>
    <w:link w:val="HTMLAddress"/>
    <w:uiPriority w:val="99"/>
    <w:semiHidden/>
    <w:rsid w:val="004C094B"/>
    <w:rPr>
      <w:rFonts w:ascii="Arial" w:hAnsi="Arial" w:cs="Arial"/>
      <w:i/>
      <w:iCs/>
    </w:rPr>
  </w:style>
  <w:style w:type="character" w:styleId="HTMLCite">
    <w:name w:val="HTML Cite"/>
    <w:basedOn w:val="DefaultParagraphFont"/>
    <w:uiPriority w:val="99"/>
    <w:semiHidden/>
    <w:unhideWhenUsed/>
    <w:rsid w:val="004C094B"/>
    <w:rPr>
      <w:rFonts w:ascii="Arial" w:hAnsi="Arial" w:cs="Arial"/>
      <w:i/>
      <w:iCs/>
    </w:rPr>
  </w:style>
  <w:style w:type="character" w:styleId="HTMLCode">
    <w:name w:val="HTML Code"/>
    <w:basedOn w:val="DefaultParagraphFont"/>
    <w:uiPriority w:val="99"/>
    <w:semiHidden/>
    <w:unhideWhenUsed/>
    <w:rsid w:val="004C094B"/>
    <w:rPr>
      <w:rFonts w:ascii="Arial" w:hAnsi="Arial" w:cs="Arial"/>
      <w:sz w:val="20"/>
      <w:szCs w:val="20"/>
    </w:rPr>
  </w:style>
  <w:style w:type="character" w:styleId="HTMLDefinition">
    <w:name w:val="HTML Definition"/>
    <w:basedOn w:val="DefaultParagraphFont"/>
    <w:uiPriority w:val="99"/>
    <w:semiHidden/>
    <w:unhideWhenUsed/>
    <w:rsid w:val="004C094B"/>
    <w:rPr>
      <w:rFonts w:ascii="Arial" w:hAnsi="Arial" w:cs="Arial"/>
      <w:i/>
      <w:iCs/>
    </w:rPr>
  </w:style>
  <w:style w:type="character" w:styleId="HTMLKeyboard">
    <w:name w:val="HTML Keyboard"/>
    <w:basedOn w:val="DefaultParagraphFont"/>
    <w:uiPriority w:val="99"/>
    <w:semiHidden/>
    <w:unhideWhenUsed/>
    <w:rsid w:val="004C094B"/>
    <w:rPr>
      <w:rFonts w:ascii="Arial" w:hAnsi="Arial" w:cs="Arial"/>
      <w:sz w:val="20"/>
      <w:szCs w:val="20"/>
    </w:rPr>
  </w:style>
  <w:style w:type="paragraph" w:styleId="HTMLPreformatted">
    <w:name w:val="HTML Preformatted"/>
    <w:basedOn w:val="Normal"/>
    <w:link w:val="HTMLPreformattedChar"/>
    <w:uiPriority w:val="99"/>
    <w:semiHidden/>
    <w:unhideWhenUsed/>
    <w:rsid w:val="004C094B"/>
    <w:pPr>
      <w:spacing w:after="0" w:line="240" w:lineRule="auto"/>
    </w:pPr>
    <w:rPr>
      <w:sz w:val="20"/>
      <w:szCs w:val="20"/>
    </w:rPr>
  </w:style>
  <w:style w:type="character" w:customStyle="1" w:styleId="HTMLPreformattedChar">
    <w:name w:val="HTML Preformatted Char"/>
    <w:basedOn w:val="DefaultParagraphFont"/>
    <w:link w:val="HTMLPreformatted"/>
    <w:uiPriority w:val="99"/>
    <w:semiHidden/>
    <w:rsid w:val="004C094B"/>
    <w:rPr>
      <w:rFonts w:ascii="Arial" w:hAnsi="Arial" w:cs="Arial"/>
      <w:sz w:val="20"/>
      <w:szCs w:val="20"/>
    </w:rPr>
  </w:style>
  <w:style w:type="character" w:styleId="HTMLSample">
    <w:name w:val="HTML Sample"/>
    <w:basedOn w:val="DefaultParagraphFont"/>
    <w:uiPriority w:val="99"/>
    <w:semiHidden/>
    <w:unhideWhenUsed/>
    <w:rsid w:val="004C094B"/>
    <w:rPr>
      <w:rFonts w:ascii="Arial" w:hAnsi="Arial" w:cs="Arial"/>
      <w:sz w:val="24"/>
      <w:szCs w:val="24"/>
    </w:rPr>
  </w:style>
  <w:style w:type="character" w:styleId="HTMLTypewriter">
    <w:name w:val="HTML Typewriter"/>
    <w:basedOn w:val="DefaultParagraphFont"/>
    <w:uiPriority w:val="99"/>
    <w:semiHidden/>
    <w:unhideWhenUsed/>
    <w:rsid w:val="004C094B"/>
    <w:rPr>
      <w:rFonts w:ascii="Arial" w:hAnsi="Arial" w:cs="Arial"/>
      <w:sz w:val="20"/>
      <w:szCs w:val="20"/>
    </w:rPr>
  </w:style>
  <w:style w:type="character" w:styleId="HTMLVariable">
    <w:name w:val="HTML Variable"/>
    <w:basedOn w:val="DefaultParagraphFont"/>
    <w:uiPriority w:val="99"/>
    <w:semiHidden/>
    <w:unhideWhenUsed/>
    <w:rsid w:val="004C094B"/>
    <w:rPr>
      <w:rFonts w:ascii="Arial" w:hAnsi="Arial" w:cs="Arial"/>
      <w:i/>
      <w:iCs/>
    </w:rPr>
  </w:style>
  <w:style w:type="character" w:styleId="Hyperlink">
    <w:name w:val="Hyperlink"/>
    <w:basedOn w:val="DefaultParagraphFont"/>
    <w:uiPriority w:val="99"/>
    <w:unhideWhenUsed/>
    <w:rsid w:val="004C094B"/>
    <w:rPr>
      <w:rFonts w:ascii="Arial" w:hAnsi="Arial" w:cs="Arial"/>
      <w:color w:val="467886" w:themeColor="hyperlink"/>
      <w:u w:val="single"/>
    </w:rPr>
  </w:style>
  <w:style w:type="paragraph" w:styleId="Index1">
    <w:name w:val="index 1"/>
    <w:basedOn w:val="Normal"/>
    <w:next w:val="Normal"/>
    <w:autoRedefine/>
    <w:uiPriority w:val="99"/>
    <w:semiHidden/>
    <w:unhideWhenUsed/>
    <w:rsid w:val="004C094B"/>
    <w:pPr>
      <w:spacing w:after="0" w:line="240" w:lineRule="auto"/>
      <w:ind w:left="220" w:hanging="220"/>
    </w:pPr>
  </w:style>
  <w:style w:type="paragraph" w:styleId="Index2">
    <w:name w:val="index 2"/>
    <w:basedOn w:val="Normal"/>
    <w:next w:val="Normal"/>
    <w:autoRedefine/>
    <w:uiPriority w:val="99"/>
    <w:semiHidden/>
    <w:unhideWhenUsed/>
    <w:rsid w:val="004C094B"/>
    <w:pPr>
      <w:spacing w:after="0" w:line="240" w:lineRule="auto"/>
      <w:ind w:left="440" w:hanging="220"/>
    </w:pPr>
  </w:style>
  <w:style w:type="paragraph" w:styleId="Index3">
    <w:name w:val="index 3"/>
    <w:basedOn w:val="Normal"/>
    <w:next w:val="Normal"/>
    <w:autoRedefine/>
    <w:uiPriority w:val="99"/>
    <w:semiHidden/>
    <w:unhideWhenUsed/>
    <w:rsid w:val="004C094B"/>
    <w:pPr>
      <w:spacing w:after="0" w:line="240" w:lineRule="auto"/>
      <w:ind w:left="660" w:hanging="220"/>
    </w:pPr>
  </w:style>
  <w:style w:type="paragraph" w:styleId="Index4">
    <w:name w:val="index 4"/>
    <w:basedOn w:val="Normal"/>
    <w:next w:val="Normal"/>
    <w:autoRedefine/>
    <w:uiPriority w:val="99"/>
    <w:semiHidden/>
    <w:unhideWhenUsed/>
    <w:rsid w:val="004C094B"/>
    <w:pPr>
      <w:spacing w:after="0" w:line="240" w:lineRule="auto"/>
      <w:ind w:left="880" w:hanging="220"/>
    </w:pPr>
  </w:style>
  <w:style w:type="paragraph" w:styleId="Index5">
    <w:name w:val="index 5"/>
    <w:basedOn w:val="Normal"/>
    <w:next w:val="Normal"/>
    <w:autoRedefine/>
    <w:uiPriority w:val="99"/>
    <w:semiHidden/>
    <w:unhideWhenUsed/>
    <w:rsid w:val="004C094B"/>
    <w:pPr>
      <w:spacing w:after="0" w:line="240" w:lineRule="auto"/>
      <w:ind w:left="1100" w:hanging="220"/>
    </w:pPr>
  </w:style>
  <w:style w:type="paragraph" w:styleId="Index6">
    <w:name w:val="index 6"/>
    <w:basedOn w:val="Normal"/>
    <w:next w:val="Normal"/>
    <w:autoRedefine/>
    <w:uiPriority w:val="99"/>
    <w:semiHidden/>
    <w:unhideWhenUsed/>
    <w:rsid w:val="004C094B"/>
    <w:pPr>
      <w:spacing w:after="0" w:line="240" w:lineRule="auto"/>
      <w:ind w:left="1320" w:hanging="220"/>
    </w:pPr>
  </w:style>
  <w:style w:type="paragraph" w:styleId="Index7">
    <w:name w:val="index 7"/>
    <w:basedOn w:val="Normal"/>
    <w:next w:val="Normal"/>
    <w:autoRedefine/>
    <w:uiPriority w:val="99"/>
    <w:semiHidden/>
    <w:unhideWhenUsed/>
    <w:rsid w:val="004C094B"/>
    <w:pPr>
      <w:spacing w:after="0" w:line="240" w:lineRule="auto"/>
      <w:ind w:left="1540" w:hanging="220"/>
    </w:pPr>
  </w:style>
  <w:style w:type="paragraph" w:styleId="Index8">
    <w:name w:val="index 8"/>
    <w:basedOn w:val="Normal"/>
    <w:next w:val="Normal"/>
    <w:autoRedefine/>
    <w:uiPriority w:val="99"/>
    <w:semiHidden/>
    <w:unhideWhenUsed/>
    <w:rsid w:val="004C094B"/>
    <w:pPr>
      <w:spacing w:after="0" w:line="240" w:lineRule="auto"/>
      <w:ind w:left="1760" w:hanging="220"/>
    </w:pPr>
  </w:style>
  <w:style w:type="paragraph" w:styleId="Index9">
    <w:name w:val="index 9"/>
    <w:basedOn w:val="Normal"/>
    <w:next w:val="Normal"/>
    <w:autoRedefine/>
    <w:uiPriority w:val="99"/>
    <w:semiHidden/>
    <w:unhideWhenUsed/>
    <w:rsid w:val="004C094B"/>
    <w:pPr>
      <w:spacing w:after="0" w:line="240" w:lineRule="auto"/>
      <w:ind w:left="1980" w:hanging="220"/>
    </w:pPr>
  </w:style>
  <w:style w:type="paragraph" w:styleId="IndexHeading">
    <w:name w:val="index heading"/>
    <w:basedOn w:val="Normal"/>
    <w:next w:val="Index1"/>
    <w:uiPriority w:val="99"/>
    <w:semiHidden/>
    <w:unhideWhenUsed/>
    <w:rsid w:val="004C094B"/>
    <w:rPr>
      <w:rFonts w:eastAsiaTheme="majorEastAsia"/>
      <w:b/>
      <w:bCs/>
    </w:rPr>
  </w:style>
  <w:style w:type="character" w:styleId="IntenseEmphasis">
    <w:name w:val="Intense Emphasis"/>
    <w:basedOn w:val="DefaultParagraphFont"/>
    <w:uiPriority w:val="21"/>
    <w:qFormat/>
    <w:rsid w:val="004C094B"/>
    <w:rPr>
      <w:rFonts w:ascii="Arial" w:hAnsi="Arial" w:cs="Arial"/>
      <w:i/>
      <w:iCs/>
      <w:color w:val="156082" w:themeColor="accent1"/>
    </w:rPr>
  </w:style>
  <w:style w:type="paragraph" w:styleId="IntenseQuote">
    <w:name w:val="Intense Quote"/>
    <w:basedOn w:val="Normal"/>
    <w:next w:val="Normal"/>
    <w:link w:val="IntenseQuoteChar"/>
    <w:uiPriority w:val="30"/>
    <w:qFormat/>
    <w:rsid w:val="004C094B"/>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4C094B"/>
    <w:rPr>
      <w:rFonts w:ascii="Arial" w:hAnsi="Arial" w:cs="Arial"/>
      <w:i/>
      <w:iCs/>
      <w:color w:val="156082" w:themeColor="accent1"/>
    </w:rPr>
  </w:style>
  <w:style w:type="character" w:styleId="IntenseReference">
    <w:name w:val="Intense Reference"/>
    <w:basedOn w:val="DefaultParagraphFont"/>
    <w:uiPriority w:val="32"/>
    <w:qFormat/>
    <w:rsid w:val="004C094B"/>
    <w:rPr>
      <w:rFonts w:ascii="Arial" w:hAnsi="Arial" w:cs="Arial"/>
      <w:b/>
      <w:bCs/>
      <w:smallCaps/>
      <w:color w:val="156082" w:themeColor="accent1"/>
      <w:spacing w:val="5"/>
    </w:rPr>
  </w:style>
  <w:style w:type="table" w:styleId="LightGrid">
    <w:name w:val="Light Grid"/>
    <w:basedOn w:val="TableNormal"/>
    <w:uiPriority w:val="62"/>
    <w:semiHidden/>
    <w:unhideWhenUsed/>
    <w:rsid w:val="004C094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4C094B"/>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semiHidden/>
    <w:unhideWhenUsed/>
    <w:rsid w:val="004C094B"/>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semiHidden/>
    <w:unhideWhenUsed/>
    <w:rsid w:val="004C094B"/>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semiHidden/>
    <w:unhideWhenUsed/>
    <w:rsid w:val="004C094B"/>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semiHidden/>
    <w:unhideWhenUsed/>
    <w:rsid w:val="004C094B"/>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semiHidden/>
    <w:unhideWhenUsed/>
    <w:rsid w:val="004C094B"/>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semiHidden/>
    <w:unhideWhenUsed/>
    <w:rsid w:val="004C094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4C094B"/>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semiHidden/>
    <w:unhideWhenUsed/>
    <w:rsid w:val="004C094B"/>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semiHidden/>
    <w:unhideWhenUsed/>
    <w:rsid w:val="004C094B"/>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semiHidden/>
    <w:unhideWhenUsed/>
    <w:rsid w:val="004C094B"/>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semiHidden/>
    <w:unhideWhenUsed/>
    <w:rsid w:val="004C094B"/>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semiHidden/>
    <w:unhideWhenUsed/>
    <w:rsid w:val="004C094B"/>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semiHidden/>
    <w:unhideWhenUsed/>
    <w:rsid w:val="004C094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4C094B"/>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semiHidden/>
    <w:unhideWhenUsed/>
    <w:rsid w:val="004C094B"/>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semiHidden/>
    <w:unhideWhenUsed/>
    <w:rsid w:val="004C094B"/>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semiHidden/>
    <w:unhideWhenUsed/>
    <w:rsid w:val="004C094B"/>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semiHidden/>
    <w:unhideWhenUsed/>
    <w:rsid w:val="004C094B"/>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semiHidden/>
    <w:unhideWhenUsed/>
    <w:rsid w:val="004C094B"/>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character" w:styleId="LineNumber">
    <w:name w:val="line number"/>
    <w:basedOn w:val="DefaultParagraphFont"/>
    <w:uiPriority w:val="99"/>
    <w:semiHidden/>
    <w:unhideWhenUsed/>
    <w:rsid w:val="004C094B"/>
    <w:rPr>
      <w:rFonts w:ascii="Arial" w:hAnsi="Arial" w:cs="Arial"/>
    </w:rPr>
  </w:style>
  <w:style w:type="paragraph" w:styleId="List">
    <w:name w:val="List"/>
    <w:basedOn w:val="Normal"/>
    <w:uiPriority w:val="99"/>
    <w:semiHidden/>
    <w:unhideWhenUsed/>
    <w:rsid w:val="004C094B"/>
    <w:pPr>
      <w:ind w:left="283" w:hanging="283"/>
      <w:contextualSpacing/>
    </w:pPr>
  </w:style>
  <w:style w:type="paragraph" w:styleId="List2">
    <w:name w:val="List 2"/>
    <w:basedOn w:val="Normal"/>
    <w:uiPriority w:val="99"/>
    <w:semiHidden/>
    <w:unhideWhenUsed/>
    <w:rsid w:val="004C094B"/>
    <w:pPr>
      <w:ind w:left="566" w:hanging="283"/>
      <w:contextualSpacing/>
    </w:pPr>
  </w:style>
  <w:style w:type="paragraph" w:styleId="List3">
    <w:name w:val="List 3"/>
    <w:basedOn w:val="Normal"/>
    <w:uiPriority w:val="99"/>
    <w:semiHidden/>
    <w:unhideWhenUsed/>
    <w:rsid w:val="004C094B"/>
    <w:pPr>
      <w:ind w:left="849" w:hanging="283"/>
      <w:contextualSpacing/>
    </w:pPr>
  </w:style>
  <w:style w:type="paragraph" w:styleId="List4">
    <w:name w:val="List 4"/>
    <w:basedOn w:val="Normal"/>
    <w:uiPriority w:val="99"/>
    <w:semiHidden/>
    <w:unhideWhenUsed/>
    <w:rsid w:val="004C094B"/>
    <w:pPr>
      <w:ind w:left="1132" w:hanging="283"/>
      <w:contextualSpacing/>
    </w:pPr>
  </w:style>
  <w:style w:type="paragraph" w:styleId="List5">
    <w:name w:val="List 5"/>
    <w:basedOn w:val="Normal"/>
    <w:uiPriority w:val="99"/>
    <w:semiHidden/>
    <w:unhideWhenUsed/>
    <w:rsid w:val="004C094B"/>
    <w:pPr>
      <w:ind w:left="1415" w:hanging="283"/>
      <w:contextualSpacing/>
    </w:pPr>
  </w:style>
  <w:style w:type="paragraph" w:styleId="ListBullet">
    <w:name w:val="List Bullet"/>
    <w:basedOn w:val="Normal"/>
    <w:uiPriority w:val="99"/>
    <w:semiHidden/>
    <w:unhideWhenUsed/>
    <w:rsid w:val="004C094B"/>
    <w:pPr>
      <w:numPr>
        <w:numId w:val="4"/>
      </w:numPr>
      <w:contextualSpacing/>
    </w:pPr>
  </w:style>
  <w:style w:type="paragraph" w:styleId="ListBullet2">
    <w:name w:val="List Bullet 2"/>
    <w:basedOn w:val="Normal"/>
    <w:uiPriority w:val="99"/>
    <w:semiHidden/>
    <w:unhideWhenUsed/>
    <w:rsid w:val="004C094B"/>
    <w:pPr>
      <w:numPr>
        <w:numId w:val="5"/>
      </w:numPr>
      <w:contextualSpacing/>
    </w:pPr>
  </w:style>
  <w:style w:type="paragraph" w:styleId="ListBullet3">
    <w:name w:val="List Bullet 3"/>
    <w:basedOn w:val="Normal"/>
    <w:uiPriority w:val="99"/>
    <w:semiHidden/>
    <w:unhideWhenUsed/>
    <w:rsid w:val="004C094B"/>
    <w:pPr>
      <w:numPr>
        <w:numId w:val="6"/>
      </w:numPr>
      <w:contextualSpacing/>
    </w:pPr>
  </w:style>
  <w:style w:type="paragraph" w:styleId="ListBullet4">
    <w:name w:val="List Bullet 4"/>
    <w:basedOn w:val="Normal"/>
    <w:uiPriority w:val="99"/>
    <w:semiHidden/>
    <w:unhideWhenUsed/>
    <w:rsid w:val="004C094B"/>
    <w:pPr>
      <w:numPr>
        <w:numId w:val="7"/>
      </w:numPr>
      <w:contextualSpacing/>
    </w:pPr>
  </w:style>
  <w:style w:type="paragraph" w:styleId="ListBullet5">
    <w:name w:val="List Bullet 5"/>
    <w:basedOn w:val="Normal"/>
    <w:uiPriority w:val="99"/>
    <w:semiHidden/>
    <w:unhideWhenUsed/>
    <w:rsid w:val="004C094B"/>
    <w:pPr>
      <w:numPr>
        <w:numId w:val="8"/>
      </w:numPr>
      <w:contextualSpacing/>
    </w:pPr>
  </w:style>
  <w:style w:type="paragraph" w:styleId="ListContinue">
    <w:name w:val="List Continue"/>
    <w:basedOn w:val="Normal"/>
    <w:uiPriority w:val="99"/>
    <w:semiHidden/>
    <w:unhideWhenUsed/>
    <w:rsid w:val="004C094B"/>
    <w:pPr>
      <w:spacing w:after="120"/>
      <w:ind w:left="283"/>
      <w:contextualSpacing/>
    </w:pPr>
  </w:style>
  <w:style w:type="paragraph" w:styleId="ListContinue2">
    <w:name w:val="List Continue 2"/>
    <w:basedOn w:val="Normal"/>
    <w:uiPriority w:val="99"/>
    <w:semiHidden/>
    <w:unhideWhenUsed/>
    <w:rsid w:val="004C094B"/>
    <w:pPr>
      <w:spacing w:after="120"/>
      <w:ind w:left="566"/>
      <w:contextualSpacing/>
    </w:pPr>
  </w:style>
  <w:style w:type="paragraph" w:styleId="ListContinue3">
    <w:name w:val="List Continue 3"/>
    <w:basedOn w:val="Normal"/>
    <w:uiPriority w:val="99"/>
    <w:semiHidden/>
    <w:unhideWhenUsed/>
    <w:rsid w:val="004C094B"/>
    <w:pPr>
      <w:spacing w:after="120"/>
      <w:ind w:left="849"/>
      <w:contextualSpacing/>
    </w:pPr>
  </w:style>
  <w:style w:type="paragraph" w:styleId="ListContinue4">
    <w:name w:val="List Continue 4"/>
    <w:basedOn w:val="Normal"/>
    <w:uiPriority w:val="99"/>
    <w:semiHidden/>
    <w:unhideWhenUsed/>
    <w:rsid w:val="004C094B"/>
    <w:pPr>
      <w:spacing w:after="120"/>
      <w:ind w:left="1132"/>
      <w:contextualSpacing/>
    </w:pPr>
  </w:style>
  <w:style w:type="paragraph" w:styleId="ListContinue5">
    <w:name w:val="List Continue 5"/>
    <w:basedOn w:val="Normal"/>
    <w:uiPriority w:val="99"/>
    <w:semiHidden/>
    <w:unhideWhenUsed/>
    <w:rsid w:val="004C094B"/>
    <w:pPr>
      <w:spacing w:after="120"/>
      <w:ind w:left="1415"/>
      <w:contextualSpacing/>
    </w:pPr>
  </w:style>
  <w:style w:type="paragraph" w:styleId="ListNumber">
    <w:name w:val="List Number"/>
    <w:basedOn w:val="Normal"/>
    <w:uiPriority w:val="99"/>
    <w:semiHidden/>
    <w:unhideWhenUsed/>
    <w:rsid w:val="004C094B"/>
    <w:pPr>
      <w:numPr>
        <w:numId w:val="9"/>
      </w:numPr>
      <w:contextualSpacing/>
    </w:pPr>
  </w:style>
  <w:style w:type="paragraph" w:styleId="ListNumber2">
    <w:name w:val="List Number 2"/>
    <w:basedOn w:val="Normal"/>
    <w:uiPriority w:val="99"/>
    <w:semiHidden/>
    <w:unhideWhenUsed/>
    <w:rsid w:val="004C094B"/>
    <w:pPr>
      <w:numPr>
        <w:numId w:val="10"/>
      </w:numPr>
      <w:contextualSpacing/>
    </w:pPr>
  </w:style>
  <w:style w:type="paragraph" w:styleId="ListNumber3">
    <w:name w:val="List Number 3"/>
    <w:basedOn w:val="Normal"/>
    <w:uiPriority w:val="99"/>
    <w:semiHidden/>
    <w:unhideWhenUsed/>
    <w:rsid w:val="004C094B"/>
    <w:pPr>
      <w:numPr>
        <w:numId w:val="11"/>
      </w:numPr>
      <w:contextualSpacing/>
    </w:pPr>
  </w:style>
  <w:style w:type="paragraph" w:styleId="ListNumber4">
    <w:name w:val="List Number 4"/>
    <w:basedOn w:val="Normal"/>
    <w:uiPriority w:val="99"/>
    <w:semiHidden/>
    <w:unhideWhenUsed/>
    <w:rsid w:val="004C094B"/>
    <w:pPr>
      <w:numPr>
        <w:numId w:val="12"/>
      </w:numPr>
      <w:contextualSpacing/>
    </w:pPr>
  </w:style>
  <w:style w:type="paragraph" w:styleId="ListNumber5">
    <w:name w:val="List Number 5"/>
    <w:basedOn w:val="Normal"/>
    <w:uiPriority w:val="99"/>
    <w:semiHidden/>
    <w:unhideWhenUsed/>
    <w:rsid w:val="004C094B"/>
    <w:pPr>
      <w:numPr>
        <w:numId w:val="13"/>
      </w:numPr>
      <w:contextualSpacing/>
    </w:pPr>
  </w:style>
  <w:style w:type="paragraph" w:styleId="ListParagraph">
    <w:name w:val="List Paragraph"/>
    <w:basedOn w:val="Normal"/>
    <w:uiPriority w:val="34"/>
    <w:qFormat/>
    <w:rsid w:val="004C094B"/>
    <w:pPr>
      <w:ind w:left="720"/>
      <w:contextualSpacing/>
    </w:pPr>
  </w:style>
  <w:style w:type="table" w:styleId="ListTable1Light">
    <w:name w:val="List Table 1 Light"/>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4C094B"/>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4C094B"/>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4C094B"/>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4C094B"/>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4C094B"/>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4C094B"/>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4C094B"/>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4C094B"/>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4C094B"/>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4C094B"/>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4C094B"/>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4C094B"/>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4C094B"/>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4C094B"/>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4C094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4C094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4C094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4C094B"/>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4C094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4C094B"/>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4C094B"/>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4C094B"/>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4C094B"/>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4C094B"/>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4C094B"/>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4C094B"/>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4C094B"/>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4C094B"/>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4C094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4C094B"/>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4C094B"/>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4C094B"/>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4C094B"/>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4C094B"/>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4C094B"/>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4C094B"/>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4C094B"/>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4C094B"/>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4C094B"/>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4C094B"/>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4C094B"/>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4C094B"/>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4C094B"/>
    <w:pPr>
      <w:tabs>
        <w:tab w:val="left" w:pos="480"/>
        <w:tab w:val="left" w:pos="960"/>
        <w:tab w:val="left" w:pos="1440"/>
        <w:tab w:val="left" w:pos="1920"/>
        <w:tab w:val="left" w:pos="2400"/>
        <w:tab w:val="left" w:pos="2880"/>
        <w:tab w:val="left" w:pos="3360"/>
        <w:tab w:val="left" w:pos="3840"/>
        <w:tab w:val="left" w:pos="4320"/>
      </w:tabs>
      <w:spacing w:after="0"/>
    </w:pPr>
    <w:rPr>
      <w:rFonts w:ascii="Arial" w:hAnsi="Arial" w:cs="Arial"/>
      <w:sz w:val="20"/>
      <w:szCs w:val="20"/>
    </w:rPr>
  </w:style>
  <w:style w:type="character" w:customStyle="1" w:styleId="MacroTextChar">
    <w:name w:val="Macro Text Char"/>
    <w:basedOn w:val="DefaultParagraphFont"/>
    <w:link w:val="MacroText"/>
    <w:uiPriority w:val="99"/>
    <w:semiHidden/>
    <w:rsid w:val="004C094B"/>
    <w:rPr>
      <w:rFonts w:ascii="Arial" w:hAnsi="Arial" w:cs="Arial"/>
      <w:sz w:val="20"/>
      <w:szCs w:val="20"/>
    </w:rPr>
  </w:style>
  <w:style w:type="table" w:styleId="MediumGrid1">
    <w:name w:val="Medium Grid 1"/>
    <w:basedOn w:val="TableNormal"/>
    <w:uiPriority w:val="67"/>
    <w:semiHidden/>
    <w:unhideWhenUsed/>
    <w:rsid w:val="004C094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4C094B"/>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semiHidden/>
    <w:unhideWhenUsed/>
    <w:rsid w:val="004C094B"/>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semiHidden/>
    <w:unhideWhenUsed/>
    <w:rsid w:val="004C094B"/>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semiHidden/>
    <w:unhideWhenUsed/>
    <w:rsid w:val="004C094B"/>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semiHidden/>
    <w:unhideWhenUsed/>
    <w:rsid w:val="004C094B"/>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semiHidden/>
    <w:unhideWhenUsed/>
    <w:rsid w:val="004C094B"/>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4C094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4C094B"/>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4C094B"/>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4C094B"/>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4C094B"/>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4C094B"/>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4C094B"/>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unhideWhenUsed/>
    <w:rsid w:val="004C094B"/>
    <w:rPr>
      <w:rFonts w:ascii="Arial" w:hAnsi="Arial" w:cs="Arial"/>
      <w:color w:val="2B579A"/>
      <w:shd w:val="clear" w:color="auto" w:fill="E1DFDD"/>
    </w:rPr>
  </w:style>
  <w:style w:type="paragraph" w:styleId="MessageHeader">
    <w:name w:val="Message Header"/>
    <w:basedOn w:val="Normal"/>
    <w:link w:val="MessageHeaderChar"/>
    <w:uiPriority w:val="99"/>
    <w:semiHidden/>
    <w:unhideWhenUsed/>
    <w:rsid w:val="004C094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heme="majorEastAsia"/>
      <w:sz w:val="24"/>
      <w:szCs w:val="24"/>
    </w:rPr>
  </w:style>
  <w:style w:type="character" w:customStyle="1" w:styleId="MessageHeaderChar">
    <w:name w:val="Message Header Char"/>
    <w:basedOn w:val="DefaultParagraphFont"/>
    <w:link w:val="MessageHeader"/>
    <w:uiPriority w:val="99"/>
    <w:semiHidden/>
    <w:rsid w:val="004C094B"/>
    <w:rPr>
      <w:rFonts w:ascii="Arial" w:eastAsiaTheme="majorEastAsia" w:hAnsi="Arial" w:cs="Arial"/>
      <w:sz w:val="24"/>
      <w:szCs w:val="24"/>
      <w:shd w:val="pct20" w:color="auto" w:fill="auto"/>
    </w:rPr>
  </w:style>
  <w:style w:type="paragraph" w:styleId="NoSpacing">
    <w:name w:val="No Spacing"/>
    <w:link w:val="NoSpacingChar"/>
    <w:uiPriority w:val="1"/>
    <w:qFormat/>
    <w:rsid w:val="004C094B"/>
    <w:pPr>
      <w:spacing w:after="0" w:line="240" w:lineRule="auto"/>
    </w:pPr>
    <w:rPr>
      <w:rFonts w:ascii="Arial" w:hAnsi="Arial" w:cs="Arial"/>
    </w:rPr>
  </w:style>
  <w:style w:type="paragraph" w:styleId="NormalWeb">
    <w:name w:val="Normal (Web)"/>
    <w:basedOn w:val="Normal"/>
    <w:uiPriority w:val="99"/>
    <w:unhideWhenUsed/>
    <w:rsid w:val="004C094B"/>
    <w:rPr>
      <w:sz w:val="24"/>
      <w:szCs w:val="24"/>
    </w:rPr>
  </w:style>
  <w:style w:type="paragraph" w:styleId="NormalIndent">
    <w:name w:val="Normal Indent"/>
    <w:basedOn w:val="Normal"/>
    <w:uiPriority w:val="99"/>
    <w:semiHidden/>
    <w:unhideWhenUsed/>
    <w:rsid w:val="004C094B"/>
    <w:pPr>
      <w:ind w:left="720"/>
    </w:pPr>
  </w:style>
  <w:style w:type="paragraph" w:styleId="NoteHeading">
    <w:name w:val="Note Heading"/>
    <w:basedOn w:val="Normal"/>
    <w:next w:val="Normal"/>
    <w:link w:val="NoteHeadingChar"/>
    <w:uiPriority w:val="99"/>
    <w:semiHidden/>
    <w:unhideWhenUsed/>
    <w:rsid w:val="004C094B"/>
    <w:pPr>
      <w:spacing w:after="0" w:line="240" w:lineRule="auto"/>
    </w:pPr>
  </w:style>
  <w:style w:type="character" w:customStyle="1" w:styleId="NoteHeadingChar">
    <w:name w:val="Note Heading Char"/>
    <w:basedOn w:val="DefaultParagraphFont"/>
    <w:link w:val="NoteHeading"/>
    <w:uiPriority w:val="99"/>
    <w:semiHidden/>
    <w:rsid w:val="004C094B"/>
    <w:rPr>
      <w:rFonts w:ascii="Arial" w:hAnsi="Arial" w:cs="Arial"/>
    </w:rPr>
  </w:style>
  <w:style w:type="character" w:styleId="PageNumber">
    <w:name w:val="page number"/>
    <w:basedOn w:val="DefaultParagraphFont"/>
    <w:uiPriority w:val="99"/>
    <w:semiHidden/>
    <w:unhideWhenUsed/>
    <w:rsid w:val="004C094B"/>
    <w:rPr>
      <w:rFonts w:ascii="Arial" w:hAnsi="Arial" w:cs="Arial"/>
    </w:rPr>
  </w:style>
  <w:style w:type="character" w:styleId="PlaceholderText">
    <w:name w:val="Placeholder Text"/>
    <w:basedOn w:val="DefaultParagraphFont"/>
    <w:uiPriority w:val="99"/>
    <w:semiHidden/>
    <w:rsid w:val="004C094B"/>
    <w:rPr>
      <w:rFonts w:ascii="Arial" w:hAnsi="Arial" w:cs="Arial"/>
      <w:color w:val="666666"/>
    </w:rPr>
  </w:style>
  <w:style w:type="table" w:styleId="PlainTable1">
    <w:name w:val="Plain Table 1"/>
    <w:basedOn w:val="TableNormal"/>
    <w:uiPriority w:val="41"/>
    <w:rsid w:val="004C094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C09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C094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C094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C094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4C094B"/>
    <w:pPr>
      <w:spacing w:after="0" w:line="240" w:lineRule="auto"/>
    </w:pPr>
    <w:rPr>
      <w:sz w:val="21"/>
      <w:szCs w:val="21"/>
    </w:rPr>
  </w:style>
  <w:style w:type="character" w:customStyle="1" w:styleId="PlainTextChar">
    <w:name w:val="Plain Text Char"/>
    <w:basedOn w:val="DefaultParagraphFont"/>
    <w:link w:val="PlainText"/>
    <w:uiPriority w:val="99"/>
    <w:semiHidden/>
    <w:rsid w:val="004C094B"/>
    <w:rPr>
      <w:rFonts w:ascii="Arial" w:hAnsi="Arial" w:cs="Arial"/>
      <w:sz w:val="21"/>
      <w:szCs w:val="21"/>
    </w:rPr>
  </w:style>
  <w:style w:type="paragraph" w:styleId="Quote">
    <w:name w:val="Quote"/>
    <w:basedOn w:val="Normal"/>
    <w:next w:val="Normal"/>
    <w:link w:val="QuoteChar"/>
    <w:uiPriority w:val="29"/>
    <w:qFormat/>
    <w:rsid w:val="004C094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C094B"/>
    <w:rPr>
      <w:rFonts w:ascii="Arial" w:hAnsi="Arial" w:cs="Arial"/>
      <w:i/>
      <w:iCs/>
      <w:color w:val="404040" w:themeColor="text1" w:themeTint="BF"/>
    </w:rPr>
  </w:style>
  <w:style w:type="paragraph" w:styleId="Salutation">
    <w:name w:val="Salutation"/>
    <w:basedOn w:val="Normal"/>
    <w:next w:val="Normal"/>
    <w:link w:val="SalutationChar"/>
    <w:uiPriority w:val="99"/>
    <w:semiHidden/>
    <w:unhideWhenUsed/>
    <w:rsid w:val="004C094B"/>
  </w:style>
  <w:style w:type="character" w:customStyle="1" w:styleId="SalutationChar">
    <w:name w:val="Salutation Char"/>
    <w:basedOn w:val="DefaultParagraphFont"/>
    <w:link w:val="Salutation"/>
    <w:uiPriority w:val="99"/>
    <w:semiHidden/>
    <w:rsid w:val="004C094B"/>
    <w:rPr>
      <w:rFonts w:ascii="Arial" w:hAnsi="Arial" w:cs="Arial"/>
    </w:rPr>
  </w:style>
  <w:style w:type="paragraph" w:styleId="Signature">
    <w:name w:val="Signature"/>
    <w:basedOn w:val="Normal"/>
    <w:link w:val="SignatureChar"/>
    <w:uiPriority w:val="99"/>
    <w:semiHidden/>
    <w:unhideWhenUsed/>
    <w:rsid w:val="004C094B"/>
    <w:pPr>
      <w:spacing w:after="0" w:line="240" w:lineRule="auto"/>
      <w:ind w:left="4252"/>
    </w:pPr>
  </w:style>
  <w:style w:type="character" w:customStyle="1" w:styleId="SignatureChar">
    <w:name w:val="Signature Char"/>
    <w:basedOn w:val="DefaultParagraphFont"/>
    <w:link w:val="Signature"/>
    <w:uiPriority w:val="99"/>
    <w:semiHidden/>
    <w:rsid w:val="004C094B"/>
    <w:rPr>
      <w:rFonts w:ascii="Arial" w:hAnsi="Arial" w:cs="Arial"/>
    </w:rPr>
  </w:style>
  <w:style w:type="character" w:styleId="SmartHyperlink">
    <w:name w:val="Smart Hyperlink"/>
    <w:basedOn w:val="DefaultParagraphFont"/>
    <w:uiPriority w:val="99"/>
    <w:semiHidden/>
    <w:unhideWhenUsed/>
    <w:rsid w:val="004C094B"/>
    <w:rPr>
      <w:rFonts w:ascii="Arial" w:hAnsi="Arial" w:cs="Arial"/>
      <w:u w:val="dotted"/>
    </w:rPr>
  </w:style>
  <w:style w:type="character" w:styleId="SmartLink">
    <w:name w:val="Smart Link"/>
    <w:basedOn w:val="DefaultParagraphFont"/>
    <w:uiPriority w:val="99"/>
    <w:semiHidden/>
    <w:unhideWhenUsed/>
    <w:rsid w:val="004C094B"/>
    <w:rPr>
      <w:rFonts w:ascii="Arial" w:hAnsi="Arial" w:cs="Arial"/>
      <w:color w:val="0000FF"/>
      <w:u w:val="single"/>
      <w:shd w:val="clear" w:color="auto" w:fill="F3F2F1"/>
    </w:rPr>
  </w:style>
  <w:style w:type="character" w:styleId="Strong">
    <w:name w:val="Strong"/>
    <w:basedOn w:val="DefaultParagraphFont"/>
    <w:uiPriority w:val="22"/>
    <w:qFormat/>
    <w:rsid w:val="004C094B"/>
    <w:rPr>
      <w:rFonts w:ascii="Arial" w:hAnsi="Arial" w:cs="Arial"/>
      <w:b/>
      <w:bCs/>
    </w:rPr>
  </w:style>
  <w:style w:type="paragraph" w:styleId="Subtitle">
    <w:name w:val="Subtitle"/>
    <w:basedOn w:val="Normal"/>
    <w:next w:val="Normal"/>
    <w:link w:val="SubtitleChar"/>
    <w:uiPriority w:val="11"/>
    <w:qFormat/>
    <w:rsid w:val="004C094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C094B"/>
    <w:rPr>
      <w:rFonts w:ascii="Arial" w:eastAsiaTheme="minorEastAsia" w:hAnsi="Arial" w:cs="Arial"/>
      <w:color w:val="5A5A5A" w:themeColor="text1" w:themeTint="A5"/>
      <w:spacing w:val="15"/>
    </w:rPr>
  </w:style>
  <w:style w:type="character" w:styleId="SubtleEmphasis">
    <w:name w:val="Subtle Emphasis"/>
    <w:basedOn w:val="DefaultParagraphFont"/>
    <w:uiPriority w:val="19"/>
    <w:qFormat/>
    <w:rsid w:val="004C094B"/>
    <w:rPr>
      <w:rFonts w:ascii="Arial" w:hAnsi="Arial" w:cs="Arial"/>
      <w:i/>
      <w:iCs/>
      <w:color w:val="404040" w:themeColor="text1" w:themeTint="BF"/>
    </w:rPr>
  </w:style>
  <w:style w:type="character" w:styleId="SubtleReference">
    <w:name w:val="Subtle Reference"/>
    <w:basedOn w:val="DefaultParagraphFont"/>
    <w:uiPriority w:val="31"/>
    <w:qFormat/>
    <w:rsid w:val="004C094B"/>
    <w:rPr>
      <w:rFonts w:ascii="Arial" w:hAnsi="Arial" w:cs="Arial"/>
      <w:smallCaps/>
      <w:color w:val="5A5A5A" w:themeColor="text1" w:themeTint="A5"/>
    </w:rPr>
  </w:style>
  <w:style w:type="table" w:styleId="Table3Deffects1">
    <w:name w:val="Table 3D effects 1"/>
    <w:basedOn w:val="TableNormal"/>
    <w:uiPriority w:val="99"/>
    <w:semiHidden/>
    <w:unhideWhenUsed/>
    <w:rsid w:val="004C094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C094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C094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C094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C094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C094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C094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C094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C094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C094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C094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C094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C094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C094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C094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C094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C094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4C09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4C09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C094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C094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C094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C094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C094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C094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C094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4C09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4C094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C094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C094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C094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C094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C094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C094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C094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C094B"/>
    <w:pPr>
      <w:spacing w:after="0"/>
      <w:ind w:left="220" w:hanging="220"/>
    </w:pPr>
  </w:style>
  <w:style w:type="paragraph" w:styleId="TableofFigures">
    <w:name w:val="table of figures"/>
    <w:basedOn w:val="Normal"/>
    <w:next w:val="Normal"/>
    <w:uiPriority w:val="99"/>
    <w:semiHidden/>
    <w:unhideWhenUsed/>
    <w:rsid w:val="004C094B"/>
    <w:pPr>
      <w:spacing w:after="0"/>
    </w:pPr>
  </w:style>
  <w:style w:type="table" w:styleId="TableProfessional">
    <w:name w:val="Table Professional"/>
    <w:basedOn w:val="TableNormal"/>
    <w:uiPriority w:val="99"/>
    <w:semiHidden/>
    <w:unhideWhenUsed/>
    <w:rsid w:val="004C09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C094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C094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C094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C094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C094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C0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C094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C094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C094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4C094B"/>
    <w:pPr>
      <w:spacing w:after="0" w:line="240" w:lineRule="auto"/>
      <w:contextualSpacing/>
    </w:pPr>
    <w:rPr>
      <w:rFonts w:eastAsiaTheme="majorEastAsia"/>
      <w:spacing w:val="-10"/>
      <w:kern w:val="28"/>
      <w:sz w:val="56"/>
      <w:szCs w:val="56"/>
    </w:rPr>
  </w:style>
  <w:style w:type="character" w:customStyle="1" w:styleId="TitleChar">
    <w:name w:val="Title Char"/>
    <w:basedOn w:val="DefaultParagraphFont"/>
    <w:link w:val="Title"/>
    <w:uiPriority w:val="10"/>
    <w:rsid w:val="004C094B"/>
    <w:rPr>
      <w:rFonts w:ascii="Arial" w:eastAsiaTheme="majorEastAsia" w:hAnsi="Arial" w:cs="Arial"/>
      <w:spacing w:val="-10"/>
      <w:kern w:val="28"/>
      <w:sz w:val="56"/>
      <w:szCs w:val="56"/>
    </w:rPr>
  </w:style>
  <w:style w:type="paragraph" w:styleId="TOAHeading">
    <w:name w:val="toa heading"/>
    <w:basedOn w:val="Normal"/>
    <w:next w:val="Normal"/>
    <w:uiPriority w:val="99"/>
    <w:semiHidden/>
    <w:unhideWhenUsed/>
    <w:rsid w:val="004C094B"/>
    <w:pPr>
      <w:spacing w:before="120"/>
    </w:pPr>
    <w:rPr>
      <w:rFonts w:eastAsiaTheme="majorEastAsia"/>
      <w:b/>
      <w:bCs/>
      <w:sz w:val="24"/>
      <w:szCs w:val="24"/>
    </w:rPr>
  </w:style>
  <w:style w:type="paragraph" w:styleId="TOC1">
    <w:name w:val="toc 1"/>
    <w:basedOn w:val="Normal"/>
    <w:next w:val="Normal"/>
    <w:autoRedefine/>
    <w:uiPriority w:val="39"/>
    <w:unhideWhenUsed/>
    <w:rsid w:val="004C094B"/>
    <w:pPr>
      <w:spacing w:after="100"/>
    </w:pPr>
  </w:style>
  <w:style w:type="paragraph" w:styleId="TOC2">
    <w:name w:val="toc 2"/>
    <w:basedOn w:val="Normal"/>
    <w:next w:val="Normal"/>
    <w:autoRedefine/>
    <w:uiPriority w:val="39"/>
    <w:unhideWhenUsed/>
    <w:rsid w:val="004C094B"/>
    <w:pPr>
      <w:spacing w:after="100"/>
      <w:ind w:left="220"/>
    </w:pPr>
  </w:style>
  <w:style w:type="paragraph" w:styleId="TOC3">
    <w:name w:val="toc 3"/>
    <w:basedOn w:val="Normal"/>
    <w:next w:val="Normal"/>
    <w:autoRedefine/>
    <w:uiPriority w:val="39"/>
    <w:unhideWhenUsed/>
    <w:rsid w:val="004C094B"/>
    <w:pPr>
      <w:spacing w:after="100"/>
      <w:ind w:left="440"/>
    </w:pPr>
  </w:style>
  <w:style w:type="paragraph" w:styleId="TOC4">
    <w:name w:val="toc 4"/>
    <w:basedOn w:val="Normal"/>
    <w:next w:val="Normal"/>
    <w:autoRedefine/>
    <w:uiPriority w:val="39"/>
    <w:semiHidden/>
    <w:unhideWhenUsed/>
    <w:rsid w:val="004C094B"/>
    <w:pPr>
      <w:spacing w:after="100"/>
      <w:ind w:left="660"/>
    </w:pPr>
  </w:style>
  <w:style w:type="paragraph" w:styleId="TOC5">
    <w:name w:val="toc 5"/>
    <w:basedOn w:val="Normal"/>
    <w:next w:val="Normal"/>
    <w:autoRedefine/>
    <w:uiPriority w:val="39"/>
    <w:semiHidden/>
    <w:unhideWhenUsed/>
    <w:rsid w:val="004C094B"/>
    <w:pPr>
      <w:spacing w:after="100"/>
      <w:ind w:left="880"/>
    </w:pPr>
  </w:style>
  <w:style w:type="paragraph" w:styleId="TOC6">
    <w:name w:val="toc 6"/>
    <w:basedOn w:val="Normal"/>
    <w:next w:val="Normal"/>
    <w:autoRedefine/>
    <w:uiPriority w:val="39"/>
    <w:semiHidden/>
    <w:unhideWhenUsed/>
    <w:rsid w:val="004C094B"/>
    <w:pPr>
      <w:spacing w:after="100"/>
      <w:ind w:left="1100"/>
    </w:pPr>
  </w:style>
  <w:style w:type="paragraph" w:styleId="TOC7">
    <w:name w:val="toc 7"/>
    <w:basedOn w:val="Normal"/>
    <w:next w:val="Normal"/>
    <w:autoRedefine/>
    <w:uiPriority w:val="39"/>
    <w:semiHidden/>
    <w:unhideWhenUsed/>
    <w:rsid w:val="004C094B"/>
    <w:pPr>
      <w:spacing w:after="100"/>
      <w:ind w:left="1320"/>
    </w:pPr>
  </w:style>
  <w:style w:type="paragraph" w:styleId="TOC8">
    <w:name w:val="toc 8"/>
    <w:basedOn w:val="Normal"/>
    <w:next w:val="Normal"/>
    <w:autoRedefine/>
    <w:uiPriority w:val="39"/>
    <w:semiHidden/>
    <w:unhideWhenUsed/>
    <w:rsid w:val="004C094B"/>
    <w:pPr>
      <w:spacing w:after="100"/>
      <w:ind w:left="1540"/>
    </w:pPr>
  </w:style>
  <w:style w:type="paragraph" w:styleId="TOC9">
    <w:name w:val="toc 9"/>
    <w:basedOn w:val="Normal"/>
    <w:next w:val="Normal"/>
    <w:autoRedefine/>
    <w:uiPriority w:val="39"/>
    <w:semiHidden/>
    <w:unhideWhenUsed/>
    <w:rsid w:val="004C094B"/>
    <w:pPr>
      <w:spacing w:after="100"/>
      <w:ind w:left="1760"/>
    </w:pPr>
  </w:style>
  <w:style w:type="paragraph" w:styleId="TOCHeading">
    <w:name w:val="TOC Heading"/>
    <w:basedOn w:val="Heading1"/>
    <w:next w:val="Normal"/>
    <w:uiPriority w:val="39"/>
    <w:unhideWhenUsed/>
    <w:qFormat/>
    <w:rsid w:val="004C094B"/>
    <w:pPr>
      <w:numPr>
        <w:numId w:val="0"/>
      </w:numPr>
      <w:outlineLvl w:val="9"/>
    </w:pPr>
  </w:style>
  <w:style w:type="character" w:styleId="UnresolvedMention">
    <w:name w:val="Unresolved Mention"/>
    <w:basedOn w:val="DefaultParagraphFont"/>
    <w:uiPriority w:val="99"/>
    <w:semiHidden/>
    <w:unhideWhenUsed/>
    <w:rsid w:val="004C094B"/>
    <w:rPr>
      <w:rFonts w:ascii="Arial" w:hAnsi="Arial" w:cs="Arial"/>
      <w:color w:val="605E5C"/>
      <w:shd w:val="clear" w:color="auto" w:fill="E1DFDD"/>
    </w:rPr>
  </w:style>
  <w:style w:type="character" w:customStyle="1" w:styleId="NoSpacingChar">
    <w:name w:val="No Spacing Char"/>
    <w:basedOn w:val="DefaultParagraphFont"/>
    <w:link w:val="NoSpacing"/>
    <w:uiPriority w:val="1"/>
    <w:rsid w:val="00632CC0"/>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94790">
      <w:bodyDiv w:val="1"/>
      <w:marLeft w:val="0"/>
      <w:marRight w:val="0"/>
      <w:marTop w:val="0"/>
      <w:marBottom w:val="0"/>
      <w:divBdr>
        <w:top w:val="none" w:sz="0" w:space="0" w:color="auto"/>
        <w:left w:val="none" w:sz="0" w:space="0" w:color="auto"/>
        <w:bottom w:val="none" w:sz="0" w:space="0" w:color="auto"/>
        <w:right w:val="none" w:sz="0" w:space="0" w:color="auto"/>
      </w:divBdr>
    </w:div>
    <w:div w:id="206650893">
      <w:bodyDiv w:val="1"/>
      <w:marLeft w:val="0"/>
      <w:marRight w:val="0"/>
      <w:marTop w:val="0"/>
      <w:marBottom w:val="0"/>
      <w:divBdr>
        <w:top w:val="none" w:sz="0" w:space="0" w:color="auto"/>
        <w:left w:val="none" w:sz="0" w:space="0" w:color="auto"/>
        <w:bottom w:val="none" w:sz="0" w:space="0" w:color="auto"/>
        <w:right w:val="none" w:sz="0" w:space="0" w:color="auto"/>
      </w:divBdr>
    </w:div>
    <w:div w:id="219950703">
      <w:bodyDiv w:val="1"/>
      <w:marLeft w:val="0"/>
      <w:marRight w:val="0"/>
      <w:marTop w:val="0"/>
      <w:marBottom w:val="0"/>
      <w:divBdr>
        <w:top w:val="none" w:sz="0" w:space="0" w:color="auto"/>
        <w:left w:val="none" w:sz="0" w:space="0" w:color="auto"/>
        <w:bottom w:val="none" w:sz="0" w:space="0" w:color="auto"/>
        <w:right w:val="none" w:sz="0" w:space="0" w:color="auto"/>
      </w:divBdr>
    </w:div>
    <w:div w:id="223488950">
      <w:bodyDiv w:val="1"/>
      <w:marLeft w:val="0"/>
      <w:marRight w:val="0"/>
      <w:marTop w:val="0"/>
      <w:marBottom w:val="0"/>
      <w:divBdr>
        <w:top w:val="none" w:sz="0" w:space="0" w:color="auto"/>
        <w:left w:val="none" w:sz="0" w:space="0" w:color="auto"/>
        <w:bottom w:val="none" w:sz="0" w:space="0" w:color="auto"/>
        <w:right w:val="none" w:sz="0" w:space="0" w:color="auto"/>
      </w:divBdr>
    </w:div>
    <w:div w:id="244923644">
      <w:bodyDiv w:val="1"/>
      <w:marLeft w:val="0"/>
      <w:marRight w:val="0"/>
      <w:marTop w:val="0"/>
      <w:marBottom w:val="0"/>
      <w:divBdr>
        <w:top w:val="none" w:sz="0" w:space="0" w:color="auto"/>
        <w:left w:val="none" w:sz="0" w:space="0" w:color="auto"/>
        <w:bottom w:val="none" w:sz="0" w:space="0" w:color="auto"/>
        <w:right w:val="none" w:sz="0" w:space="0" w:color="auto"/>
      </w:divBdr>
    </w:div>
    <w:div w:id="295528253">
      <w:bodyDiv w:val="1"/>
      <w:marLeft w:val="0"/>
      <w:marRight w:val="0"/>
      <w:marTop w:val="0"/>
      <w:marBottom w:val="0"/>
      <w:divBdr>
        <w:top w:val="none" w:sz="0" w:space="0" w:color="auto"/>
        <w:left w:val="none" w:sz="0" w:space="0" w:color="auto"/>
        <w:bottom w:val="none" w:sz="0" w:space="0" w:color="auto"/>
        <w:right w:val="none" w:sz="0" w:space="0" w:color="auto"/>
      </w:divBdr>
    </w:div>
    <w:div w:id="323507051">
      <w:bodyDiv w:val="1"/>
      <w:marLeft w:val="0"/>
      <w:marRight w:val="0"/>
      <w:marTop w:val="0"/>
      <w:marBottom w:val="0"/>
      <w:divBdr>
        <w:top w:val="none" w:sz="0" w:space="0" w:color="auto"/>
        <w:left w:val="none" w:sz="0" w:space="0" w:color="auto"/>
        <w:bottom w:val="none" w:sz="0" w:space="0" w:color="auto"/>
        <w:right w:val="none" w:sz="0" w:space="0" w:color="auto"/>
      </w:divBdr>
    </w:div>
    <w:div w:id="414935591">
      <w:bodyDiv w:val="1"/>
      <w:marLeft w:val="0"/>
      <w:marRight w:val="0"/>
      <w:marTop w:val="0"/>
      <w:marBottom w:val="0"/>
      <w:divBdr>
        <w:top w:val="none" w:sz="0" w:space="0" w:color="auto"/>
        <w:left w:val="none" w:sz="0" w:space="0" w:color="auto"/>
        <w:bottom w:val="none" w:sz="0" w:space="0" w:color="auto"/>
        <w:right w:val="none" w:sz="0" w:space="0" w:color="auto"/>
      </w:divBdr>
    </w:div>
    <w:div w:id="446774639">
      <w:bodyDiv w:val="1"/>
      <w:marLeft w:val="0"/>
      <w:marRight w:val="0"/>
      <w:marTop w:val="0"/>
      <w:marBottom w:val="0"/>
      <w:divBdr>
        <w:top w:val="none" w:sz="0" w:space="0" w:color="auto"/>
        <w:left w:val="none" w:sz="0" w:space="0" w:color="auto"/>
        <w:bottom w:val="none" w:sz="0" w:space="0" w:color="auto"/>
        <w:right w:val="none" w:sz="0" w:space="0" w:color="auto"/>
      </w:divBdr>
    </w:div>
    <w:div w:id="474102591">
      <w:bodyDiv w:val="1"/>
      <w:marLeft w:val="0"/>
      <w:marRight w:val="0"/>
      <w:marTop w:val="0"/>
      <w:marBottom w:val="0"/>
      <w:divBdr>
        <w:top w:val="none" w:sz="0" w:space="0" w:color="auto"/>
        <w:left w:val="none" w:sz="0" w:space="0" w:color="auto"/>
        <w:bottom w:val="none" w:sz="0" w:space="0" w:color="auto"/>
        <w:right w:val="none" w:sz="0" w:space="0" w:color="auto"/>
      </w:divBdr>
    </w:div>
    <w:div w:id="505097087">
      <w:bodyDiv w:val="1"/>
      <w:marLeft w:val="0"/>
      <w:marRight w:val="0"/>
      <w:marTop w:val="0"/>
      <w:marBottom w:val="0"/>
      <w:divBdr>
        <w:top w:val="none" w:sz="0" w:space="0" w:color="auto"/>
        <w:left w:val="none" w:sz="0" w:space="0" w:color="auto"/>
        <w:bottom w:val="none" w:sz="0" w:space="0" w:color="auto"/>
        <w:right w:val="none" w:sz="0" w:space="0" w:color="auto"/>
      </w:divBdr>
    </w:div>
    <w:div w:id="519467394">
      <w:bodyDiv w:val="1"/>
      <w:marLeft w:val="0"/>
      <w:marRight w:val="0"/>
      <w:marTop w:val="0"/>
      <w:marBottom w:val="0"/>
      <w:divBdr>
        <w:top w:val="none" w:sz="0" w:space="0" w:color="auto"/>
        <w:left w:val="none" w:sz="0" w:space="0" w:color="auto"/>
        <w:bottom w:val="none" w:sz="0" w:space="0" w:color="auto"/>
        <w:right w:val="none" w:sz="0" w:space="0" w:color="auto"/>
      </w:divBdr>
    </w:div>
    <w:div w:id="519665267">
      <w:bodyDiv w:val="1"/>
      <w:marLeft w:val="0"/>
      <w:marRight w:val="0"/>
      <w:marTop w:val="0"/>
      <w:marBottom w:val="0"/>
      <w:divBdr>
        <w:top w:val="none" w:sz="0" w:space="0" w:color="auto"/>
        <w:left w:val="none" w:sz="0" w:space="0" w:color="auto"/>
        <w:bottom w:val="none" w:sz="0" w:space="0" w:color="auto"/>
        <w:right w:val="none" w:sz="0" w:space="0" w:color="auto"/>
      </w:divBdr>
    </w:div>
    <w:div w:id="534193469">
      <w:bodyDiv w:val="1"/>
      <w:marLeft w:val="0"/>
      <w:marRight w:val="0"/>
      <w:marTop w:val="0"/>
      <w:marBottom w:val="0"/>
      <w:divBdr>
        <w:top w:val="none" w:sz="0" w:space="0" w:color="auto"/>
        <w:left w:val="none" w:sz="0" w:space="0" w:color="auto"/>
        <w:bottom w:val="none" w:sz="0" w:space="0" w:color="auto"/>
        <w:right w:val="none" w:sz="0" w:space="0" w:color="auto"/>
      </w:divBdr>
    </w:div>
    <w:div w:id="539367024">
      <w:bodyDiv w:val="1"/>
      <w:marLeft w:val="0"/>
      <w:marRight w:val="0"/>
      <w:marTop w:val="0"/>
      <w:marBottom w:val="0"/>
      <w:divBdr>
        <w:top w:val="none" w:sz="0" w:space="0" w:color="auto"/>
        <w:left w:val="none" w:sz="0" w:space="0" w:color="auto"/>
        <w:bottom w:val="none" w:sz="0" w:space="0" w:color="auto"/>
        <w:right w:val="none" w:sz="0" w:space="0" w:color="auto"/>
      </w:divBdr>
    </w:div>
    <w:div w:id="568005296">
      <w:bodyDiv w:val="1"/>
      <w:marLeft w:val="0"/>
      <w:marRight w:val="0"/>
      <w:marTop w:val="0"/>
      <w:marBottom w:val="0"/>
      <w:divBdr>
        <w:top w:val="none" w:sz="0" w:space="0" w:color="auto"/>
        <w:left w:val="none" w:sz="0" w:space="0" w:color="auto"/>
        <w:bottom w:val="none" w:sz="0" w:space="0" w:color="auto"/>
        <w:right w:val="none" w:sz="0" w:space="0" w:color="auto"/>
      </w:divBdr>
    </w:div>
    <w:div w:id="613679863">
      <w:bodyDiv w:val="1"/>
      <w:marLeft w:val="0"/>
      <w:marRight w:val="0"/>
      <w:marTop w:val="0"/>
      <w:marBottom w:val="0"/>
      <w:divBdr>
        <w:top w:val="none" w:sz="0" w:space="0" w:color="auto"/>
        <w:left w:val="none" w:sz="0" w:space="0" w:color="auto"/>
        <w:bottom w:val="none" w:sz="0" w:space="0" w:color="auto"/>
        <w:right w:val="none" w:sz="0" w:space="0" w:color="auto"/>
      </w:divBdr>
    </w:div>
    <w:div w:id="634408275">
      <w:bodyDiv w:val="1"/>
      <w:marLeft w:val="0"/>
      <w:marRight w:val="0"/>
      <w:marTop w:val="0"/>
      <w:marBottom w:val="0"/>
      <w:divBdr>
        <w:top w:val="none" w:sz="0" w:space="0" w:color="auto"/>
        <w:left w:val="none" w:sz="0" w:space="0" w:color="auto"/>
        <w:bottom w:val="none" w:sz="0" w:space="0" w:color="auto"/>
        <w:right w:val="none" w:sz="0" w:space="0" w:color="auto"/>
      </w:divBdr>
    </w:div>
    <w:div w:id="664743886">
      <w:bodyDiv w:val="1"/>
      <w:marLeft w:val="0"/>
      <w:marRight w:val="0"/>
      <w:marTop w:val="0"/>
      <w:marBottom w:val="0"/>
      <w:divBdr>
        <w:top w:val="none" w:sz="0" w:space="0" w:color="auto"/>
        <w:left w:val="none" w:sz="0" w:space="0" w:color="auto"/>
        <w:bottom w:val="none" w:sz="0" w:space="0" w:color="auto"/>
        <w:right w:val="none" w:sz="0" w:space="0" w:color="auto"/>
      </w:divBdr>
    </w:div>
    <w:div w:id="673191047">
      <w:bodyDiv w:val="1"/>
      <w:marLeft w:val="0"/>
      <w:marRight w:val="0"/>
      <w:marTop w:val="0"/>
      <w:marBottom w:val="0"/>
      <w:divBdr>
        <w:top w:val="none" w:sz="0" w:space="0" w:color="auto"/>
        <w:left w:val="none" w:sz="0" w:space="0" w:color="auto"/>
        <w:bottom w:val="none" w:sz="0" w:space="0" w:color="auto"/>
        <w:right w:val="none" w:sz="0" w:space="0" w:color="auto"/>
      </w:divBdr>
    </w:div>
    <w:div w:id="730271314">
      <w:bodyDiv w:val="1"/>
      <w:marLeft w:val="0"/>
      <w:marRight w:val="0"/>
      <w:marTop w:val="0"/>
      <w:marBottom w:val="0"/>
      <w:divBdr>
        <w:top w:val="none" w:sz="0" w:space="0" w:color="auto"/>
        <w:left w:val="none" w:sz="0" w:space="0" w:color="auto"/>
        <w:bottom w:val="none" w:sz="0" w:space="0" w:color="auto"/>
        <w:right w:val="none" w:sz="0" w:space="0" w:color="auto"/>
      </w:divBdr>
    </w:div>
    <w:div w:id="781648409">
      <w:bodyDiv w:val="1"/>
      <w:marLeft w:val="0"/>
      <w:marRight w:val="0"/>
      <w:marTop w:val="0"/>
      <w:marBottom w:val="0"/>
      <w:divBdr>
        <w:top w:val="none" w:sz="0" w:space="0" w:color="auto"/>
        <w:left w:val="none" w:sz="0" w:space="0" w:color="auto"/>
        <w:bottom w:val="none" w:sz="0" w:space="0" w:color="auto"/>
        <w:right w:val="none" w:sz="0" w:space="0" w:color="auto"/>
      </w:divBdr>
    </w:div>
    <w:div w:id="835223286">
      <w:bodyDiv w:val="1"/>
      <w:marLeft w:val="0"/>
      <w:marRight w:val="0"/>
      <w:marTop w:val="0"/>
      <w:marBottom w:val="0"/>
      <w:divBdr>
        <w:top w:val="none" w:sz="0" w:space="0" w:color="auto"/>
        <w:left w:val="none" w:sz="0" w:space="0" w:color="auto"/>
        <w:bottom w:val="none" w:sz="0" w:space="0" w:color="auto"/>
        <w:right w:val="none" w:sz="0" w:space="0" w:color="auto"/>
      </w:divBdr>
    </w:div>
    <w:div w:id="867260013">
      <w:bodyDiv w:val="1"/>
      <w:marLeft w:val="0"/>
      <w:marRight w:val="0"/>
      <w:marTop w:val="0"/>
      <w:marBottom w:val="0"/>
      <w:divBdr>
        <w:top w:val="none" w:sz="0" w:space="0" w:color="auto"/>
        <w:left w:val="none" w:sz="0" w:space="0" w:color="auto"/>
        <w:bottom w:val="none" w:sz="0" w:space="0" w:color="auto"/>
        <w:right w:val="none" w:sz="0" w:space="0" w:color="auto"/>
      </w:divBdr>
    </w:div>
    <w:div w:id="946080769">
      <w:bodyDiv w:val="1"/>
      <w:marLeft w:val="0"/>
      <w:marRight w:val="0"/>
      <w:marTop w:val="0"/>
      <w:marBottom w:val="0"/>
      <w:divBdr>
        <w:top w:val="none" w:sz="0" w:space="0" w:color="auto"/>
        <w:left w:val="none" w:sz="0" w:space="0" w:color="auto"/>
        <w:bottom w:val="none" w:sz="0" w:space="0" w:color="auto"/>
        <w:right w:val="none" w:sz="0" w:space="0" w:color="auto"/>
      </w:divBdr>
    </w:div>
    <w:div w:id="968708376">
      <w:bodyDiv w:val="1"/>
      <w:marLeft w:val="0"/>
      <w:marRight w:val="0"/>
      <w:marTop w:val="0"/>
      <w:marBottom w:val="0"/>
      <w:divBdr>
        <w:top w:val="none" w:sz="0" w:space="0" w:color="auto"/>
        <w:left w:val="none" w:sz="0" w:space="0" w:color="auto"/>
        <w:bottom w:val="none" w:sz="0" w:space="0" w:color="auto"/>
        <w:right w:val="none" w:sz="0" w:space="0" w:color="auto"/>
      </w:divBdr>
    </w:div>
    <w:div w:id="995185000">
      <w:bodyDiv w:val="1"/>
      <w:marLeft w:val="0"/>
      <w:marRight w:val="0"/>
      <w:marTop w:val="0"/>
      <w:marBottom w:val="0"/>
      <w:divBdr>
        <w:top w:val="none" w:sz="0" w:space="0" w:color="auto"/>
        <w:left w:val="none" w:sz="0" w:space="0" w:color="auto"/>
        <w:bottom w:val="none" w:sz="0" w:space="0" w:color="auto"/>
        <w:right w:val="none" w:sz="0" w:space="0" w:color="auto"/>
      </w:divBdr>
    </w:div>
    <w:div w:id="1017125032">
      <w:bodyDiv w:val="1"/>
      <w:marLeft w:val="0"/>
      <w:marRight w:val="0"/>
      <w:marTop w:val="0"/>
      <w:marBottom w:val="0"/>
      <w:divBdr>
        <w:top w:val="none" w:sz="0" w:space="0" w:color="auto"/>
        <w:left w:val="none" w:sz="0" w:space="0" w:color="auto"/>
        <w:bottom w:val="none" w:sz="0" w:space="0" w:color="auto"/>
        <w:right w:val="none" w:sz="0" w:space="0" w:color="auto"/>
      </w:divBdr>
    </w:div>
    <w:div w:id="1025905704">
      <w:bodyDiv w:val="1"/>
      <w:marLeft w:val="0"/>
      <w:marRight w:val="0"/>
      <w:marTop w:val="0"/>
      <w:marBottom w:val="0"/>
      <w:divBdr>
        <w:top w:val="none" w:sz="0" w:space="0" w:color="auto"/>
        <w:left w:val="none" w:sz="0" w:space="0" w:color="auto"/>
        <w:bottom w:val="none" w:sz="0" w:space="0" w:color="auto"/>
        <w:right w:val="none" w:sz="0" w:space="0" w:color="auto"/>
      </w:divBdr>
    </w:div>
    <w:div w:id="1087314210">
      <w:bodyDiv w:val="1"/>
      <w:marLeft w:val="0"/>
      <w:marRight w:val="0"/>
      <w:marTop w:val="0"/>
      <w:marBottom w:val="0"/>
      <w:divBdr>
        <w:top w:val="none" w:sz="0" w:space="0" w:color="auto"/>
        <w:left w:val="none" w:sz="0" w:space="0" w:color="auto"/>
        <w:bottom w:val="none" w:sz="0" w:space="0" w:color="auto"/>
        <w:right w:val="none" w:sz="0" w:space="0" w:color="auto"/>
      </w:divBdr>
    </w:div>
    <w:div w:id="1095440788">
      <w:bodyDiv w:val="1"/>
      <w:marLeft w:val="0"/>
      <w:marRight w:val="0"/>
      <w:marTop w:val="0"/>
      <w:marBottom w:val="0"/>
      <w:divBdr>
        <w:top w:val="none" w:sz="0" w:space="0" w:color="auto"/>
        <w:left w:val="none" w:sz="0" w:space="0" w:color="auto"/>
        <w:bottom w:val="none" w:sz="0" w:space="0" w:color="auto"/>
        <w:right w:val="none" w:sz="0" w:space="0" w:color="auto"/>
      </w:divBdr>
    </w:div>
    <w:div w:id="1119648119">
      <w:bodyDiv w:val="1"/>
      <w:marLeft w:val="0"/>
      <w:marRight w:val="0"/>
      <w:marTop w:val="0"/>
      <w:marBottom w:val="0"/>
      <w:divBdr>
        <w:top w:val="none" w:sz="0" w:space="0" w:color="auto"/>
        <w:left w:val="none" w:sz="0" w:space="0" w:color="auto"/>
        <w:bottom w:val="none" w:sz="0" w:space="0" w:color="auto"/>
        <w:right w:val="none" w:sz="0" w:space="0" w:color="auto"/>
      </w:divBdr>
    </w:div>
    <w:div w:id="1132747515">
      <w:bodyDiv w:val="1"/>
      <w:marLeft w:val="0"/>
      <w:marRight w:val="0"/>
      <w:marTop w:val="0"/>
      <w:marBottom w:val="0"/>
      <w:divBdr>
        <w:top w:val="none" w:sz="0" w:space="0" w:color="auto"/>
        <w:left w:val="none" w:sz="0" w:space="0" w:color="auto"/>
        <w:bottom w:val="none" w:sz="0" w:space="0" w:color="auto"/>
        <w:right w:val="none" w:sz="0" w:space="0" w:color="auto"/>
      </w:divBdr>
    </w:div>
    <w:div w:id="1167205925">
      <w:bodyDiv w:val="1"/>
      <w:marLeft w:val="0"/>
      <w:marRight w:val="0"/>
      <w:marTop w:val="0"/>
      <w:marBottom w:val="0"/>
      <w:divBdr>
        <w:top w:val="none" w:sz="0" w:space="0" w:color="auto"/>
        <w:left w:val="none" w:sz="0" w:space="0" w:color="auto"/>
        <w:bottom w:val="none" w:sz="0" w:space="0" w:color="auto"/>
        <w:right w:val="none" w:sz="0" w:space="0" w:color="auto"/>
      </w:divBdr>
    </w:div>
    <w:div w:id="1191530197">
      <w:bodyDiv w:val="1"/>
      <w:marLeft w:val="0"/>
      <w:marRight w:val="0"/>
      <w:marTop w:val="0"/>
      <w:marBottom w:val="0"/>
      <w:divBdr>
        <w:top w:val="none" w:sz="0" w:space="0" w:color="auto"/>
        <w:left w:val="none" w:sz="0" w:space="0" w:color="auto"/>
        <w:bottom w:val="none" w:sz="0" w:space="0" w:color="auto"/>
        <w:right w:val="none" w:sz="0" w:space="0" w:color="auto"/>
      </w:divBdr>
    </w:div>
    <w:div w:id="1195844883">
      <w:bodyDiv w:val="1"/>
      <w:marLeft w:val="0"/>
      <w:marRight w:val="0"/>
      <w:marTop w:val="0"/>
      <w:marBottom w:val="0"/>
      <w:divBdr>
        <w:top w:val="none" w:sz="0" w:space="0" w:color="auto"/>
        <w:left w:val="none" w:sz="0" w:space="0" w:color="auto"/>
        <w:bottom w:val="none" w:sz="0" w:space="0" w:color="auto"/>
        <w:right w:val="none" w:sz="0" w:space="0" w:color="auto"/>
      </w:divBdr>
    </w:div>
    <w:div w:id="1203715364">
      <w:bodyDiv w:val="1"/>
      <w:marLeft w:val="0"/>
      <w:marRight w:val="0"/>
      <w:marTop w:val="0"/>
      <w:marBottom w:val="0"/>
      <w:divBdr>
        <w:top w:val="none" w:sz="0" w:space="0" w:color="auto"/>
        <w:left w:val="none" w:sz="0" w:space="0" w:color="auto"/>
        <w:bottom w:val="none" w:sz="0" w:space="0" w:color="auto"/>
        <w:right w:val="none" w:sz="0" w:space="0" w:color="auto"/>
      </w:divBdr>
    </w:div>
    <w:div w:id="1227953075">
      <w:bodyDiv w:val="1"/>
      <w:marLeft w:val="0"/>
      <w:marRight w:val="0"/>
      <w:marTop w:val="0"/>
      <w:marBottom w:val="0"/>
      <w:divBdr>
        <w:top w:val="none" w:sz="0" w:space="0" w:color="auto"/>
        <w:left w:val="none" w:sz="0" w:space="0" w:color="auto"/>
        <w:bottom w:val="none" w:sz="0" w:space="0" w:color="auto"/>
        <w:right w:val="none" w:sz="0" w:space="0" w:color="auto"/>
      </w:divBdr>
    </w:div>
    <w:div w:id="1300771033">
      <w:bodyDiv w:val="1"/>
      <w:marLeft w:val="0"/>
      <w:marRight w:val="0"/>
      <w:marTop w:val="0"/>
      <w:marBottom w:val="0"/>
      <w:divBdr>
        <w:top w:val="none" w:sz="0" w:space="0" w:color="auto"/>
        <w:left w:val="none" w:sz="0" w:space="0" w:color="auto"/>
        <w:bottom w:val="none" w:sz="0" w:space="0" w:color="auto"/>
        <w:right w:val="none" w:sz="0" w:space="0" w:color="auto"/>
      </w:divBdr>
    </w:div>
    <w:div w:id="1312176808">
      <w:bodyDiv w:val="1"/>
      <w:marLeft w:val="0"/>
      <w:marRight w:val="0"/>
      <w:marTop w:val="0"/>
      <w:marBottom w:val="0"/>
      <w:divBdr>
        <w:top w:val="none" w:sz="0" w:space="0" w:color="auto"/>
        <w:left w:val="none" w:sz="0" w:space="0" w:color="auto"/>
        <w:bottom w:val="none" w:sz="0" w:space="0" w:color="auto"/>
        <w:right w:val="none" w:sz="0" w:space="0" w:color="auto"/>
      </w:divBdr>
    </w:div>
    <w:div w:id="1352604138">
      <w:bodyDiv w:val="1"/>
      <w:marLeft w:val="0"/>
      <w:marRight w:val="0"/>
      <w:marTop w:val="0"/>
      <w:marBottom w:val="0"/>
      <w:divBdr>
        <w:top w:val="none" w:sz="0" w:space="0" w:color="auto"/>
        <w:left w:val="none" w:sz="0" w:space="0" w:color="auto"/>
        <w:bottom w:val="none" w:sz="0" w:space="0" w:color="auto"/>
        <w:right w:val="none" w:sz="0" w:space="0" w:color="auto"/>
      </w:divBdr>
    </w:div>
    <w:div w:id="1417946310">
      <w:bodyDiv w:val="1"/>
      <w:marLeft w:val="0"/>
      <w:marRight w:val="0"/>
      <w:marTop w:val="0"/>
      <w:marBottom w:val="0"/>
      <w:divBdr>
        <w:top w:val="none" w:sz="0" w:space="0" w:color="auto"/>
        <w:left w:val="none" w:sz="0" w:space="0" w:color="auto"/>
        <w:bottom w:val="none" w:sz="0" w:space="0" w:color="auto"/>
        <w:right w:val="none" w:sz="0" w:space="0" w:color="auto"/>
      </w:divBdr>
    </w:div>
    <w:div w:id="1431975696">
      <w:bodyDiv w:val="1"/>
      <w:marLeft w:val="0"/>
      <w:marRight w:val="0"/>
      <w:marTop w:val="0"/>
      <w:marBottom w:val="0"/>
      <w:divBdr>
        <w:top w:val="none" w:sz="0" w:space="0" w:color="auto"/>
        <w:left w:val="none" w:sz="0" w:space="0" w:color="auto"/>
        <w:bottom w:val="none" w:sz="0" w:space="0" w:color="auto"/>
        <w:right w:val="none" w:sz="0" w:space="0" w:color="auto"/>
      </w:divBdr>
    </w:div>
    <w:div w:id="1443063489">
      <w:bodyDiv w:val="1"/>
      <w:marLeft w:val="0"/>
      <w:marRight w:val="0"/>
      <w:marTop w:val="0"/>
      <w:marBottom w:val="0"/>
      <w:divBdr>
        <w:top w:val="none" w:sz="0" w:space="0" w:color="auto"/>
        <w:left w:val="none" w:sz="0" w:space="0" w:color="auto"/>
        <w:bottom w:val="none" w:sz="0" w:space="0" w:color="auto"/>
        <w:right w:val="none" w:sz="0" w:space="0" w:color="auto"/>
      </w:divBdr>
    </w:div>
    <w:div w:id="1477721274">
      <w:bodyDiv w:val="1"/>
      <w:marLeft w:val="0"/>
      <w:marRight w:val="0"/>
      <w:marTop w:val="0"/>
      <w:marBottom w:val="0"/>
      <w:divBdr>
        <w:top w:val="none" w:sz="0" w:space="0" w:color="auto"/>
        <w:left w:val="none" w:sz="0" w:space="0" w:color="auto"/>
        <w:bottom w:val="none" w:sz="0" w:space="0" w:color="auto"/>
        <w:right w:val="none" w:sz="0" w:space="0" w:color="auto"/>
      </w:divBdr>
    </w:div>
    <w:div w:id="1546481214">
      <w:bodyDiv w:val="1"/>
      <w:marLeft w:val="0"/>
      <w:marRight w:val="0"/>
      <w:marTop w:val="0"/>
      <w:marBottom w:val="0"/>
      <w:divBdr>
        <w:top w:val="none" w:sz="0" w:space="0" w:color="auto"/>
        <w:left w:val="none" w:sz="0" w:space="0" w:color="auto"/>
        <w:bottom w:val="none" w:sz="0" w:space="0" w:color="auto"/>
        <w:right w:val="none" w:sz="0" w:space="0" w:color="auto"/>
      </w:divBdr>
    </w:div>
    <w:div w:id="1594623748">
      <w:bodyDiv w:val="1"/>
      <w:marLeft w:val="0"/>
      <w:marRight w:val="0"/>
      <w:marTop w:val="0"/>
      <w:marBottom w:val="0"/>
      <w:divBdr>
        <w:top w:val="none" w:sz="0" w:space="0" w:color="auto"/>
        <w:left w:val="none" w:sz="0" w:space="0" w:color="auto"/>
        <w:bottom w:val="none" w:sz="0" w:space="0" w:color="auto"/>
        <w:right w:val="none" w:sz="0" w:space="0" w:color="auto"/>
      </w:divBdr>
    </w:div>
    <w:div w:id="1673756009">
      <w:bodyDiv w:val="1"/>
      <w:marLeft w:val="0"/>
      <w:marRight w:val="0"/>
      <w:marTop w:val="0"/>
      <w:marBottom w:val="0"/>
      <w:divBdr>
        <w:top w:val="none" w:sz="0" w:space="0" w:color="auto"/>
        <w:left w:val="none" w:sz="0" w:space="0" w:color="auto"/>
        <w:bottom w:val="none" w:sz="0" w:space="0" w:color="auto"/>
        <w:right w:val="none" w:sz="0" w:space="0" w:color="auto"/>
      </w:divBdr>
    </w:div>
    <w:div w:id="1677616262">
      <w:bodyDiv w:val="1"/>
      <w:marLeft w:val="0"/>
      <w:marRight w:val="0"/>
      <w:marTop w:val="0"/>
      <w:marBottom w:val="0"/>
      <w:divBdr>
        <w:top w:val="none" w:sz="0" w:space="0" w:color="auto"/>
        <w:left w:val="none" w:sz="0" w:space="0" w:color="auto"/>
        <w:bottom w:val="none" w:sz="0" w:space="0" w:color="auto"/>
        <w:right w:val="none" w:sz="0" w:space="0" w:color="auto"/>
      </w:divBdr>
    </w:div>
    <w:div w:id="1761634229">
      <w:bodyDiv w:val="1"/>
      <w:marLeft w:val="0"/>
      <w:marRight w:val="0"/>
      <w:marTop w:val="0"/>
      <w:marBottom w:val="0"/>
      <w:divBdr>
        <w:top w:val="none" w:sz="0" w:space="0" w:color="auto"/>
        <w:left w:val="none" w:sz="0" w:space="0" w:color="auto"/>
        <w:bottom w:val="none" w:sz="0" w:space="0" w:color="auto"/>
        <w:right w:val="none" w:sz="0" w:space="0" w:color="auto"/>
      </w:divBdr>
    </w:div>
    <w:div w:id="1763600939">
      <w:bodyDiv w:val="1"/>
      <w:marLeft w:val="0"/>
      <w:marRight w:val="0"/>
      <w:marTop w:val="0"/>
      <w:marBottom w:val="0"/>
      <w:divBdr>
        <w:top w:val="none" w:sz="0" w:space="0" w:color="auto"/>
        <w:left w:val="none" w:sz="0" w:space="0" w:color="auto"/>
        <w:bottom w:val="none" w:sz="0" w:space="0" w:color="auto"/>
        <w:right w:val="none" w:sz="0" w:space="0" w:color="auto"/>
      </w:divBdr>
    </w:div>
    <w:div w:id="1793861278">
      <w:bodyDiv w:val="1"/>
      <w:marLeft w:val="0"/>
      <w:marRight w:val="0"/>
      <w:marTop w:val="0"/>
      <w:marBottom w:val="0"/>
      <w:divBdr>
        <w:top w:val="none" w:sz="0" w:space="0" w:color="auto"/>
        <w:left w:val="none" w:sz="0" w:space="0" w:color="auto"/>
        <w:bottom w:val="none" w:sz="0" w:space="0" w:color="auto"/>
        <w:right w:val="none" w:sz="0" w:space="0" w:color="auto"/>
      </w:divBdr>
    </w:div>
    <w:div w:id="1819029105">
      <w:bodyDiv w:val="1"/>
      <w:marLeft w:val="0"/>
      <w:marRight w:val="0"/>
      <w:marTop w:val="0"/>
      <w:marBottom w:val="0"/>
      <w:divBdr>
        <w:top w:val="none" w:sz="0" w:space="0" w:color="auto"/>
        <w:left w:val="none" w:sz="0" w:space="0" w:color="auto"/>
        <w:bottom w:val="none" w:sz="0" w:space="0" w:color="auto"/>
        <w:right w:val="none" w:sz="0" w:space="0" w:color="auto"/>
      </w:divBdr>
    </w:div>
    <w:div w:id="1854489446">
      <w:bodyDiv w:val="1"/>
      <w:marLeft w:val="0"/>
      <w:marRight w:val="0"/>
      <w:marTop w:val="0"/>
      <w:marBottom w:val="0"/>
      <w:divBdr>
        <w:top w:val="none" w:sz="0" w:space="0" w:color="auto"/>
        <w:left w:val="none" w:sz="0" w:space="0" w:color="auto"/>
        <w:bottom w:val="none" w:sz="0" w:space="0" w:color="auto"/>
        <w:right w:val="none" w:sz="0" w:space="0" w:color="auto"/>
      </w:divBdr>
    </w:div>
    <w:div w:id="1895971277">
      <w:bodyDiv w:val="1"/>
      <w:marLeft w:val="0"/>
      <w:marRight w:val="0"/>
      <w:marTop w:val="0"/>
      <w:marBottom w:val="0"/>
      <w:divBdr>
        <w:top w:val="none" w:sz="0" w:space="0" w:color="auto"/>
        <w:left w:val="none" w:sz="0" w:space="0" w:color="auto"/>
        <w:bottom w:val="none" w:sz="0" w:space="0" w:color="auto"/>
        <w:right w:val="none" w:sz="0" w:space="0" w:color="auto"/>
      </w:divBdr>
    </w:div>
    <w:div w:id="1912350832">
      <w:bodyDiv w:val="1"/>
      <w:marLeft w:val="0"/>
      <w:marRight w:val="0"/>
      <w:marTop w:val="0"/>
      <w:marBottom w:val="0"/>
      <w:divBdr>
        <w:top w:val="none" w:sz="0" w:space="0" w:color="auto"/>
        <w:left w:val="none" w:sz="0" w:space="0" w:color="auto"/>
        <w:bottom w:val="none" w:sz="0" w:space="0" w:color="auto"/>
        <w:right w:val="none" w:sz="0" w:space="0" w:color="auto"/>
      </w:divBdr>
    </w:div>
    <w:div w:id="205148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da.gov/drugs/pharmaceutical-quality-resources/current-good-manufacturing-practice-cgmp-regulations" TargetMode="External"/><Relationship Id="rId18" Type="http://schemas.openxmlformats.org/officeDocument/2006/relationships/hyperlink" Target="https://www.sciencedirect.com/science/article/abs/pii/S1359644623002167"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mckinsey.com/capabilities/operations/our-insights/a-smarter-way-to-digitize-maintenance-and-reliability" TargetMode="External"/><Relationship Id="rId7" Type="http://schemas.openxmlformats.org/officeDocument/2006/relationships/footnotes" Target="footnotes.xml"/><Relationship Id="rId12" Type="http://schemas.openxmlformats.org/officeDocument/2006/relationships/hyperlink" Target="https://health.ec.europa.eu/medicinal-products/eudralex/eudralex-volume-4_en" TargetMode="External"/><Relationship Id="rId17" Type="http://schemas.openxmlformats.org/officeDocument/2006/relationships/hyperlink" Target="https://www.bing.com/search?q=GlaxoSmithKline+(GSK)+(2022)+%27Implementing+predictive+maintenance+in+pharmaceutical+manufacturing%27.+Available+at%3A+%5Binsert+URL%5D+(Accessed%3A+22+March+2025).&amp;cvid=f179a61232164053add258ac59c0d697&amp;gs_lcrp=EgRlZGdlKgYIABBFGDkyBggAEEUYOTIICAEQ6QcY_FXSAQgxMzA0ajBqOagCALACAQ&amp;FORM=ANAB01&amp;PC=LCT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esearchgate.net/publication/242347666_Maintenance_management_Literature_review_and_directions" TargetMode="External"/><Relationship Id="rId20" Type="http://schemas.openxmlformats.org/officeDocument/2006/relationships/hyperlink" Target="https://ispe.org/publications/guidance-documents/good-practice-guide-maintenan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eeexplore.ieee.org/abstract/document/9672858" TargetMode="External"/><Relationship Id="rId24" Type="http://schemas.openxmlformats.org/officeDocument/2006/relationships/hyperlink" Target="https://www.who.int/publications/m/item/trs986-annex2" TargetMode="External"/><Relationship Id="rId5" Type="http://schemas.openxmlformats.org/officeDocument/2006/relationships/settings" Target="settings.xml"/><Relationship Id="rId15" Type="http://schemas.openxmlformats.org/officeDocument/2006/relationships/hyperlink" Target="https://www.fda.gov/" TargetMode="External"/><Relationship Id="rId23" Type="http://schemas.openxmlformats.org/officeDocument/2006/relationships/hyperlink" Target="https://www.mckinsey.com/capabilities/operations/our-insights/prediction-at-scale-how-industry-can-get-more-value-out-of-maintenance" TargetMode="External"/><Relationship Id="rId10" Type="http://schemas.openxmlformats.org/officeDocument/2006/relationships/hyperlink" Target="https://www.press.bmwgroup.com/global/article/detail/T0438145EN/smart-maintenance-using-artificial-intelligence" TargetMode="External"/><Relationship Id="rId19" Type="http://schemas.openxmlformats.org/officeDocument/2006/relationships/hyperlink" Target="https://www.ema.europa.eu/en/ich-q9-quality-risk-management-scientific-guideline" TargetMode="External"/><Relationship Id="rId4" Type="http://schemas.openxmlformats.org/officeDocument/2006/relationships/styles" Target="styles.xml"/><Relationship Id="rId9" Type="http://schemas.openxmlformats.org/officeDocument/2006/relationships/hyperlink" Target="https://www.alliedreliability.com/blog/benefits-of-failure-mode-approach" TargetMode="External"/><Relationship Id="rId14" Type="http://schemas.openxmlformats.org/officeDocument/2006/relationships/hyperlink" Target="https://www.ecfr.gov/current/title-21/chapter-I/subchapter-C/part-211" TargetMode="External"/><Relationship Id="rId22" Type="http://schemas.openxmlformats.org/officeDocument/2006/relationships/hyperlink" Target="https://www.mckinsey.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77998A-1650-4C8A-9B02-1C75687BE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5175</Words>
  <Characters>40803</Characters>
  <Application>Microsoft Office Word</Application>
  <DocSecurity>0</DocSecurity>
  <Lines>868</Lines>
  <Paragraphs>280</Paragraphs>
  <ScaleCrop>false</ScaleCrop>
  <HeadingPairs>
    <vt:vector size="2" baseType="variant">
      <vt:variant>
        <vt:lpstr>Title</vt:lpstr>
      </vt:variant>
      <vt:variant>
        <vt:i4>1</vt:i4>
      </vt:variant>
    </vt:vector>
  </HeadingPairs>
  <TitlesOfParts>
    <vt:vector size="1" baseType="lpstr">
      <vt:lpstr>Optimising Maintenance Strategies: Implementing run to failure for non-critical components &amp; condition based monitoring for optimised ppm</vt:lpstr>
    </vt:vector>
  </TitlesOfParts>
  <Company>University Of Wales Trinity Saint David</Company>
  <LinksUpToDate>false</LinksUpToDate>
  <CharactersWithSpaces>45698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Optimising Maintenance Strategies: Implementing run to failure for non-critical components &amp; condition based monitoring for optimised ppm</dc:title>
  <dc:subject>Module: L7 – Postgraduate Research Methodology (ACFA 7007)</dc:subject>
  <dc:creator>William David Davies - 2114617</dc:creator>
  <cp:keywords/>
  <dc:description/>
  <cp:lastModifiedBy>William Davies</cp:lastModifiedBy>
  <cp:revision>10</cp:revision>
  <dcterms:created xsi:type="dcterms:W3CDTF">2025-03-03T19:31:00Z</dcterms:created>
  <dcterms:modified xsi:type="dcterms:W3CDTF">2025-03-05T22:12:00Z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c1448f1df7b68260a9b7baaf3ea87b6e4cdbdd6aad7aa2773c91c9726b547787</vt:lpwstr>
  </property>
</Properties>
</file>