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C13B6" w14:textId="10E409F7" w:rsidR="0075684C" w:rsidRDefault="00A2762C" w:rsidP="00804EE8">
      <w:pPr>
        <w:spacing w:line="360" w:lineRule="auto"/>
        <w:rPr>
          <w:rFonts w:ascii="Times New Roman" w:hAnsi="Times New Roman" w:cs="Times New Roman"/>
          <w:sz w:val="44"/>
          <w:szCs w:val="44"/>
        </w:rPr>
      </w:pPr>
      <w:r>
        <w:rPr>
          <w:rFonts w:ascii="Times New Roman" w:hAnsi="Times New Roman" w:cs="Times New Roman"/>
          <w:sz w:val="44"/>
          <w:szCs w:val="44"/>
        </w:rPr>
        <w:t>Abstract</w:t>
      </w:r>
    </w:p>
    <w:p w14:paraId="34377552" w14:textId="634CF023" w:rsidR="00A2762C" w:rsidRDefault="00F82772" w:rsidP="00804EE8">
      <w:pPr>
        <w:spacing w:line="360" w:lineRule="auto"/>
        <w:rPr>
          <w:rFonts w:ascii="Times New Roman" w:hAnsi="Times New Roman" w:cs="Times New Roman"/>
        </w:rPr>
      </w:pPr>
      <w:r>
        <w:rPr>
          <w:rFonts w:ascii="Times New Roman" w:hAnsi="Times New Roman" w:cs="Times New Roman"/>
          <w:sz w:val="44"/>
          <w:szCs w:val="44"/>
        </w:rPr>
        <w:tab/>
      </w:r>
      <w:r>
        <w:rPr>
          <w:rFonts w:ascii="Times New Roman" w:hAnsi="Times New Roman" w:cs="Times New Roman"/>
        </w:rPr>
        <w:t xml:space="preserve">The experiment concluded that Herodotus’ writing on the use of Natron was successful, looking at wider reading on other mummification experiments and the </w:t>
      </w:r>
      <w:r w:rsidR="00CC5166">
        <w:rPr>
          <w:rFonts w:ascii="Times New Roman" w:hAnsi="Times New Roman" w:cs="Times New Roman"/>
        </w:rPr>
        <w:t xml:space="preserve">other aspects of mummification which was not used during the experiment to compare and understand what could be different. The use of a tangerine and a frankfurter was used in the experiment, concluding that the frankfurter had been successful and the tangerine not due to limitations in the experiment, since it was a </w:t>
      </w:r>
      <w:r w:rsidR="00D73CB5">
        <w:rPr>
          <w:rFonts w:ascii="Times New Roman" w:hAnsi="Times New Roman" w:cs="Times New Roman"/>
        </w:rPr>
        <w:t>3-week</w:t>
      </w:r>
      <w:r w:rsidR="00CC5166">
        <w:rPr>
          <w:rFonts w:ascii="Times New Roman" w:hAnsi="Times New Roman" w:cs="Times New Roman"/>
        </w:rPr>
        <w:t xml:space="preserve"> period.</w:t>
      </w:r>
    </w:p>
    <w:p w14:paraId="76DCEA3C" w14:textId="65128F72" w:rsidR="00D73CB5" w:rsidRPr="00F82772" w:rsidRDefault="00D73CB5" w:rsidP="00804EE8">
      <w:pPr>
        <w:spacing w:line="360" w:lineRule="auto"/>
        <w:rPr>
          <w:rFonts w:ascii="Times New Roman" w:hAnsi="Times New Roman" w:cs="Times New Roman"/>
        </w:rPr>
      </w:pPr>
      <w:r>
        <w:rPr>
          <w:rFonts w:ascii="Times New Roman" w:hAnsi="Times New Roman" w:cs="Times New Roman"/>
        </w:rPr>
        <w:t>Key Words</w:t>
      </w:r>
      <w:r w:rsidR="003F4F89">
        <w:rPr>
          <w:rFonts w:ascii="Times New Roman" w:hAnsi="Times New Roman" w:cs="Times New Roman"/>
        </w:rPr>
        <w:t xml:space="preserve">: Frankfurter, Herodotus, Tangerine, Salt, </w:t>
      </w:r>
      <w:r w:rsidR="00405F07">
        <w:rPr>
          <w:rFonts w:ascii="Times New Roman" w:hAnsi="Times New Roman" w:cs="Times New Roman"/>
        </w:rPr>
        <w:t>Mummification</w:t>
      </w:r>
      <w:r w:rsidR="003F4F89">
        <w:rPr>
          <w:rFonts w:ascii="Times New Roman" w:hAnsi="Times New Roman" w:cs="Times New Roman"/>
        </w:rPr>
        <w:t>.</w:t>
      </w:r>
    </w:p>
    <w:p w14:paraId="064415CA" w14:textId="7364D1A8" w:rsidR="00804EE8" w:rsidRDefault="00804EE8" w:rsidP="00804EE8">
      <w:pPr>
        <w:spacing w:line="360" w:lineRule="auto"/>
        <w:rPr>
          <w:rFonts w:ascii="Times New Roman" w:hAnsi="Times New Roman" w:cs="Times New Roman"/>
          <w:sz w:val="44"/>
          <w:szCs w:val="44"/>
        </w:rPr>
      </w:pPr>
      <w:r w:rsidRPr="00804EE8">
        <w:rPr>
          <w:rFonts w:ascii="Times New Roman" w:hAnsi="Times New Roman" w:cs="Times New Roman"/>
          <w:sz w:val="44"/>
          <w:szCs w:val="44"/>
        </w:rPr>
        <w:t>1</w:t>
      </w:r>
      <w:r>
        <w:rPr>
          <w:rFonts w:ascii="Times New Roman" w:hAnsi="Times New Roman" w:cs="Times New Roman"/>
          <w:sz w:val="44"/>
          <w:szCs w:val="44"/>
        </w:rPr>
        <w:t xml:space="preserve"> | Introduction</w:t>
      </w:r>
    </w:p>
    <w:p w14:paraId="71E91A05" w14:textId="6F83D055" w:rsidR="00BF5684" w:rsidRDefault="00804EE8" w:rsidP="00BF5684">
      <w:pPr>
        <w:spacing w:line="360" w:lineRule="auto"/>
        <w:ind w:firstLine="720"/>
        <w:rPr>
          <w:rFonts w:ascii="Times New Roman" w:hAnsi="Times New Roman" w:cs="Times New Roman"/>
        </w:rPr>
      </w:pPr>
      <w:r>
        <w:rPr>
          <w:rFonts w:ascii="Times New Roman" w:hAnsi="Times New Roman" w:cs="Times New Roman"/>
        </w:rPr>
        <w:t xml:space="preserve"> </w:t>
      </w:r>
      <w:r w:rsidRPr="00804EE8">
        <w:rPr>
          <w:rFonts w:ascii="Times New Roman" w:hAnsi="Times New Roman" w:cs="Times New Roman"/>
        </w:rPr>
        <w:t>For the experiment to be understood, there must be an understanding on what mummification is, and any instances in which supports the experiment in the salts that were used, and how successful the salts were in the dehydration process. Additionally, what other experiments support or devalue the experiment that was undertaken.</w:t>
      </w:r>
      <w:r w:rsidR="00750425">
        <w:rPr>
          <w:rFonts w:ascii="Times New Roman" w:hAnsi="Times New Roman" w:cs="Times New Roman"/>
        </w:rPr>
        <w:t xml:space="preserve"> In the report there will be examples of experiments such as MUMAB, Alan Billis and the experiment of the Canopic Jar Project</w:t>
      </w:r>
      <w:r w:rsidR="002E41E3">
        <w:rPr>
          <w:rStyle w:val="FootnoteReference"/>
          <w:rFonts w:ascii="Times New Roman" w:hAnsi="Times New Roman" w:cs="Times New Roman"/>
        </w:rPr>
        <w:footnoteReference w:id="1"/>
      </w:r>
      <w:r w:rsidR="00750425">
        <w:rPr>
          <w:rFonts w:ascii="Times New Roman" w:hAnsi="Times New Roman" w:cs="Times New Roman"/>
        </w:rPr>
        <w:t xml:space="preserve"> to better understand the results that were gathered throughout the 3 weeks in the experiment.</w:t>
      </w:r>
      <w:r w:rsidR="00BF5684">
        <w:rPr>
          <w:rFonts w:ascii="Times New Roman" w:hAnsi="Times New Roman" w:cs="Times New Roman"/>
        </w:rPr>
        <w:t xml:space="preserve"> </w:t>
      </w:r>
      <w:r w:rsidR="00615BC2">
        <w:rPr>
          <w:rFonts w:ascii="Times New Roman" w:hAnsi="Times New Roman" w:cs="Times New Roman"/>
        </w:rPr>
        <w:t xml:space="preserve">Unfortunately, due to the use of a </w:t>
      </w:r>
      <w:r w:rsidR="000A47C6">
        <w:rPr>
          <w:rFonts w:ascii="Times New Roman" w:hAnsi="Times New Roman" w:cs="Times New Roman"/>
        </w:rPr>
        <w:t>frankfurter</w:t>
      </w:r>
      <w:r w:rsidR="00615BC2">
        <w:rPr>
          <w:rFonts w:ascii="Times New Roman" w:hAnsi="Times New Roman" w:cs="Times New Roman"/>
        </w:rPr>
        <w:t xml:space="preserve"> and </w:t>
      </w:r>
      <w:r w:rsidR="00064B2A">
        <w:rPr>
          <w:rFonts w:ascii="Times New Roman" w:hAnsi="Times New Roman" w:cs="Times New Roman"/>
        </w:rPr>
        <w:t xml:space="preserve">tangerine in the experiment carried out over the last 3 weeks, there were limitations to the process of the experiment that did not </w:t>
      </w:r>
      <w:r w:rsidR="00D225C1">
        <w:rPr>
          <w:rFonts w:ascii="Times New Roman" w:hAnsi="Times New Roman" w:cs="Times New Roman"/>
        </w:rPr>
        <w:t xml:space="preserve">resemble the same complexity as the ancient Egyptians; particularly the embalming </w:t>
      </w:r>
      <w:r w:rsidR="007557E7">
        <w:rPr>
          <w:rFonts w:ascii="Times New Roman" w:hAnsi="Times New Roman" w:cs="Times New Roman"/>
        </w:rPr>
        <w:t>stage of ancient Egyptian mummification.</w:t>
      </w:r>
      <w:r w:rsidR="001D3142">
        <w:rPr>
          <w:rStyle w:val="FootnoteReference"/>
          <w:rFonts w:ascii="Times New Roman" w:hAnsi="Times New Roman" w:cs="Times New Roman"/>
        </w:rPr>
        <w:footnoteReference w:id="2"/>
      </w:r>
      <w:r w:rsidR="002640FE">
        <w:rPr>
          <w:rFonts w:ascii="Times New Roman" w:hAnsi="Times New Roman" w:cs="Times New Roman"/>
        </w:rPr>
        <w:t xml:space="preserve"> </w:t>
      </w:r>
      <w:r w:rsidR="001D75F8">
        <w:rPr>
          <w:rFonts w:ascii="Times New Roman" w:hAnsi="Times New Roman" w:cs="Times New Roman"/>
        </w:rPr>
        <w:t>For most examples of mummified persons in ancient Egypt</w:t>
      </w:r>
      <w:r w:rsidR="00741FD5">
        <w:rPr>
          <w:rFonts w:ascii="Times New Roman" w:hAnsi="Times New Roman" w:cs="Times New Roman"/>
        </w:rPr>
        <w:t>, once the organs were removed from the deceased, they often filled</w:t>
      </w:r>
      <w:r w:rsidR="00CC3C81">
        <w:rPr>
          <w:rFonts w:ascii="Times New Roman" w:hAnsi="Times New Roman" w:cs="Times New Roman"/>
        </w:rPr>
        <w:t xml:space="preserve"> the cav</w:t>
      </w:r>
      <w:r w:rsidR="00F4135B">
        <w:rPr>
          <w:rFonts w:ascii="Times New Roman" w:hAnsi="Times New Roman" w:cs="Times New Roman"/>
        </w:rPr>
        <w:t>ities of the ears, eyes and nasal</w:t>
      </w:r>
      <w:r w:rsidR="00741FD5">
        <w:rPr>
          <w:rFonts w:ascii="Times New Roman" w:hAnsi="Times New Roman" w:cs="Times New Roman"/>
        </w:rPr>
        <w:t xml:space="preserve"> wit</w:t>
      </w:r>
      <w:r w:rsidR="00CC3C81">
        <w:rPr>
          <w:rFonts w:ascii="Times New Roman" w:hAnsi="Times New Roman" w:cs="Times New Roman"/>
        </w:rPr>
        <w:t>h</w:t>
      </w:r>
      <w:r w:rsidR="00F4135B">
        <w:rPr>
          <w:rFonts w:ascii="Times New Roman" w:hAnsi="Times New Roman" w:cs="Times New Roman"/>
        </w:rPr>
        <w:t xml:space="preserve"> molten</w:t>
      </w:r>
      <w:r w:rsidR="00CC3C81">
        <w:rPr>
          <w:rFonts w:ascii="Times New Roman" w:hAnsi="Times New Roman" w:cs="Times New Roman"/>
        </w:rPr>
        <w:t xml:space="preserve"> resinous materials which were regarded as preservative materials</w:t>
      </w:r>
      <w:r w:rsidR="00993DDE">
        <w:rPr>
          <w:rFonts w:ascii="Times New Roman" w:hAnsi="Times New Roman" w:cs="Times New Roman"/>
        </w:rPr>
        <w:t>.</w:t>
      </w:r>
      <w:r w:rsidR="00F4135B">
        <w:rPr>
          <w:rStyle w:val="FootnoteReference"/>
          <w:rFonts w:ascii="Times New Roman" w:hAnsi="Times New Roman" w:cs="Times New Roman"/>
        </w:rPr>
        <w:footnoteReference w:id="3"/>
      </w:r>
      <w:r w:rsidR="001D75F8">
        <w:rPr>
          <w:rFonts w:ascii="Times New Roman" w:hAnsi="Times New Roman" w:cs="Times New Roman"/>
        </w:rPr>
        <w:t xml:space="preserve"> </w:t>
      </w:r>
      <w:r w:rsidR="00206DE6">
        <w:rPr>
          <w:rFonts w:ascii="Times New Roman" w:hAnsi="Times New Roman" w:cs="Times New Roman"/>
        </w:rPr>
        <w:t xml:space="preserve">In regards to what mummification itself is, it was performed </w:t>
      </w:r>
      <w:r w:rsidR="004E3F4E">
        <w:rPr>
          <w:rFonts w:ascii="Times New Roman" w:hAnsi="Times New Roman" w:cs="Times New Roman"/>
        </w:rPr>
        <w:t>for over 2000 years, the process evolved over centuries becoming more sophisticated</w:t>
      </w:r>
      <w:r w:rsidR="00201414">
        <w:rPr>
          <w:rFonts w:ascii="Times New Roman" w:hAnsi="Times New Roman" w:cs="Times New Roman"/>
        </w:rPr>
        <w:t xml:space="preserve"> over</w:t>
      </w:r>
      <w:r w:rsidR="0083053F">
        <w:rPr>
          <w:rFonts w:ascii="Times New Roman" w:hAnsi="Times New Roman" w:cs="Times New Roman"/>
        </w:rPr>
        <w:t xml:space="preserve"> </w:t>
      </w:r>
      <w:r w:rsidR="00201414">
        <w:rPr>
          <w:rFonts w:ascii="Times New Roman" w:hAnsi="Times New Roman" w:cs="Times New Roman"/>
        </w:rPr>
        <w:t>time, whilst also mummifying animals alongside humans.</w:t>
      </w:r>
      <w:r w:rsidR="00201414">
        <w:rPr>
          <w:rStyle w:val="FootnoteReference"/>
          <w:rFonts w:ascii="Times New Roman" w:hAnsi="Times New Roman" w:cs="Times New Roman"/>
        </w:rPr>
        <w:footnoteReference w:id="4"/>
      </w:r>
      <w:r w:rsidR="00C55464">
        <w:rPr>
          <w:rFonts w:ascii="Times New Roman" w:hAnsi="Times New Roman" w:cs="Times New Roman"/>
        </w:rPr>
        <w:t xml:space="preserve"> </w:t>
      </w:r>
      <w:r w:rsidR="00AA1FD9">
        <w:rPr>
          <w:rFonts w:ascii="Times New Roman" w:hAnsi="Times New Roman" w:cs="Times New Roman"/>
        </w:rPr>
        <w:t xml:space="preserve">Mummification was also one of the most integral aspects of </w:t>
      </w:r>
      <w:r w:rsidR="00AA1FD9">
        <w:rPr>
          <w:rFonts w:ascii="Times New Roman" w:hAnsi="Times New Roman" w:cs="Times New Roman"/>
        </w:rPr>
        <w:lastRenderedPageBreak/>
        <w:t xml:space="preserve">ancient Egyptian culture throughout all the dynasties </w:t>
      </w:r>
      <w:r w:rsidR="00C63118">
        <w:rPr>
          <w:rFonts w:ascii="Times New Roman" w:hAnsi="Times New Roman" w:cs="Times New Roman"/>
        </w:rPr>
        <w:t>of Egypt, and the primary goal for the mummification is the long-term preservation of the deceased</w:t>
      </w:r>
      <w:r w:rsidR="00925162">
        <w:rPr>
          <w:rFonts w:ascii="Times New Roman" w:hAnsi="Times New Roman" w:cs="Times New Roman"/>
        </w:rPr>
        <w:t>.</w:t>
      </w:r>
      <w:r w:rsidR="00925162">
        <w:rPr>
          <w:rStyle w:val="FootnoteReference"/>
          <w:rFonts w:ascii="Times New Roman" w:hAnsi="Times New Roman" w:cs="Times New Roman"/>
        </w:rPr>
        <w:footnoteReference w:id="5"/>
      </w:r>
      <w:r w:rsidR="00D675EB">
        <w:rPr>
          <w:rFonts w:ascii="Times New Roman" w:hAnsi="Times New Roman" w:cs="Times New Roman"/>
        </w:rPr>
        <w:t xml:space="preserve"> </w:t>
      </w:r>
      <w:r w:rsidR="003B0B34">
        <w:rPr>
          <w:rFonts w:ascii="Times New Roman" w:hAnsi="Times New Roman" w:cs="Times New Roman"/>
        </w:rPr>
        <w:t>The experiment on the hotdog and the tangerine will</w:t>
      </w:r>
      <w:r w:rsidR="00A07F2C">
        <w:rPr>
          <w:rFonts w:ascii="Times New Roman" w:hAnsi="Times New Roman" w:cs="Times New Roman"/>
        </w:rPr>
        <w:t xml:space="preserve"> confirm whether the salt mixture that was used can successful dehydrate an organic object</w:t>
      </w:r>
      <w:r w:rsidR="002D7953">
        <w:rPr>
          <w:rFonts w:ascii="Times New Roman" w:hAnsi="Times New Roman" w:cs="Times New Roman"/>
        </w:rPr>
        <w:t>, using the experimental half of both the tangerine and hotdog and the control of the two to view the changes over the 3 week experiment.</w:t>
      </w:r>
      <w:r w:rsidR="00B24739">
        <w:rPr>
          <w:rFonts w:ascii="Times New Roman" w:hAnsi="Times New Roman" w:cs="Times New Roman"/>
        </w:rPr>
        <w:t xml:space="preserve"> </w:t>
      </w:r>
      <w:r w:rsidR="00A62FF1">
        <w:rPr>
          <w:rFonts w:ascii="Times New Roman" w:hAnsi="Times New Roman" w:cs="Times New Roman"/>
        </w:rPr>
        <w:t>Additionally, u</w:t>
      </w:r>
      <w:r w:rsidR="002E3F65">
        <w:rPr>
          <w:rFonts w:ascii="Times New Roman" w:hAnsi="Times New Roman" w:cs="Times New Roman"/>
        </w:rPr>
        <w:t xml:space="preserve">sing Herodotus </w:t>
      </w:r>
      <w:r w:rsidR="00B5285C">
        <w:rPr>
          <w:rFonts w:ascii="Times New Roman" w:hAnsi="Times New Roman" w:cs="Times New Roman"/>
        </w:rPr>
        <w:t xml:space="preserve">and other experiments, </w:t>
      </w:r>
      <w:r w:rsidR="002E3F65">
        <w:rPr>
          <w:rFonts w:ascii="Times New Roman" w:hAnsi="Times New Roman" w:cs="Times New Roman"/>
        </w:rPr>
        <w:t xml:space="preserve">the experiment is to </w:t>
      </w:r>
      <w:r w:rsidR="00B5285C">
        <w:rPr>
          <w:rFonts w:ascii="Times New Roman" w:hAnsi="Times New Roman" w:cs="Times New Roman"/>
        </w:rPr>
        <w:t>mummify a hotdog and a tangerine using a dry salt mixture.</w:t>
      </w:r>
    </w:p>
    <w:p w14:paraId="77FCACBB" w14:textId="42186F00" w:rsidR="001A1983" w:rsidRDefault="00BF5684" w:rsidP="00BF5684">
      <w:pPr>
        <w:spacing w:line="360" w:lineRule="auto"/>
        <w:rPr>
          <w:rFonts w:ascii="Times New Roman" w:hAnsi="Times New Roman" w:cs="Times New Roman"/>
          <w:sz w:val="44"/>
          <w:szCs w:val="44"/>
        </w:rPr>
      </w:pPr>
      <w:r w:rsidRPr="00BF5684">
        <w:rPr>
          <w:rFonts w:ascii="Times New Roman" w:hAnsi="Times New Roman" w:cs="Times New Roman"/>
          <w:sz w:val="44"/>
          <w:szCs w:val="44"/>
        </w:rPr>
        <w:t>2 | Method</w:t>
      </w:r>
      <w:r w:rsidR="001D3DE8">
        <w:rPr>
          <w:rFonts w:ascii="Times New Roman" w:hAnsi="Times New Roman" w:cs="Times New Roman"/>
          <w:sz w:val="44"/>
          <w:szCs w:val="44"/>
        </w:rPr>
        <w:t>ology</w:t>
      </w:r>
    </w:p>
    <w:p w14:paraId="34BA7042" w14:textId="57804F34" w:rsidR="00DD7049" w:rsidRDefault="00DD7049" w:rsidP="00BF5684">
      <w:pPr>
        <w:spacing w:line="360" w:lineRule="auto"/>
        <w:rPr>
          <w:rFonts w:ascii="Times New Roman" w:hAnsi="Times New Roman" w:cs="Times New Roman"/>
        </w:rPr>
      </w:pPr>
      <w:r>
        <w:rPr>
          <w:rFonts w:ascii="Times New Roman" w:hAnsi="Times New Roman" w:cs="Times New Roman"/>
          <w:sz w:val="44"/>
          <w:szCs w:val="44"/>
        </w:rPr>
        <w:tab/>
      </w:r>
      <w:r w:rsidR="00DA24C1">
        <w:rPr>
          <w:rFonts w:ascii="Times New Roman" w:hAnsi="Times New Roman" w:cs="Times New Roman"/>
        </w:rPr>
        <w:t>For the experiment the choice in organic objects were a</w:t>
      </w:r>
      <w:r w:rsidR="00BE6C41">
        <w:rPr>
          <w:rFonts w:ascii="Times New Roman" w:hAnsi="Times New Roman" w:cs="Times New Roman"/>
        </w:rPr>
        <w:t xml:space="preserve"> </w:t>
      </w:r>
      <w:r w:rsidR="00D67002">
        <w:rPr>
          <w:rFonts w:ascii="Times New Roman" w:hAnsi="Times New Roman" w:cs="Times New Roman"/>
        </w:rPr>
        <w:t>f</w:t>
      </w:r>
      <w:r w:rsidR="00BE6C41">
        <w:rPr>
          <w:rFonts w:ascii="Times New Roman" w:hAnsi="Times New Roman" w:cs="Times New Roman"/>
        </w:rPr>
        <w:t>rankfurter</w:t>
      </w:r>
      <w:r w:rsidR="00DA24C1">
        <w:rPr>
          <w:rFonts w:ascii="Times New Roman" w:hAnsi="Times New Roman" w:cs="Times New Roman"/>
        </w:rPr>
        <w:t xml:space="preserve"> and a </w:t>
      </w:r>
      <w:r w:rsidR="00D67002">
        <w:rPr>
          <w:rFonts w:ascii="Times New Roman" w:hAnsi="Times New Roman" w:cs="Times New Roman"/>
        </w:rPr>
        <w:t>t</w:t>
      </w:r>
      <w:r w:rsidR="00DA24C1">
        <w:rPr>
          <w:rFonts w:ascii="Times New Roman" w:hAnsi="Times New Roman" w:cs="Times New Roman"/>
        </w:rPr>
        <w:t xml:space="preserve">angerine. </w:t>
      </w:r>
      <w:r w:rsidR="00D81516">
        <w:rPr>
          <w:rFonts w:ascii="Times New Roman" w:hAnsi="Times New Roman" w:cs="Times New Roman"/>
        </w:rPr>
        <w:t xml:space="preserve">The </w:t>
      </w:r>
      <w:r w:rsidR="00D67002">
        <w:rPr>
          <w:rFonts w:ascii="Times New Roman" w:hAnsi="Times New Roman" w:cs="Times New Roman"/>
        </w:rPr>
        <w:t>f</w:t>
      </w:r>
      <w:r w:rsidR="00FA1253">
        <w:rPr>
          <w:rFonts w:ascii="Times New Roman" w:hAnsi="Times New Roman" w:cs="Times New Roman"/>
        </w:rPr>
        <w:t>rankfurter</w:t>
      </w:r>
      <w:r w:rsidR="00034C0C">
        <w:rPr>
          <w:rFonts w:ascii="Times New Roman" w:hAnsi="Times New Roman" w:cs="Times New Roman"/>
        </w:rPr>
        <w:t xml:space="preserve">’s ingredients consisted </w:t>
      </w:r>
      <w:r w:rsidR="0069243C">
        <w:rPr>
          <w:rFonts w:ascii="Times New Roman" w:hAnsi="Times New Roman" w:cs="Times New Roman"/>
        </w:rPr>
        <w:t>of</w:t>
      </w:r>
      <w:r w:rsidR="00034C0C">
        <w:rPr>
          <w:rFonts w:ascii="Times New Roman" w:hAnsi="Times New Roman" w:cs="Times New Roman"/>
        </w:rPr>
        <w:t xml:space="preserve"> pork meat (71%), water, pork protein</w:t>
      </w:r>
      <w:r w:rsidR="005E7167">
        <w:rPr>
          <w:rFonts w:ascii="Times New Roman" w:hAnsi="Times New Roman" w:cs="Times New Roman"/>
        </w:rPr>
        <w:t xml:space="preserve">, salt, </w:t>
      </w:r>
      <w:r w:rsidR="007F3CF1">
        <w:rPr>
          <w:rFonts w:ascii="Times New Roman" w:hAnsi="Times New Roman" w:cs="Times New Roman"/>
        </w:rPr>
        <w:t>modified starch, glucose stabilisers: E450</w:t>
      </w:r>
      <w:r w:rsidR="0001538D">
        <w:rPr>
          <w:rFonts w:ascii="Times New Roman" w:hAnsi="Times New Roman" w:cs="Times New Roman"/>
        </w:rPr>
        <w:t>, flavourings, flavour enhancer, E621, antioxidant</w:t>
      </w:r>
      <w:r w:rsidR="004B4823">
        <w:rPr>
          <w:rFonts w:ascii="Times New Roman" w:hAnsi="Times New Roman" w:cs="Times New Roman"/>
        </w:rPr>
        <w:t>: E301, preservatives: E250</w:t>
      </w:r>
      <w:r w:rsidR="00DC42B2">
        <w:rPr>
          <w:rFonts w:ascii="Times New Roman" w:hAnsi="Times New Roman" w:cs="Times New Roman"/>
        </w:rPr>
        <w:t xml:space="preserve">. Lastly, the </w:t>
      </w:r>
      <w:r w:rsidR="00FA1253">
        <w:rPr>
          <w:rFonts w:ascii="Times New Roman" w:hAnsi="Times New Roman" w:cs="Times New Roman"/>
        </w:rPr>
        <w:t>Frankfurter</w:t>
      </w:r>
      <w:r w:rsidR="00DC42B2">
        <w:rPr>
          <w:rFonts w:ascii="Times New Roman" w:hAnsi="Times New Roman" w:cs="Times New Roman"/>
        </w:rPr>
        <w:t xml:space="preserve"> may </w:t>
      </w:r>
      <w:r w:rsidR="0069243C">
        <w:rPr>
          <w:rFonts w:ascii="Times New Roman" w:hAnsi="Times New Roman" w:cs="Times New Roman"/>
        </w:rPr>
        <w:t>contain</w:t>
      </w:r>
      <w:r w:rsidR="00DC42B2">
        <w:rPr>
          <w:rFonts w:ascii="Times New Roman" w:hAnsi="Times New Roman" w:cs="Times New Roman"/>
        </w:rPr>
        <w:t xml:space="preserve"> soya, milk (including lactos</w:t>
      </w:r>
      <w:r w:rsidR="00FF41B0">
        <w:rPr>
          <w:rFonts w:ascii="Times New Roman" w:hAnsi="Times New Roman" w:cs="Times New Roman"/>
        </w:rPr>
        <w:t>e), celery and mustard</w:t>
      </w:r>
      <w:r w:rsidR="007D1265">
        <w:rPr>
          <w:rFonts w:ascii="Times New Roman" w:hAnsi="Times New Roman" w:cs="Times New Roman"/>
        </w:rPr>
        <w:t xml:space="preserve"> with the use by date on the 12/03/2026.</w:t>
      </w:r>
      <w:r w:rsidR="00175EA4">
        <w:rPr>
          <w:rFonts w:ascii="Times New Roman" w:hAnsi="Times New Roman" w:cs="Times New Roman"/>
        </w:rPr>
        <w:t xml:space="preserve"> The </w:t>
      </w:r>
      <w:r w:rsidR="00D67002">
        <w:rPr>
          <w:rFonts w:ascii="Times New Roman" w:hAnsi="Times New Roman" w:cs="Times New Roman"/>
        </w:rPr>
        <w:t>t</w:t>
      </w:r>
      <w:r w:rsidR="00175EA4">
        <w:rPr>
          <w:rFonts w:ascii="Times New Roman" w:hAnsi="Times New Roman" w:cs="Times New Roman"/>
        </w:rPr>
        <w:t xml:space="preserve">angerine did not contain any additional </w:t>
      </w:r>
      <w:r w:rsidR="00977E31">
        <w:rPr>
          <w:rFonts w:ascii="Times New Roman" w:hAnsi="Times New Roman" w:cs="Times New Roman"/>
        </w:rPr>
        <w:t>information and</w:t>
      </w:r>
      <w:r w:rsidR="00175EA4">
        <w:rPr>
          <w:rFonts w:ascii="Times New Roman" w:hAnsi="Times New Roman" w:cs="Times New Roman"/>
        </w:rPr>
        <w:t xml:space="preserve"> was a</w:t>
      </w:r>
      <w:r w:rsidR="004F3888">
        <w:rPr>
          <w:rFonts w:ascii="Times New Roman" w:hAnsi="Times New Roman" w:cs="Times New Roman"/>
        </w:rPr>
        <w:t xml:space="preserve"> sweet easy peeler.</w:t>
      </w:r>
    </w:p>
    <w:p w14:paraId="3CB143DC" w14:textId="0CF717FE" w:rsidR="00C82F0C" w:rsidRDefault="00EB600A" w:rsidP="00BF5684">
      <w:pPr>
        <w:spacing w:line="360" w:lineRule="auto"/>
        <w:rPr>
          <w:rFonts w:ascii="Times New Roman" w:hAnsi="Times New Roman" w:cs="Times New Roman"/>
        </w:rPr>
      </w:pPr>
      <w:r>
        <w:rPr>
          <w:rFonts w:ascii="Times New Roman" w:hAnsi="Times New Roman" w:cs="Times New Roman"/>
        </w:rPr>
        <w:tab/>
      </w:r>
      <w:r w:rsidR="00C65176">
        <w:rPr>
          <w:rFonts w:ascii="Times New Roman" w:hAnsi="Times New Roman" w:cs="Times New Roman"/>
        </w:rPr>
        <w:t xml:space="preserve">Callipers were used for the experiment, in order to measure the height, length, and width of the </w:t>
      </w:r>
      <w:r w:rsidR="00FC7A41">
        <w:rPr>
          <w:rFonts w:ascii="Times New Roman" w:hAnsi="Times New Roman" w:cs="Times New Roman"/>
        </w:rPr>
        <w:t xml:space="preserve">controls and the experimental </w:t>
      </w:r>
      <w:r w:rsidR="00D67002">
        <w:rPr>
          <w:rFonts w:ascii="Times New Roman" w:hAnsi="Times New Roman" w:cs="Times New Roman"/>
        </w:rPr>
        <w:t>t</w:t>
      </w:r>
      <w:r w:rsidR="00FC7A41">
        <w:rPr>
          <w:rFonts w:ascii="Times New Roman" w:hAnsi="Times New Roman" w:cs="Times New Roman"/>
        </w:rPr>
        <w:t xml:space="preserve">angerine and </w:t>
      </w:r>
      <w:r w:rsidR="00D67002">
        <w:rPr>
          <w:rFonts w:ascii="Times New Roman" w:hAnsi="Times New Roman" w:cs="Times New Roman"/>
        </w:rPr>
        <w:t>f</w:t>
      </w:r>
      <w:r w:rsidR="00FA1253">
        <w:rPr>
          <w:rFonts w:ascii="Times New Roman" w:hAnsi="Times New Roman" w:cs="Times New Roman"/>
        </w:rPr>
        <w:t>rankfurter</w:t>
      </w:r>
      <w:r w:rsidR="00FC7A41">
        <w:rPr>
          <w:rFonts w:ascii="Times New Roman" w:hAnsi="Times New Roman" w:cs="Times New Roman"/>
        </w:rPr>
        <w:t xml:space="preserve">. Additionally, </w:t>
      </w:r>
      <w:r w:rsidR="00F676E5">
        <w:rPr>
          <w:rFonts w:ascii="Times New Roman" w:hAnsi="Times New Roman" w:cs="Times New Roman"/>
        </w:rPr>
        <w:t xml:space="preserve">a weighing scale </w:t>
      </w:r>
      <w:r w:rsidR="00FA1253">
        <w:rPr>
          <w:rFonts w:ascii="Times New Roman" w:hAnsi="Times New Roman" w:cs="Times New Roman"/>
        </w:rPr>
        <w:t xml:space="preserve">was used </w:t>
      </w:r>
      <w:r w:rsidR="00F676E5">
        <w:rPr>
          <w:rFonts w:ascii="Times New Roman" w:hAnsi="Times New Roman" w:cs="Times New Roman"/>
        </w:rPr>
        <w:t>to weigh how many grams the objects had.</w:t>
      </w:r>
      <w:r w:rsidR="00164A19">
        <w:rPr>
          <w:rFonts w:ascii="Times New Roman" w:hAnsi="Times New Roman" w:cs="Times New Roman"/>
        </w:rPr>
        <w:t xml:space="preserve"> PMS was also used in order to follow the change of colour on the </w:t>
      </w:r>
      <w:r w:rsidR="00D67002">
        <w:rPr>
          <w:rFonts w:ascii="Times New Roman" w:hAnsi="Times New Roman" w:cs="Times New Roman"/>
        </w:rPr>
        <w:t>f</w:t>
      </w:r>
      <w:r w:rsidR="004310D0">
        <w:rPr>
          <w:rFonts w:ascii="Times New Roman" w:hAnsi="Times New Roman" w:cs="Times New Roman"/>
        </w:rPr>
        <w:t>rankfurter</w:t>
      </w:r>
      <w:r w:rsidR="00016C5A">
        <w:rPr>
          <w:rFonts w:ascii="Times New Roman" w:hAnsi="Times New Roman" w:cs="Times New Roman"/>
        </w:rPr>
        <w:t xml:space="preserve"> and the </w:t>
      </w:r>
      <w:r w:rsidR="00D67002">
        <w:rPr>
          <w:rFonts w:ascii="Times New Roman" w:hAnsi="Times New Roman" w:cs="Times New Roman"/>
        </w:rPr>
        <w:t>t</w:t>
      </w:r>
      <w:r w:rsidR="00016C5A">
        <w:rPr>
          <w:rFonts w:ascii="Times New Roman" w:hAnsi="Times New Roman" w:cs="Times New Roman"/>
        </w:rPr>
        <w:t xml:space="preserve">angerine. </w:t>
      </w:r>
      <w:r w:rsidR="00717157">
        <w:rPr>
          <w:rFonts w:ascii="Times New Roman" w:hAnsi="Times New Roman" w:cs="Times New Roman"/>
        </w:rPr>
        <w:t xml:space="preserve">The salt mixture that was used in the experiment consisted of: 20% Sodium Bicarbonate, 70% Table salt (Sodium </w:t>
      </w:r>
      <w:r w:rsidR="0061208A">
        <w:rPr>
          <w:rFonts w:ascii="Times New Roman" w:hAnsi="Times New Roman" w:cs="Times New Roman"/>
        </w:rPr>
        <w:t xml:space="preserve">Chloride) and 10% Epsom salt. </w:t>
      </w:r>
      <w:r w:rsidR="00781C7F">
        <w:rPr>
          <w:rFonts w:ascii="Times New Roman" w:hAnsi="Times New Roman" w:cs="Times New Roman"/>
        </w:rPr>
        <w:t>As to why this mixture was used, was to ensure as close as the experiment could get to Natron</w:t>
      </w:r>
      <w:r w:rsidR="003B0F0E">
        <w:rPr>
          <w:rFonts w:ascii="Times New Roman" w:hAnsi="Times New Roman" w:cs="Times New Roman"/>
        </w:rPr>
        <w:t>, which is made up of a mixture of Sodium Carbonate, Sodium Bicarbonate, Sodium Chloride, and Sodium Sulphate.</w:t>
      </w:r>
      <w:r w:rsidR="003B0F0E">
        <w:rPr>
          <w:rStyle w:val="FootnoteReference"/>
          <w:rFonts w:ascii="Times New Roman" w:hAnsi="Times New Roman" w:cs="Times New Roman"/>
        </w:rPr>
        <w:footnoteReference w:id="6"/>
      </w:r>
      <w:r w:rsidR="006573AC">
        <w:rPr>
          <w:rFonts w:ascii="Times New Roman" w:hAnsi="Times New Roman" w:cs="Times New Roman"/>
        </w:rPr>
        <w:t xml:space="preserve"> </w:t>
      </w:r>
    </w:p>
    <w:p w14:paraId="40A65902" w14:textId="19640B66" w:rsidR="007F00B1" w:rsidRPr="0086636F" w:rsidRDefault="00BE3BFD" w:rsidP="00BF5684">
      <w:pPr>
        <w:spacing w:line="360" w:lineRule="auto"/>
        <w:rPr>
          <w:rFonts w:ascii="Times New Roman" w:hAnsi="Times New Roman" w:cs="Times New Roman"/>
        </w:rPr>
      </w:pPr>
      <w:r>
        <w:rPr>
          <w:rFonts w:ascii="Times New Roman" w:hAnsi="Times New Roman" w:cs="Times New Roman"/>
        </w:rPr>
        <w:tab/>
        <w:t>During the first week</w:t>
      </w:r>
      <w:r w:rsidR="00423119">
        <w:rPr>
          <w:rFonts w:ascii="Times New Roman" w:hAnsi="Times New Roman" w:cs="Times New Roman"/>
        </w:rPr>
        <w:t xml:space="preserve"> which began on the </w:t>
      </w:r>
      <w:r w:rsidR="00944039">
        <w:rPr>
          <w:rFonts w:ascii="Times New Roman" w:hAnsi="Times New Roman" w:cs="Times New Roman"/>
        </w:rPr>
        <w:t>5</w:t>
      </w:r>
      <w:r w:rsidR="00944039" w:rsidRPr="00944039">
        <w:rPr>
          <w:rFonts w:ascii="Times New Roman" w:hAnsi="Times New Roman" w:cs="Times New Roman"/>
          <w:vertAlign w:val="superscript"/>
        </w:rPr>
        <w:t>th</w:t>
      </w:r>
      <w:r w:rsidR="00944039">
        <w:rPr>
          <w:rFonts w:ascii="Times New Roman" w:hAnsi="Times New Roman" w:cs="Times New Roman"/>
        </w:rPr>
        <w:t xml:space="preserve"> of March</w:t>
      </w:r>
      <w:r>
        <w:rPr>
          <w:rFonts w:ascii="Times New Roman" w:hAnsi="Times New Roman" w:cs="Times New Roman"/>
        </w:rPr>
        <w:t xml:space="preserve">, the group had </w:t>
      </w:r>
      <w:r w:rsidR="00FA1253">
        <w:rPr>
          <w:rFonts w:ascii="Times New Roman" w:hAnsi="Times New Roman" w:cs="Times New Roman"/>
        </w:rPr>
        <w:t xml:space="preserve">measured the weight, height, length and width of both the </w:t>
      </w:r>
      <w:r w:rsidR="00D67002">
        <w:rPr>
          <w:rFonts w:ascii="Times New Roman" w:hAnsi="Times New Roman" w:cs="Times New Roman"/>
        </w:rPr>
        <w:t>f</w:t>
      </w:r>
      <w:r w:rsidR="00FA1253">
        <w:rPr>
          <w:rFonts w:ascii="Times New Roman" w:hAnsi="Times New Roman" w:cs="Times New Roman"/>
        </w:rPr>
        <w:t xml:space="preserve">rankfurter and the </w:t>
      </w:r>
      <w:r w:rsidR="00D67002">
        <w:rPr>
          <w:rFonts w:ascii="Times New Roman" w:hAnsi="Times New Roman" w:cs="Times New Roman"/>
        </w:rPr>
        <w:t>t</w:t>
      </w:r>
      <w:r w:rsidR="00FA1253">
        <w:rPr>
          <w:rFonts w:ascii="Times New Roman" w:hAnsi="Times New Roman" w:cs="Times New Roman"/>
        </w:rPr>
        <w:t>angerine</w:t>
      </w:r>
      <w:r w:rsidR="002C25F9">
        <w:rPr>
          <w:rFonts w:ascii="Times New Roman" w:hAnsi="Times New Roman" w:cs="Times New Roman"/>
        </w:rPr>
        <w:t xml:space="preserve">. Once the </w:t>
      </w:r>
      <w:r w:rsidR="0022799A">
        <w:rPr>
          <w:rFonts w:ascii="Times New Roman" w:hAnsi="Times New Roman" w:cs="Times New Roman"/>
        </w:rPr>
        <w:t xml:space="preserve">objects were weighed and measured, the salt mixture was added to </w:t>
      </w:r>
      <w:r w:rsidR="006F13D7">
        <w:rPr>
          <w:rFonts w:ascii="Times New Roman" w:hAnsi="Times New Roman" w:cs="Times New Roman"/>
        </w:rPr>
        <w:t>2</w:t>
      </w:r>
      <w:r w:rsidR="0022799A">
        <w:rPr>
          <w:rFonts w:ascii="Times New Roman" w:hAnsi="Times New Roman" w:cs="Times New Roman"/>
        </w:rPr>
        <w:t xml:space="preserve"> zip lock bag</w:t>
      </w:r>
      <w:r w:rsidR="006F13D7">
        <w:rPr>
          <w:rFonts w:ascii="Times New Roman" w:hAnsi="Times New Roman" w:cs="Times New Roman"/>
        </w:rPr>
        <w:t xml:space="preserve">s and another 2 of the zip lock bags were left alone, without the salt mixture for the control, to </w:t>
      </w:r>
      <w:r w:rsidR="00D12D26">
        <w:rPr>
          <w:rFonts w:ascii="Times New Roman" w:hAnsi="Times New Roman" w:cs="Times New Roman"/>
        </w:rPr>
        <w:t xml:space="preserve">view the change in the </w:t>
      </w:r>
      <w:r w:rsidR="00D67002">
        <w:rPr>
          <w:rFonts w:ascii="Times New Roman" w:hAnsi="Times New Roman" w:cs="Times New Roman"/>
        </w:rPr>
        <w:t>f</w:t>
      </w:r>
      <w:r w:rsidR="00D12D26">
        <w:rPr>
          <w:rFonts w:ascii="Times New Roman" w:hAnsi="Times New Roman" w:cs="Times New Roman"/>
        </w:rPr>
        <w:t xml:space="preserve">rankfurter and the </w:t>
      </w:r>
      <w:r w:rsidR="00D67002">
        <w:rPr>
          <w:rFonts w:ascii="Times New Roman" w:hAnsi="Times New Roman" w:cs="Times New Roman"/>
        </w:rPr>
        <w:t>t</w:t>
      </w:r>
      <w:r w:rsidR="00D12D26">
        <w:rPr>
          <w:rFonts w:ascii="Times New Roman" w:hAnsi="Times New Roman" w:cs="Times New Roman"/>
        </w:rPr>
        <w:t xml:space="preserve">angerine throughout the experiment, </w:t>
      </w:r>
      <w:r w:rsidR="00C94FB7">
        <w:rPr>
          <w:rFonts w:ascii="Times New Roman" w:hAnsi="Times New Roman" w:cs="Times New Roman"/>
        </w:rPr>
        <w:t>unimpeded</w:t>
      </w:r>
      <w:r w:rsidR="00D12D26">
        <w:rPr>
          <w:rFonts w:ascii="Times New Roman" w:hAnsi="Times New Roman" w:cs="Times New Roman"/>
        </w:rPr>
        <w:t xml:space="preserve"> by the dehydration process </w:t>
      </w:r>
      <w:r w:rsidR="00C94FB7">
        <w:rPr>
          <w:rFonts w:ascii="Times New Roman" w:hAnsi="Times New Roman" w:cs="Times New Roman"/>
        </w:rPr>
        <w:t>of the salt mixture used.</w:t>
      </w:r>
      <w:r w:rsidR="0022799A">
        <w:rPr>
          <w:rFonts w:ascii="Times New Roman" w:hAnsi="Times New Roman" w:cs="Times New Roman"/>
        </w:rPr>
        <w:t xml:space="preserve"> </w:t>
      </w:r>
      <w:r w:rsidR="002F0BED">
        <w:rPr>
          <w:rFonts w:ascii="Times New Roman" w:hAnsi="Times New Roman" w:cs="Times New Roman"/>
        </w:rPr>
        <w:t xml:space="preserve">As to why this was used in the experiment was to </w:t>
      </w:r>
      <w:r w:rsidR="003E21BC">
        <w:rPr>
          <w:rFonts w:ascii="Times New Roman" w:hAnsi="Times New Roman" w:cs="Times New Roman"/>
        </w:rPr>
        <w:t xml:space="preserve">ensure that the experimental halves of the organic objects were </w:t>
      </w:r>
      <w:r w:rsidR="003E21BC">
        <w:rPr>
          <w:rFonts w:ascii="Times New Roman" w:hAnsi="Times New Roman" w:cs="Times New Roman"/>
        </w:rPr>
        <w:lastRenderedPageBreak/>
        <w:t>successful in their dehydration</w:t>
      </w:r>
      <w:r w:rsidR="00991740">
        <w:rPr>
          <w:rFonts w:ascii="Times New Roman" w:hAnsi="Times New Roman" w:cs="Times New Roman"/>
        </w:rPr>
        <w:t xml:space="preserve"> using a dry salt mixture.</w:t>
      </w:r>
      <w:r w:rsidR="00991740">
        <w:rPr>
          <w:rStyle w:val="FootnoteReference"/>
          <w:rFonts w:ascii="Times New Roman" w:hAnsi="Times New Roman" w:cs="Times New Roman"/>
        </w:rPr>
        <w:footnoteReference w:id="7"/>
      </w:r>
      <w:r w:rsidR="00691A2B">
        <w:rPr>
          <w:rFonts w:ascii="Times New Roman" w:hAnsi="Times New Roman" w:cs="Times New Roman"/>
        </w:rPr>
        <w:t xml:space="preserve"> </w:t>
      </w:r>
      <w:r w:rsidR="004915A5">
        <w:rPr>
          <w:rFonts w:ascii="Times New Roman" w:hAnsi="Times New Roman" w:cs="Times New Roman"/>
        </w:rPr>
        <w:t>One the preparation on the mummification experiment had begun, the experiment required for the group to measure the objects on a weekly basis until the end of week 3.</w:t>
      </w:r>
      <w:r w:rsidR="00374186">
        <w:rPr>
          <w:rFonts w:ascii="Times New Roman" w:hAnsi="Times New Roman" w:cs="Times New Roman"/>
        </w:rPr>
        <w:t xml:space="preserve"> </w:t>
      </w:r>
      <w:r w:rsidR="00196B22">
        <w:rPr>
          <w:rFonts w:ascii="Times New Roman" w:hAnsi="Times New Roman" w:cs="Times New Roman"/>
        </w:rPr>
        <w:t>Additionally, since checking the objects on week 2 and week 3 the salt had to be removed once the objects were taken out of the bag</w:t>
      </w:r>
      <w:r w:rsidR="00835FAC">
        <w:rPr>
          <w:rFonts w:ascii="Times New Roman" w:hAnsi="Times New Roman" w:cs="Times New Roman"/>
        </w:rPr>
        <w:t xml:space="preserve"> to ensure the object was measured and observed without </w:t>
      </w:r>
      <w:r w:rsidR="00D43D91">
        <w:rPr>
          <w:rFonts w:ascii="Times New Roman" w:hAnsi="Times New Roman" w:cs="Times New Roman"/>
        </w:rPr>
        <w:t>impediment.</w:t>
      </w:r>
      <w:r w:rsidR="00374186">
        <w:rPr>
          <w:rFonts w:ascii="Times New Roman" w:hAnsi="Times New Roman" w:cs="Times New Roman"/>
        </w:rPr>
        <w:t xml:space="preserve"> </w:t>
      </w:r>
    </w:p>
    <w:p w14:paraId="16C91ED6" w14:textId="23321C6B" w:rsidR="00BF5684" w:rsidRDefault="00BF5684" w:rsidP="00BF5684">
      <w:pPr>
        <w:spacing w:line="360" w:lineRule="auto"/>
        <w:rPr>
          <w:rFonts w:ascii="Times New Roman" w:hAnsi="Times New Roman" w:cs="Times New Roman"/>
          <w:sz w:val="44"/>
          <w:szCs w:val="44"/>
        </w:rPr>
      </w:pPr>
      <w:r w:rsidRPr="00BF5684">
        <w:rPr>
          <w:rFonts w:ascii="Times New Roman" w:hAnsi="Times New Roman" w:cs="Times New Roman"/>
          <w:sz w:val="44"/>
          <w:szCs w:val="44"/>
        </w:rPr>
        <w:t>3 | Results</w:t>
      </w:r>
    </w:p>
    <w:p w14:paraId="6F4086A6" w14:textId="5E12D321" w:rsidR="005C0220" w:rsidRDefault="00854A90" w:rsidP="00BF5684">
      <w:pPr>
        <w:spacing w:line="360" w:lineRule="auto"/>
        <w:rPr>
          <w:rFonts w:ascii="Times New Roman" w:hAnsi="Times New Roman" w:cs="Times New Roman"/>
        </w:rPr>
      </w:pPr>
      <w:r>
        <w:rPr>
          <w:rFonts w:ascii="Times New Roman" w:hAnsi="Times New Roman" w:cs="Times New Roman"/>
        </w:rPr>
        <w:tab/>
      </w:r>
      <w:r w:rsidR="00FA240E">
        <w:rPr>
          <w:rFonts w:ascii="Times New Roman" w:hAnsi="Times New Roman" w:cs="Times New Roman"/>
        </w:rPr>
        <w:t xml:space="preserve">The second week of the experiment the </w:t>
      </w:r>
      <w:r w:rsidR="00D67002">
        <w:rPr>
          <w:rFonts w:ascii="Times New Roman" w:hAnsi="Times New Roman" w:cs="Times New Roman"/>
        </w:rPr>
        <w:t>experimental tangerine had become softer, whereas the control of the tangerine had not changed as much.</w:t>
      </w:r>
      <w:r w:rsidR="00D45DD2">
        <w:rPr>
          <w:rFonts w:ascii="Times New Roman" w:hAnsi="Times New Roman" w:cs="Times New Roman"/>
        </w:rPr>
        <w:t xml:space="preserve"> </w:t>
      </w:r>
      <w:r w:rsidR="0030414B">
        <w:rPr>
          <w:rFonts w:ascii="Times New Roman" w:hAnsi="Times New Roman" w:cs="Times New Roman"/>
        </w:rPr>
        <w:t>Secondly, the experimental frankfurter had become harder,</w:t>
      </w:r>
      <w:r w:rsidR="00982CF1">
        <w:rPr>
          <w:rFonts w:ascii="Times New Roman" w:hAnsi="Times New Roman" w:cs="Times New Roman"/>
        </w:rPr>
        <w:t xml:space="preserve"> and both the experimental tangerine and frankfurter had become lesser in weight and size (see weight graph and</w:t>
      </w:r>
      <w:r w:rsidR="00855A53">
        <w:rPr>
          <w:rFonts w:ascii="Times New Roman" w:hAnsi="Times New Roman" w:cs="Times New Roman"/>
        </w:rPr>
        <w:t xml:space="preserve"> volume line graph).</w:t>
      </w:r>
      <w:r w:rsidR="005D24CE">
        <w:rPr>
          <w:rFonts w:ascii="Times New Roman" w:hAnsi="Times New Roman" w:cs="Times New Roman"/>
        </w:rPr>
        <w:t xml:space="preserve"> </w:t>
      </w:r>
      <w:r w:rsidR="00B92397">
        <w:rPr>
          <w:rFonts w:ascii="Times New Roman" w:hAnsi="Times New Roman" w:cs="Times New Roman"/>
        </w:rPr>
        <w:t xml:space="preserve">As seen on the </w:t>
      </w:r>
      <w:r w:rsidR="007F6B19">
        <w:rPr>
          <w:rFonts w:ascii="Times New Roman" w:hAnsi="Times New Roman" w:cs="Times New Roman"/>
        </w:rPr>
        <w:t xml:space="preserve">table for week 1, 2 and 3. The sizes of the samples were measured using millimetres and grams for the weight. </w:t>
      </w:r>
      <w:r w:rsidR="00312D51">
        <w:rPr>
          <w:rFonts w:ascii="Times New Roman" w:hAnsi="Times New Roman" w:cs="Times New Roman"/>
        </w:rPr>
        <w:t xml:space="preserve">Week 1’s </w:t>
      </w:r>
      <w:r w:rsidR="000F6A7E">
        <w:rPr>
          <w:rFonts w:ascii="Times New Roman" w:hAnsi="Times New Roman" w:cs="Times New Roman"/>
        </w:rPr>
        <w:t>sample colours were unchanged because dehydration had not taken place, the colour for both the experimental and control tangerine was</w:t>
      </w:r>
      <w:r w:rsidR="004C1D65">
        <w:rPr>
          <w:rFonts w:ascii="Times New Roman" w:hAnsi="Times New Roman" w:cs="Times New Roman"/>
        </w:rPr>
        <w:t xml:space="preserve"> 2575c for the peel, 2023c for the flesh, and 4201TCX for the pith. The frankfurter’s colour was </w:t>
      </w:r>
      <w:r w:rsidR="00303A05">
        <w:rPr>
          <w:rFonts w:ascii="Times New Roman" w:hAnsi="Times New Roman" w:cs="Times New Roman"/>
        </w:rPr>
        <w:t xml:space="preserve">472c on the outside </w:t>
      </w:r>
      <w:r w:rsidR="002E48DF">
        <w:rPr>
          <w:rFonts w:ascii="Times New Roman" w:hAnsi="Times New Roman" w:cs="Times New Roman"/>
        </w:rPr>
        <w:t>and the inside was 698c</w:t>
      </w:r>
      <w:r w:rsidR="00A26D2F">
        <w:rPr>
          <w:rFonts w:ascii="Times New Roman" w:hAnsi="Times New Roman" w:cs="Times New Roman"/>
        </w:rPr>
        <w:t xml:space="preserve"> (see fig 1)</w:t>
      </w:r>
      <w:r w:rsidR="002E48DF">
        <w:rPr>
          <w:rFonts w:ascii="Times New Roman" w:hAnsi="Times New Roman" w:cs="Times New Roman"/>
        </w:rPr>
        <w:t>.</w:t>
      </w:r>
      <w:r w:rsidR="00A26D2F">
        <w:rPr>
          <w:rFonts w:ascii="Times New Roman" w:hAnsi="Times New Roman" w:cs="Times New Roman"/>
        </w:rPr>
        <w:t xml:space="preserve"> Commencing Week 2’s samples the colours for had changed drastically,</w:t>
      </w:r>
      <w:r w:rsidR="002F3364">
        <w:rPr>
          <w:rFonts w:ascii="Times New Roman" w:hAnsi="Times New Roman" w:cs="Times New Roman"/>
        </w:rPr>
        <w:t xml:space="preserve"> </w:t>
      </w:r>
      <w:r w:rsidR="00A67EF8">
        <w:rPr>
          <w:rFonts w:ascii="Times New Roman" w:hAnsi="Times New Roman" w:cs="Times New Roman"/>
        </w:rPr>
        <w:t>the</w:t>
      </w:r>
      <w:r w:rsidR="002F3364">
        <w:rPr>
          <w:rFonts w:ascii="Times New Roman" w:hAnsi="Times New Roman" w:cs="Times New Roman"/>
        </w:rPr>
        <w:t xml:space="preserve"> frankfurter </w:t>
      </w:r>
      <w:r w:rsidR="00AF4B63">
        <w:rPr>
          <w:rFonts w:ascii="Times New Roman" w:hAnsi="Times New Roman" w:cs="Times New Roman"/>
        </w:rPr>
        <w:t xml:space="preserve">control </w:t>
      </w:r>
      <w:r w:rsidR="002F3364">
        <w:rPr>
          <w:rFonts w:ascii="Times New Roman" w:hAnsi="Times New Roman" w:cs="Times New Roman"/>
        </w:rPr>
        <w:t xml:space="preserve">which also developed a white substance </w:t>
      </w:r>
      <w:r w:rsidR="00BE4753">
        <w:rPr>
          <w:rFonts w:ascii="Times New Roman" w:hAnsi="Times New Roman" w:cs="Times New Roman"/>
        </w:rPr>
        <w:t>(4201TCX) but had retained the other colours from Week 1</w:t>
      </w:r>
      <w:r w:rsidR="008A6860">
        <w:rPr>
          <w:rFonts w:ascii="Times New Roman" w:hAnsi="Times New Roman" w:cs="Times New Roman"/>
        </w:rPr>
        <w:t xml:space="preserve"> (see fig </w:t>
      </w:r>
      <w:r w:rsidR="00187BE2">
        <w:rPr>
          <w:rFonts w:ascii="Times New Roman" w:hAnsi="Times New Roman" w:cs="Times New Roman"/>
        </w:rPr>
        <w:t>3</w:t>
      </w:r>
      <w:r w:rsidR="008A6860">
        <w:rPr>
          <w:rFonts w:ascii="Times New Roman" w:hAnsi="Times New Roman" w:cs="Times New Roman"/>
        </w:rPr>
        <w:t>)</w:t>
      </w:r>
      <w:r w:rsidR="00BE4753">
        <w:rPr>
          <w:rFonts w:ascii="Times New Roman" w:hAnsi="Times New Roman" w:cs="Times New Roman"/>
        </w:rPr>
        <w:t>.</w:t>
      </w:r>
      <w:r w:rsidR="008A6860">
        <w:rPr>
          <w:rFonts w:ascii="Times New Roman" w:hAnsi="Times New Roman" w:cs="Times New Roman"/>
        </w:rPr>
        <w:t xml:space="preserve"> </w:t>
      </w:r>
      <w:r w:rsidR="00BE4753">
        <w:rPr>
          <w:rFonts w:ascii="Times New Roman" w:hAnsi="Times New Roman" w:cs="Times New Roman"/>
        </w:rPr>
        <w:t xml:space="preserve"> </w:t>
      </w:r>
      <w:r w:rsidR="00AF4B63">
        <w:rPr>
          <w:rFonts w:ascii="Times New Roman" w:hAnsi="Times New Roman" w:cs="Times New Roman"/>
        </w:rPr>
        <w:t xml:space="preserve">In regards to the experimental frankfurter in Week 2 its colour became </w:t>
      </w:r>
      <w:r w:rsidR="00022514">
        <w:rPr>
          <w:rFonts w:ascii="Times New Roman" w:hAnsi="Times New Roman" w:cs="Times New Roman"/>
        </w:rPr>
        <w:t>4261c for the outside and 435c</w:t>
      </w:r>
      <w:r w:rsidR="00A67EF8">
        <w:rPr>
          <w:rFonts w:ascii="Times New Roman" w:hAnsi="Times New Roman" w:cs="Times New Roman"/>
        </w:rPr>
        <w:t xml:space="preserve"> for the insid</w:t>
      </w:r>
      <w:r w:rsidR="00D336F2">
        <w:rPr>
          <w:rFonts w:ascii="Times New Roman" w:hAnsi="Times New Roman" w:cs="Times New Roman"/>
        </w:rPr>
        <w:t xml:space="preserve">e </w:t>
      </w:r>
      <w:r w:rsidR="00A67EF8">
        <w:rPr>
          <w:rFonts w:ascii="Times New Roman" w:hAnsi="Times New Roman" w:cs="Times New Roman"/>
        </w:rPr>
        <w:t xml:space="preserve">(see fig 2). </w:t>
      </w:r>
      <w:r w:rsidR="0061221B">
        <w:rPr>
          <w:rFonts w:ascii="Times New Roman" w:hAnsi="Times New Roman" w:cs="Times New Roman"/>
        </w:rPr>
        <w:t>The tangerine</w:t>
      </w:r>
      <w:r w:rsidR="00446017">
        <w:rPr>
          <w:rFonts w:ascii="Times New Roman" w:hAnsi="Times New Roman" w:cs="Times New Roman"/>
        </w:rPr>
        <w:t xml:space="preserve"> had changed in Week 2 to having the peel colour of 6018c, flesh </w:t>
      </w:r>
      <w:r w:rsidR="00E11E0F">
        <w:rPr>
          <w:rFonts w:ascii="Times New Roman" w:hAnsi="Times New Roman" w:cs="Times New Roman"/>
        </w:rPr>
        <w:t xml:space="preserve">1485c, and pith 134c for the control, the colour of the experimental was </w:t>
      </w:r>
      <w:r w:rsidR="00A35E5D">
        <w:rPr>
          <w:rFonts w:ascii="Times New Roman" w:hAnsi="Times New Roman" w:cs="Times New Roman"/>
        </w:rPr>
        <w:t>1575c for the peel, 2013c for the flesh and the pith had not changed and retained its original colour (see fig 2)</w:t>
      </w:r>
      <w:r w:rsidR="00416417">
        <w:rPr>
          <w:rFonts w:ascii="Times New Roman" w:hAnsi="Times New Roman" w:cs="Times New Roman"/>
        </w:rPr>
        <w:t>. The third Weeks results for the frankfurter had not changed, however, the sample had developed mo</w:t>
      </w:r>
      <w:r w:rsidR="00CD2799">
        <w:rPr>
          <w:rFonts w:ascii="Times New Roman" w:hAnsi="Times New Roman" w:cs="Times New Roman"/>
        </w:rPr>
        <w:t>u</w:t>
      </w:r>
      <w:r w:rsidR="00416417">
        <w:rPr>
          <w:rFonts w:ascii="Times New Roman" w:hAnsi="Times New Roman" w:cs="Times New Roman"/>
        </w:rPr>
        <w:t xml:space="preserve">ld, which was </w:t>
      </w:r>
      <w:r w:rsidR="007178E5">
        <w:rPr>
          <w:rFonts w:ascii="Times New Roman" w:hAnsi="Times New Roman" w:cs="Times New Roman"/>
        </w:rPr>
        <w:t>coloured to 18-5993TCX</w:t>
      </w:r>
      <w:r w:rsidR="0072494F">
        <w:rPr>
          <w:rFonts w:ascii="Times New Roman" w:hAnsi="Times New Roman" w:cs="Times New Roman"/>
        </w:rPr>
        <w:t xml:space="preserve"> (see fig </w:t>
      </w:r>
      <w:r w:rsidR="00B44A3E">
        <w:rPr>
          <w:rFonts w:ascii="Times New Roman" w:hAnsi="Times New Roman" w:cs="Times New Roman"/>
        </w:rPr>
        <w:t>4</w:t>
      </w:r>
      <w:r w:rsidR="0072494F">
        <w:rPr>
          <w:rFonts w:ascii="Times New Roman" w:hAnsi="Times New Roman" w:cs="Times New Roman"/>
        </w:rPr>
        <w:t>).</w:t>
      </w:r>
    </w:p>
    <w:p w14:paraId="1C08B8F3" w14:textId="2D4ABA32" w:rsidR="00733EE0" w:rsidRDefault="00D336F2" w:rsidP="00733EE0">
      <w:pPr>
        <w:spacing w:line="360" w:lineRule="auto"/>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61312" behindDoc="0" locked="0" layoutInCell="1" allowOverlap="1" wp14:anchorId="7BE902C3" wp14:editId="1E4A2235">
                <wp:simplePos x="0" y="0"/>
                <wp:positionH relativeFrom="margin">
                  <wp:posOffset>-116958</wp:posOffset>
                </wp:positionH>
                <wp:positionV relativeFrom="paragraph">
                  <wp:posOffset>2726173</wp:posOffset>
                </wp:positionV>
                <wp:extent cx="6103088" cy="545125"/>
                <wp:effectExtent l="0" t="0" r="12065" b="26670"/>
                <wp:wrapNone/>
                <wp:docPr id="245744129" name="Text Box 10"/>
                <wp:cNvGraphicFramePr/>
                <a:graphic xmlns:a="http://schemas.openxmlformats.org/drawingml/2006/main">
                  <a:graphicData uri="http://schemas.microsoft.com/office/word/2010/wordprocessingShape">
                    <wps:wsp>
                      <wps:cNvSpPr txBox="1"/>
                      <wps:spPr>
                        <a:xfrm>
                          <a:off x="0" y="0"/>
                          <a:ext cx="6103088" cy="545125"/>
                        </a:xfrm>
                        <a:prstGeom prst="rect">
                          <a:avLst/>
                        </a:prstGeom>
                        <a:solidFill>
                          <a:schemeClr val="lt1"/>
                        </a:solidFill>
                        <a:ln w="6350">
                          <a:solidFill>
                            <a:prstClr val="black"/>
                          </a:solidFill>
                        </a:ln>
                      </wps:spPr>
                      <wps:txbx>
                        <w:txbxContent>
                          <w:p w14:paraId="77701D12" w14:textId="65F28A13" w:rsidR="00F52537" w:rsidRPr="00F52537" w:rsidRDefault="00F52537" w:rsidP="00F52537">
                            <w:pPr>
                              <w:jc w:val="center"/>
                              <w:rPr>
                                <w:rFonts w:ascii="Times New Roman" w:hAnsi="Times New Roman" w:cs="Times New Roman"/>
                              </w:rPr>
                            </w:pPr>
                            <w:r w:rsidRPr="00F52537">
                              <w:rPr>
                                <w:rFonts w:ascii="Times New Roman" w:hAnsi="Times New Roman" w:cs="Times New Roman"/>
                              </w:rPr>
                              <w:t>Figure 1, Week 1 images of samples (Davies,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902C3" id="_x0000_t202" coordsize="21600,21600" o:spt="202" path="m,l,21600r21600,l21600,xe">
                <v:stroke joinstyle="miter"/>
                <v:path gradientshapeok="t" o:connecttype="rect"/>
              </v:shapetype>
              <v:shape id="Text Box 10" o:spid="_x0000_s1026" type="#_x0000_t202" style="position:absolute;margin-left:-9.2pt;margin-top:214.65pt;width:480.55pt;height:42.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" fillcolor="white [3201]" strokeweight=".5pt">
                <v:textbox>
                  <w:txbxContent>
                    <w:p w14:paraId="77701D12" w14:textId="65F28A13" w:rsidR="00F52537" w:rsidRPr="00F52537" w:rsidRDefault="00F52537" w:rsidP="00F52537">
                      <w:pPr>
                        <w:jc w:val="center"/>
                        <w:rPr>
                          <w:rFonts w:ascii="Times New Roman" w:hAnsi="Times New Roman" w:cs="Times New Roman"/>
                        </w:rPr>
                      </w:pPr>
                      <w:r w:rsidRPr="00F52537">
                        <w:rPr>
                          <w:rFonts w:ascii="Times New Roman" w:hAnsi="Times New Roman" w:cs="Times New Roman"/>
                        </w:rPr>
                        <w:t>Figure 1, Week 1 images of samples (Davies, 2026)</w:t>
                      </w:r>
                    </w:p>
                  </w:txbxContent>
                </v:textbox>
                <w10:wrap anchorx="margin"/>
              </v:shape>
            </w:pict>
          </mc:Fallback>
        </mc:AlternateContent>
      </w:r>
      <w:r w:rsidRPr="00823E77">
        <w:rPr>
          <w:rFonts w:ascii="Times New Roman" w:hAnsi="Times New Roman" w:cs="Times New Roman"/>
          <w:noProof/>
        </w:rPr>
        <w:drawing>
          <wp:anchor distT="0" distB="0" distL="114300" distR="114300" simplePos="0" relativeHeight="251660288" behindDoc="1" locked="0" layoutInCell="1" allowOverlap="1" wp14:anchorId="48543D7F" wp14:editId="4E3A24C2">
            <wp:simplePos x="0" y="0"/>
            <wp:positionH relativeFrom="column">
              <wp:posOffset>3942080</wp:posOffset>
            </wp:positionH>
            <wp:positionV relativeFrom="paragraph">
              <wp:posOffset>371475</wp:posOffset>
            </wp:positionV>
            <wp:extent cx="2062480" cy="2750185"/>
            <wp:effectExtent l="0" t="0" r="0" b="0"/>
            <wp:wrapTight wrapText="bothSides">
              <wp:wrapPolygon edited="0">
                <wp:start x="0" y="0"/>
                <wp:lineTo x="0" y="21396"/>
                <wp:lineTo x="21347" y="21396"/>
                <wp:lineTo x="21347" y="0"/>
                <wp:lineTo x="0" y="0"/>
              </wp:wrapPolygon>
            </wp:wrapTight>
            <wp:docPr id="20909075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2480" cy="2750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3EE0">
        <w:rPr>
          <w:rFonts w:ascii="Times New Roman" w:hAnsi="Times New Roman" w:cs="Times New Roman"/>
          <w:noProof/>
        </w:rPr>
        <w:drawing>
          <wp:anchor distT="0" distB="0" distL="114300" distR="114300" simplePos="0" relativeHeight="251658240" behindDoc="0" locked="0" layoutInCell="1" allowOverlap="1" wp14:anchorId="70558629" wp14:editId="532A6937">
            <wp:simplePos x="0" y="0"/>
            <wp:positionH relativeFrom="margin">
              <wp:posOffset>-130591</wp:posOffset>
            </wp:positionH>
            <wp:positionV relativeFrom="paragraph">
              <wp:posOffset>376073</wp:posOffset>
            </wp:positionV>
            <wp:extent cx="2069465" cy="2715895"/>
            <wp:effectExtent l="0" t="0" r="6985" b="8255"/>
            <wp:wrapSquare wrapText="bothSides"/>
            <wp:docPr id="17372906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69465" cy="2715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B6EE1A" w14:textId="690B8C7F" w:rsidR="00490185" w:rsidRPr="00490185" w:rsidRDefault="00D336F2" w:rsidP="00490185">
      <w:pPr>
        <w:spacing w:line="360" w:lineRule="auto"/>
        <w:rPr>
          <w:rFonts w:ascii="Times New Roman" w:hAnsi="Times New Roman" w:cs="Times New Roman"/>
        </w:rPr>
      </w:pPr>
      <w:r w:rsidRPr="00490185">
        <w:rPr>
          <w:rFonts w:ascii="Times New Roman" w:hAnsi="Times New Roman" w:cs="Times New Roman"/>
          <w:noProof/>
        </w:rPr>
        <w:drawing>
          <wp:anchor distT="0" distB="0" distL="114300" distR="114300" simplePos="0" relativeHeight="251659264" behindDoc="1" locked="0" layoutInCell="1" allowOverlap="1" wp14:anchorId="5F3ED67A" wp14:editId="30E79A41">
            <wp:simplePos x="0" y="0"/>
            <wp:positionH relativeFrom="column">
              <wp:posOffset>1875790</wp:posOffset>
            </wp:positionH>
            <wp:positionV relativeFrom="paragraph">
              <wp:posOffset>36195</wp:posOffset>
            </wp:positionV>
            <wp:extent cx="2056765" cy="2743200"/>
            <wp:effectExtent l="0" t="0" r="635" b="0"/>
            <wp:wrapTight wrapText="bothSides">
              <wp:wrapPolygon edited="0">
                <wp:start x="0" y="0"/>
                <wp:lineTo x="0" y="21450"/>
                <wp:lineTo x="21407" y="21450"/>
                <wp:lineTo x="21407" y="0"/>
                <wp:lineTo x="0" y="0"/>
              </wp:wrapPolygon>
            </wp:wrapTight>
            <wp:docPr id="17616186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6765"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906B52" w14:textId="39255A72" w:rsidR="00321A11" w:rsidRPr="00321A11" w:rsidRDefault="00664915" w:rsidP="00321A11">
      <w:pPr>
        <w:spacing w:line="360" w:lineRule="auto"/>
        <w:rPr>
          <w:rFonts w:ascii="Times New Roman" w:hAnsi="Times New Roman" w:cs="Times New Roman"/>
        </w:rPr>
      </w:pPr>
      <w:r w:rsidRPr="00664915">
        <w:rPr>
          <w:rFonts w:ascii="Times New Roman" w:hAnsi="Times New Roman" w:cs="Times New Roman"/>
          <w:noProof/>
        </w:rPr>
        <w:drawing>
          <wp:anchor distT="0" distB="0" distL="114300" distR="114300" simplePos="0" relativeHeight="251665408" behindDoc="0" locked="0" layoutInCell="1" allowOverlap="1" wp14:anchorId="7FC90FC8" wp14:editId="49852C4C">
            <wp:simplePos x="0" y="0"/>
            <wp:positionH relativeFrom="column">
              <wp:posOffset>4547870</wp:posOffset>
            </wp:positionH>
            <wp:positionV relativeFrom="paragraph">
              <wp:posOffset>350520</wp:posOffset>
            </wp:positionV>
            <wp:extent cx="1216025" cy="2039620"/>
            <wp:effectExtent l="0" t="0" r="3175" b="0"/>
            <wp:wrapSquare wrapText="bothSides"/>
            <wp:docPr id="471406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16025" cy="2039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85EF9F" w14:textId="3D9F71AC" w:rsidR="00733EE0" w:rsidRDefault="005D3110" w:rsidP="00BF5684">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0C2F0398" wp14:editId="49DDF5DB">
                <wp:simplePos x="0" y="0"/>
                <wp:positionH relativeFrom="margin">
                  <wp:align>left</wp:align>
                </wp:positionH>
                <wp:positionV relativeFrom="paragraph">
                  <wp:posOffset>2052265</wp:posOffset>
                </wp:positionV>
                <wp:extent cx="5740842" cy="443619"/>
                <wp:effectExtent l="0" t="0" r="12700" b="13970"/>
                <wp:wrapNone/>
                <wp:docPr id="63276159" name="Text Box 10"/>
                <wp:cNvGraphicFramePr/>
                <a:graphic xmlns:a="http://schemas.openxmlformats.org/drawingml/2006/main">
                  <a:graphicData uri="http://schemas.microsoft.com/office/word/2010/wordprocessingShape">
                    <wps:wsp>
                      <wps:cNvSpPr txBox="1"/>
                      <wps:spPr>
                        <a:xfrm>
                          <a:off x="0" y="0"/>
                          <a:ext cx="5740842" cy="443619"/>
                        </a:xfrm>
                        <a:prstGeom prst="rect">
                          <a:avLst/>
                        </a:prstGeom>
                        <a:solidFill>
                          <a:schemeClr val="lt1"/>
                        </a:solidFill>
                        <a:ln w="6350">
                          <a:solidFill>
                            <a:prstClr val="black"/>
                          </a:solidFill>
                        </a:ln>
                      </wps:spPr>
                      <wps:txbx>
                        <w:txbxContent>
                          <w:p w14:paraId="7DE9563B" w14:textId="30731374" w:rsidR="005D3110" w:rsidRPr="00F52537" w:rsidRDefault="005D3110" w:rsidP="005D3110">
                            <w:pPr>
                              <w:jc w:val="center"/>
                              <w:rPr>
                                <w:rFonts w:ascii="Times New Roman" w:hAnsi="Times New Roman" w:cs="Times New Roman"/>
                              </w:rPr>
                            </w:pPr>
                            <w:r w:rsidRPr="00F52537">
                              <w:rPr>
                                <w:rFonts w:ascii="Times New Roman" w:hAnsi="Times New Roman" w:cs="Times New Roman"/>
                              </w:rPr>
                              <w:t xml:space="preserve">Figure </w:t>
                            </w:r>
                            <w:r>
                              <w:rPr>
                                <w:rFonts w:ascii="Times New Roman" w:hAnsi="Times New Roman" w:cs="Times New Roman"/>
                              </w:rPr>
                              <w:t>2</w:t>
                            </w:r>
                            <w:r w:rsidRPr="00F52537">
                              <w:rPr>
                                <w:rFonts w:ascii="Times New Roman" w:hAnsi="Times New Roman" w:cs="Times New Roman"/>
                              </w:rPr>
                              <w:t xml:space="preserve">, Week </w:t>
                            </w:r>
                            <w:r>
                              <w:rPr>
                                <w:rFonts w:ascii="Times New Roman" w:hAnsi="Times New Roman" w:cs="Times New Roman"/>
                              </w:rPr>
                              <w:t>2</w:t>
                            </w:r>
                            <w:r w:rsidRPr="00F52537">
                              <w:rPr>
                                <w:rFonts w:ascii="Times New Roman" w:hAnsi="Times New Roman" w:cs="Times New Roman"/>
                              </w:rPr>
                              <w:t xml:space="preserve"> images of samples (Davies,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2F0398" id="_x0000_s1027" type="#_x0000_t202" style="position:absolute;margin-left:0;margin-top:161.6pt;width:452.05pt;height:34.95pt;z-index:2516674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" fillcolor="white [3201]" strokeweight=".5pt">
                <v:textbox>
                  <w:txbxContent>
                    <w:p w14:paraId="7DE9563B" w14:textId="30731374" w:rsidR="005D3110" w:rsidRPr="00F52537" w:rsidRDefault="005D3110" w:rsidP="005D3110">
                      <w:pPr>
                        <w:jc w:val="center"/>
                        <w:rPr>
                          <w:rFonts w:ascii="Times New Roman" w:hAnsi="Times New Roman" w:cs="Times New Roman"/>
                        </w:rPr>
                      </w:pPr>
                      <w:r w:rsidRPr="00F52537">
                        <w:rPr>
                          <w:rFonts w:ascii="Times New Roman" w:hAnsi="Times New Roman" w:cs="Times New Roman"/>
                        </w:rPr>
                        <w:t xml:space="preserve">Figure </w:t>
                      </w:r>
                      <w:r>
                        <w:rPr>
                          <w:rFonts w:ascii="Times New Roman" w:hAnsi="Times New Roman" w:cs="Times New Roman"/>
                        </w:rPr>
                        <w:t>2</w:t>
                      </w:r>
                      <w:r w:rsidRPr="00F52537">
                        <w:rPr>
                          <w:rFonts w:ascii="Times New Roman" w:hAnsi="Times New Roman" w:cs="Times New Roman"/>
                        </w:rPr>
                        <w:t xml:space="preserve">, Week </w:t>
                      </w:r>
                      <w:r>
                        <w:rPr>
                          <w:rFonts w:ascii="Times New Roman" w:hAnsi="Times New Roman" w:cs="Times New Roman"/>
                        </w:rPr>
                        <w:t>2</w:t>
                      </w:r>
                      <w:r w:rsidRPr="00F52537">
                        <w:rPr>
                          <w:rFonts w:ascii="Times New Roman" w:hAnsi="Times New Roman" w:cs="Times New Roman"/>
                        </w:rPr>
                        <w:t xml:space="preserve"> images of samples (Davies, 2026)</w:t>
                      </w:r>
                    </w:p>
                  </w:txbxContent>
                </v:textbox>
                <w10:wrap anchorx="margin"/>
              </v:shape>
            </w:pict>
          </mc:Fallback>
        </mc:AlternateContent>
      </w:r>
      <w:r w:rsidR="00321A11" w:rsidRPr="00321A11">
        <w:rPr>
          <w:rFonts w:ascii="Times New Roman" w:hAnsi="Times New Roman" w:cs="Times New Roman"/>
          <w:noProof/>
        </w:rPr>
        <w:drawing>
          <wp:anchor distT="0" distB="0" distL="114300" distR="114300" simplePos="0" relativeHeight="251664384" behindDoc="0" locked="0" layoutInCell="1" allowOverlap="1" wp14:anchorId="0A68EE73" wp14:editId="40836C23">
            <wp:simplePos x="0" y="0"/>
            <wp:positionH relativeFrom="margin">
              <wp:posOffset>3059430</wp:posOffset>
            </wp:positionH>
            <wp:positionV relativeFrom="paragraph">
              <wp:posOffset>8890</wp:posOffset>
            </wp:positionV>
            <wp:extent cx="1519555" cy="2039620"/>
            <wp:effectExtent l="0" t="0" r="4445" b="0"/>
            <wp:wrapSquare wrapText="bothSides"/>
            <wp:docPr id="14712406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19555" cy="2039620"/>
                    </a:xfrm>
                    <a:prstGeom prst="rect">
                      <a:avLst/>
                    </a:prstGeom>
                    <a:noFill/>
                    <a:ln>
                      <a:noFill/>
                    </a:ln>
                  </pic:spPr>
                </pic:pic>
              </a:graphicData>
            </a:graphic>
            <wp14:sizeRelH relativeFrom="page">
              <wp14:pctWidth>0</wp14:pctWidth>
            </wp14:sizeRelH>
            <wp14:sizeRelV relativeFrom="page">
              <wp14:pctHeight>0</wp14:pctHeight>
            </wp14:sizeRelV>
          </wp:anchor>
        </w:drawing>
      </w:r>
      <w:r w:rsidR="00781F1B" w:rsidRPr="00781F1B">
        <w:rPr>
          <w:rFonts w:ascii="Times New Roman" w:hAnsi="Times New Roman" w:cs="Times New Roman"/>
          <w:noProof/>
        </w:rPr>
        <w:drawing>
          <wp:anchor distT="0" distB="0" distL="114300" distR="114300" simplePos="0" relativeHeight="251663360" behindDoc="0" locked="0" layoutInCell="1" allowOverlap="1" wp14:anchorId="0F872387" wp14:editId="219D82C2">
            <wp:simplePos x="0" y="0"/>
            <wp:positionH relativeFrom="margin">
              <wp:posOffset>1534160</wp:posOffset>
            </wp:positionH>
            <wp:positionV relativeFrom="paragraph">
              <wp:posOffset>8890</wp:posOffset>
            </wp:positionV>
            <wp:extent cx="1535430" cy="2047875"/>
            <wp:effectExtent l="0" t="0" r="7620" b="9525"/>
            <wp:wrapSquare wrapText="bothSides"/>
            <wp:docPr id="14929680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35430"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sidR="00E36EE8" w:rsidRPr="00E36EE8">
        <w:rPr>
          <w:rFonts w:ascii="Times New Roman" w:hAnsi="Times New Roman" w:cs="Times New Roman"/>
          <w:noProof/>
        </w:rPr>
        <w:drawing>
          <wp:anchor distT="0" distB="0" distL="114300" distR="114300" simplePos="0" relativeHeight="251662336" behindDoc="0" locked="0" layoutInCell="1" allowOverlap="1" wp14:anchorId="6870BBAF" wp14:editId="1E03C376">
            <wp:simplePos x="0" y="0"/>
            <wp:positionH relativeFrom="margin">
              <wp:align>left</wp:align>
            </wp:positionH>
            <wp:positionV relativeFrom="paragraph">
              <wp:posOffset>0</wp:posOffset>
            </wp:positionV>
            <wp:extent cx="1541780" cy="2056130"/>
            <wp:effectExtent l="0" t="0" r="1270" b="1270"/>
            <wp:wrapSquare wrapText="bothSides"/>
            <wp:docPr id="65293441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41780" cy="2056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CB24DF" w14:textId="1F1E310B" w:rsidR="00E36EE8" w:rsidRPr="00E36EE8" w:rsidRDefault="00790C8D" w:rsidP="00E36EE8">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76672" behindDoc="0" locked="0" layoutInCell="1" allowOverlap="1" wp14:anchorId="0E3C6CEE" wp14:editId="331D8A4E">
                <wp:simplePos x="0" y="0"/>
                <wp:positionH relativeFrom="margin">
                  <wp:posOffset>2027976</wp:posOffset>
                </wp:positionH>
                <wp:positionV relativeFrom="paragraph">
                  <wp:posOffset>2493261</wp:posOffset>
                </wp:positionV>
                <wp:extent cx="3873827" cy="637953"/>
                <wp:effectExtent l="0" t="0" r="12700" b="10160"/>
                <wp:wrapNone/>
                <wp:docPr id="1818286981" name="Text Box 10"/>
                <wp:cNvGraphicFramePr/>
                <a:graphic xmlns:a="http://schemas.openxmlformats.org/drawingml/2006/main">
                  <a:graphicData uri="http://schemas.microsoft.com/office/word/2010/wordprocessingShape">
                    <wps:wsp>
                      <wps:cNvSpPr txBox="1"/>
                      <wps:spPr>
                        <a:xfrm>
                          <a:off x="0" y="0"/>
                          <a:ext cx="3873827" cy="637953"/>
                        </a:xfrm>
                        <a:prstGeom prst="rect">
                          <a:avLst/>
                        </a:prstGeom>
                        <a:solidFill>
                          <a:schemeClr val="lt1"/>
                        </a:solidFill>
                        <a:ln w="6350">
                          <a:solidFill>
                            <a:prstClr val="black"/>
                          </a:solidFill>
                        </a:ln>
                      </wps:spPr>
                      <wps:txbx>
                        <w:txbxContent>
                          <w:p w14:paraId="2322573D" w14:textId="77777777" w:rsidR="00217599" w:rsidRDefault="00790C8D" w:rsidP="00790C8D">
                            <w:pPr>
                              <w:jc w:val="center"/>
                              <w:rPr>
                                <w:rFonts w:ascii="Times New Roman" w:hAnsi="Times New Roman" w:cs="Times New Roman"/>
                              </w:rPr>
                            </w:pPr>
                            <w:r w:rsidRPr="00F52537">
                              <w:rPr>
                                <w:rFonts w:ascii="Times New Roman" w:hAnsi="Times New Roman" w:cs="Times New Roman"/>
                              </w:rPr>
                              <w:t xml:space="preserve">Figure </w:t>
                            </w:r>
                            <w:r>
                              <w:rPr>
                                <w:rFonts w:ascii="Times New Roman" w:hAnsi="Times New Roman" w:cs="Times New Roman"/>
                              </w:rPr>
                              <w:t>4</w:t>
                            </w:r>
                            <w:r w:rsidRPr="00F52537">
                              <w:rPr>
                                <w:rFonts w:ascii="Times New Roman" w:hAnsi="Times New Roman" w:cs="Times New Roman"/>
                              </w:rPr>
                              <w:t xml:space="preserve">, Week </w:t>
                            </w:r>
                            <w:r>
                              <w:rPr>
                                <w:rFonts w:ascii="Times New Roman" w:hAnsi="Times New Roman" w:cs="Times New Roman"/>
                              </w:rPr>
                              <w:t>3</w:t>
                            </w:r>
                            <w:r w:rsidRPr="00F52537">
                              <w:rPr>
                                <w:rFonts w:ascii="Times New Roman" w:hAnsi="Times New Roman" w:cs="Times New Roman"/>
                              </w:rPr>
                              <w:t xml:space="preserve"> images of </w:t>
                            </w:r>
                            <w:r>
                              <w:rPr>
                                <w:rFonts w:ascii="Times New Roman" w:hAnsi="Times New Roman" w:cs="Times New Roman"/>
                              </w:rPr>
                              <w:t xml:space="preserve">control frankfurter    </w:t>
                            </w:r>
                          </w:p>
                          <w:p w14:paraId="02FC20B9" w14:textId="0D31DAB9" w:rsidR="00790C8D" w:rsidRPr="00F52537" w:rsidRDefault="00790C8D" w:rsidP="00790C8D">
                            <w:pPr>
                              <w:jc w:val="center"/>
                              <w:rPr>
                                <w:rFonts w:ascii="Times New Roman" w:hAnsi="Times New Roman" w:cs="Times New Roman"/>
                              </w:rPr>
                            </w:pPr>
                            <w:r w:rsidRPr="00F52537">
                              <w:rPr>
                                <w:rFonts w:ascii="Times New Roman" w:hAnsi="Times New Roman" w:cs="Times New Roman"/>
                              </w:rPr>
                              <w:t xml:space="preserve"> (</w:t>
                            </w:r>
                            <w:r>
                              <w:rPr>
                                <w:rFonts w:ascii="Times New Roman" w:hAnsi="Times New Roman" w:cs="Times New Roman"/>
                              </w:rPr>
                              <w:t>Ewing</w:t>
                            </w:r>
                            <w:r w:rsidRPr="00F52537">
                              <w:rPr>
                                <w:rFonts w:ascii="Times New Roman" w:hAnsi="Times New Roman" w:cs="Times New Roman"/>
                              </w:rPr>
                              <w: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C6CEE" id="_x0000_s1028" type="#_x0000_t202" style="position:absolute;margin-left:159.7pt;margin-top:196.3pt;width:305.05pt;height:50.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" fillcolor="white [3201]" strokeweight=".5pt">
                <v:textbox>
                  <w:txbxContent>
                    <w:p w14:paraId="2322573D" w14:textId="77777777" w:rsidR="00217599" w:rsidRDefault="00790C8D" w:rsidP="00790C8D">
                      <w:pPr>
                        <w:jc w:val="center"/>
                        <w:rPr>
                          <w:rFonts w:ascii="Times New Roman" w:hAnsi="Times New Roman" w:cs="Times New Roman"/>
                        </w:rPr>
                      </w:pPr>
                      <w:r w:rsidRPr="00F52537">
                        <w:rPr>
                          <w:rFonts w:ascii="Times New Roman" w:hAnsi="Times New Roman" w:cs="Times New Roman"/>
                        </w:rPr>
                        <w:t xml:space="preserve">Figure </w:t>
                      </w:r>
                      <w:r>
                        <w:rPr>
                          <w:rFonts w:ascii="Times New Roman" w:hAnsi="Times New Roman" w:cs="Times New Roman"/>
                        </w:rPr>
                        <w:t>4</w:t>
                      </w:r>
                      <w:r w:rsidRPr="00F52537">
                        <w:rPr>
                          <w:rFonts w:ascii="Times New Roman" w:hAnsi="Times New Roman" w:cs="Times New Roman"/>
                        </w:rPr>
                        <w:t xml:space="preserve">, Week </w:t>
                      </w:r>
                      <w:r>
                        <w:rPr>
                          <w:rFonts w:ascii="Times New Roman" w:hAnsi="Times New Roman" w:cs="Times New Roman"/>
                        </w:rPr>
                        <w:t>3</w:t>
                      </w:r>
                      <w:r w:rsidRPr="00F52537">
                        <w:rPr>
                          <w:rFonts w:ascii="Times New Roman" w:hAnsi="Times New Roman" w:cs="Times New Roman"/>
                        </w:rPr>
                        <w:t xml:space="preserve"> images of </w:t>
                      </w:r>
                      <w:r>
                        <w:rPr>
                          <w:rFonts w:ascii="Times New Roman" w:hAnsi="Times New Roman" w:cs="Times New Roman"/>
                        </w:rPr>
                        <w:t xml:space="preserve">control frankfurter    </w:t>
                      </w:r>
                    </w:p>
                    <w:p w14:paraId="02FC20B9" w14:textId="0D31DAB9" w:rsidR="00790C8D" w:rsidRPr="00F52537" w:rsidRDefault="00790C8D" w:rsidP="00790C8D">
                      <w:pPr>
                        <w:jc w:val="center"/>
                        <w:rPr>
                          <w:rFonts w:ascii="Times New Roman" w:hAnsi="Times New Roman" w:cs="Times New Roman"/>
                        </w:rPr>
                      </w:pPr>
                      <w:r w:rsidRPr="00F52537">
                        <w:rPr>
                          <w:rFonts w:ascii="Times New Roman" w:hAnsi="Times New Roman" w:cs="Times New Roman"/>
                        </w:rPr>
                        <w:t xml:space="preserve"> (</w:t>
                      </w:r>
                      <w:r>
                        <w:rPr>
                          <w:rFonts w:ascii="Times New Roman" w:hAnsi="Times New Roman" w:cs="Times New Roman"/>
                        </w:rPr>
                        <w:t>Ewing</w:t>
                      </w:r>
                      <w:r w:rsidRPr="00F52537">
                        <w:rPr>
                          <w:rFonts w:ascii="Times New Roman" w:hAnsi="Times New Roman" w:cs="Times New Roman"/>
                        </w:rPr>
                        <w:t>, 2026)</w:t>
                      </w:r>
                    </w:p>
                  </w:txbxContent>
                </v:textbox>
                <w10:wrap anchorx="margin"/>
              </v:shape>
            </w:pict>
          </mc:Fallback>
        </mc:AlternateContent>
      </w:r>
      <w:r>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5AFEDFF5" wp14:editId="1347CE0D">
                <wp:simplePos x="0" y="0"/>
                <wp:positionH relativeFrom="margin">
                  <wp:align>left</wp:align>
                </wp:positionH>
                <wp:positionV relativeFrom="paragraph">
                  <wp:posOffset>2470509</wp:posOffset>
                </wp:positionV>
                <wp:extent cx="1729105" cy="637953"/>
                <wp:effectExtent l="0" t="0" r="23495" b="10160"/>
                <wp:wrapNone/>
                <wp:docPr id="712725644" name="Text Box 10"/>
                <wp:cNvGraphicFramePr/>
                <a:graphic xmlns:a="http://schemas.openxmlformats.org/drawingml/2006/main">
                  <a:graphicData uri="http://schemas.microsoft.com/office/word/2010/wordprocessingShape">
                    <wps:wsp>
                      <wps:cNvSpPr txBox="1"/>
                      <wps:spPr>
                        <a:xfrm>
                          <a:off x="0" y="0"/>
                          <a:ext cx="1729105" cy="637953"/>
                        </a:xfrm>
                        <a:prstGeom prst="rect">
                          <a:avLst/>
                        </a:prstGeom>
                        <a:solidFill>
                          <a:schemeClr val="lt1"/>
                        </a:solidFill>
                        <a:ln w="6350">
                          <a:solidFill>
                            <a:prstClr val="black"/>
                          </a:solidFill>
                        </a:ln>
                      </wps:spPr>
                      <wps:txbx>
                        <w:txbxContent>
                          <w:p w14:paraId="732E9C97" w14:textId="6CFE9703" w:rsidR="001531AD" w:rsidRPr="00F52537" w:rsidRDefault="001531AD" w:rsidP="00B44A3E">
                            <w:pPr>
                              <w:jc w:val="center"/>
                              <w:rPr>
                                <w:rFonts w:ascii="Times New Roman" w:hAnsi="Times New Roman" w:cs="Times New Roman"/>
                              </w:rPr>
                            </w:pPr>
                            <w:r w:rsidRPr="00F52537">
                              <w:rPr>
                                <w:rFonts w:ascii="Times New Roman" w:hAnsi="Times New Roman" w:cs="Times New Roman"/>
                              </w:rPr>
                              <w:t xml:space="preserve">Figure </w:t>
                            </w:r>
                            <w:r>
                              <w:rPr>
                                <w:rFonts w:ascii="Times New Roman" w:hAnsi="Times New Roman" w:cs="Times New Roman"/>
                              </w:rPr>
                              <w:t>3</w:t>
                            </w:r>
                            <w:r w:rsidRPr="00F52537">
                              <w:rPr>
                                <w:rFonts w:ascii="Times New Roman" w:hAnsi="Times New Roman" w:cs="Times New Roman"/>
                              </w:rPr>
                              <w:t xml:space="preserve">, Week </w:t>
                            </w:r>
                            <w:r>
                              <w:rPr>
                                <w:rFonts w:ascii="Times New Roman" w:hAnsi="Times New Roman" w:cs="Times New Roman"/>
                              </w:rPr>
                              <w:t>2</w:t>
                            </w:r>
                            <w:r w:rsidRPr="00F52537">
                              <w:rPr>
                                <w:rFonts w:ascii="Times New Roman" w:hAnsi="Times New Roman" w:cs="Times New Roman"/>
                              </w:rPr>
                              <w:t xml:space="preserve"> images of </w:t>
                            </w:r>
                            <w:r w:rsidR="00B44A3E">
                              <w:rPr>
                                <w:rFonts w:ascii="Times New Roman" w:hAnsi="Times New Roman" w:cs="Times New Roman"/>
                              </w:rPr>
                              <w:t xml:space="preserve">control frankfurter    </w:t>
                            </w:r>
                            <w:r w:rsidRPr="00F52537">
                              <w:rPr>
                                <w:rFonts w:ascii="Times New Roman" w:hAnsi="Times New Roman" w:cs="Times New Roman"/>
                              </w:rPr>
                              <w:t xml:space="preserve"> (Davies,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EDFF5" id="_x0000_s1029" type="#_x0000_t202" style="position:absolute;margin-left:0;margin-top:194.55pt;width:136.15pt;height:50.2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" fillcolor="white [3201]" strokeweight=".5pt">
                <v:textbox>
                  <w:txbxContent>
                    <w:p w14:paraId="732E9C97" w14:textId="6CFE9703" w:rsidR="001531AD" w:rsidRPr="00F52537" w:rsidRDefault="001531AD" w:rsidP="00B44A3E">
                      <w:pPr>
                        <w:jc w:val="center"/>
                        <w:rPr>
                          <w:rFonts w:ascii="Times New Roman" w:hAnsi="Times New Roman" w:cs="Times New Roman"/>
                        </w:rPr>
                      </w:pPr>
                      <w:r w:rsidRPr="00F52537">
                        <w:rPr>
                          <w:rFonts w:ascii="Times New Roman" w:hAnsi="Times New Roman" w:cs="Times New Roman"/>
                        </w:rPr>
                        <w:t xml:space="preserve">Figure </w:t>
                      </w:r>
                      <w:r>
                        <w:rPr>
                          <w:rFonts w:ascii="Times New Roman" w:hAnsi="Times New Roman" w:cs="Times New Roman"/>
                        </w:rPr>
                        <w:t>3</w:t>
                      </w:r>
                      <w:r w:rsidRPr="00F52537">
                        <w:rPr>
                          <w:rFonts w:ascii="Times New Roman" w:hAnsi="Times New Roman" w:cs="Times New Roman"/>
                        </w:rPr>
                        <w:t xml:space="preserve">, Week </w:t>
                      </w:r>
                      <w:r>
                        <w:rPr>
                          <w:rFonts w:ascii="Times New Roman" w:hAnsi="Times New Roman" w:cs="Times New Roman"/>
                        </w:rPr>
                        <w:t>2</w:t>
                      </w:r>
                      <w:r w:rsidRPr="00F52537">
                        <w:rPr>
                          <w:rFonts w:ascii="Times New Roman" w:hAnsi="Times New Roman" w:cs="Times New Roman"/>
                        </w:rPr>
                        <w:t xml:space="preserve"> images of </w:t>
                      </w:r>
                      <w:r w:rsidR="00B44A3E">
                        <w:rPr>
                          <w:rFonts w:ascii="Times New Roman" w:hAnsi="Times New Roman" w:cs="Times New Roman"/>
                        </w:rPr>
                        <w:t xml:space="preserve">control frankfurter    </w:t>
                      </w:r>
                      <w:r w:rsidRPr="00F52537">
                        <w:rPr>
                          <w:rFonts w:ascii="Times New Roman" w:hAnsi="Times New Roman" w:cs="Times New Roman"/>
                        </w:rPr>
                        <w:t xml:space="preserve"> (Davies, 2026)</w:t>
                      </w:r>
                    </w:p>
                  </w:txbxContent>
                </v:textbox>
                <w10:wrap anchorx="margin"/>
              </v:shape>
            </w:pict>
          </mc:Fallback>
        </mc:AlternateContent>
      </w:r>
      <w:r w:rsidRPr="00790C8D">
        <w:rPr>
          <w:rFonts w:ascii="Times New Roman" w:hAnsi="Times New Roman" w:cs="Times New Roman"/>
          <w:noProof/>
        </w:rPr>
        <w:drawing>
          <wp:anchor distT="0" distB="0" distL="114300" distR="114300" simplePos="0" relativeHeight="251674624" behindDoc="1" locked="0" layoutInCell="1" allowOverlap="1" wp14:anchorId="16CF72E9" wp14:editId="0F4F92C7">
            <wp:simplePos x="0" y="0"/>
            <wp:positionH relativeFrom="margin">
              <wp:posOffset>4754880</wp:posOffset>
            </wp:positionH>
            <wp:positionV relativeFrom="paragraph">
              <wp:posOffset>281940</wp:posOffset>
            </wp:positionV>
            <wp:extent cx="1144905" cy="2279015"/>
            <wp:effectExtent l="0" t="0" r="0" b="6985"/>
            <wp:wrapTight wrapText="bothSides">
              <wp:wrapPolygon edited="0">
                <wp:start x="0" y="0"/>
                <wp:lineTo x="0" y="21486"/>
                <wp:lineTo x="21205" y="21486"/>
                <wp:lineTo x="21205" y="0"/>
                <wp:lineTo x="0" y="0"/>
              </wp:wrapPolygon>
            </wp:wrapTight>
            <wp:docPr id="76267566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4905" cy="2279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282C">
        <w:rPr>
          <w:rFonts w:ascii="Times New Roman" w:hAnsi="Times New Roman" w:cs="Times New Roman"/>
          <w:noProof/>
        </w:rPr>
        <w:drawing>
          <wp:anchor distT="0" distB="0" distL="114300" distR="114300" simplePos="0" relativeHeight="251673600" behindDoc="1" locked="0" layoutInCell="1" allowOverlap="1" wp14:anchorId="6AE78548" wp14:editId="0364B1F6">
            <wp:simplePos x="0" y="0"/>
            <wp:positionH relativeFrom="column">
              <wp:posOffset>3085465</wp:posOffset>
            </wp:positionH>
            <wp:positionV relativeFrom="paragraph">
              <wp:posOffset>1463786</wp:posOffset>
            </wp:positionV>
            <wp:extent cx="1744980" cy="1094740"/>
            <wp:effectExtent l="0" t="0" r="7620" b="0"/>
            <wp:wrapTight wrapText="bothSides">
              <wp:wrapPolygon edited="0">
                <wp:start x="0" y="0"/>
                <wp:lineTo x="0" y="21049"/>
                <wp:lineTo x="21459" y="21049"/>
                <wp:lineTo x="21459" y="0"/>
                <wp:lineTo x="0" y="0"/>
              </wp:wrapPolygon>
            </wp:wrapTight>
            <wp:docPr id="9222781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1859" b="27068"/>
                    <a:stretch>
                      <a:fillRect/>
                    </a:stretch>
                  </pic:blipFill>
                  <pic:spPr bwMode="auto">
                    <a:xfrm>
                      <a:off x="0" y="0"/>
                      <a:ext cx="1744980" cy="1094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8C675C" w14:textId="3D952E4E" w:rsidR="00E36EE8" w:rsidRPr="00E36EE8" w:rsidRDefault="00CE4483" w:rsidP="00E36EE8">
      <w:pPr>
        <w:rPr>
          <w:rFonts w:ascii="Times New Roman" w:hAnsi="Times New Roman" w:cs="Times New Roman"/>
        </w:rPr>
      </w:pPr>
      <w:r w:rsidRPr="00CE4483">
        <w:rPr>
          <w:rFonts w:ascii="Times New Roman" w:hAnsi="Times New Roman" w:cs="Times New Roman"/>
          <w:noProof/>
        </w:rPr>
        <w:drawing>
          <wp:anchor distT="0" distB="0" distL="114300" distR="114300" simplePos="0" relativeHeight="251672576" behindDoc="1" locked="0" layoutInCell="1" allowOverlap="1" wp14:anchorId="33F6C96F" wp14:editId="30ADBA32">
            <wp:simplePos x="0" y="0"/>
            <wp:positionH relativeFrom="margin">
              <wp:posOffset>3104707</wp:posOffset>
            </wp:positionH>
            <wp:positionV relativeFrom="paragraph">
              <wp:posOffset>5464</wp:posOffset>
            </wp:positionV>
            <wp:extent cx="1729105" cy="1301750"/>
            <wp:effectExtent l="0" t="0" r="4445" b="0"/>
            <wp:wrapTight wrapText="bothSides">
              <wp:wrapPolygon edited="0">
                <wp:start x="0" y="0"/>
                <wp:lineTo x="0" y="21179"/>
                <wp:lineTo x="21418" y="21179"/>
                <wp:lineTo x="21418" y="0"/>
                <wp:lineTo x="0" y="0"/>
              </wp:wrapPolygon>
            </wp:wrapTight>
            <wp:docPr id="182241053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9105" cy="1301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4601" w:rsidRPr="000C4601">
        <w:rPr>
          <w:rFonts w:ascii="Times New Roman" w:hAnsi="Times New Roman" w:cs="Times New Roman"/>
          <w:noProof/>
        </w:rPr>
        <w:drawing>
          <wp:anchor distT="0" distB="0" distL="114300" distR="114300" simplePos="0" relativeHeight="251671552" behindDoc="1" locked="0" layoutInCell="1" allowOverlap="1" wp14:anchorId="49B9E9A2" wp14:editId="3525BA31">
            <wp:simplePos x="0" y="0"/>
            <wp:positionH relativeFrom="column">
              <wp:posOffset>2030730</wp:posOffset>
            </wp:positionH>
            <wp:positionV relativeFrom="paragraph">
              <wp:posOffset>5715</wp:posOffset>
            </wp:positionV>
            <wp:extent cx="1466850" cy="2275205"/>
            <wp:effectExtent l="0" t="0" r="0" b="0"/>
            <wp:wrapTight wrapText="bothSides">
              <wp:wrapPolygon edited="0">
                <wp:start x="0" y="0"/>
                <wp:lineTo x="0" y="21341"/>
                <wp:lineTo x="21319" y="21341"/>
                <wp:lineTo x="21319" y="0"/>
                <wp:lineTo x="0" y="0"/>
              </wp:wrapPolygon>
            </wp:wrapTight>
            <wp:docPr id="67807347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66850" cy="2275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31AD" w:rsidRPr="001531AD">
        <w:rPr>
          <w:rFonts w:ascii="Times New Roman" w:hAnsi="Times New Roman" w:cs="Times New Roman"/>
          <w:noProof/>
        </w:rPr>
        <w:drawing>
          <wp:anchor distT="0" distB="0" distL="114300" distR="114300" simplePos="0" relativeHeight="251668480" behindDoc="1" locked="0" layoutInCell="1" allowOverlap="1" wp14:anchorId="0F7A642D" wp14:editId="5EC7E193">
            <wp:simplePos x="0" y="0"/>
            <wp:positionH relativeFrom="margin">
              <wp:align>left</wp:align>
            </wp:positionH>
            <wp:positionV relativeFrom="paragraph">
              <wp:posOffset>5080</wp:posOffset>
            </wp:positionV>
            <wp:extent cx="1729105" cy="2296160"/>
            <wp:effectExtent l="0" t="0" r="4445" b="8890"/>
            <wp:wrapTight wrapText="bothSides">
              <wp:wrapPolygon edited="0">
                <wp:start x="0" y="0"/>
                <wp:lineTo x="0" y="21504"/>
                <wp:lineTo x="21418" y="21504"/>
                <wp:lineTo x="21418" y="0"/>
                <wp:lineTo x="0" y="0"/>
              </wp:wrapPolygon>
            </wp:wrapTight>
            <wp:docPr id="2022938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29105" cy="2296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782532" w14:textId="0D5CDF7A" w:rsidR="00790C8D" w:rsidRPr="00790C8D" w:rsidRDefault="00790C8D" w:rsidP="00790C8D">
      <w:pPr>
        <w:rPr>
          <w:rFonts w:ascii="Times New Roman" w:hAnsi="Times New Roman" w:cs="Times New Roman"/>
        </w:rPr>
      </w:pPr>
    </w:p>
    <w:p w14:paraId="7C44C11E" w14:textId="0366C598" w:rsidR="000C4601" w:rsidRDefault="000C4601" w:rsidP="000343FD">
      <w:pPr>
        <w:spacing w:line="360" w:lineRule="auto"/>
        <w:rPr>
          <w:rFonts w:ascii="Times New Roman" w:hAnsi="Times New Roman" w:cs="Times New Roman"/>
        </w:rPr>
      </w:pPr>
    </w:p>
    <w:p w14:paraId="4FBB512F" w14:textId="23D1056F" w:rsidR="00E36EE8" w:rsidRDefault="00BB2EFF" w:rsidP="00506D9A">
      <w:pPr>
        <w:spacing w:line="360" w:lineRule="auto"/>
        <w:rPr>
          <w:rFonts w:ascii="Times New Roman" w:hAnsi="Times New Roman" w:cs="Times New Roman"/>
        </w:rPr>
      </w:pPr>
      <w:r>
        <w:rPr>
          <w:rFonts w:ascii="Times New Roman" w:hAnsi="Times New Roman" w:cs="Times New Roman"/>
        </w:rPr>
        <w:tab/>
      </w:r>
      <w:r w:rsidR="002B619D">
        <w:rPr>
          <w:rFonts w:ascii="Times New Roman" w:hAnsi="Times New Roman" w:cs="Times New Roman"/>
        </w:rPr>
        <w:t xml:space="preserve">The textures in week 1 </w:t>
      </w:r>
      <w:r w:rsidR="000343FD">
        <w:rPr>
          <w:rFonts w:ascii="Times New Roman" w:hAnsi="Times New Roman" w:cs="Times New Roman"/>
        </w:rPr>
        <w:t xml:space="preserve">were soft and moist with a spongy inside for the frankfurter, and for the tangerine the texture was soft with give, and a damp interior. </w:t>
      </w:r>
      <w:r w:rsidR="00AF1D04">
        <w:rPr>
          <w:rFonts w:ascii="Times New Roman" w:hAnsi="Times New Roman" w:cs="Times New Roman"/>
        </w:rPr>
        <w:t>During week 2 the controls had changed alongside the experimental samples</w:t>
      </w:r>
      <w:r w:rsidR="002C59E8">
        <w:rPr>
          <w:rFonts w:ascii="Times New Roman" w:hAnsi="Times New Roman" w:cs="Times New Roman"/>
        </w:rPr>
        <w:t>.</w:t>
      </w:r>
      <w:r w:rsidR="00294BC1">
        <w:rPr>
          <w:rFonts w:ascii="Times New Roman" w:hAnsi="Times New Roman" w:cs="Times New Roman"/>
        </w:rPr>
        <w:t xml:space="preserve"> The control frankfurter had becoming increasingly slimy due to the development of a white substance (see fig 3), </w:t>
      </w:r>
      <w:r w:rsidR="00F60B1C">
        <w:rPr>
          <w:rFonts w:ascii="Times New Roman" w:hAnsi="Times New Roman" w:cs="Times New Roman"/>
        </w:rPr>
        <w:t>the experimental frankfurter had become hard and try, with a much stronger smell, with noticeable shrinkage (see</w:t>
      </w:r>
      <w:r w:rsidR="008E3CF0">
        <w:rPr>
          <w:rFonts w:ascii="Times New Roman" w:hAnsi="Times New Roman" w:cs="Times New Roman"/>
        </w:rPr>
        <w:t xml:space="preserve"> weight graph and volume line graph), and the sample had become darker in colouration as stated above. In regards to the tangerine during week 2, the controls flesh had become </w:t>
      </w:r>
      <w:r w:rsidR="002003F6">
        <w:rPr>
          <w:rFonts w:ascii="Times New Roman" w:hAnsi="Times New Roman" w:cs="Times New Roman"/>
        </w:rPr>
        <w:t>sticky and</w:t>
      </w:r>
      <w:r w:rsidR="001C359A">
        <w:rPr>
          <w:rFonts w:ascii="Times New Roman" w:hAnsi="Times New Roman" w:cs="Times New Roman"/>
        </w:rPr>
        <w:t xml:space="preserve"> </w:t>
      </w:r>
      <w:r w:rsidR="00182223">
        <w:rPr>
          <w:rFonts w:ascii="Times New Roman" w:hAnsi="Times New Roman" w:cs="Times New Roman"/>
        </w:rPr>
        <w:t>had developed damp edges (see fig</w:t>
      </w:r>
      <w:r w:rsidR="009658A7">
        <w:rPr>
          <w:rFonts w:ascii="Times New Roman" w:hAnsi="Times New Roman" w:cs="Times New Roman"/>
        </w:rPr>
        <w:t xml:space="preserve"> 2).</w:t>
      </w:r>
      <w:r w:rsidR="001C11E7">
        <w:rPr>
          <w:rFonts w:ascii="Times New Roman" w:hAnsi="Times New Roman" w:cs="Times New Roman"/>
        </w:rPr>
        <w:t xml:space="preserve"> </w:t>
      </w:r>
      <w:r w:rsidR="004002FA">
        <w:rPr>
          <w:rFonts w:ascii="Times New Roman" w:hAnsi="Times New Roman" w:cs="Times New Roman"/>
        </w:rPr>
        <w:t xml:space="preserve">Additionally, the flesh began pulling away from the pith due to the flesh shrinking </w:t>
      </w:r>
      <w:r w:rsidR="00CB3BC4">
        <w:rPr>
          <w:rFonts w:ascii="Times New Roman" w:hAnsi="Times New Roman" w:cs="Times New Roman"/>
        </w:rPr>
        <w:t>with darker spots appearing at the cut with a fermenting aroma.</w:t>
      </w:r>
      <w:r w:rsidR="002003F6">
        <w:rPr>
          <w:rFonts w:ascii="Times New Roman" w:hAnsi="Times New Roman" w:cs="Times New Roman"/>
        </w:rPr>
        <w:t xml:space="preserve"> </w:t>
      </w:r>
      <w:r w:rsidR="00E812A6">
        <w:rPr>
          <w:rFonts w:ascii="Times New Roman" w:hAnsi="Times New Roman" w:cs="Times New Roman"/>
        </w:rPr>
        <w:t xml:space="preserve">The experimental tangerine </w:t>
      </w:r>
      <w:r w:rsidR="0002359A">
        <w:rPr>
          <w:rFonts w:ascii="Times New Roman" w:hAnsi="Times New Roman" w:cs="Times New Roman"/>
        </w:rPr>
        <w:t>had become much softer than the control, and the salt had become full of moisture and begun clumping in areas, with flesh in much better condition (</w:t>
      </w:r>
      <w:r w:rsidR="000370EC">
        <w:rPr>
          <w:rFonts w:ascii="Times New Roman" w:hAnsi="Times New Roman" w:cs="Times New Roman"/>
        </w:rPr>
        <w:t>see fig 2).</w:t>
      </w:r>
      <w:r w:rsidR="00391289">
        <w:rPr>
          <w:rFonts w:ascii="Times New Roman" w:hAnsi="Times New Roman" w:cs="Times New Roman"/>
        </w:rPr>
        <w:t xml:space="preserve"> </w:t>
      </w:r>
      <w:r w:rsidR="00DC27FE">
        <w:rPr>
          <w:rFonts w:ascii="Times New Roman" w:hAnsi="Times New Roman" w:cs="Times New Roman"/>
        </w:rPr>
        <w:t>The frankfurter control in week 3 had become sticky and slimy, with soft skin</w:t>
      </w:r>
      <w:r w:rsidR="0026215F">
        <w:rPr>
          <w:rFonts w:ascii="Times New Roman" w:hAnsi="Times New Roman" w:cs="Times New Roman"/>
        </w:rPr>
        <w:t xml:space="preserve">, and the cut in the frankfurter had shrunk in on itself slightly (see fig 4). The experimental frankfurter had not changed drastically, </w:t>
      </w:r>
      <w:r w:rsidR="007F6A11">
        <w:rPr>
          <w:rFonts w:ascii="Times New Roman" w:hAnsi="Times New Roman" w:cs="Times New Roman"/>
        </w:rPr>
        <w:t xml:space="preserve">the skin had become leathery and harder (see fi </w:t>
      </w:r>
      <w:r w:rsidR="0091727B">
        <w:rPr>
          <w:rFonts w:ascii="Times New Roman" w:hAnsi="Times New Roman" w:cs="Times New Roman"/>
        </w:rPr>
        <w:t>g 4)</w:t>
      </w:r>
      <w:r w:rsidR="007F6A11">
        <w:rPr>
          <w:rFonts w:ascii="Times New Roman" w:hAnsi="Times New Roman" w:cs="Times New Roman"/>
        </w:rPr>
        <w:t xml:space="preserve">, and the salt had become increasingly </w:t>
      </w:r>
      <w:r w:rsidR="00362374">
        <w:rPr>
          <w:rFonts w:ascii="Times New Roman" w:hAnsi="Times New Roman" w:cs="Times New Roman"/>
        </w:rPr>
        <w:t>clumpier</w:t>
      </w:r>
      <w:r w:rsidR="007F6A11">
        <w:rPr>
          <w:rFonts w:ascii="Times New Roman" w:hAnsi="Times New Roman" w:cs="Times New Roman"/>
        </w:rPr>
        <w:t xml:space="preserve"> in the zip lock bag.</w:t>
      </w:r>
      <w:r w:rsidR="00506D9A">
        <w:rPr>
          <w:rFonts w:ascii="Times New Roman" w:hAnsi="Times New Roman" w:cs="Times New Roman"/>
        </w:rPr>
        <w:t xml:space="preserve"> </w:t>
      </w:r>
      <w:r w:rsidR="00E67B2A">
        <w:rPr>
          <w:rFonts w:ascii="Times New Roman" w:hAnsi="Times New Roman" w:cs="Times New Roman"/>
        </w:rPr>
        <w:t>The control tangerine in week 3 had become moist</w:t>
      </w:r>
      <w:r w:rsidR="003C67EC">
        <w:rPr>
          <w:rFonts w:ascii="Times New Roman" w:hAnsi="Times New Roman" w:cs="Times New Roman"/>
        </w:rPr>
        <w:t xml:space="preserve"> on its skin which had grown considerably since week 2, and was not moist but sticky </w:t>
      </w:r>
      <w:r w:rsidR="00C80255">
        <w:rPr>
          <w:rFonts w:ascii="Times New Roman" w:hAnsi="Times New Roman" w:cs="Times New Roman"/>
        </w:rPr>
        <w:t xml:space="preserve">in the inside, and kept the characteristic from week 2. The experimental tangerine had gotten even softer skin, </w:t>
      </w:r>
      <w:r w:rsidR="00362374">
        <w:rPr>
          <w:rFonts w:ascii="Times New Roman" w:hAnsi="Times New Roman" w:cs="Times New Roman"/>
        </w:rPr>
        <w:t>more of the flesh and shrunk, and the salt was saturated more than week 2 in the salt mixture (see fig 4).</w:t>
      </w:r>
    </w:p>
    <w:p w14:paraId="28519232" w14:textId="77777777" w:rsidR="00D336F2" w:rsidRPr="00E36EE8" w:rsidRDefault="00D336F2" w:rsidP="00506D9A">
      <w:pPr>
        <w:spacing w:line="360" w:lineRule="auto"/>
        <w:rPr>
          <w:rFonts w:ascii="Times New Roman" w:hAnsi="Times New Roman" w:cs="Times New Roman"/>
        </w:rPr>
      </w:pPr>
    </w:p>
    <w:tbl>
      <w:tblPr>
        <w:tblStyle w:val="GridTable3"/>
        <w:tblW w:w="0" w:type="auto"/>
        <w:tblLook w:val="04A0" w:firstRow="1" w:lastRow="0" w:firstColumn="1" w:lastColumn="0" w:noHBand="0" w:noVBand="1"/>
      </w:tblPr>
      <w:tblGrid>
        <w:gridCol w:w="1803"/>
        <w:gridCol w:w="1803"/>
        <w:gridCol w:w="1803"/>
        <w:gridCol w:w="1803"/>
        <w:gridCol w:w="1804"/>
      </w:tblGrid>
      <w:tr w:rsidR="00E83960" w14:paraId="2057CC63" w14:textId="77777777" w:rsidTr="00E839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3" w:type="dxa"/>
          </w:tcPr>
          <w:p w14:paraId="2F07BF7E" w14:textId="69077CED" w:rsidR="005477C6" w:rsidRDefault="00472DA0" w:rsidP="00BF5684">
            <w:pPr>
              <w:spacing w:line="360" w:lineRule="auto"/>
              <w:rPr>
                <w:rFonts w:ascii="Times New Roman" w:hAnsi="Times New Roman" w:cs="Times New Roman"/>
                <w:sz w:val="44"/>
                <w:szCs w:val="44"/>
              </w:rPr>
            </w:pPr>
            <w:r>
              <w:rPr>
                <w:rFonts w:ascii="Times New Roman" w:hAnsi="Times New Roman" w:cs="Times New Roman"/>
                <w:sz w:val="44"/>
                <w:szCs w:val="44"/>
              </w:rPr>
              <w:lastRenderedPageBreak/>
              <w:t>Week 1</w:t>
            </w:r>
          </w:p>
        </w:tc>
        <w:tc>
          <w:tcPr>
            <w:tcW w:w="1803" w:type="dxa"/>
          </w:tcPr>
          <w:p w14:paraId="574A0EE0" w14:textId="18127E34" w:rsidR="005477C6" w:rsidRPr="005477C6" w:rsidRDefault="005477C6" w:rsidP="00BF568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477C6">
              <w:rPr>
                <w:rFonts w:ascii="Times New Roman" w:hAnsi="Times New Roman" w:cs="Times New Roman"/>
              </w:rPr>
              <w:t>Control Tangerine</w:t>
            </w:r>
          </w:p>
        </w:tc>
        <w:tc>
          <w:tcPr>
            <w:tcW w:w="1803" w:type="dxa"/>
          </w:tcPr>
          <w:p w14:paraId="4F2999DD" w14:textId="0D10CAC3" w:rsidR="005477C6" w:rsidRPr="00B51BB2" w:rsidRDefault="00B51BB2" w:rsidP="00BF568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51BB2">
              <w:rPr>
                <w:rFonts w:ascii="Times New Roman" w:hAnsi="Times New Roman" w:cs="Times New Roman"/>
              </w:rPr>
              <w:t>Experimental Tangerine</w:t>
            </w:r>
          </w:p>
        </w:tc>
        <w:tc>
          <w:tcPr>
            <w:tcW w:w="1803" w:type="dxa"/>
          </w:tcPr>
          <w:p w14:paraId="0A00A21C" w14:textId="25242659" w:rsidR="005477C6" w:rsidRPr="00B51BB2" w:rsidRDefault="00B51BB2" w:rsidP="00BF568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51BB2">
              <w:rPr>
                <w:rFonts w:ascii="Times New Roman" w:hAnsi="Times New Roman" w:cs="Times New Roman"/>
              </w:rPr>
              <w:t xml:space="preserve">Control </w:t>
            </w:r>
            <w:r w:rsidR="00A50920">
              <w:rPr>
                <w:rFonts w:ascii="Times New Roman" w:hAnsi="Times New Roman" w:cs="Times New Roman"/>
              </w:rPr>
              <w:t>Frankfurter</w:t>
            </w:r>
          </w:p>
        </w:tc>
        <w:tc>
          <w:tcPr>
            <w:tcW w:w="1804" w:type="dxa"/>
          </w:tcPr>
          <w:p w14:paraId="5557B216" w14:textId="6B74F22C" w:rsidR="005477C6" w:rsidRPr="00B51BB2" w:rsidRDefault="00B51BB2" w:rsidP="00BF568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51BB2">
              <w:rPr>
                <w:rFonts w:ascii="Times New Roman" w:hAnsi="Times New Roman" w:cs="Times New Roman"/>
              </w:rPr>
              <w:t xml:space="preserve">Experimental </w:t>
            </w:r>
            <w:r w:rsidR="00A50920">
              <w:rPr>
                <w:rFonts w:ascii="Times New Roman" w:hAnsi="Times New Roman" w:cs="Times New Roman"/>
              </w:rPr>
              <w:t>Frankfurter</w:t>
            </w:r>
          </w:p>
        </w:tc>
      </w:tr>
      <w:tr w:rsidR="00E83960" w14:paraId="21BEB0BA" w14:textId="77777777" w:rsidTr="00E839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348B5FF" w14:textId="26E15A5C" w:rsidR="005477C6" w:rsidRDefault="00B51BB2" w:rsidP="00BF5684">
            <w:pPr>
              <w:spacing w:line="360" w:lineRule="auto"/>
              <w:rPr>
                <w:rFonts w:ascii="Times New Roman" w:hAnsi="Times New Roman" w:cs="Times New Roman"/>
                <w:sz w:val="44"/>
                <w:szCs w:val="44"/>
              </w:rPr>
            </w:pPr>
            <w:r>
              <w:rPr>
                <w:rFonts w:ascii="Times New Roman" w:hAnsi="Times New Roman" w:cs="Times New Roman"/>
                <w:sz w:val="44"/>
                <w:szCs w:val="44"/>
              </w:rPr>
              <w:t>Weight</w:t>
            </w:r>
          </w:p>
        </w:tc>
        <w:tc>
          <w:tcPr>
            <w:tcW w:w="1803" w:type="dxa"/>
          </w:tcPr>
          <w:p w14:paraId="777AF523" w14:textId="1D92C187" w:rsidR="005477C6" w:rsidRPr="002E3324" w:rsidRDefault="00131643" w:rsidP="00BF568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E3324">
              <w:rPr>
                <w:rFonts w:ascii="Times New Roman" w:hAnsi="Times New Roman" w:cs="Times New Roman"/>
              </w:rPr>
              <w:t>40.7g</w:t>
            </w:r>
          </w:p>
        </w:tc>
        <w:tc>
          <w:tcPr>
            <w:tcW w:w="1803" w:type="dxa"/>
          </w:tcPr>
          <w:p w14:paraId="431B496F" w14:textId="389A2B94" w:rsidR="005477C6" w:rsidRPr="00472DA0" w:rsidRDefault="00472DA0" w:rsidP="00BF568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46.1g</w:t>
            </w:r>
          </w:p>
        </w:tc>
        <w:tc>
          <w:tcPr>
            <w:tcW w:w="1803" w:type="dxa"/>
          </w:tcPr>
          <w:p w14:paraId="08DCFBC6" w14:textId="20A37A46" w:rsidR="005477C6" w:rsidRPr="00472DA0" w:rsidRDefault="002946C4" w:rsidP="00BF568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19.3g</w:t>
            </w:r>
          </w:p>
        </w:tc>
        <w:tc>
          <w:tcPr>
            <w:tcW w:w="1804" w:type="dxa"/>
          </w:tcPr>
          <w:p w14:paraId="20B3833E" w14:textId="0424587A" w:rsidR="005477C6" w:rsidRPr="00472DA0" w:rsidRDefault="008323C3" w:rsidP="00BF568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18.2g</w:t>
            </w:r>
          </w:p>
        </w:tc>
      </w:tr>
      <w:tr w:rsidR="00E83960" w14:paraId="1D802E45" w14:textId="77777777" w:rsidTr="00E83960">
        <w:tc>
          <w:tcPr>
            <w:cnfStyle w:val="001000000000" w:firstRow="0" w:lastRow="0" w:firstColumn="1" w:lastColumn="0" w:oddVBand="0" w:evenVBand="0" w:oddHBand="0" w:evenHBand="0" w:firstRowFirstColumn="0" w:firstRowLastColumn="0" w:lastRowFirstColumn="0" w:lastRowLastColumn="0"/>
            <w:tcW w:w="1803" w:type="dxa"/>
          </w:tcPr>
          <w:p w14:paraId="2B8E82D3" w14:textId="21BF9338" w:rsidR="005477C6" w:rsidRDefault="00B51BB2" w:rsidP="00BF5684">
            <w:pPr>
              <w:spacing w:line="360" w:lineRule="auto"/>
              <w:rPr>
                <w:rFonts w:ascii="Times New Roman" w:hAnsi="Times New Roman" w:cs="Times New Roman"/>
                <w:sz w:val="44"/>
                <w:szCs w:val="44"/>
              </w:rPr>
            </w:pPr>
            <w:r>
              <w:rPr>
                <w:rFonts w:ascii="Times New Roman" w:hAnsi="Times New Roman" w:cs="Times New Roman"/>
                <w:sz w:val="44"/>
                <w:szCs w:val="44"/>
              </w:rPr>
              <w:t>Height</w:t>
            </w:r>
          </w:p>
        </w:tc>
        <w:tc>
          <w:tcPr>
            <w:tcW w:w="1803" w:type="dxa"/>
          </w:tcPr>
          <w:p w14:paraId="153D956C" w14:textId="797217AE" w:rsidR="005477C6" w:rsidRPr="002E3324" w:rsidRDefault="002E3324" w:rsidP="00BF568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E3324">
              <w:rPr>
                <w:rFonts w:ascii="Times New Roman" w:hAnsi="Times New Roman" w:cs="Times New Roman"/>
              </w:rPr>
              <w:t>42.81mm</w:t>
            </w:r>
          </w:p>
        </w:tc>
        <w:tc>
          <w:tcPr>
            <w:tcW w:w="1803" w:type="dxa"/>
          </w:tcPr>
          <w:p w14:paraId="769A0F9F" w14:textId="35BC6CC0" w:rsidR="005477C6" w:rsidRPr="00472DA0" w:rsidRDefault="00472DA0" w:rsidP="00BF568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43.22mm</w:t>
            </w:r>
          </w:p>
        </w:tc>
        <w:tc>
          <w:tcPr>
            <w:tcW w:w="1803" w:type="dxa"/>
          </w:tcPr>
          <w:p w14:paraId="0F563A3B" w14:textId="0D522800" w:rsidR="005477C6" w:rsidRPr="00472DA0" w:rsidRDefault="00C939C8" w:rsidP="00BF568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16.64mm</w:t>
            </w:r>
          </w:p>
        </w:tc>
        <w:tc>
          <w:tcPr>
            <w:tcW w:w="1804" w:type="dxa"/>
          </w:tcPr>
          <w:p w14:paraId="7A049976" w14:textId="18001CBF" w:rsidR="005477C6" w:rsidRPr="00472DA0" w:rsidRDefault="008323C3" w:rsidP="00BF568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16.74mm</w:t>
            </w:r>
          </w:p>
        </w:tc>
      </w:tr>
      <w:tr w:rsidR="00E83960" w14:paraId="7FB24AF2" w14:textId="77777777" w:rsidTr="00E839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97BBDD8" w14:textId="4C17860A" w:rsidR="005477C6" w:rsidRDefault="00E05E2F" w:rsidP="00BF5684">
            <w:pPr>
              <w:spacing w:line="360" w:lineRule="auto"/>
              <w:rPr>
                <w:rFonts w:ascii="Times New Roman" w:hAnsi="Times New Roman" w:cs="Times New Roman"/>
                <w:sz w:val="44"/>
                <w:szCs w:val="44"/>
              </w:rPr>
            </w:pPr>
            <w:r>
              <w:rPr>
                <w:rFonts w:ascii="Times New Roman" w:hAnsi="Times New Roman" w:cs="Times New Roman"/>
                <w:sz w:val="44"/>
                <w:szCs w:val="44"/>
              </w:rPr>
              <w:t>Length</w:t>
            </w:r>
          </w:p>
        </w:tc>
        <w:tc>
          <w:tcPr>
            <w:tcW w:w="1803" w:type="dxa"/>
          </w:tcPr>
          <w:p w14:paraId="7B2EEAD2" w14:textId="5F8ADC5E" w:rsidR="005477C6" w:rsidRPr="002E3324" w:rsidRDefault="002E3324" w:rsidP="00BF568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E3324">
              <w:rPr>
                <w:rFonts w:ascii="Times New Roman" w:hAnsi="Times New Roman" w:cs="Times New Roman"/>
              </w:rPr>
              <w:t>59.49mm</w:t>
            </w:r>
          </w:p>
        </w:tc>
        <w:tc>
          <w:tcPr>
            <w:tcW w:w="1803" w:type="dxa"/>
          </w:tcPr>
          <w:p w14:paraId="51F374F2" w14:textId="132D1F4F" w:rsidR="005477C6" w:rsidRPr="00472DA0" w:rsidRDefault="002946C4" w:rsidP="00BF568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59.45mm</w:t>
            </w:r>
          </w:p>
        </w:tc>
        <w:tc>
          <w:tcPr>
            <w:tcW w:w="1803" w:type="dxa"/>
          </w:tcPr>
          <w:p w14:paraId="03DA4F18" w14:textId="66F6372B" w:rsidR="005477C6" w:rsidRPr="00472DA0" w:rsidRDefault="00C939C8" w:rsidP="00BF568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76.12mm</w:t>
            </w:r>
          </w:p>
        </w:tc>
        <w:tc>
          <w:tcPr>
            <w:tcW w:w="1804" w:type="dxa"/>
          </w:tcPr>
          <w:p w14:paraId="691903C3" w14:textId="08AD4BD7" w:rsidR="005477C6" w:rsidRPr="00472DA0" w:rsidRDefault="00E83960" w:rsidP="00BF568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73.65mm</w:t>
            </w:r>
          </w:p>
        </w:tc>
      </w:tr>
      <w:tr w:rsidR="00E83960" w14:paraId="3E07BDC2" w14:textId="77777777" w:rsidTr="00E83960">
        <w:tc>
          <w:tcPr>
            <w:cnfStyle w:val="001000000000" w:firstRow="0" w:lastRow="0" w:firstColumn="1" w:lastColumn="0" w:oddVBand="0" w:evenVBand="0" w:oddHBand="0" w:evenHBand="0" w:firstRowFirstColumn="0" w:firstRowLastColumn="0" w:lastRowFirstColumn="0" w:lastRowLastColumn="0"/>
            <w:tcW w:w="1803" w:type="dxa"/>
          </w:tcPr>
          <w:p w14:paraId="75F21076" w14:textId="65D6AF52" w:rsidR="005477C6" w:rsidRDefault="00E05E2F" w:rsidP="00BF5684">
            <w:pPr>
              <w:spacing w:line="360" w:lineRule="auto"/>
              <w:rPr>
                <w:rFonts w:ascii="Times New Roman" w:hAnsi="Times New Roman" w:cs="Times New Roman"/>
                <w:sz w:val="44"/>
                <w:szCs w:val="44"/>
              </w:rPr>
            </w:pPr>
            <w:r>
              <w:rPr>
                <w:rFonts w:ascii="Times New Roman" w:hAnsi="Times New Roman" w:cs="Times New Roman"/>
                <w:sz w:val="44"/>
                <w:szCs w:val="44"/>
              </w:rPr>
              <w:t>Width</w:t>
            </w:r>
          </w:p>
        </w:tc>
        <w:tc>
          <w:tcPr>
            <w:tcW w:w="1803" w:type="dxa"/>
          </w:tcPr>
          <w:p w14:paraId="626E6418" w14:textId="377B0A66" w:rsidR="005477C6" w:rsidRPr="002E3324" w:rsidRDefault="002E3324" w:rsidP="00BF568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E3324">
              <w:rPr>
                <w:rFonts w:ascii="Times New Roman" w:hAnsi="Times New Roman" w:cs="Times New Roman"/>
              </w:rPr>
              <w:t>29.16mm</w:t>
            </w:r>
          </w:p>
        </w:tc>
        <w:tc>
          <w:tcPr>
            <w:tcW w:w="1803" w:type="dxa"/>
          </w:tcPr>
          <w:p w14:paraId="4002D5D8" w14:textId="7EA1593B" w:rsidR="005477C6" w:rsidRPr="00472DA0" w:rsidRDefault="002946C4" w:rsidP="00BF568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29.74mm</w:t>
            </w:r>
          </w:p>
        </w:tc>
        <w:tc>
          <w:tcPr>
            <w:tcW w:w="1803" w:type="dxa"/>
          </w:tcPr>
          <w:p w14:paraId="47D2933D" w14:textId="752369BB" w:rsidR="005477C6" w:rsidRPr="00472DA0" w:rsidRDefault="008323C3" w:rsidP="00BF568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17.35mm</w:t>
            </w:r>
          </w:p>
        </w:tc>
        <w:tc>
          <w:tcPr>
            <w:tcW w:w="1804" w:type="dxa"/>
          </w:tcPr>
          <w:p w14:paraId="746767D8" w14:textId="1135D0E9" w:rsidR="005477C6" w:rsidRPr="00472DA0" w:rsidRDefault="00E83960" w:rsidP="00BF568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17.46mm</w:t>
            </w:r>
          </w:p>
        </w:tc>
      </w:tr>
    </w:tbl>
    <w:p w14:paraId="3796F751" w14:textId="5653EDE9" w:rsidR="00D336F2" w:rsidRDefault="00D336F2" w:rsidP="00BF5684">
      <w:pPr>
        <w:spacing w:line="360" w:lineRule="auto"/>
        <w:rPr>
          <w:rFonts w:ascii="Times New Roman" w:hAnsi="Times New Roman" w:cs="Times New Roman"/>
          <w:sz w:val="44"/>
          <w:szCs w:val="44"/>
        </w:rPr>
      </w:pPr>
      <w:r>
        <w:rPr>
          <w:rFonts w:ascii="Times New Roman" w:hAnsi="Times New Roman" w:cs="Times New Roman"/>
          <w:noProof/>
          <w:sz w:val="44"/>
          <w:szCs w:val="44"/>
        </w:rPr>
        <w:drawing>
          <wp:anchor distT="0" distB="0" distL="114300" distR="114300" simplePos="0" relativeHeight="251678720" behindDoc="1" locked="0" layoutInCell="1" allowOverlap="1" wp14:anchorId="783FCCF6" wp14:editId="2ADCFE89">
            <wp:simplePos x="0" y="0"/>
            <wp:positionH relativeFrom="margin">
              <wp:align>right</wp:align>
            </wp:positionH>
            <wp:positionV relativeFrom="paragraph">
              <wp:posOffset>256540</wp:posOffset>
            </wp:positionV>
            <wp:extent cx="5721985" cy="2641600"/>
            <wp:effectExtent l="0" t="0" r="12065" b="6350"/>
            <wp:wrapTight wrapText="bothSides">
              <wp:wrapPolygon edited="0">
                <wp:start x="0" y="0"/>
                <wp:lineTo x="0" y="21496"/>
                <wp:lineTo x="21574" y="21496"/>
                <wp:lineTo x="21574" y="0"/>
                <wp:lineTo x="0" y="0"/>
              </wp:wrapPolygon>
            </wp:wrapTight>
            <wp:docPr id="176351366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44"/>
          <w:szCs w:val="44"/>
        </w:rPr>
        <w:drawing>
          <wp:anchor distT="0" distB="0" distL="114300" distR="114300" simplePos="0" relativeHeight="251677696" behindDoc="1" locked="0" layoutInCell="1" allowOverlap="1" wp14:anchorId="51398B36" wp14:editId="58375FD3">
            <wp:simplePos x="0" y="0"/>
            <wp:positionH relativeFrom="margin">
              <wp:align>left</wp:align>
            </wp:positionH>
            <wp:positionV relativeFrom="paragraph">
              <wp:posOffset>3350895</wp:posOffset>
            </wp:positionV>
            <wp:extent cx="5721985" cy="2915920"/>
            <wp:effectExtent l="0" t="0" r="12065" b="17780"/>
            <wp:wrapTight wrapText="bothSides">
              <wp:wrapPolygon edited="0">
                <wp:start x="0" y="0"/>
                <wp:lineTo x="0" y="21591"/>
                <wp:lineTo x="21574" y="21591"/>
                <wp:lineTo x="21574" y="0"/>
                <wp:lineTo x="0" y="0"/>
              </wp:wrapPolygon>
            </wp:wrapTight>
            <wp:docPr id="186586175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14:paraId="30DABCE4" w14:textId="74A67642" w:rsidR="00D336F2" w:rsidRDefault="00D336F2" w:rsidP="00BF5684">
      <w:pPr>
        <w:spacing w:line="360" w:lineRule="auto"/>
        <w:rPr>
          <w:rFonts w:ascii="Times New Roman" w:hAnsi="Times New Roman" w:cs="Times New Roman"/>
          <w:sz w:val="44"/>
          <w:szCs w:val="44"/>
        </w:rPr>
      </w:pPr>
    </w:p>
    <w:tbl>
      <w:tblPr>
        <w:tblStyle w:val="GridTable3"/>
        <w:tblW w:w="0" w:type="auto"/>
        <w:tblLook w:val="04A0" w:firstRow="1" w:lastRow="0" w:firstColumn="1" w:lastColumn="0" w:noHBand="0" w:noVBand="1"/>
      </w:tblPr>
      <w:tblGrid>
        <w:gridCol w:w="1803"/>
        <w:gridCol w:w="1803"/>
        <w:gridCol w:w="1803"/>
        <w:gridCol w:w="1803"/>
        <w:gridCol w:w="1804"/>
      </w:tblGrid>
      <w:tr w:rsidR="008A681F" w:rsidRPr="00B51BB2" w14:paraId="3D14D08C" w14:textId="77777777" w:rsidTr="002370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3" w:type="dxa"/>
          </w:tcPr>
          <w:p w14:paraId="11A9C14C" w14:textId="591051AE" w:rsidR="008A681F" w:rsidRDefault="008A681F" w:rsidP="002370CF">
            <w:pPr>
              <w:spacing w:line="360" w:lineRule="auto"/>
              <w:rPr>
                <w:rFonts w:ascii="Times New Roman" w:hAnsi="Times New Roman" w:cs="Times New Roman"/>
                <w:sz w:val="44"/>
                <w:szCs w:val="44"/>
              </w:rPr>
            </w:pPr>
            <w:r>
              <w:rPr>
                <w:rFonts w:ascii="Times New Roman" w:hAnsi="Times New Roman" w:cs="Times New Roman"/>
                <w:sz w:val="44"/>
                <w:szCs w:val="44"/>
              </w:rPr>
              <w:t>Week 2</w:t>
            </w:r>
          </w:p>
        </w:tc>
        <w:tc>
          <w:tcPr>
            <w:tcW w:w="1803" w:type="dxa"/>
          </w:tcPr>
          <w:p w14:paraId="38694E76" w14:textId="77777777" w:rsidR="008A681F" w:rsidRPr="005477C6" w:rsidRDefault="008A681F" w:rsidP="002370CF">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477C6">
              <w:rPr>
                <w:rFonts w:ascii="Times New Roman" w:hAnsi="Times New Roman" w:cs="Times New Roman"/>
              </w:rPr>
              <w:t>Control Tangerine</w:t>
            </w:r>
          </w:p>
        </w:tc>
        <w:tc>
          <w:tcPr>
            <w:tcW w:w="1803" w:type="dxa"/>
          </w:tcPr>
          <w:p w14:paraId="3AF3D424" w14:textId="77777777" w:rsidR="008A681F" w:rsidRPr="00B51BB2" w:rsidRDefault="008A681F" w:rsidP="002370CF">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51BB2">
              <w:rPr>
                <w:rFonts w:ascii="Times New Roman" w:hAnsi="Times New Roman" w:cs="Times New Roman"/>
              </w:rPr>
              <w:t>Experimental Tangerine</w:t>
            </w:r>
          </w:p>
        </w:tc>
        <w:tc>
          <w:tcPr>
            <w:tcW w:w="1803" w:type="dxa"/>
          </w:tcPr>
          <w:p w14:paraId="371E49A9" w14:textId="18830860" w:rsidR="008A681F" w:rsidRPr="00B51BB2" w:rsidRDefault="008A681F" w:rsidP="002370CF">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51BB2">
              <w:rPr>
                <w:rFonts w:ascii="Times New Roman" w:hAnsi="Times New Roman" w:cs="Times New Roman"/>
              </w:rPr>
              <w:t xml:space="preserve">Control </w:t>
            </w:r>
            <w:r w:rsidR="00A50920">
              <w:rPr>
                <w:rFonts w:ascii="Times New Roman" w:hAnsi="Times New Roman" w:cs="Times New Roman"/>
              </w:rPr>
              <w:t>Frankfurter</w:t>
            </w:r>
          </w:p>
        </w:tc>
        <w:tc>
          <w:tcPr>
            <w:tcW w:w="1804" w:type="dxa"/>
          </w:tcPr>
          <w:p w14:paraId="1FFCB768" w14:textId="6DDECA47" w:rsidR="008A681F" w:rsidRPr="00B51BB2" w:rsidRDefault="008A681F" w:rsidP="002370CF">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51BB2">
              <w:rPr>
                <w:rFonts w:ascii="Times New Roman" w:hAnsi="Times New Roman" w:cs="Times New Roman"/>
              </w:rPr>
              <w:t xml:space="preserve">Experimental </w:t>
            </w:r>
            <w:r w:rsidR="00A50920">
              <w:rPr>
                <w:rFonts w:ascii="Times New Roman" w:hAnsi="Times New Roman" w:cs="Times New Roman"/>
              </w:rPr>
              <w:t>Frankfurter</w:t>
            </w:r>
          </w:p>
        </w:tc>
      </w:tr>
      <w:tr w:rsidR="008A681F" w:rsidRPr="00472DA0" w14:paraId="69E4EC2B" w14:textId="77777777" w:rsidTr="00237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2915470" w14:textId="77777777" w:rsidR="008A681F" w:rsidRDefault="008A681F" w:rsidP="002370CF">
            <w:pPr>
              <w:spacing w:line="360" w:lineRule="auto"/>
              <w:rPr>
                <w:rFonts w:ascii="Times New Roman" w:hAnsi="Times New Roman" w:cs="Times New Roman"/>
                <w:sz w:val="44"/>
                <w:szCs w:val="44"/>
              </w:rPr>
            </w:pPr>
            <w:r>
              <w:rPr>
                <w:rFonts w:ascii="Times New Roman" w:hAnsi="Times New Roman" w:cs="Times New Roman"/>
                <w:sz w:val="44"/>
                <w:szCs w:val="44"/>
              </w:rPr>
              <w:t>Weight</w:t>
            </w:r>
          </w:p>
        </w:tc>
        <w:tc>
          <w:tcPr>
            <w:tcW w:w="1803" w:type="dxa"/>
          </w:tcPr>
          <w:p w14:paraId="7C6134C2" w14:textId="37124EA9" w:rsidR="008A681F" w:rsidRPr="002E3324" w:rsidRDefault="008A681F"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E3324">
              <w:rPr>
                <w:rFonts w:ascii="Times New Roman" w:hAnsi="Times New Roman" w:cs="Times New Roman"/>
              </w:rPr>
              <w:t>40g</w:t>
            </w:r>
          </w:p>
        </w:tc>
        <w:tc>
          <w:tcPr>
            <w:tcW w:w="1803" w:type="dxa"/>
          </w:tcPr>
          <w:p w14:paraId="38320225" w14:textId="73BC8151" w:rsidR="008A681F" w:rsidRPr="00472DA0" w:rsidRDefault="00911472"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38</w:t>
            </w:r>
            <w:r w:rsidR="008A681F">
              <w:rPr>
                <w:rFonts w:ascii="Times New Roman" w:hAnsi="Times New Roman" w:cs="Times New Roman"/>
              </w:rPr>
              <w:t>g</w:t>
            </w:r>
          </w:p>
        </w:tc>
        <w:tc>
          <w:tcPr>
            <w:tcW w:w="1803" w:type="dxa"/>
          </w:tcPr>
          <w:p w14:paraId="71890F18" w14:textId="29A3B859" w:rsidR="008A681F" w:rsidRPr="00472DA0" w:rsidRDefault="003A0924"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18.8</w:t>
            </w:r>
            <w:r w:rsidR="008A681F">
              <w:rPr>
                <w:rFonts w:ascii="Times New Roman" w:hAnsi="Times New Roman" w:cs="Times New Roman"/>
              </w:rPr>
              <w:t>g</w:t>
            </w:r>
          </w:p>
        </w:tc>
        <w:tc>
          <w:tcPr>
            <w:tcW w:w="1804" w:type="dxa"/>
          </w:tcPr>
          <w:p w14:paraId="3214FAC3" w14:textId="5926E846" w:rsidR="008A681F" w:rsidRPr="00472DA0" w:rsidRDefault="008A681F"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r w:rsidR="003A0924">
              <w:rPr>
                <w:rFonts w:ascii="Times New Roman" w:hAnsi="Times New Roman" w:cs="Times New Roman"/>
              </w:rPr>
              <w:t>0.6</w:t>
            </w:r>
            <w:r>
              <w:rPr>
                <w:rFonts w:ascii="Times New Roman" w:hAnsi="Times New Roman" w:cs="Times New Roman"/>
              </w:rPr>
              <w:t>g</w:t>
            </w:r>
          </w:p>
        </w:tc>
      </w:tr>
      <w:tr w:rsidR="008A681F" w:rsidRPr="00472DA0" w14:paraId="077BCCD6" w14:textId="77777777" w:rsidTr="002370CF">
        <w:tc>
          <w:tcPr>
            <w:cnfStyle w:val="001000000000" w:firstRow="0" w:lastRow="0" w:firstColumn="1" w:lastColumn="0" w:oddVBand="0" w:evenVBand="0" w:oddHBand="0" w:evenHBand="0" w:firstRowFirstColumn="0" w:firstRowLastColumn="0" w:lastRowFirstColumn="0" w:lastRowLastColumn="0"/>
            <w:tcW w:w="1803" w:type="dxa"/>
          </w:tcPr>
          <w:p w14:paraId="0E452BF4" w14:textId="77777777" w:rsidR="008A681F" w:rsidRDefault="008A681F" w:rsidP="002370CF">
            <w:pPr>
              <w:spacing w:line="360" w:lineRule="auto"/>
              <w:rPr>
                <w:rFonts w:ascii="Times New Roman" w:hAnsi="Times New Roman" w:cs="Times New Roman"/>
                <w:sz w:val="44"/>
                <w:szCs w:val="44"/>
              </w:rPr>
            </w:pPr>
            <w:r>
              <w:rPr>
                <w:rFonts w:ascii="Times New Roman" w:hAnsi="Times New Roman" w:cs="Times New Roman"/>
                <w:sz w:val="44"/>
                <w:szCs w:val="44"/>
              </w:rPr>
              <w:t>Height</w:t>
            </w:r>
          </w:p>
        </w:tc>
        <w:tc>
          <w:tcPr>
            <w:tcW w:w="1803" w:type="dxa"/>
          </w:tcPr>
          <w:p w14:paraId="0EB3EC90" w14:textId="3ADE8B92" w:rsidR="008A681F" w:rsidRPr="002E3324" w:rsidRDefault="008A681F"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E3324">
              <w:rPr>
                <w:rFonts w:ascii="Times New Roman" w:hAnsi="Times New Roman" w:cs="Times New Roman"/>
              </w:rPr>
              <w:t>42.1</w:t>
            </w:r>
            <w:r w:rsidR="008D1CB5">
              <w:rPr>
                <w:rFonts w:ascii="Times New Roman" w:hAnsi="Times New Roman" w:cs="Times New Roman"/>
              </w:rPr>
              <w:t>8</w:t>
            </w:r>
            <w:r w:rsidRPr="002E3324">
              <w:rPr>
                <w:rFonts w:ascii="Times New Roman" w:hAnsi="Times New Roman" w:cs="Times New Roman"/>
              </w:rPr>
              <w:t>mm</w:t>
            </w:r>
          </w:p>
        </w:tc>
        <w:tc>
          <w:tcPr>
            <w:tcW w:w="1803" w:type="dxa"/>
          </w:tcPr>
          <w:p w14:paraId="2786F747" w14:textId="1B1A4B60" w:rsidR="008A681F" w:rsidRPr="00472DA0" w:rsidRDefault="00911472"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39.23</w:t>
            </w:r>
            <w:r w:rsidR="008A681F">
              <w:rPr>
                <w:rFonts w:ascii="Times New Roman" w:hAnsi="Times New Roman" w:cs="Times New Roman"/>
              </w:rPr>
              <w:t>mm</w:t>
            </w:r>
          </w:p>
        </w:tc>
        <w:tc>
          <w:tcPr>
            <w:tcW w:w="1803" w:type="dxa"/>
          </w:tcPr>
          <w:p w14:paraId="7FC923A6" w14:textId="20530FC3" w:rsidR="008A681F" w:rsidRPr="00472DA0" w:rsidRDefault="008A681F"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16.</w:t>
            </w:r>
            <w:r w:rsidR="003A0924">
              <w:rPr>
                <w:rFonts w:ascii="Times New Roman" w:hAnsi="Times New Roman" w:cs="Times New Roman"/>
              </w:rPr>
              <w:t>54</w:t>
            </w:r>
            <w:r>
              <w:rPr>
                <w:rFonts w:ascii="Times New Roman" w:hAnsi="Times New Roman" w:cs="Times New Roman"/>
              </w:rPr>
              <w:t>mm</w:t>
            </w:r>
          </w:p>
        </w:tc>
        <w:tc>
          <w:tcPr>
            <w:tcW w:w="1804" w:type="dxa"/>
          </w:tcPr>
          <w:p w14:paraId="626994BC" w14:textId="0E51D391" w:rsidR="008A681F" w:rsidRPr="00472DA0" w:rsidRDefault="008A681F"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r w:rsidR="00321CAD">
              <w:rPr>
                <w:rFonts w:ascii="Times New Roman" w:hAnsi="Times New Roman" w:cs="Times New Roman"/>
              </w:rPr>
              <w:t>3.71</w:t>
            </w:r>
            <w:r>
              <w:rPr>
                <w:rFonts w:ascii="Times New Roman" w:hAnsi="Times New Roman" w:cs="Times New Roman"/>
              </w:rPr>
              <w:t>mm</w:t>
            </w:r>
          </w:p>
        </w:tc>
      </w:tr>
      <w:tr w:rsidR="008A681F" w:rsidRPr="00472DA0" w14:paraId="32403B3A" w14:textId="77777777" w:rsidTr="00237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36DEDBB" w14:textId="77777777" w:rsidR="008A681F" w:rsidRDefault="008A681F" w:rsidP="002370CF">
            <w:pPr>
              <w:spacing w:line="360" w:lineRule="auto"/>
              <w:rPr>
                <w:rFonts w:ascii="Times New Roman" w:hAnsi="Times New Roman" w:cs="Times New Roman"/>
                <w:sz w:val="44"/>
                <w:szCs w:val="44"/>
              </w:rPr>
            </w:pPr>
            <w:r>
              <w:rPr>
                <w:rFonts w:ascii="Times New Roman" w:hAnsi="Times New Roman" w:cs="Times New Roman"/>
                <w:sz w:val="44"/>
                <w:szCs w:val="44"/>
              </w:rPr>
              <w:t>Length</w:t>
            </w:r>
          </w:p>
        </w:tc>
        <w:tc>
          <w:tcPr>
            <w:tcW w:w="1803" w:type="dxa"/>
          </w:tcPr>
          <w:p w14:paraId="1B45FD6C" w14:textId="723A7B42" w:rsidR="008A681F" w:rsidRPr="002E3324" w:rsidRDefault="008D1CB5"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60.05</w:t>
            </w:r>
            <w:r w:rsidR="008A681F" w:rsidRPr="002E3324">
              <w:rPr>
                <w:rFonts w:ascii="Times New Roman" w:hAnsi="Times New Roman" w:cs="Times New Roman"/>
              </w:rPr>
              <w:t>mm</w:t>
            </w:r>
          </w:p>
        </w:tc>
        <w:tc>
          <w:tcPr>
            <w:tcW w:w="1803" w:type="dxa"/>
          </w:tcPr>
          <w:p w14:paraId="6717CD95" w14:textId="0455C6B4" w:rsidR="008A681F" w:rsidRPr="00472DA0" w:rsidRDefault="00911472"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56.28</w:t>
            </w:r>
            <w:r w:rsidR="008A681F">
              <w:rPr>
                <w:rFonts w:ascii="Times New Roman" w:hAnsi="Times New Roman" w:cs="Times New Roman"/>
              </w:rPr>
              <w:t>mm</w:t>
            </w:r>
          </w:p>
        </w:tc>
        <w:tc>
          <w:tcPr>
            <w:tcW w:w="1803" w:type="dxa"/>
          </w:tcPr>
          <w:p w14:paraId="1736B38F" w14:textId="0CBE91C7" w:rsidR="008A681F" w:rsidRPr="00472DA0" w:rsidRDefault="008A681F"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7</w:t>
            </w:r>
            <w:r w:rsidR="003A0924">
              <w:rPr>
                <w:rFonts w:ascii="Times New Roman" w:hAnsi="Times New Roman" w:cs="Times New Roman"/>
              </w:rPr>
              <w:t>5.6</w:t>
            </w:r>
            <w:r>
              <w:rPr>
                <w:rFonts w:ascii="Times New Roman" w:hAnsi="Times New Roman" w:cs="Times New Roman"/>
              </w:rPr>
              <w:t>mm</w:t>
            </w:r>
          </w:p>
        </w:tc>
        <w:tc>
          <w:tcPr>
            <w:tcW w:w="1804" w:type="dxa"/>
          </w:tcPr>
          <w:p w14:paraId="2893340A" w14:textId="3A3EEC44" w:rsidR="008A681F" w:rsidRPr="00472DA0" w:rsidRDefault="00321CAD"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66.9</w:t>
            </w:r>
            <w:r w:rsidR="008A681F">
              <w:rPr>
                <w:rFonts w:ascii="Times New Roman" w:hAnsi="Times New Roman" w:cs="Times New Roman"/>
              </w:rPr>
              <w:t>mm</w:t>
            </w:r>
          </w:p>
        </w:tc>
      </w:tr>
      <w:tr w:rsidR="008A681F" w:rsidRPr="00472DA0" w14:paraId="357CB460" w14:textId="77777777" w:rsidTr="002370CF">
        <w:tc>
          <w:tcPr>
            <w:cnfStyle w:val="001000000000" w:firstRow="0" w:lastRow="0" w:firstColumn="1" w:lastColumn="0" w:oddVBand="0" w:evenVBand="0" w:oddHBand="0" w:evenHBand="0" w:firstRowFirstColumn="0" w:firstRowLastColumn="0" w:lastRowFirstColumn="0" w:lastRowLastColumn="0"/>
            <w:tcW w:w="1803" w:type="dxa"/>
          </w:tcPr>
          <w:p w14:paraId="652CE082" w14:textId="77777777" w:rsidR="008A681F" w:rsidRDefault="008A681F" w:rsidP="002370CF">
            <w:pPr>
              <w:spacing w:line="360" w:lineRule="auto"/>
              <w:rPr>
                <w:rFonts w:ascii="Times New Roman" w:hAnsi="Times New Roman" w:cs="Times New Roman"/>
                <w:sz w:val="44"/>
                <w:szCs w:val="44"/>
              </w:rPr>
            </w:pPr>
            <w:r>
              <w:rPr>
                <w:rFonts w:ascii="Times New Roman" w:hAnsi="Times New Roman" w:cs="Times New Roman"/>
                <w:sz w:val="44"/>
                <w:szCs w:val="44"/>
              </w:rPr>
              <w:t>Width</w:t>
            </w:r>
          </w:p>
        </w:tc>
        <w:tc>
          <w:tcPr>
            <w:tcW w:w="1803" w:type="dxa"/>
          </w:tcPr>
          <w:p w14:paraId="05ADBD29" w14:textId="79ACFCB7" w:rsidR="008A681F" w:rsidRPr="002E3324" w:rsidRDefault="008A681F"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E3324">
              <w:rPr>
                <w:rFonts w:ascii="Times New Roman" w:hAnsi="Times New Roman" w:cs="Times New Roman"/>
              </w:rPr>
              <w:t>2</w:t>
            </w:r>
            <w:r w:rsidR="008F0117">
              <w:rPr>
                <w:rFonts w:ascii="Times New Roman" w:hAnsi="Times New Roman" w:cs="Times New Roman"/>
              </w:rPr>
              <w:t>8</w:t>
            </w:r>
            <w:r w:rsidRPr="002E3324">
              <w:rPr>
                <w:rFonts w:ascii="Times New Roman" w:hAnsi="Times New Roman" w:cs="Times New Roman"/>
              </w:rPr>
              <w:t>.</w:t>
            </w:r>
            <w:r w:rsidR="008F0117">
              <w:rPr>
                <w:rFonts w:ascii="Times New Roman" w:hAnsi="Times New Roman" w:cs="Times New Roman"/>
              </w:rPr>
              <w:t>53</w:t>
            </w:r>
            <w:r w:rsidRPr="002E3324">
              <w:rPr>
                <w:rFonts w:ascii="Times New Roman" w:hAnsi="Times New Roman" w:cs="Times New Roman"/>
              </w:rPr>
              <w:t>mm</w:t>
            </w:r>
          </w:p>
        </w:tc>
        <w:tc>
          <w:tcPr>
            <w:tcW w:w="1803" w:type="dxa"/>
          </w:tcPr>
          <w:p w14:paraId="753E90E1" w14:textId="1C9AAF9B" w:rsidR="008A681F" w:rsidRPr="00472DA0" w:rsidRDefault="00911472"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27.03</w:t>
            </w:r>
            <w:r w:rsidR="008A681F">
              <w:rPr>
                <w:rFonts w:ascii="Times New Roman" w:hAnsi="Times New Roman" w:cs="Times New Roman"/>
              </w:rPr>
              <w:t>mm</w:t>
            </w:r>
          </w:p>
        </w:tc>
        <w:tc>
          <w:tcPr>
            <w:tcW w:w="1803" w:type="dxa"/>
          </w:tcPr>
          <w:p w14:paraId="7C48F069" w14:textId="02FE95DB" w:rsidR="008A681F" w:rsidRPr="00472DA0" w:rsidRDefault="008A681F"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17.</w:t>
            </w:r>
            <w:r w:rsidR="003A0924">
              <w:rPr>
                <w:rFonts w:ascii="Times New Roman" w:hAnsi="Times New Roman" w:cs="Times New Roman"/>
              </w:rPr>
              <w:t>2</w:t>
            </w:r>
            <w:r>
              <w:rPr>
                <w:rFonts w:ascii="Times New Roman" w:hAnsi="Times New Roman" w:cs="Times New Roman"/>
              </w:rPr>
              <w:t>mm</w:t>
            </w:r>
          </w:p>
        </w:tc>
        <w:tc>
          <w:tcPr>
            <w:tcW w:w="1804" w:type="dxa"/>
          </w:tcPr>
          <w:p w14:paraId="153BE2E9" w14:textId="205DAFB9" w:rsidR="008A681F" w:rsidRPr="00472DA0" w:rsidRDefault="00321CAD"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14.14</w:t>
            </w:r>
            <w:r w:rsidR="008A681F">
              <w:rPr>
                <w:rFonts w:ascii="Times New Roman" w:hAnsi="Times New Roman" w:cs="Times New Roman"/>
              </w:rPr>
              <w:t>mm</w:t>
            </w:r>
          </w:p>
        </w:tc>
      </w:tr>
    </w:tbl>
    <w:p w14:paraId="2D910387" w14:textId="77777777" w:rsidR="00321CAD" w:rsidRDefault="00321CAD" w:rsidP="00BF5684">
      <w:pPr>
        <w:spacing w:line="360" w:lineRule="auto"/>
        <w:rPr>
          <w:rFonts w:ascii="Times New Roman" w:hAnsi="Times New Roman" w:cs="Times New Roman"/>
          <w:sz w:val="44"/>
          <w:szCs w:val="44"/>
        </w:rPr>
      </w:pPr>
    </w:p>
    <w:tbl>
      <w:tblPr>
        <w:tblStyle w:val="GridTable3"/>
        <w:tblW w:w="0" w:type="auto"/>
        <w:tblLook w:val="04A0" w:firstRow="1" w:lastRow="0" w:firstColumn="1" w:lastColumn="0" w:noHBand="0" w:noVBand="1"/>
      </w:tblPr>
      <w:tblGrid>
        <w:gridCol w:w="1803"/>
        <w:gridCol w:w="1803"/>
        <w:gridCol w:w="1803"/>
        <w:gridCol w:w="1803"/>
        <w:gridCol w:w="1804"/>
      </w:tblGrid>
      <w:tr w:rsidR="00321CAD" w:rsidRPr="00B51BB2" w14:paraId="2F37B4D8" w14:textId="77777777" w:rsidTr="002370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3" w:type="dxa"/>
          </w:tcPr>
          <w:p w14:paraId="4C517A5E" w14:textId="0DAECC83" w:rsidR="00321CAD" w:rsidRDefault="00321CAD" w:rsidP="002370CF">
            <w:pPr>
              <w:spacing w:line="360" w:lineRule="auto"/>
              <w:rPr>
                <w:rFonts w:ascii="Times New Roman" w:hAnsi="Times New Roman" w:cs="Times New Roman"/>
                <w:sz w:val="44"/>
                <w:szCs w:val="44"/>
              </w:rPr>
            </w:pPr>
            <w:r>
              <w:rPr>
                <w:rFonts w:ascii="Times New Roman" w:hAnsi="Times New Roman" w:cs="Times New Roman"/>
                <w:sz w:val="44"/>
                <w:szCs w:val="44"/>
              </w:rPr>
              <w:t xml:space="preserve">Week </w:t>
            </w:r>
            <w:r w:rsidR="00AB58C4">
              <w:rPr>
                <w:rFonts w:ascii="Times New Roman" w:hAnsi="Times New Roman" w:cs="Times New Roman"/>
                <w:sz w:val="44"/>
                <w:szCs w:val="44"/>
              </w:rPr>
              <w:t>3</w:t>
            </w:r>
          </w:p>
        </w:tc>
        <w:tc>
          <w:tcPr>
            <w:tcW w:w="1803" w:type="dxa"/>
          </w:tcPr>
          <w:p w14:paraId="6CD04C07" w14:textId="77777777" w:rsidR="00321CAD" w:rsidRPr="005477C6" w:rsidRDefault="00321CAD" w:rsidP="002370CF">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477C6">
              <w:rPr>
                <w:rFonts w:ascii="Times New Roman" w:hAnsi="Times New Roman" w:cs="Times New Roman"/>
              </w:rPr>
              <w:t>Control Tangerine</w:t>
            </w:r>
          </w:p>
        </w:tc>
        <w:tc>
          <w:tcPr>
            <w:tcW w:w="1803" w:type="dxa"/>
          </w:tcPr>
          <w:p w14:paraId="0E018741" w14:textId="77777777" w:rsidR="00321CAD" w:rsidRPr="00B51BB2" w:rsidRDefault="00321CAD" w:rsidP="002370CF">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51BB2">
              <w:rPr>
                <w:rFonts w:ascii="Times New Roman" w:hAnsi="Times New Roman" w:cs="Times New Roman"/>
              </w:rPr>
              <w:t>Experimental Tangerine</w:t>
            </w:r>
          </w:p>
        </w:tc>
        <w:tc>
          <w:tcPr>
            <w:tcW w:w="1803" w:type="dxa"/>
          </w:tcPr>
          <w:p w14:paraId="6BAE92DD" w14:textId="67CAF33F" w:rsidR="00321CAD" w:rsidRPr="00B51BB2" w:rsidRDefault="00321CAD" w:rsidP="002370CF">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51BB2">
              <w:rPr>
                <w:rFonts w:ascii="Times New Roman" w:hAnsi="Times New Roman" w:cs="Times New Roman"/>
              </w:rPr>
              <w:t xml:space="preserve">Control </w:t>
            </w:r>
            <w:r w:rsidR="00A50920">
              <w:rPr>
                <w:rFonts w:ascii="Times New Roman" w:hAnsi="Times New Roman" w:cs="Times New Roman"/>
              </w:rPr>
              <w:t>Frankfurter</w:t>
            </w:r>
          </w:p>
        </w:tc>
        <w:tc>
          <w:tcPr>
            <w:tcW w:w="1804" w:type="dxa"/>
          </w:tcPr>
          <w:p w14:paraId="234528B7" w14:textId="65C052EA" w:rsidR="00321CAD" w:rsidRPr="00B51BB2" w:rsidRDefault="00321CAD" w:rsidP="002370CF">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51BB2">
              <w:rPr>
                <w:rFonts w:ascii="Times New Roman" w:hAnsi="Times New Roman" w:cs="Times New Roman"/>
              </w:rPr>
              <w:t xml:space="preserve">Experimental </w:t>
            </w:r>
            <w:r w:rsidR="00A50920">
              <w:rPr>
                <w:rFonts w:ascii="Times New Roman" w:hAnsi="Times New Roman" w:cs="Times New Roman"/>
              </w:rPr>
              <w:t>Frankfurter</w:t>
            </w:r>
          </w:p>
        </w:tc>
      </w:tr>
      <w:tr w:rsidR="00321CAD" w:rsidRPr="00472DA0" w14:paraId="30F399E4" w14:textId="77777777" w:rsidTr="00237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7219D6F" w14:textId="77777777" w:rsidR="00321CAD" w:rsidRDefault="00321CAD" w:rsidP="002370CF">
            <w:pPr>
              <w:spacing w:line="360" w:lineRule="auto"/>
              <w:rPr>
                <w:rFonts w:ascii="Times New Roman" w:hAnsi="Times New Roman" w:cs="Times New Roman"/>
                <w:sz w:val="44"/>
                <w:szCs w:val="44"/>
              </w:rPr>
            </w:pPr>
            <w:r>
              <w:rPr>
                <w:rFonts w:ascii="Times New Roman" w:hAnsi="Times New Roman" w:cs="Times New Roman"/>
                <w:sz w:val="44"/>
                <w:szCs w:val="44"/>
              </w:rPr>
              <w:t>Weight</w:t>
            </w:r>
          </w:p>
        </w:tc>
        <w:tc>
          <w:tcPr>
            <w:tcW w:w="1803" w:type="dxa"/>
          </w:tcPr>
          <w:p w14:paraId="2FA1726F" w14:textId="435C6EF0" w:rsidR="00321CAD" w:rsidRPr="002E3324" w:rsidRDefault="00044192"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39.3</w:t>
            </w:r>
            <w:r w:rsidR="00321CAD" w:rsidRPr="002E3324">
              <w:rPr>
                <w:rFonts w:ascii="Times New Roman" w:hAnsi="Times New Roman" w:cs="Times New Roman"/>
              </w:rPr>
              <w:t>g</w:t>
            </w:r>
          </w:p>
        </w:tc>
        <w:tc>
          <w:tcPr>
            <w:tcW w:w="1803" w:type="dxa"/>
          </w:tcPr>
          <w:p w14:paraId="5FAFCE42" w14:textId="0B9DB0AF" w:rsidR="00321CAD" w:rsidRPr="00472DA0" w:rsidRDefault="00B33E31"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32.1</w:t>
            </w:r>
            <w:r w:rsidR="00321CAD">
              <w:rPr>
                <w:rFonts w:ascii="Times New Roman" w:hAnsi="Times New Roman" w:cs="Times New Roman"/>
              </w:rPr>
              <w:t>g</w:t>
            </w:r>
          </w:p>
        </w:tc>
        <w:tc>
          <w:tcPr>
            <w:tcW w:w="1803" w:type="dxa"/>
          </w:tcPr>
          <w:p w14:paraId="7688B42E" w14:textId="57DFC9C8" w:rsidR="00321CAD" w:rsidRPr="00472DA0" w:rsidRDefault="00321CAD"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w:t>
            </w:r>
            <w:r w:rsidR="00CE6B23">
              <w:rPr>
                <w:rFonts w:ascii="Times New Roman" w:hAnsi="Times New Roman" w:cs="Times New Roman"/>
              </w:rPr>
              <w:t>8.0</w:t>
            </w:r>
            <w:r>
              <w:rPr>
                <w:rFonts w:ascii="Times New Roman" w:hAnsi="Times New Roman" w:cs="Times New Roman"/>
              </w:rPr>
              <w:t>g</w:t>
            </w:r>
          </w:p>
        </w:tc>
        <w:tc>
          <w:tcPr>
            <w:tcW w:w="1804" w:type="dxa"/>
          </w:tcPr>
          <w:p w14:paraId="757552BA" w14:textId="3B010A56" w:rsidR="00321CAD" w:rsidRPr="00472DA0" w:rsidRDefault="002573CF"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10.6</w:t>
            </w:r>
            <w:r w:rsidR="00321CAD">
              <w:rPr>
                <w:rFonts w:ascii="Times New Roman" w:hAnsi="Times New Roman" w:cs="Times New Roman"/>
              </w:rPr>
              <w:t>g</w:t>
            </w:r>
          </w:p>
        </w:tc>
      </w:tr>
      <w:tr w:rsidR="00321CAD" w:rsidRPr="00472DA0" w14:paraId="44A49EBE" w14:textId="77777777" w:rsidTr="002370CF">
        <w:tc>
          <w:tcPr>
            <w:cnfStyle w:val="001000000000" w:firstRow="0" w:lastRow="0" w:firstColumn="1" w:lastColumn="0" w:oddVBand="0" w:evenVBand="0" w:oddHBand="0" w:evenHBand="0" w:firstRowFirstColumn="0" w:firstRowLastColumn="0" w:lastRowFirstColumn="0" w:lastRowLastColumn="0"/>
            <w:tcW w:w="1803" w:type="dxa"/>
          </w:tcPr>
          <w:p w14:paraId="0C637E19" w14:textId="77777777" w:rsidR="00321CAD" w:rsidRDefault="00321CAD" w:rsidP="002370CF">
            <w:pPr>
              <w:spacing w:line="360" w:lineRule="auto"/>
              <w:rPr>
                <w:rFonts w:ascii="Times New Roman" w:hAnsi="Times New Roman" w:cs="Times New Roman"/>
                <w:sz w:val="44"/>
                <w:szCs w:val="44"/>
              </w:rPr>
            </w:pPr>
            <w:r>
              <w:rPr>
                <w:rFonts w:ascii="Times New Roman" w:hAnsi="Times New Roman" w:cs="Times New Roman"/>
                <w:sz w:val="44"/>
                <w:szCs w:val="44"/>
              </w:rPr>
              <w:t>Height</w:t>
            </w:r>
          </w:p>
        </w:tc>
        <w:tc>
          <w:tcPr>
            <w:tcW w:w="1803" w:type="dxa"/>
          </w:tcPr>
          <w:p w14:paraId="5FE93662" w14:textId="46302CCA" w:rsidR="00321CAD" w:rsidRPr="002E3324" w:rsidRDefault="00044192"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39.71</w:t>
            </w:r>
            <w:r w:rsidR="00321CAD" w:rsidRPr="002E3324">
              <w:rPr>
                <w:rFonts w:ascii="Times New Roman" w:hAnsi="Times New Roman" w:cs="Times New Roman"/>
              </w:rPr>
              <w:t>mm</w:t>
            </w:r>
          </w:p>
        </w:tc>
        <w:tc>
          <w:tcPr>
            <w:tcW w:w="1803" w:type="dxa"/>
          </w:tcPr>
          <w:p w14:paraId="10D83B60" w14:textId="0F545DB9" w:rsidR="00321CAD" w:rsidRPr="00472DA0" w:rsidRDefault="00B33E31"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37.37</w:t>
            </w:r>
            <w:r w:rsidR="00321CAD">
              <w:rPr>
                <w:rFonts w:ascii="Times New Roman" w:hAnsi="Times New Roman" w:cs="Times New Roman"/>
              </w:rPr>
              <w:t>mm</w:t>
            </w:r>
          </w:p>
        </w:tc>
        <w:tc>
          <w:tcPr>
            <w:tcW w:w="1803" w:type="dxa"/>
          </w:tcPr>
          <w:p w14:paraId="526A8952" w14:textId="27F7ECCE" w:rsidR="00321CAD" w:rsidRPr="00472DA0" w:rsidRDefault="00321CAD"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r w:rsidR="002573CF">
              <w:rPr>
                <w:rFonts w:ascii="Times New Roman" w:hAnsi="Times New Roman" w:cs="Times New Roman"/>
              </w:rPr>
              <w:t>5.68</w:t>
            </w:r>
            <w:r>
              <w:rPr>
                <w:rFonts w:ascii="Times New Roman" w:hAnsi="Times New Roman" w:cs="Times New Roman"/>
              </w:rPr>
              <w:t>mm</w:t>
            </w:r>
          </w:p>
        </w:tc>
        <w:tc>
          <w:tcPr>
            <w:tcW w:w="1804" w:type="dxa"/>
          </w:tcPr>
          <w:p w14:paraId="5C22F883" w14:textId="03751408" w:rsidR="00321CAD" w:rsidRPr="00472DA0" w:rsidRDefault="00321CAD"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r w:rsidR="00AB58C4">
              <w:rPr>
                <w:rFonts w:ascii="Times New Roman" w:hAnsi="Times New Roman" w:cs="Times New Roman"/>
              </w:rPr>
              <w:t>3.78</w:t>
            </w:r>
            <w:r>
              <w:rPr>
                <w:rFonts w:ascii="Times New Roman" w:hAnsi="Times New Roman" w:cs="Times New Roman"/>
              </w:rPr>
              <w:t>mm</w:t>
            </w:r>
          </w:p>
        </w:tc>
      </w:tr>
      <w:tr w:rsidR="00321CAD" w:rsidRPr="00472DA0" w14:paraId="5F588F33" w14:textId="77777777" w:rsidTr="00237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A6AC11A" w14:textId="77777777" w:rsidR="00321CAD" w:rsidRDefault="00321CAD" w:rsidP="002370CF">
            <w:pPr>
              <w:spacing w:line="360" w:lineRule="auto"/>
              <w:rPr>
                <w:rFonts w:ascii="Times New Roman" w:hAnsi="Times New Roman" w:cs="Times New Roman"/>
                <w:sz w:val="44"/>
                <w:szCs w:val="44"/>
              </w:rPr>
            </w:pPr>
            <w:r>
              <w:rPr>
                <w:rFonts w:ascii="Times New Roman" w:hAnsi="Times New Roman" w:cs="Times New Roman"/>
                <w:sz w:val="44"/>
                <w:szCs w:val="44"/>
              </w:rPr>
              <w:t>Length</w:t>
            </w:r>
          </w:p>
        </w:tc>
        <w:tc>
          <w:tcPr>
            <w:tcW w:w="1803" w:type="dxa"/>
          </w:tcPr>
          <w:p w14:paraId="6C7EF9BB" w14:textId="4C3C1FFF" w:rsidR="00321CAD" w:rsidRPr="002E3324" w:rsidRDefault="00B33E31"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58.46</w:t>
            </w:r>
            <w:r w:rsidR="00321CAD" w:rsidRPr="002E3324">
              <w:rPr>
                <w:rFonts w:ascii="Times New Roman" w:hAnsi="Times New Roman" w:cs="Times New Roman"/>
              </w:rPr>
              <w:t>mm</w:t>
            </w:r>
          </w:p>
        </w:tc>
        <w:tc>
          <w:tcPr>
            <w:tcW w:w="1803" w:type="dxa"/>
          </w:tcPr>
          <w:p w14:paraId="5E3F5B5D" w14:textId="4FA441D5" w:rsidR="00321CAD" w:rsidRPr="00472DA0" w:rsidRDefault="001E0097"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57.08</w:t>
            </w:r>
            <w:r w:rsidR="00321CAD">
              <w:rPr>
                <w:rFonts w:ascii="Times New Roman" w:hAnsi="Times New Roman" w:cs="Times New Roman"/>
              </w:rPr>
              <w:t>mm</w:t>
            </w:r>
          </w:p>
        </w:tc>
        <w:tc>
          <w:tcPr>
            <w:tcW w:w="1803" w:type="dxa"/>
          </w:tcPr>
          <w:p w14:paraId="3FA0F64C" w14:textId="0D4748C9" w:rsidR="00321CAD" w:rsidRPr="00472DA0" w:rsidRDefault="00321CAD"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7</w:t>
            </w:r>
            <w:r w:rsidR="002573CF">
              <w:rPr>
                <w:rFonts w:ascii="Times New Roman" w:hAnsi="Times New Roman" w:cs="Times New Roman"/>
              </w:rPr>
              <w:t>4.73</w:t>
            </w:r>
            <w:r>
              <w:rPr>
                <w:rFonts w:ascii="Times New Roman" w:hAnsi="Times New Roman" w:cs="Times New Roman"/>
              </w:rPr>
              <w:t>mm</w:t>
            </w:r>
          </w:p>
        </w:tc>
        <w:tc>
          <w:tcPr>
            <w:tcW w:w="1804" w:type="dxa"/>
          </w:tcPr>
          <w:p w14:paraId="1D159096" w14:textId="28BB7900" w:rsidR="00321CAD" w:rsidRPr="00472DA0" w:rsidRDefault="00AB58C4" w:rsidP="002370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67.16</w:t>
            </w:r>
            <w:r w:rsidR="00321CAD">
              <w:rPr>
                <w:rFonts w:ascii="Times New Roman" w:hAnsi="Times New Roman" w:cs="Times New Roman"/>
              </w:rPr>
              <w:t>mm</w:t>
            </w:r>
          </w:p>
        </w:tc>
      </w:tr>
      <w:tr w:rsidR="00321CAD" w:rsidRPr="00472DA0" w14:paraId="64DA4CC5" w14:textId="77777777" w:rsidTr="002370CF">
        <w:tc>
          <w:tcPr>
            <w:cnfStyle w:val="001000000000" w:firstRow="0" w:lastRow="0" w:firstColumn="1" w:lastColumn="0" w:oddVBand="0" w:evenVBand="0" w:oddHBand="0" w:evenHBand="0" w:firstRowFirstColumn="0" w:firstRowLastColumn="0" w:lastRowFirstColumn="0" w:lastRowLastColumn="0"/>
            <w:tcW w:w="1803" w:type="dxa"/>
          </w:tcPr>
          <w:p w14:paraId="637A8705" w14:textId="77777777" w:rsidR="00321CAD" w:rsidRDefault="00321CAD" w:rsidP="002370CF">
            <w:pPr>
              <w:spacing w:line="360" w:lineRule="auto"/>
              <w:rPr>
                <w:rFonts w:ascii="Times New Roman" w:hAnsi="Times New Roman" w:cs="Times New Roman"/>
                <w:sz w:val="44"/>
                <w:szCs w:val="44"/>
              </w:rPr>
            </w:pPr>
            <w:r>
              <w:rPr>
                <w:rFonts w:ascii="Times New Roman" w:hAnsi="Times New Roman" w:cs="Times New Roman"/>
                <w:sz w:val="44"/>
                <w:szCs w:val="44"/>
              </w:rPr>
              <w:t>Width</w:t>
            </w:r>
          </w:p>
        </w:tc>
        <w:tc>
          <w:tcPr>
            <w:tcW w:w="1803" w:type="dxa"/>
          </w:tcPr>
          <w:p w14:paraId="6E9AAF71" w14:textId="33FA135A" w:rsidR="00321CAD" w:rsidRPr="002E3324" w:rsidRDefault="00321CAD"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E3324">
              <w:rPr>
                <w:rFonts w:ascii="Times New Roman" w:hAnsi="Times New Roman" w:cs="Times New Roman"/>
              </w:rPr>
              <w:t>2</w:t>
            </w:r>
            <w:r w:rsidR="00B33E31">
              <w:rPr>
                <w:rFonts w:ascii="Times New Roman" w:hAnsi="Times New Roman" w:cs="Times New Roman"/>
              </w:rPr>
              <w:t>7.18</w:t>
            </w:r>
            <w:r w:rsidRPr="002E3324">
              <w:rPr>
                <w:rFonts w:ascii="Times New Roman" w:hAnsi="Times New Roman" w:cs="Times New Roman"/>
              </w:rPr>
              <w:t>mm</w:t>
            </w:r>
          </w:p>
        </w:tc>
        <w:tc>
          <w:tcPr>
            <w:tcW w:w="1803" w:type="dxa"/>
          </w:tcPr>
          <w:p w14:paraId="3F498015" w14:textId="1C3E131B" w:rsidR="00321CAD" w:rsidRPr="00472DA0" w:rsidRDefault="001E0097"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25.60</w:t>
            </w:r>
            <w:r w:rsidR="00321CAD">
              <w:rPr>
                <w:rFonts w:ascii="Times New Roman" w:hAnsi="Times New Roman" w:cs="Times New Roman"/>
              </w:rPr>
              <w:t>mm</w:t>
            </w:r>
          </w:p>
        </w:tc>
        <w:tc>
          <w:tcPr>
            <w:tcW w:w="1803" w:type="dxa"/>
          </w:tcPr>
          <w:p w14:paraId="01C36D31" w14:textId="097F7DA8" w:rsidR="00321CAD" w:rsidRPr="00472DA0" w:rsidRDefault="002573CF"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17.02</w:t>
            </w:r>
            <w:r w:rsidR="00321CAD">
              <w:rPr>
                <w:rFonts w:ascii="Times New Roman" w:hAnsi="Times New Roman" w:cs="Times New Roman"/>
              </w:rPr>
              <w:t>mm</w:t>
            </w:r>
          </w:p>
        </w:tc>
        <w:tc>
          <w:tcPr>
            <w:tcW w:w="1804" w:type="dxa"/>
          </w:tcPr>
          <w:p w14:paraId="41408FD2" w14:textId="7E878736" w:rsidR="00321CAD" w:rsidRPr="00472DA0" w:rsidRDefault="00321CAD" w:rsidP="002370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w:t>
            </w:r>
            <w:r w:rsidR="006A7F11">
              <w:rPr>
                <w:rFonts w:ascii="Times New Roman" w:hAnsi="Times New Roman" w:cs="Times New Roman"/>
              </w:rPr>
              <w:t>4.44</w:t>
            </w:r>
            <w:r>
              <w:rPr>
                <w:rFonts w:ascii="Times New Roman" w:hAnsi="Times New Roman" w:cs="Times New Roman"/>
              </w:rPr>
              <w:t>mm</w:t>
            </w:r>
          </w:p>
        </w:tc>
      </w:tr>
    </w:tbl>
    <w:p w14:paraId="21B8DF0B" w14:textId="77777777" w:rsidR="00321CAD" w:rsidRDefault="00321CAD" w:rsidP="00BF5684">
      <w:pPr>
        <w:spacing w:line="360" w:lineRule="auto"/>
        <w:rPr>
          <w:rFonts w:ascii="Times New Roman" w:hAnsi="Times New Roman" w:cs="Times New Roman"/>
          <w:sz w:val="44"/>
          <w:szCs w:val="44"/>
        </w:rPr>
      </w:pPr>
    </w:p>
    <w:p w14:paraId="2749A35D" w14:textId="77777777" w:rsidR="00D336F2" w:rsidRDefault="00D336F2" w:rsidP="00BF5684">
      <w:pPr>
        <w:spacing w:line="360" w:lineRule="auto"/>
        <w:rPr>
          <w:rFonts w:ascii="Times New Roman" w:hAnsi="Times New Roman" w:cs="Times New Roman"/>
          <w:sz w:val="44"/>
          <w:szCs w:val="44"/>
        </w:rPr>
      </w:pPr>
    </w:p>
    <w:p w14:paraId="3BF2C471" w14:textId="77777777" w:rsidR="00D336F2" w:rsidRDefault="00D336F2" w:rsidP="00BF5684">
      <w:pPr>
        <w:spacing w:line="360" w:lineRule="auto"/>
        <w:rPr>
          <w:rFonts w:ascii="Times New Roman" w:hAnsi="Times New Roman" w:cs="Times New Roman"/>
          <w:sz w:val="44"/>
          <w:szCs w:val="44"/>
        </w:rPr>
      </w:pPr>
    </w:p>
    <w:p w14:paraId="693A05E9" w14:textId="77777777" w:rsidR="00D336F2" w:rsidRDefault="00D336F2" w:rsidP="00BF5684">
      <w:pPr>
        <w:spacing w:line="360" w:lineRule="auto"/>
        <w:rPr>
          <w:rFonts w:ascii="Times New Roman" w:hAnsi="Times New Roman" w:cs="Times New Roman"/>
          <w:sz w:val="44"/>
          <w:szCs w:val="44"/>
        </w:rPr>
      </w:pPr>
    </w:p>
    <w:p w14:paraId="46AA4FDA" w14:textId="77777777" w:rsidR="00D336F2" w:rsidRDefault="00D336F2" w:rsidP="00BF5684">
      <w:pPr>
        <w:spacing w:line="360" w:lineRule="auto"/>
        <w:rPr>
          <w:rFonts w:ascii="Times New Roman" w:hAnsi="Times New Roman" w:cs="Times New Roman"/>
          <w:sz w:val="44"/>
          <w:szCs w:val="44"/>
        </w:rPr>
      </w:pPr>
    </w:p>
    <w:p w14:paraId="55BA49B9" w14:textId="5EC51376" w:rsidR="00852A9A" w:rsidRDefault="00852A9A" w:rsidP="00BF5684">
      <w:pPr>
        <w:spacing w:line="360" w:lineRule="auto"/>
        <w:rPr>
          <w:rFonts w:ascii="Times New Roman" w:hAnsi="Times New Roman" w:cs="Times New Roman"/>
          <w:sz w:val="44"/>
          <w:szCs w:val="44"/>
        </w:rPr>
      </w:pPr>
      <w:r>
        <w:rPr>
          <w:rFonts w:ascii="Times New Roman" w:hAnsi="Times New Roman" w:cs="Times New Roman"/>
          <w:sz w:val="44"/>
          <w:szCs w:val="44"/>
        </w:rPr>
        <w:lastRenderedPageBreak/>
        <w:t>4 | Discussion</w:t>
      </w:r>
    </w:p>
    <w:p w14:paraId="16A77116" w14:textId="429BA0E9" w:rsidR="00852A9A" w:rsidRDefault="00852A9A" w:rsidP="00BF5684">
      <w:pPr>
        <w:spacing w:line="360" w:lineRule="auto"/>
        <w:rPr>
          <w:rFonts w:ascii="Times New Roman" w:hAnsi="Times New Roman" w:cs="Times New Roman"/>
        </w:rPr>
      </w:pPr>
      <w:r>
        <w:rPr>
          <w:rFonts w:ascii="Times New Roman" w:hAnsi="Times New Roman" w:cs="Times New Roman"/>
          <w:sz w:val="44"/>
          <w:szCs w:val="44"/>
        </w:rPr>
        <w:tab/>
      </w:r>
      <w:r w:rsidR="001911E7">
        <w:rPr>
          <w:rFonts w:ascii="Times New Roman" w:hAnsi="Times New Roman" w:cs="Times New Roman"/>
        </w:rPr>
        <w:t xml:space="preserve">These results show that the experiment on the tangerine and the frankfurter were successful in </w:t>
      </w:r>
      <w:r w:rsidR="00321F1A">
        <w:rPr>
          <w:rFonts w:ascii="Times New Roman" w:hAnsi="Times New Roman" w:cs="Times New Roman"/>
        </w:rPr>
        <w:t>mummifying them with the tools available at the time. Similarly, the organic objects that were put into the salt mixture, did show signs similar to the Canopic Jar Projects results, being that they lost a considerable amount of volume in comparison to the control</w:t>
      </w:r>
      <w:r w:rsidR="00F530AF">
        <w:rPr>
          <w:rFonts w:ascii="Times New Roman" w:hAnsi="Times New Roman" w:cs="Times New Roman"/>
        </w:rPr>
        <w:t>s.</w:t>
      </w:r>
      <w:r w:rsidR="00AB5249">
        <w:rPr>
          <w:rStyle w:val="FootnoteReference"/>
          <w:rFonts w:ascii="Times New Roman" w:hAnsi="Times New Roman" w:cs="Times New Roman"/>
        </w:rPr>
        <w:footnoteReference w:id="8"/>
      </w:r>
      <w:r w:rsidR="00D57F9E">
        <w:rPr>
          <w:rFonts w:ascii="Times New Roman" w:hAnsi="Times New Roman" w:cs="Times New Roman"/>
        </w:rPr>
        <w:t xml:space="preserve"> Similar to the great decrease in weight and volume that </w:t>
      </w:r>
      <w:r w:rsidR="009F42BE">
        <w:rPr>
          <w:rFonts w:ascii="Times New Roman" w:hAnsi="Times New Roman" w:cs="Times New Roman"/>
        </w:rPr>
        <w:t xml:space="preserve">the aforementioned experiment had, the objects that were chosen had also remained </w:t>
      </w:r>
      <w:r w:rsidR="00AA588E">
        <w:rPr>
          <w:rFonts w:ascii="Times New Roman" w:hAnsi="Times New Roman" w:cs="Times New Roman"/>
        </w:rPr>
        <w:t>partially stagnant to a degree, similar to the experimental tangerine and frankfurter (see volume line graph and weight graph).</w:t>
      </w:r>
      <w:r w:rsidR="00AA588E">
        <w:rPr>
          <w:rStyle w:val="FootnoteReference"/>
          <w:rFonts w:ascii="Times New Roman" w:hAnsi="Times New Roman" w:cs="Times New Roman"/>
        </w:rPr>
        <w:footnoteReference w:id="9"/>
      </w:r>
      <w:r w:rsidR="00D77CA1">
        <w:rPr>
          <w:rFonts w:ascii="Times New Roman" w:hAnsi="Times New Roman" w:cs="Times New Roman"/>
        </w:rPr>
        <w:t xml:space="preserve"> Although, despite the mummification experiment </w:t>
      </w:r>
      <w:r w:rsidR="00BB62D2">
        <w:rPr>
          <w:rFonts w:ascii="Times New Roman" w:hAnsi="Times New Roman" w:cs="Times New Roman"/>
        </w:rPr>
        <w:t>of the tangerine and the frankfurter, the Canopic Jar Project did have more resources and time to complete and monitor the experiment</w:t>
      </w:r>
      <w:r w:rsidR="00E17F3A">
        <w:rPr>
          <w:rFonts w:ascii="Times New Roman" w:hAnsi="Times New Roman" w:cs="Times New Roman"/>
        </w:rPr>
        <w:t xml:space="preserve"> far more.</w:t>
      </w:r>
      <w:r w:rsidR="00E17F3A">
        <w:rPr>
          <w:rStyle w:val="FootnoteReference"/>
          <w:rFonts w:ascii="Times New Roman" w:hAnsi="Times New Roman" w:cs="Times New Roman"/>
        </w:rPr>
        <w:footnoteReference w:id="10"/>
      </w:r>
      <w:r w:rsidR="00D56288">
        <w:rPr>
          <w:rFonts w:ascii="Times New Roman" w:hAnsi="Times New Roman" w:cs="Times New Roman"/>
        </w:rPr>
        <w:t xml:space="preserve"> Additionally, other experiments such as that of Alan Billis’ mummification and that of MUMAB </w:t>
      </w:r>
      <w:r w:rsidR="0094173B">
        <w:rPr>
          <w:rFonts w:ascii="Times New Roman" w:hAnsi="Times New Roman" w:cs="Times New Roman"/>
        </w:rPr>
        <w:t xml:space="preserve">can </w:t>
      </w:r>
      <w:r w:rsidR="00607920">
        <w:rPr>
          <w:rFonts w:ascii="Times New Roman" w:hAnsi="Times New Roman" w:cs="Times New Roman"/>
        </w:rPr>
        <w:t>loosely be compared to the tangerine and frankfurter experiment.</w:t>
      </w:r>
      <w:r w:rsidR="00607920">
        <w:rPr>
          <w:rStyle w:val="FootnoteReference"/>
          <w:rFonts w:ascii="Times New Roman" w:hAnsi="Times New Roman" w:cs="Times New Roman"/>
        </w:rPr>
        <w:footnoteReference w:id="11"/>
      </w:r>
      <w:r w:rsidR="00607920">
        <w:rPr>
          <w:rFonts w:ascii="Times New Roman" w:hAnsi="Times New Roman" w:cs="Times New Roman"/>
        </w:rPr>
        <w:t xml:space="preserve"> However,</w:t>
      </w:r>
      <w:r w:rsidR="00C15531">
        <w:rPr>
          <w:rFonts w:ascii="Times New Roman" w:hAnsi="Times New Roman" w:cs="Times New Roman"/>
        </w:rPr>
        <w:t xml:space="preserve"> not </w:t>
      </w:r>
      <w:r w:rsidR="00550074">
        <w:rPr>
          <w:rFonts w:ascii="Times New Roman" w:hAnsi="Times New Roman" w:cs="Times New Roman"/>
        </w:rPr>
        <w:t xml:space="preserve">as </w:t>
      </w:r>
      <w:r w:rsidR="00C15531">
        <w:rPr>
          <w:rFonts w:ascii="Times New Roman" w:hAnsi="Times New Roman" w:cs="Times New Roman"/>
        </w:rPr>
        <w:t xml:space="preserve">effectively as the Canopic Jar Project, since the those experiments had access to far more resources than </w:t>
      </w:r>
      <w:r w:rsidR="000D1BBD">
        <w:rPr>
          <w:rFonts w:ascii="Times New Roman" w:hAnsi="Times New Roman" w:cs="Times New Roman"/>
        </w:rPr>
        <w:t xml:space="preserve">the frankfurter and tangerine experiment, for example, the project of MUMAB and Alan Billis included resinous materials to be inserted into the cavities, which were used as </w:t>
      </w:r>
      <w:r w:rsidR="008468D0">
        <w:rPr>
          <w:rFonts w:ascii="Times New Roman" w:hAnsi="Times New Roman" w:cs="Times New Roman"/>
        </w:rPr>
        <w:t xml:space="preserve">preservative materials during mummification – since this experiment could not include this aspect of mummification, it hinder the understanding on it, despite this further research on how Alan Billis and MUMABs experiment was allows further understanding on mummification and </w:t>
      </w:r>
      <w:r w:rsidR="007A35FE">
        <w:rPr>
          <w:rFonts w:ascii="Times New Roman" w:hAnsi="Times New Roman" w:cs="Times New Roman"/>
        </w:rPr>
        <w:t>what it is the experiment can provide.</w:t>
      </w:r>
      <w:r w:rsidR="007A35FE">
        <w:rPr>
          <w:rStyle w:val="FootnoteReference"/>
          <w:rFonts w:ascii="Times New Roman" w:hAnsi="Times New Roman" w:cs="Times New Roman"/>
        </w:rPr>
        <w:footnoteReference w:id="12"/>
      </w:r>
      <w:r w:rsidR="00674196">
        <w:rPr>
          <w:rFonts w:ascii="Times New Roman" w:hAnsi="Times New Roman" w:cs="Times New Roman"/>
        </w:rPr>
        <w:t xml:space="preserve"> </w:t>
      </w:r>
      <w:r w:rsidR="000805A4">
        <w:rPr>
          <w:rFonts w:ascii="Times New Roman" w:hAnsi="Times New Roman" w:cs="Times New Roman"/>
        </w:rPr>
        <w:t xml:space="preserve">Although the experiment did not include this, or the embalming undertaken by MUMAB and the Alan Billis experiment, the </w:t>
      </w:r>
      <w:r w:rsidR="000A01FC">
        <w:rPr>
          <w:rFonts w:ascii="Times New Roman" w:hAnsi="Times New Roman" w:cs="Times New Roman"/>
        </w:rPr>
        <w:t>dehydration process is something that can be compared to.</w:t>
      </w:r>
      <w:r w:rsidR="000A01FC">
        <w:rPr>
          <w:rStyle w:val="FootnoteReference"/>
          <w:rFonts w:ascii="Times New Roman" w:hAnsi="Times New Roman" w:cs="Times New Roman"/>
        </w:rPr>
        <w:footnoteReference w:id="13"/>
      </w:r>
      <w:r w:rsidR="005C0D42">
        <w:rPr>
          <w:rFonts w:ascii="Times New Roman" w:hAnsi="Times New Roman" w:cs="Times New Roman"/>
        </w:rPr>
        <w:t xml:space="preserve"> Since the experiment did </w:t>
      </w:r>
      <w:r w:rsidR="00B454E6">
        <w:rPr>
          <w:rFonts w:ascii="Times New Roman" w:hAnsi="Times New Roman" w:cs="Times New Roman"/>
        </w:rPr>
        <w:t xml:space="preserve">have access to a control, it was apparent throughout the experiment how microorganism affected the control samples in comparison to the experimental, since the </w:t>
      </w:r>
      <w:r w:rsidR="00E26237">
        <w:rPr>
          <w:rFonts w:ascii="Times New Roman" w:hAnsi="Times New Roman" w:cs="Times New Roman"/>
        </w:rPr>
        <w:t xml:space="preserve">presence of salt, causes the dehydration and causes enzyme inactivation through heating or cooling tissue, </w:t>
      </w:r>
      <w:r w:rsidR="00E26237">
        <w:rPr>
          <w:rFonts w:ascii="Times New Roman" w:hAnsi="Times New Roman" w:cs="Times New Roman"/>
        </w:rPr>
        <w:lastRenderedPageBreak/>
        <w:t>invading the microorganisms either completely, or substantially.</w:t>
      </w:r>
      <w:r w:rsidR="00E26237">
        <w:rPr>
          <w:rStyle w:val="FootnoteReference"/>
          <w:rFonts w:ascii="Times New Roman" w:hAnsi="Times New Roman" w:cs="Times New Roman"/>
        </w:rPr>
        <w:footnoteReference w:id="14"/>
      </w:r>
      <w:r w:rsidR="00732053">
        <w:rPr>
          <w:rFonts w:ascii="Times New Roman" w:hAnsi="Times New Roman" w:cs="Times New Roman"/>
        </w:rPr>
        <w:t xml:space="preserve"> </w:t>
      </w:r>
      <w:r w:rsidR="004132C8">
        <w:rPr>
          <w:rFonts w:ascii="Times New Roman" w:hAnsi="Times New Roman" w:cs="Times New Roman"/>
        </w:rPr>
        <w:t xml:space="preserve">Additionally, the ancient Egyptian did not leave </w:t>
      </w:r>
      <w:r w:rsidR="006F112E">
        <w:rPr>
          <w:rFonts w:ascii="Times New Roman" w:hAnsi="Times New Roman" w:cs="Times New Roman"/>
        </w:rPr>
        <w:t>writing records on the process of mummification, however, there are records written by Herodotus and Diodorus on the process of mummification. Herodotus writes</w:t>
      </w:r>
      <w:r w:rsidR="00941579">
        <w:rPr>
          <w:rFonts w:ascii="Times New Roman" w:hAnsi="Times New Roman" w:cs="Times New Roman"/>
        </w:rPr>
        <w:t xml:space="preserve"> on the removal of the brain using a crooked piece of iron and clearing the rest with </w:t>
      </w:r>
      <w:r w:rsidR="00EE6144">
        <w:rPr>
          <w:rFonts w:ascii="Times New Roman" w:hAnsi="Times New Roman" w:cs="Times New Roman"/>
        </w:rPr>
        <w:t>drugs and</w:t>
      </w:r>
      <w:r w:rsidR="000D1167">
        <w:rPr>
          <w:rFonts w:ascii="Times New Roman" w:hAnsi="Times New Roman" w:cs="Times New Roman"/>
        </w:rPr>
        <w:t xml:space="preserve"> records the use of resins from a cedar tree.</w:t>
      </w:r>
      <w:r w:rsidR="000D1167">
        <w:rPr>
          <w:rStyle w:val="FootnoteReference"/>
          <w:rFonts w:ascii="Times New Roman" w:hAnsi="Times New Roman" w:cs="Times New Roman"/>
        </w:rPr>
        <w:footnoteReference w:id="15"/>
      </w:r>
      <w:r w:rsidR="003721D3">
        <w:rPr>
          <w:rFonts w:ascii="Times New Roman" w:hAnsi="Times New Roman" w:cs="Times New Roman"/>
        </w:rPr>
        <w:t xml:space="preserve"> Herodotus also mentions the use o</w:t>
      </w:r>
      <w:r w:rsidR="002D6860">
        <w:rPr>
          <w:rFonts w:ascii="Times New Roman" w:hAnsi="Times New Roman" w:cs="Times New Roman"/>
        </w:rPr>
        <w:t xml:space="preserve">f Natrum which can suggests that it is Natron, and to </w:t>
      </w:r>
      <w:r w:rsidR="008D0E46">
        <w:rPr>
          <w:rFonts w:ascii="Times New Roman" w:hAnsi="Times New Roman" w:cs="Times New Roman"/>
        </w:rPr>
        <w:t>cover the deceased entirely for 70 days in the Natrum.</w:t>
      </w:r>
      <w:r w:rsidR="008D0E46">
        <w:rPr>
          <w:rStyle w:val="FootnoteReference"/>
          <w:rFonts w:ascii="Times New Roman" w:hAnsi="Times New Roman" w:cs="Times New Roman"/>
        </w:rPr>
        <w:footnoteReference w:id="16"/>
      </w:r>
      <w:r w:rsidR="008D0E46">
        <w:rPr>
          <w:rFonts w:ascii="Times New Roman" w:hAnsi="Times New Roman" w:cs="Times New Roman"/>
        </w:rPr>
        <w:t xml:space="preserve"> Using Herodotus’s account on mummification this is what the experiment attempted, although with little time, however, was successful in doing so, considering the samples were considerably smaller than </w:t>
      </w:r>
      <w:r w:rsidR="00585DB8">
        <w:rPr>
          <w:rFonts w:ascii="Times New Roman" w:hAnsi="Times New Roman" w:cs="Times New Roman"/>
        </w:rPr>
        <w:t xml:space="preserve">what was used. </w:t>
      </w:r>
      <w:r w:rsidR="00640CED">
        <w:rPr>
          <w:rFonts w:ascii="Times New Roman" w:hAnsi="Times New Roman" w:cs="Times New Roman"/>
        </w:rPr>
        <w:t xml:space="preserve">However, the tangerine had not preserved itself as well as the frankfurter and this can be seen evidently when looking at </w:t>
      </w:r>
      <w:r w:rsidR="002E313C">
        <w:rPr>
          <w:rFonts w:ascii="Times New Roman" w:hAnsi="Times New Roman" w:cs="Times New Roman"/>
        </w:rPr>
        <w:t xml:space="preserve">the charts and graphs. However, if given more time and availability to change </w:t>
      </w:r>
      <w:r w:rsidR="000254BB">
        <w:rPr>
          <w:rFonts w:ascii="Times New Roman" w:hAnsi="Times New Roman" w:cs="Times New Roman"/>
        </w:rPr>
        <w:t xml:space="preserve">the salt mixture since it had become </w:t>
      </w:r>
      <w:r w:rsidR="006A3CD3">
        <w:rPr>
          <w:rFonts w:ascii="Times New Roman" w:hAnsi="Times New Roman" w:cs="Times New Roman"/>
        </w:rPr>
        <w:t xml:space="preserve">awfully saturated up to week 3. </w:t>
      </w:r>
    </w:p>
    <w:p w14:paraId="6665C3F6" w14:textId="30596D7E" w:rsidR="005B0766" w:rsidRDefault="005B0766" w:rsidP="00BF5684">
      <w:pPr>
        <w:spacing w:line="360" w:lineRule="auto"/>
        <w:rPr>
          <w:rFonts w:ascii="Times New Roman" w:hAnsi="Times New Roman" w:cs="Times New Roman"/>
          <w:sz w:val="44"/>
          <w:szCs w:val="44"/>
        </w:rPr>
      </w:pPr>
      <w:r w:rsidRPr="005B0766">
        <w:rPr>
          <w:rFonts w:ascii="Times New Roman" w:hAnsi="Times New Roman" w:cs="Times New Roman"/>
          <w:sz w:val="44"/>
          <w:szCs w:val="44"/>
        </w:rPr>
        <w:t>5 | Conclusion</w:t>
      </w:r>
    </w:p>
    <w:p w14:paraId="76FAE0C9" w14:textId="6E65477E" w:rsidR="005B0766" w:rsidRDefault="005B0766" w:rsidP="00BF5684">
      <w:pPr>
        <w:spacing w:line="360" w:lineRule="auto"/>
        <w:rPr>
          <w:rFonts w:ascii="Times New Roman" w:hAnsi="Times New Roman" w:cs="Times New Roman"/>
        </w:rPr>
      </w:pPr>
      <w:r>
        <w:rPr>
          <w:rFonts w:ascii="Times New Roman" w:hAnsi="Times New Roman" w:cs="Times New Roman"/>
          <w:sz w:val="44"/>
          <w:szCs w:val="44"/>
        </w:rPr>
        <w:tab/>
      </w:r>
      <w:r>
        <w:rPr>
          <w:rFonts w:ascii="Times New Roman" w:hAnsi="Times New Roman" w:cs="Times New Roman"/>
        </w:rPr>
        <w:t xml:space="preserve">The experiment was successful, the dehydration of the frankfurter had successfully </w:t>
      </w:r>
      <w:r w:rsidR="001C09C2">
        <w:rPr>
          <w:rFonts w:ascii="Times New Roman" w:hAnsi="Times New Roman" w:cs="Times New Roman"/>
        </w:rPr>
        <w:t xml:space="preserve">reached a form of mummification resembling that of the ancient Egyptians to a degree, through using Herodotus’ </w:t>
      </w:r>
      <w:r w:rsidR="008C5F0F">
        <w:rPr>
          <w:rFonts w:ascii="Times New Roman" w:hAnsi="Times New Roman" w:cs="Times New Roman"/>
        </w:rPr>
        <w:t xml:space="preserve">writing on the process, furthermore, the tangerine had not been able to successfully mummify as intended due to the duration of the experiment and lack of equipment, the control allows a wider understanding on the process without the salt mixture, proving the salt mixture chosen for the experiment and how it was applied to be successful </w:t>
      </w:r>
      <w:r w:rsidR="00992ABB">
        <w:rPr>
          <w:rFonts w:ascii="Times New Roman" w:hAnsi="Times New Roman" w:cs="Times New Roman"/>
        </w:rPr>
        <w:t>in accordance to Herodotus.</w:t>
      </w:r>
      <w:r w:rsidR="00992ABB">
        <w:rPr>
          <w:rStyle w:val="FootnoteReference"/>
          <w:rFonts w:ascii="Times New Roman" w:hAnsi="Times New Roman" w:cs="Times New Roman"/>
        </w:rPr>
        <w:footnoteReference w:id="17"/>
      </w:r>
      <w:r w:rsidR="00992ABB">
        <w:rPr>
          <w:rFonts w:ascii="Times New Roman" w:hAnsi="Times New Roman" w:cs="Times New Roman"/>
        </w:rPr>
        <w:t xml:space="preserve"> </w:t>
      </w:r>
      <w:r w:rsidR="00B56B7F">
        <w:rPr>
          <w:rFonts w:ascii="Times New Roman" w:hAnsi="Times New Roman" w:cs="Times New Roman"/>
        </w:rPr>
        <w:t xml:space="preserve">Additionally, due to the supporting experiments used in the report, it had allowed a greater discussion on how mummification works, and how successful the experiment undertaken by the group in the 3 weeks was. To conclude, the experiment was successful but there were limitations </w:t>
      </w:r>
      <w:r w:rsidR="00645943">
        <w:rPr>
          <w:rFonts w:ascii="Times New Roman" w:hAnsi="Times New Roman" w:cs="Times New Roman"/>
        </w:rPr>
        <w:t xml:space="preserve">which dampened the results. </w:t>
      </w:r>
    </w:p>
    <w:p w14:paraId="222FC52C" w14:textId="77777777" w:rsidR="00D76C67" w:rsidRDefault="00D76C67" w:rsidP="00BF5684">
      <w:pPr>
        <w:spacing w:line="360" w:lineRule="auto"/>
        <w:rPr>
          <w:rFonts w:ascii="Times New Roman" w:hAnsi="Times New Roman" w:cs="Times New Roman"/>
        </w:rPr>
      </w:pPr>
    </w:p>
    <w:p w14:paraId="6A14F469" w14:textId="77777777" w:rsidR="00D76C67" w:rsidRDefault="00D76C67" w:rsidP="00BF5684">
      <w:pPr>
        <w:spacing w:line="360" w:lineRule="auto"/>
        <w:rPr>
          <w:rFonts w:ascii="Times New Roman" w:hAnsi="Times New Roman" w:cs="Times New Roman"/>
        </w:rPr>
      </w:pPr>
    </w:p>
    <w:p w14:paraId="30A4613A" w14:textId="77777777" w:rsidR="005F1714" w:rsidRDefault="005F1714" w:rsidP="00BF5684">
      <w:pPr>
        <w:spacing w:line="360" w:lineRule="auto"/>
        <w:rPr>
          <w:rFonts w:ascii="Times New Roman" w:hAnsi="Times New Roman" w:cs="Times New Roman"/>
        </w:rPr>
      </w:pPr>
    </w:p>
    <w:p w14:paraId="112C0E82" w14:textId="77777777" w:rsidR="00D76C67" w:rsidRDefault="00D76C67" w:rsidP="00BF5684">
      <w:pPr>
        <w:spacing w:line="360" w:lineRule="auto"/>
        <w:rPr>
          <w:rFonts w:ascii="Times New Roman" w:hAnsi="Times New Roman" w:cs="Times New Roman"/>
        </w:rPr>
      </w:pPr>
    </w:p>
    <w:sdt>
      <w:sdtPr>
        <w:rPr>
          <w:rFonts w:asciiTheme="minorHAnsi" w:eastAsiaTheme="minorHAnsi" w:hAnsiTheme="minorHAnsi" w:cstheme="minorBidi"/>
          <w:color w:val="auto"/>
          <w:sz w:val="22"/>
          <w:szCs w:val="22"/>
        </w:rPr>
        <w:id w:val="1447123417"/>
        <w:docPartObj>
          <w:docPartGallery w:val="Bibliographies"/>
          <w:docPartUnique/>
        </w:docPartObj>
      </w:sdtPr>
      <w:sdtContent>
        <w:p w14:paraId="1ADDB2ED" w14:textId="01F4E5D0" w:rsidR="00645943" w:rsidRDefault="00645943" w:rsidP="00D76C67">
          <w:pPr>
            <w:pStyle w:val="Heading1"/>
            <w:spacing w:before="0"/>
          </w:pPr>
          <w:r>
            <w:t>References</w:t>
          </w:r>
        </w:p>
        <w:sdt>
          <w:sdtPr>
            <w:id w:val="-573587230"/>
            <w:bibliography/>
          </w:sdtPr>
          <w:sdtContent>
            <w:p w14:paraId="274D7035" w14:textId="0E1B1F1E" w:rsidR="00645943" w:rsidRDefault="00645943" w:rsidP="00D76C67">
              <w:pPr>
                <w:pStyle w:val="ListParagraph"/>
                <w:numPr>
                  <w:ilvl w:val="0"/>
                  <w:numId w:val="6"/>
                </w:numPr>
                <w:spacing w:after="0"/>
                <w:rPr>
                  <w:rFonts w:ascii="Times New Roman" w:hAnsi="Times New Roman" w:cs="Times New Roman"/>
                </w:rPr>
              </w:pPr>
              <w:r w:rsidRPr="00D76C67">
                <w:rPr>
                  <w:rFonts w:ascii="Times New Roman" w:hAnsi="Times New Roman" w:cs="Times New Roman"/>
                </w:rPr>
                <w:t>Abdel-Maksoud, G., El-</w:t>
              </w:r>
              <w:proofErr w:type="spellStart"/>
              <w:r w:rsidRPr="00D76C67">
                <w:rPr>
                  <w:rFonts w:ascii="Times New Roman" w:hAnsi="Times New Roman" w:cs="Times New Roman"/>
                </w:rPr>
                <w:t>Shemy</w:t>
              </w:r>
              <w:proofErr w:type="spellEnd"/>
              <w:r w:rsidRPr="00D76C67">
                <w:rPr>
                  <w:rFonts w:ascii="Times New Roman" w:hAnsi="Times New Roman" w:cs="Times New Roman"/>
                </w:rPr>
                <w:t xml:space="preserve">, H.A. and Abdel-Hamied, M. (2025) “A comprehensive overview of the evolution of resin materials in mummification: A review,” </w:t>
              </w:r>
              <w:r w:rsidRPr="00D76C67">
                <w:rPr>
                  <w:rFonts w:ascii="Times New Roman" w:hAnsi="Times New Roman" w:cs="Times New Roman"/>
                  <w:i/>
                  <w:iCs/>
                </w:rPr>
                <w:t>Journal of cultural heritage</w:t>
              </w:r>
              <w:r w:rsidRPr="00D76C67">
                <w:rPr>
                  <w:rFonts w:ascii="Times New Roman" w:hAnsi="Times New Roman" w:cs="Times New Roman"/>
                </w:rPr>
                <w:t xml:space="preserve">, 74, pp. 52–65. Available at: </w:t>
              </w:r>
              <w:r w:rsidR="00D76C67" w:rsidRPr="005F1714">
                <w:rPr>
                  <w:rFonts w:ascii="Times New Roman" w:hAnsi="Times New Roman" w:cs="Times New Roman"/>
                </w:rPr>
                <w:t>https://doi.org/10.1016/j.culher.2025.05.005</w:t>
              </w:r>
              <w:r w:rsidRPr="00D76C67">
                <w:rPr>
                  <w:rFonts w:ascii="Times New Roman" w:hAnsi="Times New Roman" w:cs="Times New Roman"/>
                </w:rPr>
                <w:t>.</w:t>
              </w:r>
            </w:p>
            <w:p w14:paraId="2CF32293" w14:textId="77777777" w:rsidR="00D76C67" w:rsidRPr="00D76C67" w:rsidRDefault="00D76C67" w:rsidP="00D76C67">
              <w:pPr>
                <w:pStyle w:val="ListParagraph"/>
                <w:spacing w:after="0"/>
                <w:rPr>
                  <w:rFonts w:ascii="Times New Roman" w:hAnsi="Times New Roman" w:cs="Times New Roman"/>
                </w:rPr>
              </w:pPr>
            </w:p>
            <w:p w14:paraId="54B6F296" w14:textId="084BFF35" w:rsidR="00D76C67" w:rsidRPr="00D76C67" w:rsidRDefault="00645943" w:rsidP="00D76C67">
              <w:pPr>
                <w:pStyle w:val="ListParagraph"/>
                <w:numPr>
                  <w:ilvl w:val="0"/>
                  <w:numId w:val="6"/>
                </w:numPr>
                <w:spacing w:after="0"/>
                <w:rPr>
                  <w:rFonts w:ascii="Times New Roman" w:hAnsi="Times New Roman" w:cs="Times New Roman"/>
                </w:rPr>
              </w:pPr>
              <w:r w:rsidRPr="00D76C67">
                <w:rPr>
                  <w:rFonts w:ascii="Times New Roman" w:hAnsi="Times New Roman" w:cs="Times New Roman"/>
                </w:rPr>
                <w:t xml:space="preserve">Barnes, K.M., </w:t>
              </w:r>
              <w:proofErr w:type="spellStart"/>
              <w:r w:rsidRPr="00D76C67">
                <w:rPr>
                  <w:rFonts w:ascii="Times New Roman" w:hAnsi="Times New Roman" w:cs="Times New Roman"/>
                </w:rPr>
                <w:t>Whiffin</w:t>
              </w:r>
              <w:proofErr w:type="spellEnd"/>
              <w:r w:rsidRPr="00D76C67">
                <w:rPr>
                  <w:rFonts w:ascii="Times New Roman" w:hAnsi="Times New Roman" w:cs="Times New Roman"/>
                </w:rPr>
                <w:t xml:space="preserve">, A.L. and Bulling, M.T. (2019) “A preliminary study on the antibacterial activity and insect repellent properties of embalming fluids from the 18th Dynasty (1550–1292 BCE) in ancient Egypt,” </w:t>
              </w:r>
              <w:r w:rsidRPr="00D76C67">
                <w:rPr>
                  <w:rFonts w:ascii="Times New Roman" w:hAnsi="Times New Roman" w:cs="Times New Roman"/>
                  <w:i/>
                  <w:iCs/>
                </w:rPr>
                <w:t>Journal of archaeological science, reports</w:t>
              </w:r>
              <w:r w:rsidRPr="00D76C67">
                <w:rPr>
                  <w:rFonts w:ascii="Times New Roman" w:hAnsi="Times New Roman" w:cs="Times New Roman"/>
                </w:rPr>
                <w:t xml:space="preserve">, 25, pp. 600–609. Available at: </w:t>
              </w:r>
              <w:r w:rsidR="00D76C67" w:rsidRPr="00D76C67">
                <w:rPr>
                  <w:rFonts w:ascii="Times New Roman" w:hAnsi="Times New Roman" w:cs="Times New Roman"/>
                </w:rPr>
                <w:t>https://doi.org/10.1016/j.jasrep.2019.05.032</w:t>
              </w:r>
              <w:r w:rsidRPr="00D76C67">
                <w:rPr>
                  <w:rFonts w:ascii="Times New Roman" w:hAnsi="Times New Roman" w:cs="Times New Roman"/>
                </w:rPr>
                <w:t>.</w:t>
              </w:r>
            </w:p>
            <w:p w14:paraId="6611C7F7" w14:textId="77777777" w:rsidR="00D76C67" w:rsidRPr="00D76C67" w:rsidRDefault="00D76C67" w:rsidP="00D76C67">
              <w:pPr>
                <w:pStyle w:val="ListParagraph"/>
                <w:spacing w:after="0"/>
                <w:rPr>
                  <w:rFonts w:ascii="Times New Roman" w:hAnsi="Times New Roman" w:cs="Times New Roman"/>
                </w:rPr>
              </w:pPr>
            </w:p>
            <w:p w14:paraId="6FC57847" w14:textId="05A42C0A" w:rsidR="008E7B7D" w:rsidRDefault="008E7B7D" w:rsidP="00D76C67">
              <w:pPr>
                <w:pStyle w:val="ListParagraph"/>
                <w:numPr>
                  <w:ilvl w:val="0"/>
                  <w:numId w:val="6"/>
                </w:numPr>
                <w:spacing w:after="0"/>
                <w:rPr>
                  <w:rFonts w:ascii="Times New Roman" w:hAnsi="Times New Roman" w:cs="Times New Roman"/>
                </w:rPr>
              </w:pPr>
              <w:r w:rsidRPr="00D76C67">
                <w:rPr>
                  <w:rFonts w:ascii="Times New Roman" w:hAnsi="Times New Roman" w:cs="Times New Roman"/>
                </w:rPr>
                <w:t xml:space="preserve">Byard, R.W. (2025) “Mummification – An historical and cultural overview,” </w:t>
              </w:r>
              <w:r w:rsidRPr="00D76C67">
                <w:rPr>
                  <w:rFonts w:ascii="Times New Roman" w:hAnsi="Times New Roman" w:cs="Times New Roman"/>
                  <w:i/>
                  <w:iCs/>
                </w:rPr>
                <w:t>Journal of forensic and legal medicine</w:t>
              </w:r>
              <w:r w:rsidRPr="00D76C67">
                <w:rPr>
                  <w:rFonts w:ascii="Times New Roman" w:hAnsi="Times New Roman" w:cs="Times New Roman"/>
                </w:rPr>
                <w:t>, 112. Available at: https://doi.org/10.1016/j.jflm.2025.102863.</w:t>
              </w:r>
            </w:p>
            <w:p w14:paraId="0C0996AB" w14:textId="77777777" w:rsidR="00D76C67" w:rsidRPr="00D76C67" w:rsidRDefault="00D76C67" w:rsidP="00D76C67">
              <w:pPr>
                <w:pStyle w:val="ListParagraph"/>
                <w:spacing w:after="0"/>
                <w:rPr>
                  <w:rFonts w:ascii="Times New Roman" w:hAnsi="Times New Roman" w:cs="Times New Roman"/>
                </w:rPr>
              </w:pPr>
            </w:p>
            <w:p w14:paraId="263DAC94" w14:textId="68A4A51E" w:rsidR="00D76C67" w:rsidRDefault="008E7B7D" w:rsidP="00D76C67">
              <w:pPr>
                <w:pStyle w:val="ListParagraph"/>
                <w:numPr>
                  <w:ilvl w:val="0"/>
                  <w:numId w:val="6"/>
                </w:numPr>
                <w:spacing w:after="0"/>
                <w:rPr>
                  <w:rFonts w:ascii="Times New Roman" w:hAnsi="Times New Roman" w:cs="Times New Roman"/>
                </w:rPr>
              </w:pPr>
              <w:r w:rsidRPr="00D76C67">
                <w:rPr>
                  <w:rFonts w:ascii="Times New Roman" w:hAnsi="Times New Roman" w:cs="Times New Roman"/>
                </w:rPr>
                <w:t>Ewing</w:t>
              </w:r>
              <w:r w:rsidR="00D76C67" w:rsidRPr="00D76C67">
                <w:rPr>
                  <w:rFonts w:ascii="Times New Roman" w:hAnsi="Times New Roman" w:cs="Times New Roman"/>
                </w:rPr>
                <w:t>.</w:t>
              </w:r>
              <w:r w:rsidRPr="00D76C67">
                <w:rPr>
                  <w:rFonts w:ascii="Times New Roman" w:hAnsi="Times New Roman" w:cs="Times New Roman"/>
                </w:rPr>
                <w:t xml:space="preserve"> C</w:t>
              </w:r>
              <w:r w:rsidR="00D76C67" w:rsidRPr="00D76C67">
                <w:rPr>
                  <w:rFonts w:ascii="Times New Roman" w:hAnsi="Times New Roman" w:cs="Times New Roman"/>
                </w:rPr>
                <w:t xml:space="preserve">. </w:t>
              </w:r>
              <w:r w:rsidRPr="00D76C67">
                <w:rPr>
                  <w:rFonts w:ascii="Times New Roman" w:hAnsi="Times New Roman" w:cs="Times New Roman"/>
                </w:rPr>
                <w:t>(</w:t>
              </w:r>
              <w:r w:rsidR="004670EF" w:rsidRPr="00D76C67">
                <w:rPr>
                  <w:rFonts w:ascii="Times New Roman" w:hAnsi="Times New Roman" w:cs="Times New Roman"/>
                </w:rPr>
                <w:t>2026) Figure, 4</w:t>
              </w:r>
              <w:r w:rsidR="00D76C67" w:rsidRPr="00D76C67">
                <w:rPr>
                  <w:rFonts w:ascii="Times New Roman" w:hAnsi="Times New Roman" w:cs="Times New Roman"/>
                </w:rPr>
                <w:t xml:space="preserve">, </w:t>
              </w:r>
              <w:r w:rsidR="004670EF" w:rsidRPr="00D76C67">
                <w:rPr>
                  <w:rFonts w:ascii="Times New Roman" w:hAnsi="Times New Roman" w:cs="Times New Roman"/>
                </w:rPr>
                <w:t>Week 3 Images of Control</w:t>
              </w:r>
              <w:r w:rsidR="00D76C67" w:rsidRPr="00D76C67">
                <w:rPr>
                  <w:rFonts w:ascii="Times New Roman" w:hAnsi="Times New Roman" w:cs="Times New Roman"/>
                </w:rPr>
                <w:t xml:space="preserve"> Frankfurter.</w:t>
              </w:r>
            </w:p>
            <w:p w14:paraId="25A3DE80" w14:textId="77777777" w:rsidR="00D76C67" w:rsidRPr="00D76C67" w:rsidRDefault="00D76C67" w:rsidP="00D76C67">
              <w:pPr>
                <w:spacing w:after="0"/>
                <w:rPr>
                  <w:rFonts w:ascii="Times New Roman" w:hAnsi="Times New Roman" w:cs="Times New Roman"/>
                </w:rPr>
              </w:pPr>
            </w:p>
            <w:p w14:paraId="56999DF3" w14:textId="7FE665F3" w:rsidR="00D76C67" w:rsidRDefault="00D76C67" w:rsidP="00D76C67">
              <w:pPr>
                <w:pStyle w:val="ListParagraph"/>
                <w:numPr>
                  <w:ilvl w:val="0"/>
                  <w:numId w:val="6"/>
                </w:numPr>
                <w:spacing w:after="0"/>
                <w:rPr>
                  <w:rFonts w:ascii="Times New Roman" w:hAnsi="Times New Roman" w:cs="Times New Roman"/>
                </w:rPr>
              </w:pPr>
              <w:r w:rsidRPr="00D76C67">
                <w:rPr>
                  <w:rFonts w:ascii="Times New Roman" w:hAnsi="Times New Roman" w:cs="Times New Roman"/>
                </w:rPr>
                <w:t>Davies, E. (2026) Figure 1, Week 1 images of samples.</w:t>
              </w:r>
            </w:p>
            <w:p w14:paraId="504BBF7D" w14:textId="77777777" w:rsidR="00D76C67" w:rsidRPr="00D76C67" w:rsidRDefault="00D76C67" w:rsidP="00D76C67">
              <w:pPr>
                <w:spacing w:after="0"/>
                <w:rPr>
                  <w:rFonts w:ascii="Times New Roman" w:hAnsi="Times New Roman" w:cs="Times New Roman"/>
                </w:rPr>
              </w:pPr>
            </w:p>
            <w:p w14:paraId="511828F0" w14:textId="31611752" w:rsidR="00D76C67" w:rsidRDefault="00D76C67" w:rsidP="00D76C67">
              <w:pPr>
                <w:pStyle w:val="ListParagraph"/>
                <w:numPr>
                  <w:ilvl w:val="0"/>
                  <w:numId w:val="6"/>
                </w:numPr>
                <w:spacing w:after="0"/>
                <w:rPr>
                  <w:rFonts w:ascii="Times New Roman" w:hAnsi="Times New Roman" w:cs="Times New Roman"/>
                </w:rPr>
              </w:pPr>
              <w:r w:rsidRPr="00D76C67">
                <w:rPr>
                  <w:rFonts w:ascii="Times New Roman" w:hAnsi="Times New Roman" w:cs="Times New Roman"/>
                </w:rPr>
                <w:t>Davies, E. (2026) Figure 2, Week 2 images of samples.</w:t>
              </w:r>
            </w:p>
            <w:p w14:paraId="4AABD84A" w14:textId="77777777" w:rsidR="00D76C67" w:rsidRPr="00D76C67" w:rsidRDefault="00D76C67" w:rsidP="00D76C67">
              <w:pPr>
                <w:spacing w:after="0"/>
                <w:rPr>
                  <w:rFonts w:ascii="Times New Roman" w:hAnsi="Times New Roman" w:cs="Times New Roman"/>
                </w:rPr>
              </w:pPr>
            </w:p>
            <w:p w14:paraId="507DEEAA" w14:textId="3849AB06" w:rsidR="00D76C67" w:rsidRDefault="00D76C67" w:rsidP="00D76C67">
              <w:pPr>
                <w:pStyle w:val="ListParagraph"/>
                <w:numPr>
                  <w:ilvl w:val="0"/>
                  <w:numId w:val="6"/>
                </w:numPr>
                <w:spacing w:after="0"/>
                <w:rPr>
                  <w:rFonts w:ascii="Times New Roman" w:hAnsi="Times New Roman" w:cs="Times New Roman"/>
                </w:rPr>
              </w:pPr>
              <w:r w:rsidRPr="00D76C67">
                <w:rPr>
                  <w:rFonts w:ascii="Times New Roman" w:hAnsi="Times New Roman" w:cs="Times New Roman"/>
                </w:rPr>
                <w:t>Davies, E. (2026) Figure 3, Week 2 images of control frankfurter.</w:t>
              </w:r>
            </w:p>
            <w:p w14:paraId="7E022822" w14:textId="77777777" w:rsidR="00D76C67" w:rsidRPr="00D76C67" w:rsidRDefault="00D76C67" w:rsidP="00D76C67">
              <w:pPr>
                <w:spacing w:after="0"/>
                <w:rPr>
                  <w:rFonts w:ascii="Times New Roman" w:hAnsi="Times New Roman" w:cs="Times New Roman"/>
                </w:rPr>
              </w:pPr>
            </w:p>
            <w:p w14:paraId="3C46D5C2" w14:textId="76FBBA58" w:rsidR="00645943" w:rsidRDefault="00645943" w:rsidP="00D76C67">
              <w:pPr>
                <w:pStyle w:val="ListParagraph"/>
                <w:numPr>
                  <w:ilvl w:val="0"/>
                  <w:numId w:val="6"/>
                </w:numPr>
                <w:spacing w:after="0"/>
                <w:rPr>
                  <w:rFonts w:ascii="Times New Roman" w:hAnsi="Times New Roman" w:cs="Times New Roman"/>
                </w:rPr>
              </w:pPr>
              <w:r w:rsidRPr="00D76C67">
                <w:rPr>
                  <w:rFonts w:ascii="Times New Roman" w:hAnsi="Times New Roman" w:cs="Times New Roman"/>
                </w:rPr>
                <w:t>Herodotus. 2017. ‘Mummification - Livius’, </w:t>
              </w:r>
              <w:r w:rsidRPr="00D76C67">
                <w:rPr>
                  <w:rFonts w:ascii="Times New Roman" w:hAnsi="Times New Roman" w:cs="Times New Roman"/>
                  <w:i/>
                  <w:iCs/>
                </w:rPr>
                <w:t>Livius.org</w:t>
              </w:r>
              <w:r w:rsidRPr="00D76C67">
                <w:rPr>
                  <w:rFonts w:ascii="Times New Roman" w:hAnsi="Times New Roman" w:cs="Times New Roman"/>
                </w:rPr>
                <w:t> https://www.livius.org/sources/content/herodotus/mummification/.</w:t>
              </w:r>
            </w:p>
            <w:p w14:paraId="6F70E97A" w14:textId="77777777" w:rsidR="00D76C67" w:rsidRPr="00D76C67" w:rsidRDefault="00D76C67" w:rsidP="005F1714">
              <w:pPr>
                <w:pStyle w:val="ListParagraph"/>
                <w:spacing w:after="0"/>
                <w:rPr>
                  <w:rFonts w:ascii="Times New Roman" w:hAnsi="Times New Roman" w:cs="Times New Roman"/>
                </w:rPr>
              </w:pPr>
            </w:p>
            <w:p w14:paraId="2BD309B6" w14:textId="77777777" w:rsidR="00645943" w:rsidRDefault="00645943" w:rsidP="00D76C67">
              <w:pPr>
                <w:pStyle w:val="ListParagraph"/>
                <w:numPr>
                  <w:ilvl w:val="0"/>
                  <w:numId w:val="6"/>
                </w:numPr>
                <w:spacing w:after="0"/>
                <w:rPr>
                  <w:rFonts w:ascii="Times New Roman" w:hAnsi="Times New Roman" w:cs="Times New Roman"/>
                </w:rPr>
              </w:pPr>
              <w:r w:rsidRPr="00D76C67">
                <w:rPr>
                  <w:rFonts w:ascii="Times New Roman" w:hAnsi="Times New Roman" w:cs="Times New Roman"/>
                </w:rPr>
                <w:t>Mummifying Alan: Egypt’s Last Secret (Mummifying Alan: Egypt’s Last Secret, 22:10 30/03/2013, More4, 100 mins. https://learningonscreen.ac.uk/ondemand/index.php/prog/0211F9B7?bcast=95124075 (Accessed 19 Mar 2026).</w:t>
              </w:r>
            </w:p>
            <w:p w14:paraId="6CBFBF22" w14:textId="77777777" w:rsidR="00D76C67" w:rsidRPr="00D76C67" w:rsidRDefault="00D76C67" w:rsidP="00D76C67">
              <w:pPr>
                <w:pStyle w:val="ListParagraph"/>
                <w:spacing w:after="0"/>
                <w:rPr>
                  <w:rFonts w:ascii="Times New Roman" w:hAnsi="Times New Roman" w:cs="Times New Roman"/>
                </w:rPr>
              </w:pPr>
            </w:p>
            <w:p w14:paraId="66A80DF5" w14:textId="55EDEF9C" w:rsidR="00645943" w:rsidRDefault="00645943" w:rsidP="00D76C67">
              <w:pPr>
                <w:pStyle w:val="ListParagraph"/>
                <w:numPr>
                  <w:ilvl w:val="0"/>
                  <w:numId w:val="6"/>
                </w:numPr>
                <w:spacing w:after="0"/>
                <w:rPr>
                  <w:rFonts w:ascii="Times New Roman" w:hAnsi="Times New Roman" w:cs="Times New Roman"/>
                </w:rPr>
              </w:pPr>
              <w:proofErr w:type="spellStart"/>
              <w:r w:rsidRPr="00D76C67">
                <w:rPr>
                  <w:rFonts w:ascii="Times New Roman" w:hAnsi="Times New Roman" w:cs="Times New Roman"/>
                </w:rPr>
                <w:t>Öhrström</w:t>
              </w:r>
              <w:proofErr w:type="spellEnd"/>
              <w:r w:rsidRPr="00D76C67">
                <w:rPr>
                  <w:rFonts w:ascii="Times New Roman" w:hAnsi="Times New Roman" w:cs="Times New Roman"/>
                </w:rPr>
                <w:t xml:space="preserve">, L., Tekin, A., Biedermann, P., Morozova, I., Habicht, M., Gascho, D., Bode‐Lesniewska, B., Imhof, A., </w:t>
              </w:r>
              <w:proofErr w:type="spellStart"/>
              <w:r w:rsidRPr="00D76C67">
                <w:rPr>
                  <w:rFonts w:ascii="Times New Roman" w:hAnsi="Times New Roman" w:cs="Times New Roman"/>
                </w:rPr>
                <w:t>Rühli</w:t>
              </w:r>
              <w:proofErr w:type="spellEnd"/>
              <w:r w:rsidRPr="00D76C67">
                <w:rPr>
                  <w:rFonts w:ascii="Times New Roman" w:hAnsi="Times New Roman" w:cs="Times New Roman"/>
                </w:rPr>
                <w:t xml:space="preserve">, F., &amp; </w:t>
              </w:r>
              <w:proofErr w:type="spellStart"/>
              <w:r w:rsidRPr="00D76C67">
                <w:rPr>
                  <w:rFonts w:ascii="Times New Roman" w:hAnsi="Times New Roman" w:cs="Times New Roman"/>
                </w:rPr>
                <w:t>Eppenberger</w:t>
              </w:r>
              <w:proofErr w:type="spellEnd"/>
              <w:r w:rsidRPr="00D76C67">
                <w:rPr>
                  <w:rFonts w:ascii="Times New Roman" w:hAnsi="Times New Roman" w:cs="Times New Roman"/>
                </w:rPr>
                <w:t>, P. (2020). Experimental mummification—In the tracks of the ancient Egyptians. </w:t>
              </w:r>
              <w:r w:rsidRPr="00D76C67">
                <w:rPr>
                  <w:rFonts w:ascii="Times New Roman" w:hAnsi="Times New Roman" w:cs="Times New Roman"/>
                  <w:i/>
                  <w:iCs/>
                </w:rPr>
                <w:t>Clinical Anatomy</w:t>
              </w:r>
              <w:r w:rsidRPr="00D76C67">
                <w:rPr>
                  <w:rFonts w:ascii="Times New Roman" w:hAnsi="Times New Roman" w:cs="Times New Roman"/>
                </w:rPr>
                <w:t>, </w:t>
              </w:r>
              <w:r w:rsidRPr="00D76C67">
                <w:rPr>
                  <w:rFonts w:ascii="Times New Roman" w:hAnsi="Times New Roman" w:cs="Times New Roman"/>
                  <w:i/>
                  <w:iCs/>
                </w:rPr>
                <w:t>33</w:t>
              </w:r>
              <w:r w:rsidRPr="00D76C67">
                <w:rPr>
                  <w:rFonts w:ascii="Times New Roman" w:hAnsi="Times New Roman" w:cs="Times New Roman"/>
                </w:rPr>
                <w:t>(6), 860–871. https://doi.org/10.1002/ca.23568.</w:t>
              </w:r>
            </w:p>
            <w:p w14:paraId="0F067FB0" w14:textId="77777777" w:rsidR="00D76C67" w:rsidRPr="00D76C67" w:rsidRDefault="00D76C67" w:rsidP="00D76C67">
              <w:pPr>
                <w:pStyle w:val="ListParagraph"/>
                <w:spacing w:after="0"/>
                <w:rPr>
                  <w:rFonts w:ascii="Times New Roman" w:hAnsi="Times New Roman" w:cs="Times New Roman"/>
                </w:rPr>
              </w:pPr>
            </w:p>
            <w:p w14:paraId="4625E698" w14:textId="5A285EA9" w:rsidR="00645943" w:rsidRDefault="00645943" w:rsidP="00D76C67">
              <w:pPr>
                <w:pStyle w:val="ListParagraph"/>
                <w:numPr>
                  <w:ilvl w:val="0"/>
                  <w:numId w:val="6"/>
                </w:numPr>
                <w:spacing w:after="0"/>
              </w:pPr>
              <w:r w:rsidRPr="00D76C67">
                <w:rPr>
                  <w:rFonts w:ascii="Times New Roman" w:hAnsi="Times New Roman" w:cs="Times New Roman"/>
                </w:rPr>
                <w:t>Wade, Andrew D., Ronald G. Beckett, Gerald J. Conlogue, Ramon Gonzalez, Ronn Wade, and others. 2015. ‘MUMAB: A Conversation with the Past’, </w:t>
              </w:r>
              <w:r w:rsidRPr="00D76C67">
                <w:rPr>
                  <w:rFonts w:ascii="Times New Roman" w:hAnsi="Times New Roman" w:cs="Times New Roman"/>
                  <w:i/>
                  <w:iCs/>
                </w:rPr>
                <w:t>The Anatomical Record</w:t>
              </w:r>
              <w:r w:rsidRPr="00D76C67">
                <w:rPr>
                  <w:rFonts w:ascii="Times New Roman" w:hAnsi="Times New Roman" w:cs="Times New Roman"/>
                </w:rPr>
                <w:t>, 298.6: 954–73 https://doi.org/10.1002/ar.23152.</w:t>
              </w:r>
            </w:p>
          </w:sdtContent>
        </w:sdt>
      </w:sdtContent>
    </w:sdt>
    <w:p w14:paraId="1A6523DE" w14:textId="77777777" w:rsidR="00645943" w:rsidRPr="005B0766" w:rsidRDefault="00645943" w:rsidP="00D76C67">
      <w:pPr>
        <w:spacing w:line="360" w:lineRule="auto"/>
        <w:rPr>
          <w:rFonts w:ascii="Times New Roman" w:hAnsi="Times New Roman" w:cs="Times New Roman"/>
        </w:rPr>
      </w:pPr>
    </w:p>
    <w:sectPr w:rsidR="00645943" w:rsidRPr="005B0766">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2D8D8" w14:textId="77777777" w:rsidR="0014604B" w:rsidRDefault="0014604B" w:rsidP="00804EE8">
      <w:pPr>
        <w:spacing w:after="0" w:line="240" w:lineRule="auto"/>
      </w:pPr>
      <w:r>
        <w:separator/>
      </w:r>
    </w:p>
  </w:endnote>
  <w:endnote w:type="continuationSeparator" w:id="0">
    <w:p w14:paraId="137ED596" w14:textId="77777777" w:rsidR="0014604B" w:rsidRDefault="0014604B" w:rsidP="00804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7E7B1" w14:textId="77777777" w:rsidR="0014604B" w:rsidRDefault="0014604B" w:rsidP="00804EE8">
      <w:pPr>
        <w:spacing w:after="0" w:line="240" w:lineRule="auto"/>
      </w:pPr>
      <w:r>
        <w:separator/>
      </w:r>
    </w:p>
  </w:footnote>
  <w:footnote w:type="continuationSeparator" w:id="0">
    <w:p w14:paraId="0042BB60" w14:textId="77777777" w:rsidR="0014604B" w:rsidRDefault="0014604B" w:rsidP="00804EE8">
      <w:pPr>
        <w:spacing w:after="0" w:line="240" w:lineRule="auto"/>
      </w:pPr>
      <w:r>
        <w:continuationSeparator/>
      </w:r>
    </w:p>
  </w:footnote>
  <w:footnote w:id="1">
    <w:p w14:paraId="190D8F0A" w14:textId="24DA854A" w:rsidR="002E41E3" w:rsidRPr="00BD787E" w:rsidRDefault="002E41E3" w:rsidP="000864E2">
      <w:pPr>
        <w:spacing w:after="0"/>
        <w:rPr>
          <w:rFonts w:ascii="Times New Roman" w:hAnsi="Times New Roman" w:cs="Times New Roman"/>
        </w:rPr>
      </w:pPr>
      <w:r w:rsidRPr="00BD787E">
        <w:rPr>
          <w:rStyle w:val="FootnoteReference"/>
          <w:rFonts w:ascii="Times New Roman" w:hAnsi="Times New Roman" w:cs="Times New Roman"/>
        </w:rPr>
        <w:footnoteRef/>
      </w:r>
      <w:r w:rsidRPr="00BD787E">
        <w:rPr>
          <w:rFonts w:ascii="Times New Roman" w:hAnsi="Times New Roman" w:cs="Times New Roman"/>
        </w:rPr>
        <w:t xml:space="preserve"> </w:t>
      </w:r>
      <w:proofErr w:type="spellStart"/>
      <w:r w:rsidRPr="00BD787E">
        <w:rPr>
          <w:rFonts w:ascii="Times New Roman" w:hAnsi="Times New Roman" w:cs="Times New Roman"/>
        </w:rPr>
        <w:t>Öhrström</w:t>
      </w:r>
      <w:proofErr w:type="spellEnd"/>
      <w:r w:rsidRPr="00BD787E">
        <w:rPr>
          <w:rFonts w:ascii="Times New Roman" w:hAnsi="Times New Roman" w:cs="Times New Roman"/>
        </w:rPr>
        <w:t xml:space="preserve">, L., Tekin, A., Biedermann, P., Morozova, I., Habicht, M., Gascho, D., Bode‐Lesniewska, B., Imhof, A., </w:t>
      </w:r>
      <w:proofErr w:type="spellStart"/>
      <w:r w:rsidRPr="00BD787E">
        <w:rPr>
          <w:rFonts w:ascii="Times New Roman" w:hAnsi="Times New Roman" w:cs="Times New Roman"/>
        </w:rPr>
        <w:t>Rühli</w:t>
      </w:r>
      <w:proofErr w:type="spellEnd"/>
      <w:r w:rsidRPr="00BD787E">
        <w:rPr>
          <w:rFonts w:ascii="Times New Roman" w:hAnsi="Times New Roman" w:cs="Times New Roman"/>
        </w:rPr>
        <w:t xml:space="preserve">, F., &amp; </w:t>
      </w:r>
      <w:proofErr w:type="spellStart"/>
      <w:r w:rsidRPr="00BD787E">
        <w:rPr>
          <w:rFonts w:ascii="Times New Roman" w:hAnsi="Times New Roman" w:cs="Times New Roman"/>
        </w:rPr>
        <w:t>Eppenberger</w:t>
      </w:r>
      <w:proofErr w:type="spellEnd"/>
      <w:r w:rsidRPr="00BD787E">
        <w:rPr>
          <w:rFonts w:ascii="Times New Roman" w:hAnsi="Times New Roman" w:cs="Times New Roman"/>
        </w:rPr>
        <w:t>, P. (2020). Experimental mummification—In the tracks of the ancient Egyptians. </w:t>
      </w:r>
      <w:r w:rsidRPr="00BD787E">
        <w:rPr>
          <w:rFonts w:ascii="Times New Roman" w:hAnsi="Times New Roman" w:cs="Times New Roman"/>
          <w:i/>
          <w:iCs/>
        </w:rPr>
        <w:t>Clinical Anatomy</w:t>
      </w:r>
      <w:r w:rsidRPr="00BD787E">
        <w:rPr>
          <w:rFonts w:ascii="Times New Roman" w:hAnsi="Times New Roman" w:cs="Times New Roman"/>
        </w:rPr>
        <w:t>, </w:t>
      </w:r>
      <w:r w:rsidRPr="00BD787E">
        <w:rPr>
          <w:rFonts w:ascii="Times New Roman" w:hAnsi="Times New Roman" w:cs="Times New Roman"/>
          <w:i/>
          <w:iCs/>
        </w:rPr>
        <w:t>33</w:t>
      </w:r>
      <w:r w:rsidRPr="00BD787E">
        <w:rPr>
          <w:rFonts w:ascii="Times New Roman" w:hAnsi="Times New Roman" w:cs="Times New Roman"/>
        </w:rPr>
        <w:t>(6), 860–871. https://doi.org/10.1002/ca.23568</w:t>
      </w:r>
      <w:r w:rsidR="002A5113">
        <w:rPr>
          <w:rFonts w:ascii="Times New Roman" w:hAnsi="Times New Roman" w:cs="Times New Roman"/>
        </w:rPr>
        <w:t>.</w:t>
      </w:r>
    </w:p>
  </w:footnote>
  <w:footnote w:id="2">
    <w:p w14:paraId="46EA95E1" w14:textId="59CB8237" w:rsidR="001D3142" w:rsidRPr="00BD787E" w:rsidRDefault="001D3142" w:rsidP="000864E2">
      <w:pPr>
        <w:spacing w:after="0"/>
        <w:rPr>
          <w:rFonts w:ascii="Times New Roman" w:hAnsi="Times New Roman" w:cs="Times New Roman"/>
        </w:rPr>
      </w:pPr>
      <w:r w:rsidRPr="00BD787E">
        <w:rPr>
          <w:rStyle w:val="FootnoteReference"/>
          <w:rFonts w:ascii="Times New Roman" w:hAnsi="Times New Roman" w:cs="Times New Roman"/>
        </w:rPr>
        <w:footnoteRef/>
      </w:r>
      <w:r w:rsidRPr="00BD787E">
        <w:rPr>
          <w:rFonts w:ascii="Times New Roman" w:hAnsi="Times New Roman" w:cs="Times New Roman"/>
        </w:rPr>
        <w:t xml:space="preserve"> Barnes, K.M., </w:t>
      </w:r>
      <w:proofErr w:type="spellStart"/>
      <w:r w:rsidRPr="00BD787E">
        <w:rPr>
          <w:rFonts w:ascii="Times New Roman" w:hAnsi="Times New Roman" w:cs="Times New Roman"/>
        </w:rPr>
        <w:t>Whiffin</w:t>
      </w:r>
      <w:proofErr w:type="spellEnd"/>
      <w:r w:rsidRPr="00BD787E">
        <w:rPr>
          <w:rFonts w:ascii="Times New Roman" w:hAnsi="Times New Roman" w:cs="Times New Roman"/>
        </w:rPr>
        <w:t xml:space="preserve">, A.L. and Bulling, M.T. (2019) “A preliminary study on the antibacterial activity and insect repellent properties of embalming fluids from the 18th Dynasty (1550–1292 BCE) in ancient Egypt,” </w:t>
      </w:r>
      <w:r w:rsidRPr="00BD787E">
        <w:rPr>
          <w:rFonts w:ascii="Times New Roman" w:hAnsi="Times New Roman" w:cs="Times New Roman"/>
          <w:i/>
          <w:iCs/>
        </w:rPr>
        <w:t>Journal of archaeological science, reports</w:t>
      </w:r>
      <w:r w:rsidRPr="00BD787E">
        <w:rPr>
          <w:rFonts w:ascii="Times New Roman" w:hAnsi="Times New Roman" w:cs="Times New Roman"/>
        </w:rPr>
        <w:t>, 25, pp. 600–609. Available at: https://doi.org/10.1016/j.jasrep.2019.05.032. p. 603</w:t>
      </w:r>
      <w:r w:rsidR="00107B20">
        <w:rPr>
          <w:rFonts w:ascii="Times New Roman" w:hAnsi="Times New Roman" w:cs="Times New Roman"/>
        </w:rPr>
        <w:t>.</w:t>
      </w:r>
    </w:p>
  </w:footnote>
  <w:footnote w:id="3">
    <w:p w14:paraId="33519F7B" w14:textId="6F4F5437" w:rsidR="00F4135B" w:rsidRPr="00BD787E" w:rsidRDefault="00F4135B" w:rsidP="00425E9A">
      <w:pPr>
        <w:spacing w:after="0"/>
        <w:rPr>
          <w:rFonts w:ascii="Times New Roman" w:hAnsi="Times New Roman" w:cs="Times New Roman"/>
        </w:rPr>
      </w:pPr>
      <w:r w:rsidRPr="00BD787E">
        <w:rPr>
          <w:rStyle w:val="FootnoteReference"/>
          <w:rFonts w:ascii="Times New Roman" w:hAnsi="Times New Roman" w:cs="Times New Roman"/>
        </w:rPr>
        <w:footnoteRef/>
      </w:r>
      <w:r w:rsidRPr="00BD787E">
        <w:rPr>
          <w:rFonts w:ascii="Times New Roman" w:hAnsi="Times New Roman" w:cs="Times New Roman"/>
        </w:rPr>
        <w:t xml:space="preserve"> </w:t>
      </w:r>
      <w:r w:rsidR="00425E9A" w:rsidRPr="00BD787E">
        <w:rPr>
          <w:rFonts w:ascii="Times New Roman" w:hAnsi="Times New Roman" w:cs="Times New Roman"/>
        </w:rPr>
        <w:t>Abdel-Maksoud, G., El-</w:t>
      </w:r>
      <w:proofErr w:type="spellStart"/>
      <w:r w:rsidR="00425E9A" w:rsidRPr="00BD787E">
        <w:rPr>
          <w:rFonts w:ascii="Times New Roman" w:hAnsi="Times New Roman" w:cs="Times New Roman"/>
        </w:rPr>
        <w:t>Shemy</w:t>
      </w:r>
      <w:proofErr w:type="spellEnd"/>
      <w:r w:rsidR="00425E9A" w:rsidRPr="00BD787E">
        <w:rPr>
          <w:rFonts w:ascii="Times New Roman" w:hAnsi="Times New Roman" w:cs="Times New Roman"/>
        </w:rPr>
        <w:t xml:space="preserve">, H.A. and Abdel-Hamied, M. (2025) “A comprehensive overview of the evolution of resin materials in mummification: A review,” </w:t>
      </w:r>
      <w:r w:rsidR="00425E9A" w:rsidRPr="00BD787E">
        <w:rPr>
          <w:rFonts w:ascii="Times New Roman" w:hAnsi="Times New Roman" w:cs="Times New Roman"/>
          <w:i/>
          <w:iCs/>
        </w:rPr>
        <w:t>Journal of cultural heritage</w:t>
      </w:r>
      <w:r w:rsidR="00425E9A" w:rsidRPr="00BD787E">
        <w:rPr>
          <w:rFonts w:ascii="Times New Roman" w:hAnsi="Times New Roman" w:cs="Times New Roman"/>
        </w:rPr>
        <w:t>, 74, pp. 52–65. Available at: https://doi.org/10.1016/j.culher.2025.05.005. p. 5</w:t>
      </w:r>
      <w:r w:rsidR="00550A2C" w:rsidRPr="00BD787E">
        <w:rPr>
          <w:rFonts w:ascii="Times New Roman" w:hAnsi="Times New Roman" w:cs="Times New Roman"/>
        </w:rPr>
        <w:t>3</w:t>
      </w:r>
      <w:r w:rsidR="00107B20">
        <w:rPr>
          <w:rFonts w:ascii="Times New Roman" w:hAnsi="Times New Roman" w:cs="Times New Roman"/>
        </w:rPr>
        <w:t>.</w:t>
      </w:r>
    </w:p>
  </w:footnote>
  <w:footnote w:id="4">
    <w:p w14:paraId="5CDAFB7A" w14:textId="5074874A" w:rsidR="00201414" w:rsidRPr="00BD787E" w:rsidRDefault="00201414" w:rsidP="000864E2">
      <w:pPr>
        <w:spacing w:after="0"/>
        <w:rPr>
          <w:rFonts w:ascii="Times New Roman" w:hAnsi="Times New Roman" w:cs="Times New Roman"/>
        </w:rPr>
      </w:pPr>
      <w:r w:rsidRPr="00BD787E">
        <w:rPr>
          <w:rStyle w:val="FootnoteReference"/>
          <w:rFonts w:ascii="Times New Roman" w:hAnsi="Times New Roman" w:cs="Times New Roman"/>
        </w:rPr>
        <w:footnoteRef/>
      </w:r>
      <w:r w:rsidRPr="00BD787E">
        <w:rPr>
          <w:rFonts w:ascii="Times New Roman" w:hAnsi="Times New Roman" w:cs="Times New Roman"/>
        </w:rPr>
        <w:t xml:space="preserve"> </w:t>
      </w:r>
      <w:r w:rsidR="00C55464" w:rsidRPr="00BD787E">
        <w:rPr>
          <w:rFonts w:ascii="Times New Roman" w:hAnsi="Times New Roman" w:cs="Times New Roman"/>
        </w:rPr>
        <w:t xml:space="preserve">Byard, R.W. (2025) “Mummification – An historical and cultural overview,” </w:t>
      </w:r>
      <w:r w:rsidR="00C55464" w:rsidRPr="00BD787E">
        <w:rPr>
          <w:rFonts w:ascii="Times New Roman" w:hAnsi="Times New Roman" w:cs="Times New Roman"/>
          <w:i/>
          <w:iCs/>
        </w:rPr>
        <w:t>Journal of forensic and legal medicine</w:t>
      </w:r>
      <w:r w:rsidR="00C55464" w:rsidRPr="00BD787E">
        <w:rPr>
          <w:rFonts w:ascii="Times New Roman" w:hAnsi="Times New Roman" w:cs="Times New Roman"/>
        </w:rPr>
        <w:t>, 112. Available at: https://doi.org/10.1016/j.jflm.2025.102863. p. 1</w:t>
      </w:r>
    </w:p>
  </w:footnote>
  <w:footnote w:id="5">
    <w:p w14:paraId="120E4F43" w14:textId="24EE8BEB" w:rsidR="00925162" w:rsidRPr="00A82467" w:rsidRDefault="00925162" w:rsidP="00425E9A">
      <w:pPr>
        <w:spacing w:after="0"/>
        <w:rPr>
          <w:rFonts w:ascii="Times New Roman" w:hAnsi="Times New Roman" w:cs="Times New Roman"/>
        </w:rPr>
      </w:pPr>
      <w:r w:rsidRPr="00BD787E">
        <w:rPr>
          <w:rStyle w:val="FootnoteReference"/>
          <w:rFonts w:ascii="Times New Roman" w:hAnsi="Times New Roman" w:cs="Times New Roman"/>
        </w:rPr>
        <w:footnoteRef/>
      </w:r>
      <w:r w:rsidRPr="00BD787E">
        <w:rPr>
          <w:rFonts w:ascii="Times New Roman" w:hAnsi="Times New Roman" w:cs="Times New Roman"/>
        </w:rPr>
        <w:t xml:space="preserve"> </w:t>
      </w:r>
      <w:r w:rsidR="00425E9A" w:rsidRPr="00BD787E">
        <w:rPr>
          <w:rFonts w:ascii="Times New Roman" w:hAnsi="Times New Roman" w:cs="Times New Roman"/>
        </w:rPr>
        <w:t>Abdel-Maksoud, G., El-</w:t>
      </w:r>
      <w:proofErr w:type="spellStart"/>
      <w:r w:rsidR="00425E9A" w:rsidRPr="00BD787E">
        <w:rPr>
          <w:rFonts w:ascii="Times New Roman" w:hAnsi="Times New Roman" w:cs="Times New Roman"/>
        </w:rPr>
        <w:t>Shemy</w:t>
      </w:r>
      <w:proofErr w:type="spellEnd"/>
      <w:r w:rsidR="00425E9A" w:rsidRPr="00BD787E">
        <w:rPr>
          <w:rFonts w:ascii="Times New Roman" w:hAnsi="Times New Roman" w:cs="Times New Roman"/>
        </w:rPr>
        <w:t xml:space="preserve">, H.A. and Abdel-Hamied, M. (2025) “A comprehensive overview of the evolution of resin materials in mummification: A review,” </w:t>
      </w:r>
      <w:r w:rsidR="00425E9A" w:rsidRPr="00BD787E">
        <w:rPr>
          <w:rFonts w:ascii="Times New Roman" w:hAnsi="Times New Roman" w:cs="Times New Roman"/>
          <w:i/>
          <w:iCs/>
        </w:rPr>
        <w:t>Journal of cultural heritage</w:t>
      </w:r>
      <w:r w:rsidR="00425E9A" w:rsidRPr="00BD787E">
        <w:rPr>
          <w:rFonts w:ascii="Times New Roman" w:hAnsi="Times New Roman" w:cs="Times New Roman"/>
        </w:rPr>
        <w:t>, 74, pp. 52–65. Available at: https://doi.org/10.1016/j.culher.2025.05.005. p. 52</w:t>
      </w:r>
    </w:p>
  </w:footnote>
  <w:footnote w:id="6">
    <w:p w14:paraId="5FE2D5DE" w14:textId="46B21DC5" w:rsidR="003B0F0E" w:rsidRPr="00BD787E" w:rsidRDefault="003B0F0E">
      <w:pPr>
        <w:pStyle w:val="FootnoteText"/>
        <w:rPr>
          <w:rFonts w:ascii="Times New Roman" w:hAnsi="Times New Roman" w:cs="Times New Roman"/>
          <w:sz w:val="22"/>
          <w:szCs w:val="22"/>
        </w:rPr>
      </w:pPr>
      <w:r w:rsidRPr="00BD787E">
        <w:rPr>
          <w:rStyle w:val="FootnoteReference"/>
          <w:rFonts w:ascii="Times New Roman" w:hAnsi="Times New Roman" w:cs="Times New Roman"/>
          <w:sz w:val="22"/>
          <w:szCs w:val="22"/>
        </w:rPr>
        <w:footnoteRef/>
      </w:r>
      <w:r w:rsidRPr="00BD787E">
        <w:rPr>
          <w:rFonts w:ascii="Times New Roman" w:hAnsi="Times New Roman" w:cs="Times New Roman"/>
          <w:sz w:val="22"/>
          <w:szCs w:val="22"/>
        </w:rPr>
        <w:t xml:space="preserve"> </w:t>
      </w:r>
      <w:proofErr w:type="spellStart"/>
      <w:r w:rsidRPr="00BD787E">
        <w:rPr>
          <w:rFonts w:ascii="Times New Roman" w:hAnsi="Times New Roman" w:cs="Times New Roman"/>
          <w:sz w:val="22"/>
          <w:szCs w:val="22"/>
        </w:rPr>
        <w:t>Öhrström</w:t>
      </w:r>
      <w:proofErr w:type="spellEnd"/>
      <w:r w:rsidRPr="00BD787E">
        <w:rPr>
          <w:rFonts w:ascii="Times New Roman" w:hAnsi="Times New Roman" w:cs="Times New Roman"/>
          <w:sz w:val="22"/>
          <w:szCs w:val="22"/>
        </w:rPr>
        <w:t xml:space="preserve">, L., Tekin, A., Biedermann, P., Morozova, I., Habicht, M., Gascho, D., Bode‐Lesniewska, B., Imhof, A., </w:t>
      </w:r>
      <w:proofErr w:type="spellStart"/>
      <w:r w:rsidRPr="00BD787E">
        <w:rPr>
          <w:rFonts w:ascii="Times New Roman" w:hAnsi="Times New Roman" w:cs="Times New Roman"/>
          <w:sz w:val="22"/>
          <w:szCs w:val="22"/>
        </w:rPr>
        <w:t>Rühli</w:t>
      </w:r>
      <w:proofErr w:type="spellEnd"/>
      <w:r w:rsidRPr="00BD787E">
        <w:rPr>
          <w:rFonts w:ascii="Times New Roman" w:hAnsi="Times New Roman" w:cs="Times New Roman"/>
          <w:sz w:val="22"/>
          <w:szCs w:val="22"/>
        </w:rPr>
        <w:t xml:space="preserve">, F., &amp; </w:t>
      </w:r>
      <w:proofErr w:type="spellStart"/>
      <w:r w:rsidRPr="00BD787E">
        <w:rPr>
          <w:rFonts w:ascii="Times New Roman" w:hAnsi="Times New Roman" w:cs="Times New Roman"/>
          <w:sz w:val="22"/>
          <w:szCs w:val="22"/>
        </w:rPr>
        <w:t>Eppenberger</w:t>
      </w:r>
      <w:proofErr w:type="spellEnd"/>
      <w:r w:rsidRPr="00BD787E">
        <w:rPr>
          <w:rFonts w:ascii="Times New Roman" w:hAnsi="Times New Roman" w:cs="Times New Roman"/>
          <w:sz w:val="22"/>
          <w:szCs w:val="22"/>
        </w:rPr>
        <w:t>, P. (2020). Experimental mummification—In the tracks of the ancient Egyptians. </w:t>
      </w:r>
      <w:r w:rsidRPr="00BD787E">
        <w:rPr>
          <w:rFonts w:ascii="Times New Roman" w:hAnsi="Times New Roman" w:cs="Times New Roman"/>
          <w:i/>
          <w:iCs/>
          <w:sz w:val="22"/>
          <w:szCs w:val="22"/>
        </w:rPr>
        <w:t>Clinical Anatom</w:t>
      </w:r>
      <w:r w:rsidR="00A82467">
        <w:rPr>
          <w:rFonts w:ascii="Times New Roman" w:hAnsi="Times New Roman" w:cs="Times New Roman"/>
          <w:i/>
          <w:iCs/>
          <w:sz w:val="22"/>
          <w:szCs w:val="22"/>
        </w:rPr>
        <w:t>y</w:t>
      </w:r>
      <w:r w:rsidRPr="00BD787E">
        <w:rPr>
          <w:rFonts w:ascii="Times New Roman" w:hAnsi="Times New Roman" w:cs="Times New Roman"/>
          <w:sz w:val="22"/>
          <w:szCs w:val="22"/>
        </w:rPr>
        <w:t>, </w:t>
      </w:r>
      <w:r w:rsidRPr="00BD787E">
        <w:rPr>
          <w:rFonts w:ascii="Times New Roman" w:hAnsi="Times New Roman" w:cs="Times New Roman"/>
          <w:i/>
          <w:iCs/>
          <w:sz w:val="22"/>
          <w:szCs w:val="22"/>
        </w:rPr>
        <w:t>33</w:t>
      </w:r>
      <w:r w:rsidRPr="00BD787E">
        <w:rPr>
          <w:rFonts w:ascii="Times New Roman" w:hAnsi="Times New Roman" w:cs="Times New Roman"/>
          <w:sz w:val="22"/>
          <w:szCs w:val="22"/>
        </w:rPr>
        <w:t>(6), 860–871. https://doi.org/10.1002/ca.23568. p.</w:t>
      </w:r>
      <w:r w:rsidR="00655366" w:rsidRPr="00BD787E">
        <w:rPr>
          <w:rFonts w:ascii="Times New Roman" w:hAnsi="Times New Roman" w:cs="Times New Roman"/>
          <w:sz w:val="22"/>
          <w:szCs w:val="22"/>
        </w:rPr>
        <w:t xml:space="preserve"> 862</w:t>
      </w:r>
    </w:p>
  </w:footnote>
  <w:footnote w:id="7">
    <w:p w14:paraId="1FFC9743" w14:textId="3E047339" w:rsidR="00476890" w:rsidRPr="00BD787E" w:rsidRDefault="00991740" w:rsidP="00476890">
      <w:pPr>
        <w:rPr>
          <w:rFonts w:ascii="Times New Roman" w:hAnsi="Times New Roman" w:cs="Times New Roman"/>
        </w:rPr>
      </w:pPr>
      <w:r w:rsidRPr="00BD787E">
        <w:rPr>
          <w:rStyle w:val="FootnoteReference"/>
          <w:rFonts w:ascii="Times New Roman" w:hAnsi="Times New Roman" w:cs="Times New Roman"/>
        </w:rPr>
        <w:footnoteRef/>
      </w:r>
      <w:r w:rsidRPr="00BD787E">
        <w:rPr>
          <w:rFonts w:ascii="Times New Roman" w:hAnsi="Times New Roman" w:cs="Times New Roman"/>
        </w:rPr>
        <w:t xml:space="preserve"> </w:t>
      </w:r>
      <w:r w:rsidR="00476890" w:rsidRPr="00BD787E">
        <w:rPr>
          <w:rFonts w:ascii="Times New Roman" w:hAnsi="Times New Roman" w:cs="Times New Roman"/>
        </w:rPr>
        <w:t>Wade, Andrew D., Ronald G. Beckett, Gerald J. Conlogue, Ramon Gonzalez, Ronn Wade, and others. 2015. ‘MUMAB: A Conversation with the Past’, </w:t>
      </w:r>
      <w:r w:rsidR="00476890" w:rsidRPr="00BD787E">
        <w:rPr>
          <w:rFonts w:ascii="Times New Roman" w:hAnsi="Times New Roman" w:cs="Times New Roman"/>
          <w:i/>
          <w:iCs/>
        </w:rPr>
        <w:t>The Anatomical Record</w:t>
      </w:r>
      <w:r w:rsidR="00476890" w:rsidRPr="00BD787E">
        <w:rPr>
          <w:rFonts w:ascii="Times New Roman" w:hAnsi="Times New Roman" w:cs="Times New Roman"/>
        </w:rPr>
        <w:t>, 298.6: 954–73 &lt;https://doi.org/10.1002/ar.23152&gt; . p. 962</w:t>
      </w:r>
    </w:p>
    <w:p w14:paraId="1486685E" w14:textId="384397C4" w:rsidR="00991740" w:rsidRDefault="00991740">
      <w:pPr>
        <w:pStyle w:val="FootnoteText"/>
      </w:pPr>
    </w:p>
  </w:footnote>
  <w:footnote w:id="8">
    <w:p w14:paraId="40AB6169" w14:textId="31A0D125" w:rsidR="00AB5249" w:rsidRPr="00D57F9E" w:rsidRDefault="00AB5249">
      <w:pPr>
        <w:pStyle w:val="FootnoteText"/>
        <w:rPr>
          <w:rFonts w:ascii="Times New Roman" w:hAnsi="Times New Roman" w:cs="Times New Roman"/>
          <w:sz w:val="22"/>
          <w:szCs w:val="22"/>
        </w:rPr>
      </w:pPr>
      <w:r>
        <w:rPr>
          <w:rStyle w:val="FootnoteReference"/>
        </w:rPr>
        <w:footnoteRef/>
      </w:r>
      <w:r>
        <w:t xml:space="preserve"> </w:t>
      </w:r>
      <w:proofErr w:type="spellStart"/>
      <w:r w:rsidR="00D57F9E" w:rsidRPr="00BD787E">
        <w:rPr>
          <w:rFonts w:ascii="Times New Roman" w:hAnsi="Times New Roman" w:cs="Times New Roman"/>
          <w:sz w:val="22"/>
          <w:szCs w:val="22"/>
        </w:rPr>
        <w:t>Öhrström</w:t>
      </w:r>
      <w:proofErr w:type="spellEnd"/>
      <w:r w:rsidR="00D57F9E" w:rsidRPr="00BD787E">
        <w:rPr>
          <w:rFonts w:ascii="Times New Roman" w:hAnsi="Times New Roman" w:cs="Times New Roman"/>
          <w:sz w:val="22"/>
          <w:szCs w:val="22"/>
        </w:rPr>
        <w:t xml:space="preserve">, L., Tekin, A., Biedermann, P., Morozova, I., Habicht, M., Gascho, D., Bode‐Lesniewska, B., Imhof, A., </w:t>
      </w:r>
      <w:proofErr w:type="spellStart"/>
      <w:r w:rsidR="00D57F9E" w:rsidRPr="00BD787E">
        <w:rPr>
          <w:rFonts w:ascii="Times New Roman" w:hAnsi="Times New Roman" w:cs="Times New Roman"/>
          <w:sz w:val="22"/>
          <w:szCs w:val="22"/>
        </w:rPr>
        <w:t>Rühli</w:t>
      </w:r>
      <w:proofErr w:type="spellEnd"/>
      <w:r w:rsidR="00D57F9E" w:rsidRPr="00BD787E">
        <w:rPr>
          <w:rFonts w:ascii="Times New Roman" w:hAnsi="Times New Roman" w:cs="Times New Roman"/>
          <w:sz w:val="22"/>
          <w:szCs w:val="22"/>
        </w:rPr>
        <w:t xml:space="preserve">, F., &amp; </w:t>
      </w:r>
      <w:proofErr w:type="spellStart"/>
      <w:r w:rsidR="00D57F9E" w:rsidRPr="00BD787E">
        <w:rPr>
          <w:rFonts w:ascii="Times New Roman" w:hAnsi="Times New Roman" w:cs="Times New Roman"/>
          <w:sz w:val="22"/>
          <w:szCs w:val="22"/>
        </w:rPr>
        <w:t>Eppenberger</w:t>
      </w:r>
      <w:proofErr w:type="spellEnd"/>
      <w:r w:rsidR="00D57F9E" w:rsidRPr="00BD787E">
        <w:rPr>
          <w:rFonts w:ascii="Times New Roman" w:hAnsi="Times New Roman" w:cs="Times New Roman"/>
          <w:sz w:val="22"/>
          <w:szCs w:val="22"/>
        </w:rPr>
        <w:t>, P. (2020). Experimental mummification—In the tracks of the ancient Egyptians. </w:t>
      </w:r>
      <w:r w:rsidR="00D57F9E" w:rsidRPr="00BD787E">
        <w:rPr>
          <w:rFonts w:ascii="Times New Roman" w:hAnsi="Times New Roman" w:cs="Times New Roman"/>
          <w:i/>
          <w:iCs/>
          <w:sz w:val="22"/>
          <w:szCs w:val="22"/>
        </w:rPr>
        <w:t>Clinical Anatomy</w:t>
      </w:r>
      <w:r w:rsidR="00D57F9E" w:rsidRPr="00BD787E">
        <w:rPr>
          <w:rFonts w:ascii="Times New Roman" w:hAnsi="Times New Roman" w:cs="Times New Roman"/>
          <w:sz w:val="22"/>
          <w:szCs w:val="22"/>
        </w:rPr>
        <w:t>, </w:t>
      </w:r>
      <w:r w:rsidR="00D57F9E" w:rsidRPr="00BD787E">
        <w:rPr>
          <w:rFonts w:ascii="Times New Roman" w:hAnsi="Times New Roman" w:cs="Times New Roman"/>
          <w:i/>
          <w:iCs/>
          <w:sz w:val="22"/>
          <w:szCs w:val="22"/>
        </w:rPr>
        <w:t>33</w:t>
      </w:r>
      <w:r w:rsidR="00D57F9E" w:rsidRPr="00BD787E">
        <w:rPr>
          <w:rFonts w:ascii="Times New Roman" w:hAnsi="Times New Roman" w:cs="Times New Roman"/>
          <w:sz w:val="22"/>
          <w:szCs w:val="22"/>
        </w:rPr>
        <w:t>(6), 860–871. https://doi.org/10.1002/ca.23568. p. 8</w:t>
      </w:r>
      <w:r w:rsidR="00D57F9E">
        <w:rPr>
          <w:rFonts w:ascii="Times New Roman" w:hAnsi="Times New Roman" w:cs="Times New Roman"/>
          <w:sz w:val="22"/>
          <w:szCs w:val="22"/>
        </w:rPr>
        <w:t>65</w:t>
      </w:r>
      <w:r w:rsidR="00AA588E">
        <w:rPr>
          <w:rFonts w:ascii="Times New Roman" w:hAnsi="Times New Roman" w:cs="Times New Roman"/>
          <w:sz w:val="22"/>
          <w:szCs w:val="22"/>
        </w:rPr>
        <w:t>.</w:t>
      </w:r>
    </w:p>
  </w:footnote>
  <w:footnote w:id="9">
    <w:p w14:paraId="6E1E0E18" w14:textId="6EEDAC2B" w:rsidR="00AA588E" w:rsidRPr="00AE068B" w:rsidRDefault="00AA588E" w:rsidP="00AE068B">
      <w:pPr>
        <w:pStyle w:val="FootnoteText"/>
        <w:rPr>
          <w:rFonts w:ascii="Times New Roman" w:hAnsi="Times New Roman" w:cs="Times New Roman"/>
          <w:sz w:val="22"/>
          <w:szCs w:val="22"/>
        </w:rPr>
      </w:pPr>
      <w:r w:rsidRPr="00AE068B">
        <w:rPr>
          <w:rStyle w:val="FootnoteReference"/>
          <w:rFonts w:ascii="Times New Roman" w:hAnsi="Times New Roman" w:cs="Times New Roman"/>
          <w:sz w:val="22"/>
          <w:szCs w:val="22"/>
        </w:rPr>
        <w:footnoteRef/>
      </w:r>
      <w:r w:rsidRPr="00AE068B">
        <w:rPr>
          <w:rFonts w:ascii="Times New Roman" w:hAnsi="Times New Roman" w:cs="Times New Roman"/>
          <w:sz w:val="22"/>
          <w:szCs w:val="22"/>
        </w:rPr>
        <w:t xml:space="preserve"> </w:t>
      </w:r>
      <w:r w:rsidR="00A82467">
        <w:rPr>
          <w:rFonts w:ascii="Times New Roman" w:hAnsi="Times New Roman" w:cs="Times New Roman"/>
          <w:sz w:val="22"/>
          <w:szCs w:val="22"/>
        </w:rPr>
        <w:t>Ibid</w:t>
      </w:r>
      <w:r w:rsidR="00C641D6">
        <w:rPr>
          <w:rFonts w:ascii="Times New Roman" w:hAnsi="Times New Roman" w:cs="Times New Roman"/>
          <w:sz w:val="22"/>
          <w:szCs w:val="22"/>
        </w:rPr>
        <w:t>,</w:t>
      </w:r>
      <w:r w:rsidRPr="00AE068B">
        <w:rPr>
          <w:rFonts w:ascii="Times New Roman" w:hAnsi="Times New Roman" w:cs="Times New Roman"/>
          <w:sz w:val="22"/>
          <w:szCs w:val="22"/>
        </w:rPr>
        <w:t xml:space="preserve"> p. 865.</w:t>
      </w:r>
    </w:p>
  </w:footnote>
  <w:footnote w:id="10">
    <w:p w14:paraId="5382C1A0" w14:textId="486224F5" w:rsidR="00E17F3A" w:rsidRPr="00AE068B" w:rsidRDefault="00E17F3A" w:rsidP="00AE068B">
      <w:pPr>
        <w:pStyle w:val="FootnoteText"/>
        <w:rPr>
          <w:rFonts w:ascii="Times New Roman" w:hAnsi="Times New Roman" w:cs="Times New Roman"/>
          <w:sz w:val="22"/>
          <w:szCs w:val="22"/>
        </w:rPr>
      </w:pPr>
      <w:r w:rsidRPr="00AE068B">
        <w:rPr>
          <w:rStyle w:val="FootnoteReference"/>
          <w:rFonts w:ascii="Times New Roman" w:hAnsi="Times New Roman" w:cs="Times New Roman"/>
          <w:sz w:val="22"/>
          <w:szCs w:val="22"/>
        </w:rPr>
        <w:footnoteRef/>
      </w:r>
      <w:r w:rsidRPr="00AE068B">
        <w:rPr>
          <w:rFonts w:ascii="Times New Roman" w:hAnsi="Times New Roman" w:cs="Times New Roman"/>
          <w:sz w:val="22"/>
          <w:szCs w:val="22"/>
        </w:rPr>
        <w:t xml:space="preserve"> Ibid.</w:t>
      </w:r>
    </w:p>
  </w:footnote>
  <w:footnote w:id="11">
    <w:p w14:paraId="3CBD0AEC" w14:textId="41A36E6C" w:rsidR="00607920" w:rsidRPr="00AE068B" w:rsidRDefault="00607920" w:rsidP="00AE068B">
      <w:pPr>
        <w:spacing w:after="0"/>
        <w:rPr>
          <w:rFonts w:ascii="Times New Roman" w:hAnsi="Times New Roman" w:cs="Times New Roman"/>
        </w:rPr>
      </w:pPr>
      <w:r w:rsidRPr="00AE068B">
        <w:rPr>
          <w:rStyle w:val="FootnoteReference"/>
          <w:rFonts w:ascii="Times New Roman" w:hAnsi="Times New Roman" w:cs="Times New Roman"/>
        </w:rPr>
        <w:footnoteRef/>
      </w:r>
      <w:r w:rsidRPr="00AE068B">
        <w:rPr>
          <w:rFonts w:ascii="Times New Roman" w:hAnsi="Times New Roman" w:cs="Times New Roman"/>
        </w:rPr>
        <w:t xml:space="preserve"> </w:t>
      </w:r>
      <w:r w:rsidR="004B16F5" w:rsidRPr="00AE068B">
        <w:rPr>
          <w:rFonts w:ascii="Times New Roman" w:hAnsi="Times New Roman" w:cs="Times New Roman"/>
        </w:rPr>
        <w:t>Wade, Andrew D., Ronald G. Beckett, Gerald J. Conlogue, Ramon Gonzalez, Ronn Wade, and others. 2015. ‘MUMAB: A Conversation with the Past’, </w:t>
      </w:r>
      <w:r w:rsidR="004B16F5" w:rsidRPr="00AE068B">
        <w:rPr>
          <w:rFonts w:ascii="Times New Roman" w:hAnsi="Times New Roman" w:cs="Times New Roman"/>
          <w:i/>
          <w:iCs/>
        </w:rPr>
        <w:t>The Anatomical Record</w:t>
      </w:r>
      <w:r w:rsidR="004B16F5" w:rsidRPr="00AE068B">
        <w:rPr>
          <w:rFonts w:ascii="Times New Roman" w:hAnsi="Times New Roman" w:cs="Times New Roman"/>
        </w:rPr>
        <w:t>, 298.6: 954–73 https://doi.org/10.1002/ar.23152. p. 954.</w:t>
      </w:r>
    </w:p>
  </w:footnote>
  <w:footnote w:id="12">
    <w:p w14:paraId="1C478C54" w14:textId="675C61CB" w:rsidR="007A35FE" w:rsidRPr="00AE068B" w:rsidRDefault="007A35FE" w:rsidP="00AE068B">
      <w:pPr>
        <w:spacing w:after="0"/>
        <w:rPr>
          <w:rFonts w:ascii="Times New Roman" w:hAnsi="Times New Roman" w:cs="Times New Roman"/>
        </w:rPr>
      </w:pPr>
      <w:r w:rsidRPr="00AE068B">
        <w:rPr>
          <w:rStyle w:val="FootnoteReference"/>
          <w:rFonts w:ascii="Times New Roman" w:hAnsi="Times New Roman" w:cs="Times New Roman"/>
        </w:rPr>
        <w:footnoteRef/>
      </w:r>
      <w:r w:rsidRPr="00AE068B">
        <w:rPr>
          <w:rFonts w:ascii="Times New Roman" w:hAnsi="Times New Roman" w:cs="Times New Roman"/>
        </w:rPr>
        <w:t xml:space="preserve"> </w:t>
      </w:r>
      <w:r w:rsidR="00674196" w:rsidRPr="00AE068B">
        <w:rPr>
          <w:rFonts w:ascii="Times New Roman" w:hAnsi="Times New Roman" w:cs="Times New Roman"/>
        </w:rPr>
        <w:t>Abdel-Maksoud, G., El-</w:t>
      </w:r>
      <w:proofErr w:type="spellStart"/>
      <w:r w:rsidR="00674196" w:rsidRPr="00AE068B">
        <w:rPr>
          <w:rFonts w:ascii="Times New Roman" w:hAnsi="Times New Roman" w:cs="Times New Roman"/>
        </w:rPr>
        <w:t>Shemy</w:t>
      </w:r>
      <w:proofErr w:type="spellEnd"/>
      <w:r w:rsidR="00674196" w:rsidRPr="00AE068B">
        <w:rPr>
          <w:rFonts w:ascii="Times New Roman" w:hAnsi="Times New Roman" w:cs="Times New Roman"/>
        </w:rPr>
        <w:t xml:space="preserve">, H.A. and Abdel-Hamied, M. (2025) “A comprehensive overview of the evolution of resin materials in mummification: A review,” </w:t>
      </w:r>
      <w:r w:rsidR="00674196" w:rsidRPr="00AE068B">
        <w:rPr>
          <w:rFonts w:ascii="Times New Roman" w:hAnsi="Times New Roman" w:cs="Times New Roman"/>
          <w:i/>
          <w:iCs/>
        </w:rPr>
        <w:t>Journal of cultural heritage</w:t>
      </w:r>
      <w:r w:rsidR="00674196" w:rsidRPr="00AE068B">
        <w:rPr>
          <w:rFonts w:ascii="Times New Roman" w:hAnsi="Times New Roman" w:cs="Times New Roman"/>
        </w:rPr>
        <w:t>, 74, pp. 52–65. Available at: https://doi.org/10.1016/j.culher.2025.05.005. p. 52</w:t>
      </w:r>
    </w:p>
  </w:footnote>
  <w:footnote w:id="13">
    <w:p w14:paraId="6F9FDF20" w14:textId="2246CEC2" w:rsidR="000A01FC" w:rsidRPr="00AE068B" w:rsidRDefault="000A01FC" w:rsidP="00AE068B">
      <w:pPr>
        <w:pStyle w:val="FootnoteText"/>
        <w:rPr>
          <w:rFonts w:ascii="Times New Roman" w:hAnsi="Times New Roman" w:cs="Times New Roman"/>
          <w:sz w:val="22"/>
          <w:szCs w:val="22"/>
        </w:rPr>
      </w:pPr>
      <w:r w:rsidRPr="00AE068B">
        <w:rPr>
          <w:rStyle w:val="FootnoteReference"/>
          <w:rFonts w:ascii="Times New Roman" w:hAnsi="Times New Roman" w:cs="Times New Roman"/>
          <w:sz w:val="22"/>
          <w:szCs w:val="22"/>
        </w:rPr>
        <w:footnoteRef/>
      </w:r>
      <w:r w:rsidRPr="00AE068B">
        <w:rPr>
          <w:rFonts w:ascii="Times New Roman" w:hAnsi="Times New Roman" w:cs="Times New Roman"/>
          <w:sz w:val="22"/>
          <w:szCs w:val="22"/>
        </w:rPr>
        <w:t xml:space="preserve"> </w:t>
      </w:r>
      <w:r w:rsidR="00AE068B" w:rsidRPr="00AE068B">
        <w:rPr>
          <w:rFonts w:ascii="Times New Roman" w:hAnsi="Times New Roman" w:cs="Times New Roman"/>
          <w:sz w:val="22"/>
          <w:szCs w:val="22"/>
        </w:rPr>
        <w:t>Mummifying Alan: Egypt’s Last Secret (Mummifying Alan: Egypt’s Last Secret, 22:10 30/03/2013, More4, 100 mins. https://learningonscreen.ac.uk/ondemand/index.php/prog/0211F9B7?bcast=95124075 (Accessed 19 Mar 2026)</w:t>
      </w:r>
      <w:r w:rsidR="00AE068B">
        <w:rPr>
          <w:rFonts w:ascii="Times New Roman" w:hAnsi="Times New Roman" w:cs="Times New Roman"/>
          <w:sz w:val="22"/>
          <w:szCs w:val="22"/>
        </w:rPr>
        <w:t>.</w:t>
      </w:r>
    </w:p>
  </w:footnote>
  <w:footnote w:id="14">
    <w:p w14:paraId="53416CAA" w14:textId="703C801E" w:rsidR="00E26237" w:rsidRPr="00D336F2" w:rsidRDefault="00E26237" w:rsidP="00D336F2">
      <w:pPr>
        <w:spacing w:after="0"/>
        <w:rPr>
          <w:rFonts w:ascii="Times New Roman" w:hAnsi="Times New Roman" w:cs="Times New Roman"/>
        </w:rPr>
      </w:pPr>
      <w:r w:rsidRPr="00732053">
        <w:rPr>
          <w:rStyle w:val="FootnoteReference"/>
          <w:rFonts w:ascii="Times New Roman" w:hAnsi="Times New Roman" w:cs="Times New Roman"/>
        </w:rPr>
        <w:footnoteRef/>
      </w:r>
      <w:r w:rsidRPr="00732053">
        <w:rPr>
          <w:rFonts w:ascii="Times New Roman" w:hAnsi="Times New Roman" w:cs="Times New Roman"/>
        </w:rPr>
        <w:t xml:space="preserve"> </w:t>
      </w:r>
      <w:r w:rsidR="00732053" w:rsidRPr="00732053">
        <w:rPr>
          <w:rFonts w:ascii="Times New Roman" w:hAnsi="Times New Roman" w:cs="Times New Roman"/>
        </w:rPr>
        <w:t xml:space="preserve">Barnes, K.M., </w:t>
      </w:r>
      <w:proofErr w:type="spellStart"/>
      <w:r w:rsidR="00732053" w:rsidRPr="00732053">
        <w:rPr>
          <w:rFonts w:ascii="Times New Roman" w:hAnsi="Times New Roman" w:cs="Times New Roman"/>
        </w:rPr>
        <w:t>Whiffin</w:t>
      </w:r>
      <w:proofErr w:type="spellEnd"/>
      <w:r w:rsidR="00732053" w:rsidRPr="00732053">
        <w:rPr>
          <w:rFonts w:ascii="Times New Roman" w:hAnsi="Times New Roman" w:cs="Times New Roman"/>
        </w:rPr>
        <w:t xml:space="preserve">, A.L. and Bulling, M.T. (2019) “A preliminary study on the antibacterial activity and insect repellent properties of embalming fluids from the 18th Dynasty (1550–1292 BCE) in ancient Egypt,” </w:t>
      </w:r>
      <w:r w:rsidR="00732053" w:rsidRPr="00732053">
        <w:rPr>
          <w:rFonts w:ascii="Times New Roman" w:hAnsi="Times New Roman" w:cs="Times New Roman"/>
          <w:i/>
          <w:iCs/>
        </w:rPr>
        <w:t>Journal of archaeological science, reports</w:t>
      </w:r>
      <w:r w:rsidR="00732053" w:rsidRPr="00732053">
        <w:rPr>
          <w:rFonts w:ascii="Times New Roman" w:hAnsi="Times New Roman" w:cs="Times New Roman"/>
        </w:rPr>
        <w:t>, 25, pp. 600–609. Available at: https://doi.org/10.1016/j.jasrep.2019.05.032.</w:t>
      </w:r>
      <w:r w:rsidR="00732053">
        <w:rPr>
          <w:rFonts w:ascii="Times New Roman" w:hAnsi="Times New Roman" w:cs="Times New Roman"/>
        </w:rPr>
        <w:t xml:space="preserve"> p. 600</w:t>
      </w:r>
    </w:p>
  </w:footnote>
  <w:footnote w:id="15">
    <w:p w14:paraId="1525198D" w14:textId="7E67D009" w:rsidR="000D1167" w:rsidRPr="00D336F2" w:rsidRDefault="000D1167" w:rsidP="00D336F2">
      <w:pPr>
        <w:spacing w:after="0"/>
        <w:rPr>
          <w:rFonts w:ascii="Times New Roman" w:hAnsi="Times New Roman" w:cs="Times New Roman"/>
        </w:rPr>
      </w:pPr>
      <w:r w:rsidRPr="00D336F2">
        <w:rPr>
          <w:rStyle w:val="FootnoteReference"/>
          <w:rFonts w:ascii="Times New Roman" w:hAnsi="Times New Roman" w:cs="Times New Roman"/>
        </w:rPr>
        <w:footnoteRef/>
      </w:r>
      <w:r w:rsidRPr="00D336F2">
        <w:rPr>
          <w:rFonts w:ascii="Times New Roman" w:hAnsi="Times New Roman" w:cs="Times New Roman"/>
        </w:rPr>
        <w:t xml:space="preserve"> </w:t>
      </w:r>
      <w:r w:rsidR="00EE6144" w:rsidRPr="00D336F2">
        <w:rPr>
          <w:rFonts w:ascii="Times New Roman" w:hAnsi="Times New Roman" w:cs="Times New Roman"/>
        </w:rPr>
        <w:t>Herodotus. 2017. ‘Mummification - Livius’, </w:t>
      </w:r>
      <w:r w:rsidR="00EE6144" w:rsidRPr="00D336F2">
        <w:rPr>
          <w:rFonts w:ascii="Times New Roman" w:hAnsi="Times New Roman" w:cs="Times New Roman"/>
          <w:i/>
          <w:iCs/>
        </w:rPr>
        <w:t>Livius.org</w:t>
      </w:r>
      <w:r w:rsidR="00EE6144" w:rsidRPr="00D336F2">
        <w:rPr>
          <w:rFonts w:ascii="Times New Roman" w:hAnsi="Times New Roman" w:cs="Times New Roman"/>
        </w:rPr>
        <w:t> https://www.livius.org/sources/content/herodotus/mummification/.</w:t>
      </w:r>
    </w:p>
  </w:footnote>
  <w:footnote w:id="16">
    <w:p w14:paraId="4E0D203B" w14:textId="044EC475" w:rsidR="008D0E46" w:rsidRPr="00D336F2" w:rsidRDefault="008D0E46" w:rsidP="00D336F2">
      <w:pPr>
        <w:pStyle w:val="FootnoteText"/>
        <w:rPr>
          <w:rFonts w:ascii="Times New Roman" w:hAnsi="Times New Roman" w:cs="Times New Roman"/>
          <w:sz w:val="22"/>
          <w:szCs w:val="22"/>
        </w:rPr>
      </w:pPr>
      <w:r w:rsidRPr="00D336F2">
        <w:rPr>
          <w:rStyle w:val="FootnoteReference"/>
          <w:rFonts w:ascii="Times New Roman" w:hAnsi="Times New Roman" w:cs="Times New Roman"/>
          <w:sz w:val="22"/>
          <w:szCs w:val="22"/>
        </w:rPr>
        <w:footnoteRef/>
      </w:r>
      <w:r w:rsidRPr="00D336F2">
        <w:rPr>
          <w:rFonts w:ascii="Times New Roman" w:hAnsi="Times New Roman" w:cs="Times New Roman"/>
          <w:sz w:val="22"/>
          <w:szCs w:val="22"/>
        </w:rPr>
        <w:t xml:space="preserve"> Ibid.</w:t>
      </w:r>
    </w:p>
  </w:footnote>
  <w:footnote w:id="17">
    <w:p w14:paraId="1DB1DEFA" w14:textId="5F701038" w:rsidR="00992ABB" w:rsidRDefault="00992ABB" w:rsidP="00D336F2">
      <w:pPr>
        <w:pStyle w:val="FootnoteText"/>
      </w:pPr>
      <w:r w:rsidRPr="00D336F2">
        <w:rPr>
          <w:rStyle w:val="FootnoteReference"/>
          <w:rFonts w:ascii="Times New Roman" w:hAnsi="Times New Roman" w:cs="Times New Roman"/>
          <w:sz w:val="22"/>
          <w:szCs w:val="22"/>
        </w:rPr>
        <w:footnoteRef/>
      </w:r>
      <w:r w:rsidRPr="00D336F2">
        <w:rPr>
          <w:rFonts w:ascii="Times New Roman" w:hAnsi="Times New Roman" w:cs="Times New Roman"/>
          <w:sz w:val="22"/>
          <w:szCs w:val="22"/>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caps/>
        <w:color w:val="0E2841" w:themeColor="text2"/>
        <w:sz w:val="20"/>
        <w:szCs w:val="20"/>
      </w:rPr>
      <w:alias w:val="Author"/>
      <w:tag w:val=""/>
      <w:id w:val="-1701008461"/>
      <w:placeholder>
        <w:docPart w:val="02383948D62346549978CD372C7FC181"/>
      </w:placeholder>
      <w:dataBinding w:prefixMappings="xmlns:ns0='http://purl.org/dc/elements/1.1/' xmlns:ns1='http://schemas.openxmlformats.org/package/2006/metadata/core-properties' " w:xpath="/ns1:coreProperties[1]/ns0:creator[1]" w:storeItemID="{6C3C8BC8-F283-45AE-878A-BAB7291924A1}"/>
      <w:text/>
    </w:sdtPr>
    <w:sdtContent>
      <w:p w14:paraId="5AEE9284" w14:textId="13AB458B" w:rsidR="00804EE8" w:rsidRPr="00804EE8" w:rsidRDefault="00804EE8">
        <w:pPr>
          <w:pStyle w:val="Header"/>
          <w:jc w:val="right"/>
          <w:rPr>
            <w:rFonts w:ascii="Times New Roman" w:hAnsi="Times New Roman" w:cs="Times New Roman"/>
            <w:caps/>
            <w:color w:val="0E2841" w:themeColor="text2"/>
            <w:sz w:val="20"/>
            <w:szCs w:val="20"/>
          </w:rPr>
        </w:pPr>
        <w:r w:rsidRPr="00804EE8">
          <w:rPr>
            <w:rFonts w:ascii="Times New Roman" w:hAnsi="Times New Roman" w:cs="Times New Roman"/>
            <w:caps/>
            <w:color w:val="0E2841" w:themeColor="text2"/>
            <w:sz w:val="20"/>
            <w:szCs w:val="20"/>
          </w:rPr>
          <w:t>Evan Davies (2304228)</w:t>
        </w:r>
      </w:p>
    </w:sdtContent>
  </w:sdt>
  <w:sdt>
    <w:sdtPr>
      <w:rPr>
        <w:rFonts w:ascii="Times New Roman" w:hAnsi="Times New Roman" w:cs="Times New Roman"/>
        <w:caps/>
        <w:color w:val="0E2841" w:themeColor="text2"/>
        <w:sz w:val="20"/>
        <w:szCs w:val="20"/>
      </w:rPr>
      <w:alias w:val="Date"/>
      <w:tag w:val="Date"/>
      <w:id w:val="-304078227"/>
      <w:placeholder>
        <w:docPart w:val="33C5BDAF33FE4CE68857B958CAAB6FE0"/>
      </w:placeholder>
      <w:dataBinding w:prefixMappings="xmlns:ns0='http://schemas.microsoft.com/office/2006/coverPageProps' " w:xpath="/ns0:CoverPageProperties[1]/ns0:PublishDate[1]" w:storeItemID="{55AF091B-3C7A-41E3-B477-F2FDAA23CFDA}"/>
      <w:date w:fullDate="2026-03-28T00:00:00Z">
        <w:dateFormat w:val="M/d/yy"/>
        <w:lid w:val="en-US"/>
        <w:storeMappedDataAs w:val="dateTime"/>
        <w:calendar w:val="gregorian"/>
      </w:date>
    </w:sdtPr>
    <w:sdtContent>
      <w:p w14:paraId="0D77A846" w14:textId="795769C8" w:rsidR="00804EE8" w:rsidRPr="00804EE8" w:rsidRDefault="00804EE8">
        <w:pPr>
          <w:pStyle w:val="Header"/>
          <w:jc w:val="right"/>
          <w:rPr>
            <w:rFonts w:ascii="Times New Roman" w:hAnsi="Times New Roman" w:cs="Times New Roman"/>
            <w:caps/>
            <w:color w:val="0E2841" w:themeColor="text2"/>
            <w:sz w:val="20"/>
            <w:szCs w:val="20"/>
          </w:rPr>
        </w:pPr>
        <w:r w:rsidRPr="00804EE8">
          <w:rPr>
            <w:rFonts w:ascii="Times New Roman" w:hAnsi="Times New Roman" w:cs="Times New Roman"/>
            <w:caps/>
            <w:color w:val="0E2841" w:themeColor="text2"/>
            <w:sz w:val="20"/>
            <w:szCs w:val="20"/>
            <w:lang w:val="en-US"/>
          </w:rPr>
          <w:t>3/28/26</w:t>
        </w:r>
      </w:p>
    </w:sdtContent>
  </w:sdt>
  <w:p w14:paraId="427F427F" w14:textId="06AAC71E" w:rsidR="00804EE8" w:rsidRPr="00804EE8" w:rsidRDefault="00000000">
    <w:pPr>
      <w:pStyle w:val="Header"/>
      <w:jc w:val="center"/>
      <w:rPr>
        <w:rFonts w:ascii="Times New Roman" w:hAnsi="Times New Roman" w:cs="Times New Roman"/>
        <w:color w:val="0E2841" w:themeColor="text2"/>
        <w:sz w:val="20"/>
        <w:szCs w:val="20"/>
      </w:rPr>
    </w:pPr>
    <w:sdt>
      <w:sdtPr>
        <w:rPr>
          <w:rFonts w:ascii="Times New Roman" w:hAnsi="Times New Roman" w:cs="Times New Roman"/>
          <w:caps/>
          <w:color w:val="0E2841" w:themeColor="text2"/>
          <w:sz w:val="20"/>
          <w:szCs w:val="20"/>
        </w:rPr>
        <w:alias w:val="Title"/>
        <w:tag w:val=""/>
        <w:id w:val="-484788024"/>
        <w:placeholder>
          <w:docPart w:val="651B0D3C561144418380D5B3C4B1737A"/>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9C0E49">
          <w:rPr>
            <w:rFonts w:ascii="Times New Roman" w:hAnsi="Times New Roman" w:cs="Times New Roman"/>
            <w:caps/>
            <w:color w:val="0E2841" w:themeColor="text2"/>
            <w:sz w:val="20"/>
            <w:szCs w:val="20"/>
          </w:rPr>
          <w:t xml:space="preserve">Mummification EXPERIMENT: </w:t>
        </w:r>
        <w:r w:rsidR="00EC17BE">
          <w:rPr>
            <w:rFonts w:ascii="Times New Roman" w:hAnsi="Times New Roman" w:cs="Times New Roman"/>
            <w:caps/>
            <w:color w:val="0E2841" w:themeColor="text2"/>
            <w:sz w:val="20"/>
            <w:szCs w:val="20"/>
          </w:rPr>
          <w:t>ENCASING AN ORGANIC OBJECT IN SALT</w:t>
        </w:r>
      </w:sdtContent>
    </w:sdt>
  </w:p>
  <w:sdt>
    <w:sdtPr>
      <w:rPr>
        <w:rFonts w:ascii="Times New Roman" w:hAnsi="Times New Roman" w:cs="Times New Roman"/>
      </w:rPr>
      <w:id w:val="146407892"/>
      <w:docPartObj>
        <w:docPartGallery w:val="Page Numbers (Margins)"/>
        <w:docPartUnique/>
      </w:docPartObj>
    </w:sdtPr>
    <w:sdtContent>
      <w:p w14:paraId="18D31435" w14:textId="15FC1FCF" w:rsidR="00804EE8" w:rsidRPr="00804EE8" w:rsidRDefault="00804EE8">
        <w:pPr>
          <w:pStyle w:val="Header"/>
          <w:rPr>
            <w:rFonts w:ascii="Times New Roman" w:hAnsi="Times New Roman" w:cs="Times New Roman"/>
          </w:rPr>
        </w:pPr>
        <w:r w:rsidRPr="00804EE8">
          <w:rPr>
            <w:rFonts w:ascii="Times New Roman" w:hAnsi="Times New Roman" w:cs="Times New Roman"/>
            <w:noProof/>
          </w:rPr>
          <mc:AlternateContent>
            <mc:Choice Requires="wps">
              <w:drawing>
                <wp:anchor distT="0" distB="0" distL="114300" distR="114300" simplePos="0" relativeHeight="251659264" behindDoc="0" locked="0" layoutInCell="0" allowOverlap="1" wp14:anchorId="290E9D5E" wp14:editId="2481EACF">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1905" b="4445"/>
                  <wp:wrapNone/>
                  <wp:docPr id="62767731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B7F9E3" w14:textId="77777777" w:rsidR="00804EE8" w:rsidRDefault="00804EE8">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290E9D5E" id="Rectangle 1" o:spid="_x0000_s1030" style="position:absolute;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30B7F9E3" w14:textId="77777777" w:rsidR="00804EE8" w:rsidRDefault="00804EE8">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2112A"/>
    <w:multiLevelType w:val="hybridMultilevel"/>
    <w:tmpl w:val="69401690"/>
    <w:lvl w:ilvl="0" w:tplc="C38C83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0AD6F32"/>
    <w:multiLevelType w:val="hybridMultilevel"/>
    <w:tmpl w:val="AC1ACDAA"/>
    <w:lvl w:ilvl="0" w:tplc="6B2CFC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2816D00"/>
    <w:multiLevelType w:val="hybridMultilevel"/>
    <w:tmpl w:val="007AAF62"/>
    <w:lvl w:ilvl="0" w:tplc="E240610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A5731D"/>
    <w:multiLevelType w:val="hybridMultilevel"/>
    <w:tmpl w:val="17CEBAEA"/>
    <w:lvl w:ilvl="0" w:tplc="456C8B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4130B27"/>
    <w:multiLevelType w:val="hybridMultilevel"/>
    <w:tmpl w:val="755A8F92"/>
    <w:lvl w:ilvl="0" w:tplc="A4A6EA2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67101714"/>
    <w:multiLevelType w:val="hybridMultilevel"/>
    <w:tmpl w:val="F8E61604"/>
    <w:lvl w:ilvl="0" w:tplc="F1EEF8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683262">
    <w:abstractNumId w:val="0"/>
  </w:num>
  <w:num w:numId="2" w16cid:durableId="1189679442">
    <w:abstractNumId w:val="3"/>
  </w:num>
  <w:num w:numId="3" w16cid:durableId="85003006">
    <w:abstractNumId w:val="4"/>
  </w:num>
  <w:num w:numId="4" w16cid:durableId="1693678304">
    <w:abstractNumId w:val="1"/>
  </w:num>
  <w:num w:numId="5" w16cid:durableId="1975409345">
    <w:abstractNumId w:val="5"/>
  </w:num>
  <w:num w:numId="6" w16cid:durableId="81397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EE8"/>
    <w:rsid w:val="0001538D"/>
    <w:rsid w:val="00016C5A"/>
    <w:rsid w:val="00017B53"/>
    <w:rsid w:val="00022514"/>
    <w:rsid w:val="0002359A"/>
    <w:rsid w:val="000254BB"/>
    <w:rsid w:val="000343FD"/>
    <w:rsid w:val="00034C0C"/>
    <w:rsid w:val="000370EC"/>
    <w:rsid w:val="00044192"/>
    <w:rsid w:val="0005599B"/>
    <w:rsid w:val="00064B2A"/>
    <w:rsid w:val="00065895"/>
    <w:rsid w:val="000805A4"/>
    <w:rsid w:val="000864E2"/>
    <w:rsid w:val="000A01FC"/>
    <w:rsid w:val="000A47C6"/>
    <w:rsid w:val="000C4601"/>
    <w:rsid w:val="000D1167"/>
    <w:rsid w:val="000D1BBD"/>
    <w:rsid w:val="000F6A7E"/>
    <w:rsid w:val="00107B20"/>
    <w:rsid w:val="00131643"/>
    <w:rsid w:val="0014604B"/>
    <w:rsid w:val="001531AD"/>
    <w:rsid w:val="00164A19"/>
    <w:rsid w:val="00165F35"/>
    <w:rsid w:val="00175EA4"/>
    <w:rsid w:val="00182223"/>
    <w:rsid w:val="00182669"/>
    <w:rsid w:val="00187BE2"/>
    <w:rsid w:val="001911E7"/>
    <w:rsid w:val="00196B22"/>
    <w:rsid w:val="001A1983"/>
    <w:rsid w:val="001C09C2"/>
    <w:rsid w:val="001C11E7"/>
    <w:rsid w:val="001C359A"/>
    <w:rsid w:val="001D3142"/>
    <w:rsid w:val="001D3DE8"/>
    <w:rsid w:val="001D4336"/>
    <w:rsid w:val="001D75F8"/>
    <w:rsid w:val="001E0097"/>
    <w:rsid w:val="002003F6"/>
    <w:rsid w:val="00201414"/>
    <w:rsid w:val="00206DE6"/>
    <w:rsid w:val="00217599"/>
    <w:rsid w:val="0022799A"/>
    <w:rsid w:val="00230E83"/>
    <w:rsid w:val="00242A9E"/>
    <w:rsid w:val="002573CF"/>
    <w:rsid w:val="0026215F"/>
    <w:rsid w:val="002640FE"/>
    <w:rsid w:val="00285325"/>
    <w:rsid w:val="002946C4"/>
    <w:rsid w:val="00294BC1"/>
    <w:rsid w:val="002A5113"/>
    <w:rsid w:val="002B619D"/>
    <w:rsid w:val="002C25F9"/>
    <w:rsid w:val="002C59E8"/>
    <w:rsid w:val="002D544F"/>
    <w:rsid w:val="002D6860"/>
    <w:rsid w:val="002D7953"/>
    <w:rsid w:val="002E313C"/>
    <w:rsid w:val="002E3324"/>
    <w:rsid w:val="002E3F65"/>
    <w:rsid w:val="002E41E3"/>
    <w:rsid w:val="002E48DF"/>
    <w:rsid w:val="002F0BED"/>
    <w:rsid w:val="002F3364"/>
    <w:rsid w:val="00303A05"/>
    <w:rsid w:val="0030414B"/>
    <w:rsid w:val="00312D51"/>
    <w:rsid w:val="00321A11"/>
    <w:rsid w:val="00321CAD"/>
    <w:rsid w:val="00321F1A"/>
    <w:rsid w:val="0034182B"/>
    <w:rsid w:val="003457FD"/>
    <w:rsid w:val="00362374"/>
    <w:rsid w:val="003721D3"/>
    <w:rsid w:val="00374186"/>
    <w:rsid w:val="00391289"/>
    <w:rsid w:val="003A0924"/>
    <w:rsid w:val="003B0B34"/>
    <w:rsid w:val="003B0F0E"/>
    <w:rsid w:val="003C1DBD"/>
    <w:rsid w:val="003C2712"/>
    <w:rsid w:val="003C67EC"/>
    <w:rsid w:val="003E21BC"/>
    <w:rsid w:val="003F4F89"/>
    <w:rsid w:val="003F6C71"/>
    <w:rsid w:val="004002FA"/>
    <w:rsid w:val="00405F07"/>
    <w:rsid w:val="004132C8"/>
    <w:rsid w:val="00416417"/>
    <w:rsid w:val="00423119"/>
    <w:rsid w:val="00425E9A"/>
    <w:rsid w:val="004310D0"/>
    <w:rsid w:val="00446017"/>
    <w:rsid w:val="004670EF"/>
    <w:rsid w:val="00472DA0"/>
    <w:rsid w:val="00476890"/>
    <w:rsid w:val="00490185"/>
    <w:rsid w:val="004915A5"/>
    <w:rsid w:val="004B16F5"/>
    <w:rsid w:val="004B4823"/>
    <w:rsid w:val="004C1D65"/>
    <w:rsid w:val="004E3F4E"/>
    <w:rsid w:val="004F3888"/>
    <w:rsid w:val="00503054"/>
    <w:rsid w:val="00505539"/>
    <w:rsid w:val="00506D9A"/>
    <w:rsid w:val="00520425"/>
    <w:rsid w:val="005477C6"/>
    <w:rsid w:val="00550074"/>
    <w:rsid w:val="00550A2C"/>
    <w:rsid w:val="00585DB8"/>
    <w:rsid w:val="00590D75"/>
    <w:rsid w:val="005A7756"/>
    <w:rsid w:val="005B0766"/>
    <w:rsid w:val="005C0220"/>
    <w:rsid w:val="005C0D42"/>
    <w:rsid w:val="005C473F"/>
    <w:rsid w:val="005C78AA"/>
    <w:rsid w:val="005D24CE"/>
    <w:rsid w:val="005D3110"/>
    <w:rsid w:val="005D4CAA"/>
    <w:rsid w:val="005E7167"/>
    <w:rsid w:val="005F1714"/>
    <w:rsid w:val="00607920"/>
    <w:rsid w:val="0061208A"/>
    <w:rsid w:val="0061221B"/>
    <w:rsid w:val="00612597"/>
    <w:rsid w:val="00615BC2"/>
    <w:rsid w:val="00640CED"/>
    <w:rsid w:val="00645943"/>
    <w:rsid w:val="00655366"/>
    <w:rsid w:val="006573AC"/>
    <w:rsid w:val="00664915"/>
    <w:rsid w:val="00674196"/>
    <w:rsid w:val="00676863"/>
    <w:rsid w:val="00691A2B"/>
    <w:rsid w:val="0069243C"/>
    <w:rsid w:val="006A3CD3"/>
    <w:rsid w:val="006A7F11"/>
    <w:rsid w:val="006F112E"/>
    <w:rsid w:val="006F13D7"/>
    <w:rsid w:val="00717157"/>
    <w:rsid w:val="007178E5"/>
    <w:rsid w:val="0072494F"/>
    <w:rsid w:val="00732053"/>
    <w:rsid w:val="00733EE0"/>
    <w:rsid w:val="00741FD5"/>
    <w:rsid w:val="00743011"/>
    <w:rsid w:val="00750425"/>
    <w:rsid w:val="007557E7"/>
    <w:rsid w:val="0075684C"/>
    <w:rsid w:val="00781C7F"/>
    <w:rsid w:val="00781F1B"/>
    <w:rsid w:val="00790C8D"/>
    <w:rsid w:val="007A35FE"/>
    <w:rsid w:val="007D1265"/>
    <w:rsid w:val="007F00B1"/>
    <w:rsid w:val="007F3CF1"/>
    <w:rsid w:val="007F6A11"/>
    <w:rsid w:val="007F6B19"/>
    <w:rsid w:val="00802EFA"/>
    <w:rsid w:val="00804EE8"/>
    <w:rsid w:val="00823E77"/>
    <w:rsid w:val="0083053F"/>
    <w:rsid w:val="008323C3"/>
    <w:rsid w:val="00835FAC"/>
    <w:rsid w:val="008468D0"/>
    <w:rsid w:val="0085257C"/>
    <w:rsid w:val="00852A9A"/>
    <w:rsid w:val="00854A90"/>
    <w:rsid w:val="00855A53"/>
    <w:rsid w:val="0086636F"/>
    <w:rsid w:val="008669EF"/>
    <w:rsid w:val="00866B96"/>
    <w:rsid w:val="00887A6D"/>
    <w:rsid w:val="00895204"/>
    <w:rsid w:val="008A4699"/>
    <w:rsid w:val="008A681F"/>
    <w:rsid w:val="008A6860"/>
    <w:rsid w:val="008C5F0F"/>
    <w:rsid w:val="008D0E46"/>
    <w:rsid w:val="008D1CB5"/>
    <w:rsid w:val="008E3CF0"/>
    <w:rsid w:val="008E6E65"/>
    <w:rsid w:val="008E7B7D"/>
    <w:rsid w:val="008F0117"/>
    <w:rsid w:val="008F5D86"/>
    <w:rsid w:val="008F69A0"/>
    <w:rsid w:val="00911472"/>
    <w:rsid w:val="0091727B"/>
    <w:rsid w:val="00925162"/>
    <w:rsid w:val="00941579"/>
    <w:rsid w:val="0094173B"/>
    <w:rsid w:val="00944039"/>
    <w:rsid w:val="00952E6E"/>
    <w:rsid w:val="009658A7"/>
    <w:rsid w:val="00977E31"/>
    <w:rsid w:val="009805A1"/>
    <w:rsid w:val="00982CF1"/>
    <w:rsid w:val="00991740"/>
    <w:rsid w:val="00992ABB"/>
    <w:rsid w:val="00993DDE"/>
    <w:rsid w:val="00995C25"/>
    <w:rsid w:val="00997B6C"/>
    <w:rsid w:val="009A39B5"/>
    <w:rsid w:val="009B22C6"/>
    <w:rsid w:val="009C0E49"/>
    <w:rsid w:val="009F42BE"/>
    <w:rsid w:val="00A07F2C"/>
    <w:rsid w:val="00A2590E"/>
    <w:rsid w:val="00A26D2F"/>
    <w:rsid w:val="00A2762C"/>
    <w:rsid w:val="00A35E5D"/>
    <w:rsid w:val="00A41810"/>
    <w:rsid w:val="00A41C68"/>
    <w:rsid w:val="00A449D8"/>
    <w:rsid w:val="00A50920"/>
    <w:rsid w:val="00A62FF1"/>
    <w:rsid w:val="00A67EF8"/>
    <w:rsid w:val="00A82467"/>
    <w:rsid w:val="00AA1FD9"/>
    <w:rsid w:val="00AA588E"/>
    <w:rsid w:val="00AB5249"/>
    <w:rsid w:val="00AB58C4"/>
    <w:rsid w:val="00AE068B"/>
    <w:rsid w:val="00AF1D04"/>
    <w:rsid w:val="00AF4B63"/>
    <w:rsid w:val="00B059AC"/>
    <w:rsid w:val="00B22055"/>
    <w:rsid w:val="00B229C2"/>
    <w:rsid w:val="00B24739"/>
    <w:rsid w:val="00B33E31"/>
    <w:rsid w:val="00B44A3E"/>
    <w:rsid w:val="00B454E6"/>
    <w:rsid w:val="00B51BB2"/>
    <w:rsid w:val="00B5285C"/>
    <w:rsid w:val="00B56B42"/>
    <w:rsid w:val="00B56B7F"/>
    <w:rsid w:val="00B85A62"/>
    <w:rsid w:val="00B92397"/>
    <w:rsid w:val="00BA4918"/>
    <w:rsid w:val="00BB2EFF"/>
    <w:rsid w:val="00BB62D2"/>
    <w:rsid w:val="00BC282C"/>
    <w:rsid w:val="00BD787E"/>
    <w:rsid w:val="00BE3BFD"/>
    <w:rsid w:val="00BE4753"/>
    <w:rsid w:val="00BE6C41"/>
    <w:rsid w:val="00BF5684"/>
    <w:rsid w:val="00C15531"/>
    <w:rsid w:val="00C55464"/>
    <w:rsid w:val="00C63118"/>
    <w:rsid w:val="00C641D6"/>
    <w:rsid w:val="00C65176"/>
    <w:rsid w:val="00C720B8"/>
    <w:rsid w:val="00C74E61"/>
    <w:rsid w:val="00C80255"/>
    <w:rsid w:val="00C82F0C"/>
    <w:rsid w:val="00C8416D"/>
    <w:rsid w:val="00C939C8"/>
    <w:rsid w:val="00C94FB7"/>
    <w:rsid w:val="00CB3BC4"/>
    <w:rsid w:val="00CB6BE1"/>
    <w:rsid w:val="00CC3C81"/>
    <w:rsid w:val="00CC5166"/>
    <w:rsid w:val="00CD172C"/>
    <w:rsid w:val="00CD208F"/>
    <w:rsid w:val="00CD2799"/>
    <w:rsid w:val="00CE4483"/>
    <w:rsid w:val="00CE634F"/>
    <w:rsid w:val="00CE6B23"/>
    <w:rsid w:val="00D04475"/>
    <w:rsid w:val="00D05347"/>
    <w:rsid w:val="00D12D26"/>
    <w:rsid w:val="00D225C1"/>
    <w:rsid w:val="00D24AC8"/>
    <w:rsid w:val="00D336F2"/>
    <w:rsid w:val="00D4142B"/>
    <w:rsid w:val="00D43D91"/>
    <w:rsid w:val="00D45DD2"/>
    <w:rsid w:val="00D54A9F"/>
    <w:rsid w:val="00D56288"/>
    <w:rsid w:val="00D57F9E"/>
    <w:rsid w:val="00D67002"/>
    <w:rsid w:val="00D675EB"/>
    <w:rsid w:val="00D73CB5"/>
    <w:rsid w:val="00D76C67"/>
    <w:rsid w:val="00D77CA1"/>
    <w:rsid w:val="00D81516"/>
    <w:rsid w:val="00D94357"/>
    <w:rsid w:val="00DA24C1"/>
    <w:rsid w:val="00DC27FE"/>
    <w:rsid w:val="00DC42B2"/>
    <w:rsid w:val="00DD7049"/>
    <w:rsid w:val="00DF7217"/>
    <w:rsid w:val="00E05E2F"/>
    <w:rsid w:val="00E1000D"/>
    <w:rsid w:val="00E11E0F"/>
    <w:rsid w:val="00E17F3A"/>
    <w:rsid w:val="00E26237"/>
    <w:rsid w:val="00E347D2"/>
    <w:rsid w:val="00E36EE8"/>
    <w:rsid w:val="00E67B2A"/>
    <w:rsid w:val="00E812A6"/>
    <w:rsid w:val="00E83960"/>
    <w:rsid w:val="00EB600A"/>
    <w:rsid w:val="00EC17BE"/>
    <w:rsid w:val="00EE6144"/>
    <w:rsid w:val="00F3206F"/>
    <w:rsid w:val="00F4135B"/>
    <w:rsid w:val="00F52537"/>
    <w:rsid w:val="00F530AF"/>
    <w:rsid w:val="00F60B1C"/>
    <w:rsid w:val="00F676E5"/>
    <w:rsid w:val="00F82772"/>
    <w:rsid w:val="00F83AC7"/>
    <w:rsid w:val="00F851B6"/>
    <w:rsid w:val="00F85E07"/>
    <w:rsid w:val="00FA1253"/>
    <w:rsid w:val="00FA240E"/>
    <w:rsid w:val="00FC4D65"/>
    <w:rsid w:val="00FC7A41"/>
    <w:rsid w:val="00FF4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79CE43"/>
  <w15:chartTrackingRefBased/>
  <w15:docId w15:val="{343AAFB4-94C2-43CE-B081-1E62BB70E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E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4E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4E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4E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4E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4E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4E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4E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4E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E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4E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4E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4E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4E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4E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4E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4E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4EE8"/>
    <w:rPr>
      <w:rFonts w:eastAsiaTheme="majorEastAsia" w:cstheme="majorBidi"/>
      <w:color w:val="272727" w:themeColor="text1" w:themeTint="D8"/>
    </w:rPr>
  </w:style>
  <w:style w:type="paragraph" w:styleId="Title">
    <w:name w:val="Title"/>
    <w:basedOn w:val="Normal"/>
    <w:next w:val="Normal"/>
    <w:link w:val="TitleChar"/>
    <w:uiPriority w:val="10"/>
    <w:qFormat/>
    <w:rsid w:val="00804E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4E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4E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4E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4EE8"/>
    <w:pPr>
      <w:spacing w:before="160"/>
      <w:jc w:val="center"/>
    </w:pPr>
    <w:rPr>
      <w:i/>
      <w:iCs/>
      <w:color w:val="404040" w:themeColor="text1" w:themeTint="BF"/>
    </w:rPr>
  </w:style>
  <w:style w:type="character" w:customStyle="1" w:styleId="QuoteChar">
    <w:name w:val="Quote Char"/>
    <w:basedOn w:val="DefaultParagraphFont"/>
    <w:link w:val="Quote"/>
    <w:uiPriority w:val="29"/>
    <w:rsid w:val="00804EE8"/>
    <w:rPr>
      <w:i/>
      <w:iCs/>
      <w:color w:val="404040" w:themeColor="text1" w:themeTint="BF"/>
    </w:rPr>
  </w:style>
  <w:style w:type="paragraph" w:styleId="ListParagraph">
    <w:name w:val="List Paragraph"/>
    <w:basedOn w:val="Normal"/>
    <w:uiPriority w:val="34"/>
    <w:qFormat/>
    <w:rsid w:val="00804EE8"/>
    <w:pPr>
      <w:ind w:left="720"/>
      <w:contextualSpacing/>
    </w:pPr>
  </w:style>
  <w:style w:type="character" w:styleId="IntenseEmphasis">
    <w:name w:val="Intense Emphasis"/>
    <w:basedOn w:val="DefaultParagraphFont"/>
    <w:uiPriority w:val="21"/>
    <w:qFormat/>
    <w:rsid w:val="00804EE8"/>
    <w:rPr>
      <w:i/>
      <w:iCs/>
      <w:color w:val="0F4761" w:themeColor="accent1" w:themeShade="BF"/>
    </w:rPr>
  </w:style>
  <w:style w:type="paragraph" w:styleId="IntenseQuote">
    <w:name w:val="Intense Quote"/>
    <w:basedOn w:val="Normal"/>
    <w:next w:val="Normal"/>
    <w:link w:val="IntenseQuoteChar"/>
    <w:uiPriority w:val="30"/>
    <w:qFormat/>
    <w:rsid w:val="00804E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4EE8"/>
    <w:rPr>
      <w:i/>
      <w:iCs/>
      <w:color w:val="0F4761" w:themeColor="accent1" w:themeShade="BF"/>
    </w:rPr>
  </w:style>
  <w:style w:type="character" w:styleId="IntenseReference">
    <w:name w:val="Intense Reference"/>
    <w:basedOn w:val="DefaultParagraphFont"/>
    <w:uiPriority w:val="32"/>
    <w:qFormat/>
    <w:rsid w:val="00804EE8"/>
    <w:rPr>
      <w:b/>
      <w:bCs/>
      <w:smallCaps/>
      <w:color w:val="0F4761" w:themeColor="accent1" w:themeShade="BF"/>
      <w:spacing w:val="5"/>
    </w:rPr>
  </w:style>
  <w:style w:type="paragraph" w:styleId="Header">
    <w:name w:val="header"/>
    <w:basedOn w:val="Normal"/>
    <w:link w:val="HeaderChar"/>
    <w:uiPriority w:val="99"/>
    <w:unhideWhenUsed/>
    <w:rsid w:val="00804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EE8"/>
  </w:style>
  <w:style w:type="paragraph" w:styleId="Footer">
    <w:name w:val="footer"/>
    <w:basedOn w:val="Normal"/>
    <w:link w:val="FooterChar"/>
    <w:uiPriority w:val="99"/>
    <w:unhideWhenUsed/>
    <w:rsid w:val="00804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EE8"/>
  </w:style>
  <w:style w:type="character" w:styleId="PlaceholderText">
    <w:name w:val="Placeholder Text"/>
    <w:basedOn w:val="DefaultParagraphFont"/>
    <w:uiPriority w:val="99"/>
    <w:semiHidden/>
    <w:rsid w:val="00804EE8"/>
    <w:rPr>
      <w:color w:val="808080"/>
    </w:rPr>
  </w:style>
  <w:style w:type="paragraph" w:styleId="FootnoteText">
    <w:name w:val="footnote text"/>
    <w:basedOn w:val="Normal"/>
    <w:link w:val="FootnoteTextChar"/>
    <w:uiPriority w:val="99"/>
    <w:semiHidden/>
    <w:unhideWhenUsed/>
    <w:rsid w:val="002E41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41E3"/>
    <w:rPr>
      <w:sz w:val="20"/>
      <w:szCs w:val="20"/>
    </w:rPr>
  </w:style>
  <w:style w:type="character" w:styleId="FootnoteReference">
    <w:name w:val="footnote reference"/>
    <w:basedOn w:val="DefaultParagraphFont"/>
    <w:uiPriority w:val="99"/>
    <w:semiHidden/>
    <w:unhideWhenUsed/>
    <w:rsid w:val="002E41E3"/>
    <w:rPr>
      <w:vertAlign w:val="superscript"/>
    </w:rPr>
  </w:style>
  <w:style w:type="character" w:styleId="Hyperlink">
    <w:name w:val="Hyperlink"/>
    <w:basedOn w:val="DefaultParagraphFont"/>
    <w:uiPriority w:val="99"/>
    <w:unhideWhenUsed/>
    <w:rsid w:val="002E41E3"/>
    <w:rPr>
      <w:color w:val="467886" w:themeColor="hyperlink"/>
      <w:u w:val="single"/>
    </w:rPr>
  </w:style>
  <w:style w:type="character" w:styleId="UnresolvedMention">
    <w:name w:val="Unresolved Mention"/>
    <w:basedOn w:val="DefaultParagraphFont"/>
    <w:uiPriority w:val="99"/>
    <w:semiHidden/>
    <w:unhideWhenUsed/>
    <w:rsid w:val="00C55464"/>
    <w:rPr>
      <w:color w:val="605E5C"/>
      <w:shd w:val="clear" w:color="auto" w:fill="E1DFDD"/>
    </w:rPr>
  </w:style>
  <w:style w:type="table" w:styleId="TableGrid">
    <w:name w:val="Table Grid"/>
    <w:basedOn w:val="TableNormal"/>
    <w:uiPriority w:val="39"/>
    <w:rsid w:val="00547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8396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8396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E8396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8396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E8396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E8396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3">
    <w:name w:val="List Table 3"/>
    <w:basedOn w:val="TableNormal"/>
    <w:uiPriority w:val="48"/>
    <w:rsid w:val="00E8396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3">
    <w:name w:val="Grid Table 3"/>
    <w:basedOn w:val="TableNormal"/>
    <w:uiPriority w:val="48"/>
    <w:rsid w:val="00E8396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hart" Target="charts/chart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Weight</a:t>
            </a:r>
            <a:r>
              <a:rPr lang="en-GB" baseline="0"/>
              <a:t> (g)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Tangerine Control </c:v>
                </c:pt>
              </c:strCache>
            </c:strRef>
          </c:tx>
          <c:spPr>
            <a:solidFill>
              <a:schemeClr val="accent1"/>
            </a:solidFill>
            <a:ln>
              <a:noFill/>
            </a:ln>
            <a:effectLst/>
          </c:spPr>
          <c:invertIfNegative val="0"/>
          <c:cat>
            <c:strRef>
              <c:f>Sheet1!$A$2:$A$4</c:f>
              <c:strCache>
                <c:ptCount val="3"/>
                <c:pt idx="0">
                  <c:v>Week 1</c:v>
                </c:pt>
                <c:pt idx="1">
                  <c:v>Week 2</c:v>
                </c:pt>
                <c:pt idx="2">
                  <c:v>Week 3</c:v>
                </c:pt>
              </c:strCache>
            </c:strRef>
          </c:cat>
          <c:val>
            <c:numRef>
              <c:f>Sheet1!$B$2:$B$4</c:f>
              <c:numCache>
                <c:formatCode>General</c:formatCode>
                <c:ptCount val="3"/>
                <c:pt idx="0">
                  <c:v>40.700000000000003</c:v>
                </c:pt>
                <c:pt idx="1">
                  <c:v>40</c:v>
                </c:pt>
                <c:pt idx="2">
                  <c:v>39.299999999999997</c:v>
                </c:pt>
              </c:numCache>
            </c:numRef>
          </c:val>
          <c:extLst>
            <c:ext xmlns:c16="http://schemas.microsoft.com/office/drawing/2014/chart" uri="{C3380CC4-5D6E-409C-BE32-E72D297353CC}">
              <c16:uniqueId val="{00000000-54EA-4085-9D31-692E374A1BEE}"/>
            </c:ext>
          </c:extLst>
        </c:ser>
        <c:ser>
          <c:idx val="1"/>
          <c:order val="1"/>
          <c:tx>
            <c:strRef>
              <c:f>Sheet1!$C$1</c:f>
              <c:strCache>
                <c:ptCount val="1"/>
                <c:pt idx="0">
                  <c:v>Tangerine Experimental </c:v>
                </c:pt>
              </c:strCache>
            </c:strRef>
          </c:tx>
          <c:spPr>
            <a:solidFill>
              <a:schemeClr val="accent2"/>
            </a:solidFill>
            <a:ln>
              <a:noFill/>
            </a:ln>
            <a:effectLst/>
          </c:spPr>
          <c:invertIfNegative val="0"/>
          <c:cat>
            <c:strRef>
              <c:f>Sheet1!$A$2:$A$4</c:f>
              <c:strCache>
                <c:ptCount val="3"/>
                <c:pt idx="0">
                  <c:v>Week 1</c:v>
                </c:pt>
                <c:pt idx="1">
                  <c:v>Week 2</c:v>
                </c:pt>
                <c:pt idx="2">
                  <c:v>Week 3</c:v>
                </c:pt>
              </c:strCache>
            </c:strRef>
          </c:cat>
          <c:val>
            <c:numRef>
              <c:f>Sheet1!$C$2:$C$4</c:f>
              <c:numCache>
                <c:formatCode>General</c:formatCode>
                <c:ptCount val="3"/>
                <c:pt idx="0">
                  <c:v>46.1</c:v>
                </c:pt>
                <c:pt idx="1">
                  <c:v>38</c:v>
                </c:pt>
                <c:pt idx="2">
                  <c:v>32.1</c:v>
                </c:pt>
              </c:numCache>
            </c:numRef>
          </c:val>
          <c:extLst>
            <c:ext xmlns:c16="http://schemas.microsoft.com/office/drawing/2014/chart" uri="{C3380CC4-5D6E-409C-BE32-E72D297353CC}">
              <c16:uniqueId val="{00000001-54EA-4085-9D31-692E374A1BEE}"/>
            </c:ext>
          </c:extLst>
        </c:ser>
        <c:ser>
          <c:idx val="2"/>
          <c:order val="2"/>
          <c:tx>
            <c:strRef>
              <c:f>Sheet1!$D$1</c:f>
              <c:strCache>
                <c:ptCount val="1"/>
                <c:pt idx="0">
                  <c:v>Frankfurter Control</c:v>
                </c:pt>
              </c:strCache>
            </c:strRef>
          </c:tx>
          <c:spPr>
            <a:solidFill>
              <a:schemeClr val="accent3"/>
            </a:solidFill>
            <a:ln>
              <a:noFill/>
            </a:ln>
            <a:effectLst/>
          </c:spPr>
          <c:invertIfNegative val="0"/>
          <c:cat>
            <c:strRef>
              <c:f>Sheet1!$A$2:$A$4</c:f>
              <c:strCache>
                <c:ptCount val="3"/>
                <c:pt idx="0">
                  <c:v>Week 1</c:v>
                </c:pt>
                <c:pt idx="1">
                  <c:v>Week 2</c:v>
                </c:pt>
                <c:pt idx="2">
                  <c:v>Week 3</c:v>
                </c:pt>
              </c:strCache>
            </c:strRef>
          </c:cat>
          <c:val>
            <c:numRef>
              <c:f>Sheet1!$D$2:$D$4</c:f>
              <c:numCache>
                <c:formatCode>General</c:formatCode>
                <c:ptCount val="3"/>
                <c:pt idx="0">
                  <c:v>19.3</c:v>
                </c:pt>
                <c:pt idx="1">
                  <c:v>18.8</c:v>
                </c:pt>
                <c:pt idx="2">
                  <c:v>18</c:v>
                </c:pt>
              </c:numCache>
            </c:numRef>
          </c:val>
          <c:extLst>
            <c:ext xmlns:c16="http://schemas.microsoft.com/office/drawing/2014/chart" uri="{C3380CC4-5D6E-409C-BE32-E72D297353CC}">
              <c16:uniqueId val="{00000002-54EA-4085-9D31-692E374A1BEE}"/>
            </c:ext>
          </c:extLst>
        </c:ser>
        <c:ser>
          <c:idx val="3"/>
          <c:order val="3"/>
          <c:tx>
            <c:strRef>
              <c:f>Sheet1!$E$1</c:f>
              <c:strCache>
                <c:ptCount val="1"/>
                <c:pt idx="0">
                  <c:v>Frankfurter Experimental </c:v>
                </c:pt>
              </c:strCache>
            </c:strRef>
          </c:tx>
          <c:spPr>
            <a:solidFill>
              <a:schemeClr val="accent4"/>
            </a:solidFill>
            <a:ln>
              <a:noFill/>
            </a:ln>
            <a:effectLst/>
          </c:spPr>
          <c:invertIfNegative val="0"/>
          <c:cat>
            <c:strRef>
              <c:f>Sheet1!$A$2:$A$4</c:f>
              <c:strCache>
                <c:ptCount val="3"/>
                <c:pt idx="0">
                  <c:v>Week 1</c:v>
                </c:pt>
                <c:pt idx="1">
                  <c:v>Week 2</c:v>
                </c:pt>
                <c:pt idx="2">
                  <c:v>Week 3</c:v>
                </c:pt>
              </c:strCache>
            </c:strRef>
          </c:cat>
          <c:val>
            <c:numRef>
              <c:f>Sheet1!$E$2:$E$4</c:f>
              <c:numCache>
                <c:formatCode>General</c:formatCode>
                <c:ptCount val="3"/>
                <c:pt idx="0">
                  <c:v>18.2</c:v>
                </c:pt>
                <c:pt idx="1">
                  <c:v>10.6</c:v>
                </c:pt>
                <c:pt idx="2">
                  <c:v>10.6</c:v>
                </c:pt>
              </c:numCache>
            </c:numRef>
          </c:val>
          <c:extLst>
            <c:ext xmlns:c16="http://schemas.microsoft.com/office/drawing/2014/chart" uri="{C3380CC4-5D6E-409C-BE32-E72D297353CC}">
              <c16:uniqueId val="{00000003-54EA-4085-9D31-692E374A1BEE}"/>
            </c:ext>
          </c:extLst>
        </c:ser>
        <c:dLbls>
          <c:showLegendKey val="0"/>
          <c:showVal val="0"/>
          <c:showCatName val="0"/>
          <c:showSerName val="0"/>
          <c:showPercent val="0"/>
          <c:showBubbleSize val="0"/>
        </c:dLbls>
        <c:gapWidth val="219"/>
        <c:overlap val="-27"/>
        <c:axId val="1799934304"/>
        <c:axId val="1799936224"/>
      </c:barChart>
      <c:catAx>
        <c:axId val="1799934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9936224"/>
        <c:crosses val="autoZero"/>
        <c:auto val="1"/>
        <c:lblAlgn val="ctr"/>
        <c:lblOffset val="100"/>
        <c:noMultiLvlLbl val="0"/>
      </c:catAx>
      <c:valAx>
        <c:axId val="1799936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9934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Volume</a:t>
            </a:r>
            <a:r>
              <a:rPr lang="en-GB" baseline="0"/>
              <a:t> (mm</a:t>
            </a:r>
            <a:r>
              <a:rPr lang="en-GB" sz="1400" b="0" i="0" u="none" strike="noStrike" baseline="30000">
                <a:effectLst/>
              </a:rPr>
              <a:t>3)</a:t>
            </a: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Tangerine Control</c:v>
                </c:pt>
              </c:strCache>
            </c:strRef>
          </c:tx>
          <c:spPr>
            <a:ln w="28575" cap="rnd">
              <a:solidFill>
                <a:schemeClr val="accent1"/>
              </a:solidFill>
              <a:round/>
            </a:ln>
            <a:effectLst/>
          </c:spPr>
          <c:marker>
            <c:symbol val="none"/>
          </c:marker>
          <c:cat>
            <c:strRef>
              <c:f>Sheet1!$A$2:$A$4</c:f>
              <c:strCache>
                <c:ptCount val="3"/>
                <c:pt idx="0">
                  <c:v>Week 1</c:v>
                </c:pt>
                <c:pt idx="1">
                  <c:v>Week 2</c:v>
                </c:pt>
                <c:pt idx="2">
                  <c:v>Week 3</c:v>
                </c:pt>
              </c:strCache>
            </c:strRef>
          </c:cat>
          <c:val>
            <c:numRef>
              <c:f>Sheet1!$B$2:$B$4</c:f>
              <c:numCache>
                <c:formatCode>#,##0.00</c:formatCode>
                <c:ptCount val="3"/>
                <c:pt idx="0" formatCode="#,##0">
                  <c:v>74263</c:v>
                </c:pt>
                <c:pt idx="1">
                  <c:v>72263.893769999995</c:v>
                </c:pt>
                <c:pt idx="2">
                  <c:v>63096.918588</c:v>
                </c:pt>
              </c:numCache>
            </c:numRef>
          </c:val>
          <c:smooth val="0"/>
          <c:extLst>
            <c:ext xmlns:c16="http://schemas.microsoft.com/office/drawing/2014/chart" uri="{C3380CC4-5D6E-409C-BE32-E72D297353CC}">
              <c16:uniqueId val="{00000000-AC6C-4BBD-99F4-1524B5AD54DA}"/>
            </c:ext>
          </c:extLst>
        </c:ser>
        <c:ser>
          <c:idx val="1"/>
          <c:order val="1"/>
          <c:tx>
            <c:strRef>
              <c:f>Sheet1!$C$1</c:f>
              <c:strCache>
                <c:ptCount val="1"/>
                <c:pt idx="0">
                  <c:v>Tangerine Experimental</c:v>
                </c:pt>
              </c:strCache>
            </c:strRef>
          </c:tx>
          <c:spPr>
            <a:ln w="28575" cap="rnd">
              <a:solidFill>
                <a:schemeClr val="accent2"/>
              </a:solidFill>
              <a:round/>
            </a:ln>
            <a:effectLst/>
          </c:spPr>
          <c:marker>
            <c:symbol val="none"/>
          </c:marker>
          <c:cat>
            <c:strRef>
              <c:f>Sheet1!$A$2:$A$4</c:f>
              <c:strCache>
                <c:ptCount val="3"/>
                <c:pt idx="0">
                  <c:v>Week 1</c:v>
                </c:pt>
                <c:pt idx="1">
                  <c:v>Week 2</c:v>
                </c:pt>
                <c:pt idx="2">
                  <c:v>Week 3</c:v>
                </c:pt>
              </c:strCache>
            </c:strRef>
          </c:cat>
          <c:val>
            <c:numRef>
              <c:f>Sheet1!$C$2:$C$4</c:f>
              <c:numCache>
                <c:formatCode>#,##0.00</c:formatCode>
                <c:ptCount val="3"/>
                <c:pt idx="0" formatCode="#,##0">
                  <c:v>76415</c:v>
                </c:pt>
                <c:pt idx="1">
                  <c:v>59678.574732000001</c:v>
                </c:pt>
                <c:pt idx="2">
                  <c:v>54606.837760000002</c:v>
                </c:pt>
              </c:numCache>
            </c:numRef>
          </c:val>
          <c:smooth val="0"/>
          <c:extLst>
            <c:ext xmlns:c16="http://schemas.microsoft.com/office/drawing/2014/chart" uri="{C3380CC4-5D6E-409C-BE32-E72D297353CC}">
              <c16:uniqueId val="{00000001-AC6C-4BBD-99F4-1524B5AD54DA}"/>
            </c:ext>
          </c:extLst>
        </c:ser>
        <c:ser>
          <c:idx val="2"/>
          <c:order val="2"/>
          <c:tx>
            <c:strRef>
              <c:f>Sheet1!$D$1</c:f>
              <c:strCache>
                <c:ptCount val="1"/>
                <c:pt idx="0">
                  <c:v>Frankfurter Control</c:v>
                </c:pt>
              </c:strCache>
            </c:strRef>
          </c:tx>
          <c:spPr>
            <a:ln w="28575" cap="rnd">
              <a:solidFill>
                <a:schemeClr val="accent3"/>
              </a:solidFill>
              <a:round/>
            </a:ln>
            <a:effectLst/>
          </c:spPr>
          <c:marker>
            <c:symbol val="none"/>
          </c:marker>
          <c:cat>
            <c:strRef>
              <c:f>Sheet1!$A$2:$A$4</c:f>
              <c:strCache>
                <c:ptCount val="3"/>
                <c:pt idx="0">
                  <c:v>Week 1</c:v>
                </c:pt>
                <c:pt idx="1">
                  <c:v>Week 2</c:v>
                </c:pt>
                <c:pt idx="2">
                  <c:v>Week 3</c:v>
                </c:pt>
              </c:strCache>
            </c:strRef>
          </c:cat>
          <c:val>
            <c:numRef>
              <c:f>Sheet1!$D$2:$D$4</c:f>
              <c:numCache>
                <c:formatCode>#,##0.00</c:formatCode>
                <c:ptCount val="3"/>
                <c:pt idx="0">
                  <c:v>21976.14848</c:v>
                </c:pt>
                <c:pt idx="1">
                  <c:v>21507.292799999999</c:v>
                </c:pt>
                <c:pt idx="2">
                  <c:v>19943.464128</c:v>
                </c:pt>
              </c:numCache>
            </c:numRef>
          </c:val>
          <c:smooth val="0"/>
          <c:extLst>
            <c:ext xmlns:c16="http://schemas.microsoft.com/office/drawing/2014/chart" uri="{C3380CC4-5D6E-409C-BE32-E72D297353CC}">
              <c16:uniqueId val="{00000002-AC6C-4BBD-99F4-1524B5AD54DA}"/>
            </c:ext>
          </c:extLst>
        </c:ser>
        <c:ser>
          <c:idx val="3"/>
          <c:order val="3"/>
          <c:tx>
            <c:strRef>
              <c:f>Sheet1!$E$1</c:f>
              <c:strCache>
                <c:ptCount val="1"/>
                <c:pt idx="0">
                  <c:v>Frankfurter Experimental</c:v>
                </c:pt>
              </c:strCache>
            </c:strRef>
          </c:tx>
          <c:spPr>
            <a:ln w="28575" cap="rnd">
              <a:solidFill>
                <a:schemeClr val="accent4"/>
              </a:solidFill>
              <a:round/>
            </a:ln>
            <a:effectLst/>
          </c:spPr>
          <c:marker>
            <c:symbol val="none"/>
          </c:marker>
          <c:cat>
            <c:strRef>
              <c:f>Sheet1!$A$2:$A$4</c:f>
              <c:strCache>
                <c:ptCount val="3"/>
                <c:pt idx="0">
                  <c:v>Week 1</c:v>
                </c:pt>
                <c:pt idx="1">
                  <c:v>Week 2</c:v>
                </c:pt>
                <c:pt idx="2">
                  <c:v>Week 3</c:v>
                </c:pt>
              </c:strCache>
            </c:strRef>
          </c:cat>
          <c:val>
            <c:numRef>
              <c:f>Sheet1!$E$2:$E$4</c:f>
              <c:numCache>
                <c:formatCode>#,##0.00</c:formatCode>
                <c:ptCount val="3"/>
                <c:pt idx="0">
                  <c:v>26526.45146</c:v>
                </c:pt>
                <c:pt idx="1">
                  <c:v>12969.193859999999</c:v>
                </c:pt>
                <c:pt idx="2">
                  <c:v>13363.711812</c:v>
                </c:pt>
              </c:numCache>
            </c:numRef>
          </c:val>
          <c:smooth val="0"/>
          <c:extLst>
            <c:ext xmlns:c16="http://schemas.microsoft.com/office/drawing/2014/chart" uri="{C3380CC4-5D6E-409C-BE32-E72D297353CC}">
              <c16:uniqueId val="{00000003-AC6C-4BBD-99F4-1524B5AD54DA}"/>
            </c:ext>
          </c:extLst>
        </c:ser>
        <c:dLbls>
          <c:showLegendKey val="0"/>
          <c:showVal val="0"/>
          <c:showCatName val="0"/>
          <c:showSerName val="0"/>
          <c:showPercent val="0"/>
          <c:showBubbleSize val="0"/>
        </c:dLbls>
        <c:smooth val="0"/>
        <c:axId val="1447555647"/>
        <c:axId val="1447552767"/>
      </c:lineChart>
      <c:catAx>
        <c:axId val="14475556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7552767"/>
        <c:crosses val="autoZero"/>
        <c:auto val="1"/>
        <c:lblAlgn val="ctr"/>
        <c:lblOffset val="100"/>
        <c:noMultiLvlLbl val="0"/>
      </c:catAx>
      <c:valAx>
        <c:axId val="144755276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75556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383948D62346549978CD372C7FC181"/>
        <w:category>
          <w:name w:val="General"/>
          <w:gallery w:val="placeholder"/>
        </w:category>
        <w:types>
          <w:type w:val="bbPlcHdr"/>
        </w:types>
        <w:behaviors>
          <w:behavior w:val="content"/>
        </w:behaviors>
        <w:guid w:val="{AA3D1C11-766E-4453-9DDD-004131E3E84A}"/>
      </w:docPartPr>
      <w:docPartBody>
        <w:p w:rsidR="007D533F" w:rsidRDefault="000730B0" w:rsidP="000730B0">
          <w:pPr>
            <w:pStyle w:val="02383948D62346549978CD372C7FC181"/>
          </w:pPr>
          <w:r>
            <w:rPr>
              <w:rStyle w:val="PlaceholderText"/>
            </w:rPr>
            <w:t>[Author name]</w:t>
          </w:r>
        </w:p>
      </w:docPartBody>
    </w:docPart>
    <w:docPart>
      <w:docPartPr>
        <w:name w:val="33C5BDAF33FE4CE68857B958CAAB6FE0"/>
        <w:category>
          <w:name w:val="General"/>
          <w:gallery w:val="placeholder"/>
        </w:category>
        <w:types>
          <w:type w:val="bbPlcHdr"/>
        </w:types>
        <w:behaviors>
          <w:behavior w:val="content"/>
        </w:behaviors>
        <w:guid w:val="{9B39A914-DAF4-49CC-87D8-F71AC5B9A611}"/>
      </w:docPartPr>
      <w:docPartBody>
        <w:p w:rsidR="007D533F" w:rsidRDefault="000730B0" w:rsidP="000730B0">
          <w:pPr>
            <w:pStyle w:val="33C5BDAF33FE4CE68857B958CAAB6FE0"/>
          </w:pPr>
          <w:r>
            <w:rPr>
              <w:rStyle w:val="PlaceholderText"/>
            </w:rPr>
            <w:t>[Date]</w:t>
          </w:r>
        </w:p>
      </w:docPartBody>
    </w:docPart>
    <w:docPart>
      <w:docPartPr>
        <w:name w:val="651B0D3C561144418380D5B3C4B1737A"/>
        <w:category>
          <w:name w:val="General"/>
          <w:gallery w:val="placeholder"/>
        </w:category>
        <w:types>
          <w:type w:val="bbPlcHdr"/>
        </w:types>
        <w:behaviors>
          <w:behavior w:val="content"/>
        </w:behaviors>
        <w:guid w:val="{3AED33D1-08EA-4750-86A1-36CF1D7CC88B}"/>
      </w:docPartPr>
      <w:docPartBody>
        <w:p w:rsidR="007D533F" w:rsidRDefault="000730B0" w:rsidP="000730B0">
          <w:pPr>
            <w:pStyle w:val="651B0D3C561144418380D5B3C4B1737A"/>
          </w:pPr>
          <w:r>
            <w:rPr>
              <w:color w:val="0E2841"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0B0"/>
    <w:rsid w:val="000730B0"/>
    <w:rsid w:val="00505539"/>
    <w:rsid w:val="007A096E"/>
    <w:rsid w:val="007D5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30B0"/>
    <w:rPr>
      <w:color w:val="808080"/>
    </w:rPr>
  </w:style>
  <w:style w:type="paragraph" w:customStyle="1" w:styleId="02383948D62346549978CD372C7FC181">
    <w:name w:val="02383948D62346549978CD372C7FC181"/>
    <w:rsid w:val="000730B0"/>
  </w:style>
  <w:style w:type="paragraph" w:customStyle="1" w:styleId="33C5BDAF33FE4CE68857B958CAAB6FE0">
    <w:name w:val="33C5BDAF33FE4CE68857B958CAAB6FE0"/>
    <w:rsid w:val="000730B0"/>
  </w:style>
  <w:style w:type="paragraph" w:customStyle="1" w:styleId="651B0D3C561144418380D5B3C4B1737A">
    <w:name w:val="651B0D3C561144418380D5B3C4B1737A"/>
    <w:rsid w:val="000730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811ddac1e6ab1f67dfcc2fa1bda8f1f5">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79dab2f71e8ac9d93f9e12b158e921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C92BC6-4F0F-4698-9371-B804F7F121BB}">
  <ds:schemaRefs>
    <ds:schemaRef ds:uri="http://schemas.openxmlformats.org/officeDocument/2006/bibliography"/>
  </ds:schemaRefs>
</ds:datastoreItem>
</file>

<file path=customXml/itemProps3.xml><?xml version="1.0" encoding="utf-8"?>
<ds:datastoreItem xmlns:ds="http://schemas.openxmlformats.org/officeDocument/2006/customXml" ds:itemID="{52518033-4EB2-4973-BB48-E38F3F22A8B3}">
  <ds:schemaRefs>
    <ds:schemaRef ds:uri="http://schemas.microsoft.com/office/2006/metadata/properties"/>
    <ds:schemaRef ds:uri="http://schemas.microsoft.com/office/infopath/2007/PartnerControls"/>
    <ds:schemaRef ds:uri="60ab93c2-c2e2-4a82-ab36-09e8ba3f753e"/>
  </ds:schemaRefs>
</ds:datastoreItem>
</file>

<file path=customXml/itemProps4.xml><?xml version="1.0" encoding="utf-8"?>
<ds:datastoreItem xmlns:ds="http://schemas.openxmlformats.org/officeDocument/2006/customXml" ds:itemID="{F91D45BD-D090-47E6-A1C3-3C358F1FCB34}">
  <ds:schemaRefs>
    <ds:schemaRef ds:uri="http://schemas.microsoft.com/sharepoint/v3/contenttype/forms"/>
  </ds:schemaRefs>
</ds:datastoreItem>
</file>

<file path=customXml/itemProps5.xml><?xml version="1.0" encoding="utf-8"?>
<ds:datastoreItem xmlns:ds="http://schemas.openxmlformats.org/officeDocument/2006/customXml" ds:itemID="{1F3419DC-FE2D-4846-81ED-3A5CF79FB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4405</TotalTime>
  <Pages>10</Pages>
  <Words>2359</Words>
  <Characters>12246</Characters>
  <Application>Microsoft Office Word</Application>
  <DocSecurity>0</DocSecurity>
  <Lines>284</Lines>
  <Paragraphs>136</Paragraphs>
  <ScaleCrop>false</ScaleCrop>
  <HeadingPairs>
    <vt:vector size="2" baseType="variant">
      <vt:variant>
        <vt:lpstr>Title</vt:lpstr>
      </vt:variant>
      <vt:variant>
        <vt:i4>1</vt:i4>
      </vt:variant>
    </vt:vector>
  </HeadingPairs>
  <TitlesOfParts>
    <vt:vector size="1" baseType="lpstr">
      <vt:lpstr>SALT MUMMIFICATION EXPERIMENT</vt:lpstr>
    </vt:vector>
  </TitlesOfParts>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Mummification EXPERIMENT: ENCASING AN ORGANIC OBJECT IN SALT</dc:title>
  <dc:subject/>
  <dc:creator>Evan Davies (2304228)</dc:creator>
  <cp:keywords/>
  <dc:description/>
  <cp:lastModifiedBy>Evan Davies (2304228)</cp:lastModifiedBy>
  <cp:revision>324</cp:revision>
  <dcterms:created xsi:type="dcterms:W3CDTF">2026-03-26T09:59:00Z</dcterms:created>
  <dcterms:modified xsi:type="dcterms:W3CDTF">2026-03-29T10:38:00Z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