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39603D" w14:textId="38F6F147" w:rsidR="00BF3F1B" w:rsidRPr="00BF3F1B" w:rsidRDefault="00E012AF" w:rsidP="00BF3F1B">
      <w:pPr>
        <w:spacing w:after="0" w:line="240" w:lineRule="auto"/>
        <w:jc w:val="center"/>
        <w:rPr>
          <w:b/>
          <w:sz w:val="56"/>
          <w:szCs w:val="52"/>
        </w:rPr>
      </w:pPr>
      <w:r>
        <w:rPr>
          <w:b/>
          <w:bCs/>
          <w:noProof/>
          <w:sz w:val="44"/>
          <w:szCs w:val="40"/>
        </w:rPr>
        <w:drawing>
          <wp:inline distT="0" distB="0" distL="0" distR="0" wp14:anchorId="7492F32D" wp14:editId="0D0E8BD1">
            <wp:extent cx="4195413" cy="1759789"/>
            <wp:effectExtent l="0" t="0" r="0" b="0"/>
            <wp:docPr id="1398573542"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573542" name="Picture 1" descr="A black and yellow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42215" cy="1779420"/>
                    </a:xfrm>
                    <a:prstGeom prst="rect">
                      <a:avLst/>
                    </a:prstGeom>
                    <a:noFill/>
                    <a:ln>
                      <a:noFill/>
                    </a:ln>
                  </pic:spPr>
                </pic:pic>
              </a:graphicData>
            </a:graphic>
          </wp:inline>
        </w:drawing>
      </w:r>
      <w:r w:rsidR="00BF3F1B" w:rsidRPr="00BF3F1B">
        <w:rPr>
          <w:b/>
          <w:sz w:val="56"/>
          <w:szCs w:val="52"/>
        </w:rPr>
        <w:t>PRINCIPLES OF MARKETING</w:t>
      </w:r>
    </w:p>
    <w:p w14:paraId="402E0736" w14:textId="77777777" w:rsidR="00BF3F1B" w:rsidRPr="00BF3F1B" w:rsidRDefault="00BF3F1B" w:rsidP="00BF3F1B">
      <w:pPr>
        <w:spacing w:after="0" w:line="240" w:lineRule="auto"/>
        <w:jc w:val="center"/>
        <w:rPr>
          <w:b/>
          <w:sz w:val="44"/>
          <w:szCs w:val="40"/>
        </w:rPr>
      </w:pPr>
    </w:p>
    <w:p w14:paraId="40D7709E" w14:textId="1DF5460A" w:rsidR="00BF3F1B" w:rsidRPr="00BF3F1B" w:rsidRDefault="00BF3F1B" w:rsidP="00BF3F1B">
      <w:pPr>
        <w:spacing w:after="0" w:line="240" w:lineRule="auto"/>
        <w:jc w:val="center"/>
        <w:rPr>
          <w:b/>
          <w:sz w:val="44"/>
          <w:szCs w:val="40"/>
        </w:rPr>
      </w:pPr>
    </w:p>
    <w:p w14:paraId="24083A9C" w14:textId="77777777" w:rsidR="00BF3F1B" w:rsidRPr="00BF3F1B" w:rsidRDefault="00BF3F1B" w:rsidP="00BF3F1B">
      <w:pPr>
        <w:spacing w:after="0" w:line="240" w:lineRule="auto"/>
        <w:jc w:val="center"/>
        <w:rPr>
          <w:b/>
          <w:bCs/>
          <w:sz w:val="44"/>
          <w:szCs w:val="40"/>
        </w:rPr>
      </w:pPr>
      <w:r w:rsidRPr="00BF3F1B">
        <w:rPr>
          <w:b/>
          <w:bCs/>
          <w:sz w:val="44"/>
          <w:szCs w:val="40"/>
        </w:rPr>
        <w:t>Lecturer’s Name - Ivan Rodriguez Hernandez</w:t>
      </w:r>
    </w:p>
    <w:p w14:paraId="6ABD4B03" w14:textId="77777777" w:rsidR="00BF3F1B" w:rsidRPr="00BF3F1B" w:rsidRDefault="00BF3F1B" w:rsidP="00BF3F1B">
      <w:pPr>
        <w:spacing w:after="0" w:line="240" w:lineRule="auto"/>
        <w:jc w:val="center"/>
        <w:rPr>
          <w:b/>
          <w:bCs/>
          <w:sz w:val="44"/>
          <w:szCs w:val="40"/>
        </w:rPr>
      </w:pPr>
    </w:p>
    <w:p w14:paraId="7AF391D8" w14:textId="77777777" w:rsidR="00BF3F1B" w:rsidRPr="00BF3F1B" w:rsidRDefault="00BF3F1B" w:rsidP="00BF3F1B">
      <w:pPr>
        <w:spacing w:after="0" w:line="240" w:lineRule="auto"/>
        <w:jc w:val="center"/>
        <w:rPr>
          <w:b/>
          <w:bCs/>
          <w:sz w:val="44"/>
          <w:szCs w:val="40"/>
        </w:rPr>
      </w:pPr>
    </w:p>
    <w:p w14:paraId="6D2F10EA" w14:textId="77777777" w:rsidR="00BF3F1B" w:rsidRPr="00BF3F1B" w:rsidRDefault="00BF3F1B" w:rsidP="00BF3F1B">
      <w:pPr>
        <w:spacing w:after="0" w:line="240" w:lineRule="auto"/>
        <w:jc w:val="center"/>
        <w:rPr>
          <w:b/>
          <w:bCs/>
          <w:sz w:val="44"/>
          <w:szCs w:val="40"/>
        </w:rPr>
      </w:pPr>
      <w:r w:rsidRPr="00BF3F1B">
        <w:rPr>
          <w:b/>
          <w:bCs/>
          <w:sz w:val="44"/>
          <w:szCs w:val="40"/>
        </w:rPr>
        <w:t>Module code – LCBB5015</w:t>
      </w:r>
    </w:p>
    <w:p w14:paraId="41A8CE2E" w14:textId="77777777" w:rsidR="00BF3F1B" w:rsidRPr="00BF3F1B" w:rsidRDefault="00BF3F1B" w:rsidP="00BF3F1B">
      <w:pPr>
        <w:spacing w:after="0" w:line="240" w:lineRule="auto"/>
        <w:jc w:val="center"/>
        <w:rPr>
          <w:b/>
          <w:bCs/>
          <w:sz w:val="44"/>
          <w:szCs w:val="40"/>
        </w:rPr>
      </w:pPr>
    </w:p>
    <w:p w14:paraId="03FA8737" w14:textId="77777777" w:rsidR="00BF3F1B" w:rsidRPr="00BF3F1B" w:rsidRDefault="00BF3F1B" w:rsidP="00BF3F1B">
      <w:pPr>
        <w:spacing w:after="0" w:line="240" w:lineRule="auto"/>
        <w:jc w:val="center"/>
        <w:rPr>
          <w:b/>
          <w:bCs/>
          <w:sz w:val="44"/>
          <w:szCs w:val="40"/>
        </w:rPr>
      </w:pPr>
    </w:p>
    <w:p w14:paraId="3D220DEA" w14:textId="5FD4A783" w:rsidR="00BF3F1B" w:rsidRPr="00BF3F1B" w:rsidRDefault="00BF3F1B" w:rsidP="00BF3F1B">
      <w:pPr>
        <w:spacing w:after="0" w:line="240" w:lineRule="auto"/>
        <w:jc w:val="center"/>
        <w:rPr>
          <w:b/>
          <w:bCs/>
          <w:sz w:val="44"/>
          <w:szCs w:val="40"/>
        </w:rPr>
      </w:pPr>
      <w:r w:rsidRPr="00BF3F1B">
        <w:rPr>
          <w:b/>
          <w:bCs/>
          <w:sz w:val="44"/>
          <w:szCs w:val="40"/>
        </w:rPr>
        <w:t>Component: 1</w:t>
      </w:r>
    </w:p>
    <w:p w14:paraId="5E7CA80B" w14:textId="77777777" w:rsidR="00BF3F1B" w:rsidRPr="00BF3F1B" w:rsidRDefault="00BF3F1B" w:rsidP="00BF3F1B">
      <w:pPr>
        <w:spacing w:after="0" w:line="240" w:lineRule="auto"/>
        <w:jc w:val="center"/>
        <w:rPr>
          <w:b/>
          <w:bCs/>
          <w:sz w:val="44"/>
          <w:szCs w:val="40"/>
        </w:rPr>
      </w:pPr>
    </w:p>
    <w:p w14:paraId="6F478642" w14:textId="77777777" w:rsidR="00BF3F1B" w:rsidRPr="00BF3F1B" w:rsidRDefault="00BF3F1B" w:rsidP="00BF3F1B">
      <w:pPr>
        <w:spacing w:after="0" w:line="240" w:lineRule="auto"/>
        <w:jc w:val="center"/>
        <w:rPr>
          <w:b/>
          <w:bCs/>
          <w:sz w:val="44"/>
          <w:szCs w:val="40"/>
        </w:rPr>
      </w:pPr>
    </w:p>
    <w:p w14:paraId="25F69122" w14:textId="77777777" w:rsidR="00BF3F1B" w:rsidRPr="00BF3F1B" w:rsidRDefault="00BF3F1B" w:rsidP="00BF3F1B">
      <w:pPr>
        <w:spacing w:after="0" w:line="240" w:lineRule="auto"/>
        <w:jc w:val="center"/>
        <w:rPr>
          <w:b/>
          <w:bCs/>
          <w:sz w:val="44"/>
          <w:szCs w:val="40"/>
        </w:rPr>
      </w:pPr>
      <w:r w:rsidRPr="00BF3F1B">
        <w:rPr>
          <w:b/>
          <w:bCs/>
          <w:sz w:val="44"/>
          <w:szCs w:val="40"/>
        </w:rPr>
        <w:t>Student name: Dumitru Adrian Cirjan</w:t>
      </w:r>
    </w:p>
    <w:p w14:paraId="7F2A8244" w14:textId="77777777" w:rsidR="00BF3F1B" w:rsidRPr="00BF3F1B" w:rsidRDefault="00BF3F1B" w:rsidP="00BF3F1B">
      <w:pPr>
        <w:spacing w:after="0" w:line="240" w:lineRule="auto"/>
        <w:jc w:val="center"/>
        <w:rPr>
          <w:b/>
          <w:bCs/>
          <w:sz w:val="44"/>
          <w:szCs w:val="40"/>
        </w:rPr>
      </w:pPr>
    </w:p>
    <w:p w14:paraId="1CD45E65" w14:textId="77777777" w:rsidR="00BF3F1B" w:rsidRPr="00BF3F1B" w:rsidRDefault="00BF3F1B" w:rsidP="00BF3F1B">
      <w:pPr>
        <w:spacing w:after="0" w:line="240" w:lineRule="auto"/>
        <w:jc w:val="center"/>
        <w:rPr>
          <w:b/>
          <w:bCs/>
          <w:sz w:val="44"/>
          <w:szCs w:val="40"/>
        </w:rPr>
      </w:pPr>
    </w:p>
    <w:p w14:paraId="1A360D8E" w14:textId="77777777" w:rsidR="00BF3F1B" w:rsidRPr="00BF3F1B" w:rsidRDefault="00BF3F1B" w:rsidP="00BF3F1B">
      <w:pPr>
        <w:spacing w:after="0" w:line="240" w:lineRule="auto"/>
        <w:jc w:val="center"/>
        <w:rPr>
          <w:b/>
          <w:bCs/>
          <w:sz w:val="44"/>
          <w:szCs w:val="40"/>
        </w:rPr>
      </w:pPr>
      <w:r w:rsidRPr="00BF3F1B">
        <w:rPr>
          <w:b/>
          <w:bCs/>
          <w:sz w:val="44"/>
          <w:szCs w:val="40"/>
        </w:rPr>
        <w:t>Student ID: 2319495</w:t>
      </w:r>
    </w:p>
    <w:p w14:paraId="55D8964D" w14:textId="710AE422" w:rsidR="001C0012" w:rsidRPr="00BF3F1B" w:rsidRDefault="001C0012" w:rsidP="00FE2B60">
      <w:pPr>
        <w:spacing w:after="0" w:line="240" w:lineRule="auto"/>
        <w:rPr>
          <w:sz w:val="44"/>
          <w:szCs w:val="40"/>
        </w:rPr>
      </w:pPr>
      <w:r w:rsidRPr="00BF3F1B">
        <w:rPr>
          <w:sz w:val="44"/>
          <w:szCs w:val="40"/>
        </w:rPr>
        <w:br w:type="page"/>
      </w:r>
    </w:p>
    <w:sdt>
      <w:sdtPr>
        <w:rPr>
          <w:rFonts w:ascii="Times New Roman" w:eastAsiaTheme="minorHAnsi" w:hAnsi="Times New Roman" w:cstheme="minorBidi"/>
          <w:b w:val="0"/>
          <w:bCs w:val="0"/>
          <w:color w:val="auto"/>
          <w:sz w:val="24"/>
          <w:szCs w:val="22"/>
          <w:lang w:val="en-GB"/>
        </w:rPr>
        <w:id w:val="-248355095"/>
        <w:docPartObj>
          <w:docPartGallery w:val="Table of Contents"/>
          <w:docPartUnique/>
        </w:docPartObj>
      </w:sdtPr>
      <w:sdtContent>
        <w:p w14:paraId="768CBD65" w14:textId="2B17334F" w:rsidR="001C0012" w:rsidRPr="00471B68" w:rsidRDefault="001C0012" w:rsidP="001C0012">
          <w:pPr>
            <w:pStyle w:val="TOCHeading"/>
            <w:jc w:val="center"/>
            <w:rPr>
              <w:rFonts w:ascii="Times New Roman" w:hAnsi="Times New Roman" w:cs="Times New Roman"/>
              <w:color w:val="000000" w:themeColor="text1"/>
              <w:lang w:val="en-GB"/>
            </w:rPr>
          </w:pPr>
          <w:r w:rsidRPr="00471B68">
            <w:rPr>
              <w:rFonts w:ascii="Times New Roman" w:hAnsi="Times New Roman" w:cs="Times New Roman"/>
              <w:color w:val="000000" w:themeColor="text1"/>
              <w:lang w:val="en-GB"/>
            </w:rPr>
            <w:t>Table of Contents</w:t>
          </w:r>
        </w:p>
        <w:p w14:paraId="08BABFFB" w14:textId="77777777" w:rsidR="00471B68" w:rsidRPr="00471B68" w:rsidRDefault="001C0012">
          <w:pPr>
            <w:pStyle w:val="TOC1"/>
            <w:tabs>
              <w:tab w:val="right" w:leader="dot" w:pos="9350"/>
            </w:tabs>
            <w:rPr>
              <w:rFonts w:asciiTheme="minorHAnsi" w:eastAsiaTheme="minorEastAsia" w:hAnsiTheme="minorHAnsi"/>
              <w:sz w:val="22"/>
              <w:lang w:eastAsia="en-IN"/>
            </w:rPr>
          </w:pPr>
          <w:r w:rsidRPr="00471B68">
            <w:rPr>
              <w:b/>
              <w:bCs/>
            </w:rPr>
            <w:fldChar w:fldCharType="begin"/>
          </w:r>
          <w:r w:rsidRPr="00471B68">
            <w:rPr>
              <w:b/>
              <w:bCs/>
            </w:rPr>
            <w:instrText xml:space="preserve"> TOC \o "1-3" \h \z \u </w:instrText>
          </w:r>
          <w:r w:rsidRPr="00471B68">
            <w:rPr>
              <w:b/>
              <w:bCs/>
            </w:rPr>
            <w:fldChar w:fldCharType="separate"/>
          </w:r>
          <w:hyperlink w:anchor="_Toc221291359" w:history="1">
            <w:r w:rsidR="00471B68" w:rsidRPr="00471B68">
              <w:rPr>
                <w:rStyle w:val="Hyperlink"/>
              </w:rPr>
              <w:t>Introduction</w:t>
            </w:r>
            <w:r w:rsidR="00471B68" w:rsidRPr="00471B68">
              <w:rPr>
                <w:webHidden/>
              </w:rPr>
              <w:tab/>
            </w:r>
            <w:r w:rsidR="00471B68" w:rsidRPr="00471B68">
              <w:rPr>
                <w:webHidden/>
              </w:rPr>
              <w:fldChar w:fldCharType="begin"/>
            </w:r>
            <w:r w:rsidR="00471B68" w:rsidRPr="00471B68">
              <w:rPr>
                <w:webHidden/>
              </w:rPr>
              <w:instrText xml:space="preserve"> PAGEREF _Toc221291359 \h </w:instrText>
            </w:r>
            <w:r w:rsidR="00471B68" w:rsidRPr="00471B68">
              <w:rPr>
                <w:webHidden/>
              </w:rPr>
            </w:r>
            <w:r w:rsidR="00471B68" w:rsidRPr="00471B68">
              <w:rPr>
                <w:webHidden/>
              </w:rPr>
              <w:fldChar w:fldCharType="separate"/>
            </w:r>
            <w:r w:rsidR="00471B68" w:rsidRPr="00471B68">
              <w:rPr>
                <w:webHidden/>
              </w:rPr>
              <w:t>3</w:t>
            </w:r>
            <w:r w:rsidR="00471B68" w:rsidRPr="00471B68">
              <w:rPr>
                <w:webHidden/>
              </w:rPr>
              <w:fldChar w:fldCharType="end"/>
            </w:r>
          </w:hyperlink>
        </w:p>
        <w:p w14:paraId="7F63A86B" w14:textId="77777777" w:rsidR="00471B68" w:rsidRPr="00471B68" w:rsidRDefault="00471B68">
          <w:pPr>
            <w:pStyle w:val="TOC1"/>
            <w:tabs>
              <w:tab w:val="right" w:leader="dot" w:pos="9350"/>
            </w:tabs>
            <w:rPr>
              <w:rFonts w:asciiTheme="minorHAnsi" w:eastAsiaTheme="minorEastAsia" w:hAnsiTheme="minorHAnsi"/>
              <w:sz w:val="22"/>
              <w:lang w:eastAsia="en-IN"/>
            </w:rPr>
          </w:pPr>
          <w:hyperlink w:anchor="_Toc221291360" w:history="1">
            <w:r w:rsidRPr="00471B68">
              <w:rPr>
                <w:rStyle w:val="Hyperlink"/>
              </w:rPr>
              <w:t>Situational Analysis</w:t>
            </w:r>
            <w:r w:rsidRPr="00471B68">
              <w:rPr>
                <w:webHidden/>
              </w:rPr>
              <w:tab/>
            </w:r>
            <w:r w:rsidRPr="00471B68">
              <w:rPr>
                <w:webHidden/>
              </w:rPr>
              <w:fldChar w:fldCharType="begin"/>
            </w:r>
            <w:r w:rsidRPr="00471B68">
              <w:rPr>
                <w:webHidden/>
              </w:rPr>
              <w:instrText xml:space="preserve"> PAGEREF _Toc221291360 \h </w:instrText>
            </w:r>
            <w:r w:rsidRPr="00471B68">
              <w:rPr>
                <w:webHidden/>
              </w:rPr>
            </w:r>
            <w:r w:rsidRPr="00471B68">
              <w:rPr>
                <w:webHidden/>
              </w:rPr>
              <w:fldChar w:fldCharType="separate"/>
            </w:r>
            <w:r w:rsidRPr="00471B68">
              <w:rPr>
                <w:webHidden/>
              </w:rPr>
              <w:t>3</w:t>
            </w:r>
            <w:r w:rsidRPr="00471B68">
              <w:rPr>
                <w:webHidden/>
              </w:rPr>
              <w:fldChar w:fldCharType="end"/>
            </w:r>
          </w:hyperlink>
        </w:p>
        <w:p w14:paraId="2D40FF77" w14:textId="77777777" w:rsidR="00471B68" w:rsidRPr="00471B68" w:rsidRDefault="00471B68">
          <w:pPr>
            <w:pStyle w:val="TOC1"/>
            <w:tabs>
              <w:tab w:val="right" w:leader="dot" w:pos="9350"/>
            </w:tabs>
            <w:rPr>
              <w:rFonts w:asciiTheme="minorHAnsi" w:eastAsiaTheme="minorEastAsia" w:hAnsiTheme="minorHAnsi"/>
              <w:sz w:val="22"/>
              <w:lang w:eastAsia="en-IN"/>
            </w:rPr>
          </w:pPr>
          <w:hyperlink w:anchor="_Toc221291361" w:history="1">
            <w:r w:rsidRPr="00471B68">
              <w:rPr>
                <w:rStyle w:val="Hyperlink"/>
              </w:rPr>
              <w:t>Critical analysis and evaluation</w:t>
            </w:r>
            <w:r w:rsidRPr="00471B68">
              <w:rPr>
                <w:webHidden/>
              </w:rPr>
              <w:tab/>
            </w:r>
            <w:r w:rsidRPr="00471B68">
              <w:rPr>
                <w:webHidden/>
              </w:rPr>
              <w:fldChar w:fldCharType="begin"/>
            </w:r>
            <w:r w:rsidRPr="00471B68">
              <w:rPr>
                <w:webHidden/>
              </w:rPr>
              <w:instrText xml:space="preserve"> PAGEREF _Toc221291361 \h </w:instrText>
            </w:r>
            <w:r w:rsidRPr="00471B68">
              <w:rPr>
                <w:webHidden/>
              </w:rPr>
            </w:r>
            <w:r w:rsidRPr="00471B68">
              <w:rPr>
                <w:webHidden/>
              </w:rPr>
              <w:fldChar w:fldCharType="separate"/>
            </w:r>
            <w:r w:rsidRPr="00471B68">
              <w:rPr>
                <w:webHidden/>
              </w:rPr>
              <w:t>5</w:t>
            </w:r>
            <w:r w:rsidRPr="00471B68">
              <w:rPr>
                <w:webHidden/>
              </w:rPr>
              <w:fldChar w:fldCharType="end"/>
            </w:r>
          </w:hyperlink>
        </w:p>
        <w:p w14:paraId="319555F8" w14:textId="77777777" w:rsidR="00471B68" w:rsidRPr="00471B68" w:rsidRDefault="00471B68">
          <w:pPr>
            <w:pStyle w:val="TOC1"/>
            <w:tabs>
              <w:tab w:val="right" w:leader="dot" w:pos="9350"/>
            </w:tabs>
            <w:rPr>
              <w:rFonts w:asciiTheme="minorHAnsi" w:eastAsiaTheme="minorEastAsia" w:hAnsiTheme="minorHAnsi"/>
              <w:sz w:val="22"/>
              <w:lang w:eastAsia="en-IN"/>
            </w:rPr>
          </w:pPr>
          <w:hyperlink w:anchor="_Toc221291362" w:history="1">
            <w:r w:rsidRPr="00471B68">
              <w:rPr>
                <w:rStyle w:val="Hyperlink"/>
              </w:rPr>
              <w:t>Conclusion</w:t>
            </w:r>
            <w:r w:rsidRPr="00471B68">
              <w:rPr>
                <w:webHidden/>
              </w:rPr>
              <w:tab/>
            </w:r>
            <w:r w:rsidRPr="00471B68">
              <w:rPr>
                <w:webHidden/>
              </w:rPr>
              <w:fldChar w:fldCharType="begin"/>
            </w:r>
            <w:r w:rsidRPr="00471B68">
              <w:rPr>
                <w:webHidden/>
              </w:rPr>
              <w:instrText xml:space="preserve"> PAGEREF _Toc221291362 \h </w:instrText>
            </w:r>
            <w:r w:rsidRPr="00471B68">
              <w:rPr>
                <w:webHidden/>
              </w:rPr>
            </w:r>
            <w:r w:rsidRPr="00471B68">
              <w:rPr>
                <w:webHidden/>
              </w:rPr>
              <w:fldChar w:fldCharType="separate"/>
            </w:r>
            <w:r w:rsidRPr="00471B68">
              <w:rPr>
                <w:webHidden/>
              </w:rPr>
              <w:t>7</w:t>
            </w:r>
            <w:r w:rsidRPr="00471B68">
              <w:rPr>
                <w:webHidden/>
              </w:rPr>
              <w:fldChar w:fldCharType="end"/>
            </w:r>
          </w:hyperlink>
        </w:p>
        <w:p w14:paraId="490FC77C" w14:textId="77777777" w:rsidR="00471B68" w:rsidRPr="00471B68" w:rsidRDefault="00471B68">
          <w:pPr>
            <w:pStyle w:val="TOC1"/>
            <w:tabs>
              <w:tab w:val="right" w:leader="dot" w:pos="9350"/>
            </w:tabs>
            <w:rPr>
              <w:rFonts w:asciiTheme="minorHAnsi" w:eastAsiaTheme="minorEastAsia" w:hAnsiTheme="minorHAnsi"/>
              <w:sz w:val="22"/>
              <w:lang w:eastAsia="en-IN"/>
            </w:rPr>
          </w:pPr>
          <w:hyperlink w:anchor="_Toc221291363" w:history="1">
            <w:r w:rsidRPr="00471B68">
              <w:rPr>
                <w:rStyle w:val="Hyperlink"/>
                <w:rFonts w:eastAsia="Times New Roman"/>
                <w:lang w:eastAsia="en-IN"/>
              </w:rPr>
              <w:t>REFERENCES</w:t>
            </w:r>
            <w:r w:rsidRPr="00471B68">
              <w:rPr>
                <w:webHidden/>
              </w:rPr>
              <w:tab/>
            </w:r>
            <w:r w:rsidRPr="00471B68">
              <w:rPr>
                <w:webHidden/>
              </w:rPr>
              <w:fldChar w:fldCharType="begin"/>
            </w:r>
            <w:r w:rsidRPr="00471B68">
              <w:rPr>
                <w:webHidden/>
              </w:rPr>
              <w:instrText xml:space="preserve"> PAGEREF _Toc221291363 \h </w:instrText>
            </w:r>
            <w:r w:rsidRPr="00471B68">
              <w:rPr>
                <w:webHidden/>
              </w:rPr>
            </w:r>
            <w:r w:rsidRPr="00471B68">
              <w:rPr>
                <w:webHidden/>
              </w:rPr>
              <w:fldChar w:fldCharType="separate"/>
            </w:r>
            <w:r w:rsidRPr="00471B68">
              <w:rPr>
                <w:webHidden/>
              </w:rPr>
              <w:t>8</w:t>
            </w:r>
            <w:r w:rsidRPr="00471B68">
              <w:rPr>
                <w:webHidden/>
              </w:rPr>
              <w:fldChar w:fldCharType="end"/>
            </w:r>
          </w:hyperlink>
        </w:p>
        <w:p w14:paraId="104AC48E" w14:textId="2EFFEC41" w:rsidR="001C0012" w:rsidRPr="00471B68" w:rsidRDefault="001C0012">
          <w:r w:rsidRPr="00471B68">
            <w:rPr>
              <w:b/>
              <w:bCs/>
            </w:rPr>
            <w:fldChar w:fldCharType="end"/>
          </w:r>
        </w:p>
      </w:sdtContent>
    </w:sdt>
    <w:p w14:paraId="2E5FF547" w14:textId="77777777" w:rsidR="001C0012" w:rsidRPr="00471B68" w:rsidRDefault="001C0012" w:rsidP="001C0012"/>
    <w:p w14:paraId="5DDAF82F" w14:textId="77777777" w:rsidR="0062263F" w:rsidRPr="00471B68" w:rsidRDefault="0062263F" w:rsidP="0062263F">
      <w:pPr>
        <w:rPr>
          <w:rFonts w:eastAsiaTheme="majorEastAsia" w:cstheme="majorBidi"/>
        </w:rPr>
      </w:pPr>
      <w:r w:rsidRPr="00471B68">
        <w:br w:type="page"/>
      </w:r>
    </w:p>
    <w:p w14:paraId="347005E8" w14:textId="77777777" w:rsidR="00721C6F" w:rsidRPr="00471B68" w:rsidRDefault="0062263F" w:rsidP="0062263F">
      <w:pPr>
        <w:pStyle w:val="Heading1"/>
      </w:pPr>
      <w:bookmarkStart w:id="0" w:name="_Toc221291359"/>
      <w:r w:rsidRPr="00471B68">
        <w:lastRenderedPageBreak/>
        <w:t>Introduction</w:t>
      </w:r>
      <w:bookmarkEnd w:id="0"/>
    </w:p>
    <w:p w14:paraId="489F5F29" w14:textId="552EF514" w:rsidR="0062263F" w:rsidRPr="00471B68" w:rsidRDefault="0062263F" w:rsidP="0062263F">
      <w:pPr>
        <w:shd w:val="clear" w:color="auto" w:fill="FFFFFF"/>
        <w:spacing w:after="0"/>
        <w:rPr>
          <w:rFonts w:eastAsia="Times New Roman" w:cs="Times New Roman"/>
          <w:color w:val="0A0A0A"/>
          <w:szCs w:val="24"/>
          <w:lang w:eastAsia="en-IN"/>
        </w:rPr>
      </w:pPr>
      <w:r w:rsidRPr="00471B68">
        <w:rPr>
          <w:rFonts w:cs="Times New Roman"/>
        </w:rPr>
        <w:t xml:space="preserve">The Tesco Plc is one of the leading </w:t>
      </w:r>
      <w:r w:rsidRPr="00471B68">
        <w:rPr>
          <w:rFonts w:eastAsia="Times New Roman" w:cs="Times New Roman"/>
          <w:color w:val="0A0A0A"/>
          <w:szCs w:val="24"/>
          <w:lang w:eastAsia="en-IN"/>
        </w:rPr>
        <w:t>British multinational grocery and general merchandise retailer founded in 1919. Operating in the food retail industry, it is the largest supermarket chain in the UK, commanding roughly 28.7% of th</w:t>
      </w:r>
      <w:r w:rsidR="00573055" w:rsidRPr="00471B68">
        <w:rPr>
          <w:rFonts w:eastAsia="Times New Roman" w:cs="Times New Roman"/>
          <w:color w:val="0A0A0A"/>
          <w:szCs w:val="24"/>
          <w:lang w:eastAsia="en-IN"/>
        </w:rPr>
        <w:t>e market share as of early 2026 (</w:t>
      </w:r>
      <w:r w:rsidR="00573055" w:rsidRPr="00471B68">
        <w:rPr>
          <w:lang w:eastAsia="en-IN"/>
        </w:rPr>
        <w:t xml:space="preserve">ESSCO, 2026). </w:t>
      </w:r>
      <w:r w:rsidRPr="00471B68">
        <w:rPr>
          <w:rFonts w:eastAsia="Times New Roman" w:cs="Times New Roman"/>
          <w:color w:val="0A0A0A"/>
          <w:szCs w:val="24"/>
          <w:lang w:eastAsia="en-IN"/>
        </w:rPr>
        <w:t xml:space="preserve"> Tesco’s primary products include fresh food, groceries, clothing (F&amp;F brand), household goods, and toiletries, along with pharmacy</w:t>
      </w:r>
      <w:r w:rsidR="00C8721C" w:rsidRPr="00471B68">
        <w:rPr>
          <w:rFonts w:eastAsia="Times New Roman" w:cs="Times New Roman"/>
          <w:color w:val="0A0A0A"/>
          <w:szCs w:val="24"/>
          <w:lang w:eastAsia="en-IN"/>
        </w:rPr>
        <w:t xml:space="preserve"> and telecommunication services (</w:t>
      </w:r>
      <w:proofErr w:type="spellStart"/>
      <w:r w:rsidR="00C8721C" w:rsidRPr="00471B68">
        <w:rPr>
          <w:shd w:val="clear" w:color="auto" w:fill="FFFFFF"/>
        </w:rPr>
        <w:t>Boitrelle</w:t>
      </w:r>
      <w:proofErr w:type="spellEnd"/>
      <w:r w:rsidR="00C8721C" w:rsidRPr="00471B68">
        <w:rPr>
          <w:shd w:val="clear" w:color="auto" w:fill="FFFFFF"/>
        </w:rPr>
        <w:t>, 2021).</w:t>
      </w:r>
      <w:r w:rsidRPr="00471B68">
        <w:rPr>
          <w:rFonts w:eastAsia="Times New Roman" w:cs="Times New Roman"/>
          <w:color w:val="0A0A0A"/>
          <w:szCs w:val="24"/>
          <w:lang w:eastAsia="en-IN"/>
        </w:rPr>
        <w:t xml:space="preserve"> The company operates a multi-format store model ranging from convenience stores to large hypermarkets along with a strong online presence. Internationally, Tesco operates in Central Europe. </w:t>
      </w:r>
    </w:p>
    <w:p w14:paraId="2512857B" w14:textId="77777777" w:rsidR="0062263F" w:rsidRPr="00471B68" w:rsidRDefault="0062263F" w:rsidP="0062263F">
      <w:pPr>
        <w:shd w:val="clear" w:color="auto" w:fill="FFFFFF"/>
        <w:spacing w:after="0"/>
        <w:rPr>
          <w:rFonts w:eastAsia="Times New Roman" w:cs="Times New Roman"/>
          <w:color w:val="0A0A0A"/>
          <w:szCs w:val="24"/>
          <w:lang w:eastAsia="en-IN"/>
        </w:rPr>
      </w:pPr>
      <w:r w:rsidRPr="00471B68">
        <w:rPr>
          <w:rFonts w:eastAsia="Times New Roman" w:cs="Times New Roman"/>
          <w:color w:val="0A0A0A"/>
          <w:szCs w:val="24"/>
          <w:lang w:eastAsia="en-IN"/>
        </w:rPr>
        <w:t>Tesco maintains a dominant market position by focusing on price competitiveness, particularly through its Aldi Price Match and Club card Prices loyalty schemes. As of 2025, it serves as a retail powerhouse with, as of 2026, over 300,000 employees globally. It is consistently ranked as the top grocery retailer in the UK, with high customer loyalty driven by its extensive data-driven Club card program. </w:t>
      </w:r>
    </w:p>
    <w:p w14:paraId="52979480" w14:textId="0B3138E0" w:rsidR="0062263F" w:rsidRPr="00471B68" w:rsidRDefault="0062263F" w:rsidP="0062263F">
      <w:r w:rsidRPr="00471B68">
        <w:t>The report</w:t>
      </w:r>
      <w:r w:rsidR="00952222" w:rsidRPr="00471B68">
        <w:t xml:space="preserve"> will</w:t>
      </w:r>
      <w:r w:rsidRPr="00471B68">
        <w:t xml:space="preserve"> include the overview of the </w:t>
      </w:r>
      <w:proofErr w:type="gramStart"/>
      <w:r w:rsidRPr="00471B68">
        <w:t>Tesco</w:t>
      </w:r>
      <w:proofErr w:type="gramEnd"/>
      <w:r w:rsidRPr="00471B68">
        <w:t xml:space="preserve"> and </w:t>
      </w:r>
      <w:r w:rsidR="000E10F6" w:rsidRPr="00471B68">
        <w:t>their</w:t>
      </w:r>
      <w:r w:rsidR="00952222" w:rsidRPr="00471B68">
        <w:t xml:space="preserve"> background will be discussed. Along with it the discussion on the Situation </w:t>
      </w:r>
      <w:r w:rsidR="008D6EE4" w:rsidRPr="00471B68">
        <w:t>analysis will be discussed. Also,</w:t>
      </w:r>
      <w:r w:rsidR="00952222" w:rsidRPr="00471B68">
        <w:t xml:space="preserve"> the critical evaluation will be supported throughout the conversation in which the discussion on PESTLE, </w:t>
      </w:r>
      <w:r w:rsidR="00DB7BB8" w:rsidRPr="00471B68">
        <w:t xml:space="preserve">will be discussed. Further the discussion on the critical analysis and evaluation will be discussed. </w:t>
      </w:r>
    </w:p>
    <w:p w14:paraId="1C28E405" w14:textId="77777777" w:rsidR="007E3BE5" w:rsidRPr="00471B68" w:rsidRDefault="007E3BE5" w:rsidP="007E3BE5">
      <w:pPr>
        <w:pStyle w:val="Heading1"/>
      </w:pPr>
      <w:bookmarkStart w:id="1" w:name="_Toc221291360"/>
      <w:r w:rsidRPr="00471B68">
        <w:t>Situational Analysis</w:t>
      </w:r>
      <w:bookmarkEnd w:id="1"/>
    </w:p>
    <w:p w14:paraId="67C04E69" w14:textId="77777777" w:rsidR="007E3BE5" w:rsidRPr="00471B68" w:rsidRDefault="00B676C1" w:rsidP="001C0012">
      <w:pPr>
        <w:rPr>
          <w:b/>
        </w:rPr>
      </w:pPr>
      <w:r w:rsidRPr="00471B68">
        <w:rPr>
          <w:b/>
        </w:rPr>
        <w:t xml:space="preserve">PESTLE analysis </w:t>
      </w:r>
    </w:p>
    <w:p w14:paraId="63520CF9" w14:textId="625EA96F" w:rsidR="00836DDE" w:rsidRPr="00471B68" w:rsidRDefault="00B676C1" w:rsidP="00836DDE">
      <w:pPr>
        <w:rPr>
          <w:rFonts w:cs="Times New Roman"/>
          <w:szCs w:val="24"/>
        </w:rPr>
      </w:pPr>
      <w:r w:rsidRPr="00471B68">
        <w:rPr>
          <w:rFonts w:cs="Times New Roman"/>
          <w:szCs w:val="24"/>
        </w:rPr>
        <w:t xml:space="preserve">The PESTLE analysis evaluates the macro environmental factors political economic, social, technological, legal and </w:t>
      </w:r>
      <w:r w:rsidR="00F93FBE" w:rsidRPr="00471B68">
        <w:rPr>
          <w:rFonts w:cs="Times New Roman"/>
          <w:szCs w:val="24"/>
        </w:rPr>
        <w:t>environmental</w:t>
      </w:r>
      <w:r w:rsidR="00F93FBE">
        <w:rPr>
          <w:rFonts w:cs="Times New Roman"/>
          <w:szCs w:val="24"/>
        </w:rPr>
        <w:t xml:space="preserve"> that</w:t>
      </w:r>
      <w:r w:rsidR="00F93FBE" w:rsidRPr="00471B68">
        <w:rPr>
          <w:rFonts w:cs="Times New Roman"/>
          <w:szCs w:val="24"/>
        </w:rPr>
        <w:t xml:space="preserve"> impacting</w:t>
      </w:r>
      <w:r w:rsidRPr="00471B68">
        <w:rPr>
          <w:rFonts w:cs="Times New Roman"/>
          <w:szCs w:val="24"/>
        </w:rPr>
        <w:t xml:space="preserve"> an organisation acting as the crucial tools for strategic planning, risk managemen</w:t>
      </w:r>
      <w:r w:rsidR="008B5C02" w:rsidRPr="00471B68">
        <w:rPr>
          <w:rFonts w:cs="Times New Roman"/>
          <w:szCs w:val="24"/>
        </w:rPr>
        <w:t>t and identifying opportunities (</w:t>
      </w:r>
      <w:r w:rsidR="008B5C02" w:rsidRPr="00471B68">
        <w:rPr>
          <w:rFonts w:cs="Times New Roman"/>
          <w:szCs w:val="24"/>
          <w:shd w:val="clear" w:color="auto" w:fill="FFFFFF"/>
        </w:rPr>
        <w:t>Chen 2021).</w:t>
      </w:r>
      <w:r w:rsidRPr="00471B68">
        <w:rPr>
          <w:rFonts w:cs="Times New Roman"/>
          <w:szCs w:val="24"/>
        </w:rPr>
        <w:t xml:space="preserve"> It enables the business to adopt the external influences, minimising threats and maximising competitiveness.</w:t>
      </w:r>
    </w:p>
    <w:p w14:paraId="462844BC" w14:textId="725EB190" w:rsidR="00836DDE" w:rsidRPr="00471B68" w:rsidRDefault="00836DDE" w:rsidP="00836DDE">
      <w:pPr>
        <w:rPr>
          <w:rFonts w:cs="Times New Roman"/>
          <w:szCs w:val="24"/>
        </w:rPr>
      </w:pPr>
      <w:r w:rsidRPr="00471B68">
        <w:rPr>
          <w:rStyle w:val="Strong"/>
          <w:rFonts w:cs="Times New Roman"/>
          <w:color w:val="0A0A0A"/>
          <w:szCs w:val="24"/>
        </w:rPr>
        <w:t>Political</w:t>
      </w:r>
      <w:r w:rsidRPr="00471B68">
        <w:rPr>
          <w:rStyle w:val="vkekvd"/>
          <w:rFonts w:cs="Times New Roman"/>
          <w:b/>
          <w:bCs/>
          <w:color w:val="0A0A0A"/>
          <w:szCs w:val="24"/>
        </w:rPr>
        <w:t> </w:t>
      </w:r>
    </w:p>
    <w:p w14:paraId="11E1C321" w14:textId="77777777" w:rsidR="00836DDE" w:rsidRPr="00471B68" w:rsidRDefault="00836DDE" w:rsidP="00836DDE">
      <w:pPr>
        <w:shd w:val="clear" w:color="auto" w:fill="FFFFFF"/>
        <w:rPr>
          <w:rFonts w:cs="Times New Roman"/>
          <w:color w:val="0A0A0A"/>
          <w:szCs w:val="24"/>
        </w:rPr>
      </w:pPr>
      <w:r w:rsidRPr="00471B68">
        <w:rPr>
          <w:rFonts w:cs="Times New Roman"/>
          <w:color w:val="0A0A0A"/>
          <w:szCs w:val="24"/>
        </w:rPr>
        <w:t>The focus has shifted from global integration to </w:t>
      </w:r>
      <w:r w:rsidRPr="00471B68">
        <w:rPr>
          <w:rStyle w:val="Strong"/>
          <w:rFonts w:cs="Times New Roman"/>
          <w:color w:val="0A0A0A"/>
          <w:szCs w:val="24"/>
        </w:rPr>
        <w:t>regional resilience</w:t>
      </w:r>
      <w:r w:rsidRPr="00471B68">
        <w:rPr>
          <w:rFonts w:cs="Times New Roman"/>
          <w:color w:val="0A0A0A"/>
          <w:szCs w:val="24"/>
        </w:rPr>
        <w:t>.</w:t>
      </w:r>
    </w:p>
    <w:p w14:paraId="1D0792DF" w14:textId="218EBB54" w:rsidR="00836DDE" w:rsidRPr="00471B68" w:rsidRDefault="00836DDE" w:rsidP="00836DDE">
      <w:pPr>
        <w:numPr>
          <w:ilvl w:val="0"/>
          <w:numId w:val="36"/>
        </w:numPr>
        <w:shd w:val="clear" w:color="auto" w:fill="FFFFFF"/>
        <w:spacing w:after="180"/>
        <w:ind w:left="0"/>
        <w:rPr>
          <w:rFonts w:cs="Times New Roman"/>
          <w:color w:val="0A0A0A"/>
          <w:szCs w:val="24"/>
        </w:rPr>
      </w:pPr>
      <w:r w:rsidRPr="00471B68">
        <w:rPr>
          <w:rStyle w:val="Strong"/>
          <w:rFonts w:cs="Times New Roman"/>
          <w:color w:val="0A0A0A"/>
          <w:szCs w:val="24"/>
        </w:rPr>
        <w:t>Data:</w:t>
      </w:r>
      <w:r w:rsidRPr="00471B68">
        <w:rPr>
          <w:rStyle w:val="t286pc"/>
          <w:rFonts w:cs="Times New Roman"/>
          <w:color w:val="0A0A0A"/>
          <w:szCs w:val="24"/>
        </w:rPr>
        <w:t> Over </w:t>
      </w:r>
      <w:r w:rsidRPr="00471B68">
        <w:rPr>
          <w:rStyle w:val="Strong"/>
          <w:rFonts w:cs="Times New Roman"/>
          <w:color w:val="0A0A0A"/>
          <w:szCs w:val="24"/>
        </w:rPr>
        <w:t>18,000 protectionist trade measures</w:t>
      </w:r>
      <w:r w:rsidRPr="00471B68">
        <w:rPr>
          <w:rStyle w:val="t286pc"/>
          <w:rFonts w:cs="Times New Roman"/>
          <w:color w:val="0A0A0A"/>
          <w:szCs w:val="24"/>
        </w:rPr>
        <w:t> are currently active Indeed. Specific regional incentives, like India’s PLI scheme, offer </w:t>
      </w:r>
      <w:r w:rsidRPr="00471B68">
        <w:rPr>
          <w:rStyle w:val="Strong"/>
          <w:rFonts w:cs="Times New Roman"/>
          <w:color w:val="0A0A0A"/>
          <w:szCs w:val="24"/>
        </w:rPr>
        <w:t>4–6% production incentives</w:t>
      </w:r>
      <w:r w:rsidRPr="00471B68">
        <w:rPr>
          <w:rStyle w:val="t286pc"/>
          <w:rFonts w:cs="Times New Roman"/>
          <w:color w:val="0A0A0A"/>
          <w:szCs w:val="24"/>
        </w:rPr>
        <w:t>, driving billions in local manufacturing investment </w:t>
      </w:r>
      <w:proofErr w:type="spellStart"/>
      <w:r w:rsidRPr="00471B68">
        <w:rPr>
          <w:rStyle w:val="t286pc"/>
          <w:rFonts w:cs="Times New Roman"/>
          <w:color w:val="0A0A0A"/>
          <w:szCs w:val="24"/>
        </w:rPr>
        <w:t>Scopy</w:t>
      </w:r>
      <w:proofErr w:type="spellEnd"/>
      <w:r w:rsidRPr="00471B68">
        <w:rPr>
          <w:rStyle w:val="t286pc"/>
          <w:rFonts w:cs="Times New Roman"/>
          <w:color w:val="0A0A0A"/>
          <w:szCs w:val="24"/>
        </w:rPr>
        <w:t>.</w:t>
      </w:r>
    </w:p>
    <w:p w14:paraId="469A2C3C" w14:textId="0F782338" w:rsidR="00836DDE" w:rsidRPr="00471B68" w:rsidRDefault="00836DDE" w:rsidP="00836DDE">
      <w:pPr>
        <w:numPr>
          <w:ilvl w:val="0"/>
          <w:numId w:val="36"/>
        </w:numPr>
        <w:shd w:val="clear" w:color="auto" w:fill="FFFFFF"/>
        <w:spacing w:after="180"/>
        <w:ind w:left="0"/>
        <w:rPr>
          <w:rFonts w:cs="Times New Roman"/>
          <w:color w:val="0A0A0A"/>
          <w:szCs w:val="24"/>
        </w:rPr>
      </w:pPr>
      <w:r w:rsidRPr="00471B68">
        <w:rPr>
          <w:rStyle w:val="Strong"/>
          <w:rFonts w:cs="Times New Roman"/>
          <w:color w:val="0A0A0A"/>
          <w:szCs w:val="24"/>
        </w:rPr>
        <w:lastRenderedPageBreak/>
        <w:t>Impact:</w:t>
      </w:r>
      <w:r w:rsidRPr="00471B68">
        <w:rPr>
          <w:rStyle w:val="t286pc"/>
          <w:rFonts w:cs="Times New Roman"/>
          <w:color w:val="0A0A0A"/>
          <w:szCs w:val="24"/>
        </w:rPr>
        <w:t> Companies are forced to move away from cost-optimised global supply chains toward risk-resilient regional hubs, often at a </w:t>
      </w:r>
      <w:r w:rsidRPr="00471B68">
        <w:rPr>
          <w:rStyle w:val="Strong"/>
          <w:rFonts w:cs="Times New Roman"/>
          <w:color w:val="0A0A0A"/>
          <w:szCs w:val="24"/>
        </w:rPr>
        <w:t>15–20% increase</w:t>
      </w:r>
      <w:r w:rsidRPr="00471B68">
        <w:rPr>
          <w:rStyle w:val="t286pc"/>
          <w:rFonts w:cs="Times New Roman"/>
          <w:color w:val="0A0A0A"/>
          <w:szCs w:val="24"/>
        </w:rPr>
        <w:t> in operational costs.</w:t>
      </w:r>
    </w:p>
    <w:p w14:paraId="239FCE9E" w14:textId="0FC9846D" w:rsidR="00836DDE" w:rsidRPr="00471B68" w:rsidRDefault="00836DDE" w:rsidP="00836DDE">
      <w:pPr>
        <w:shd w:val="clear" w:color="auto" w:fill="FFFFFF"/>
        <w:spacing w:after="0"/>
        <w:rPr>
          <w:rFonts w:cs="Times New Roman"/>
          <w:b/>
          <w:bCs/>
          <w:color w:val="0A0A0A"/>
          <w:szCs w:val="24"/>
        </w:rPr>
      </w:pPr>
      <w:r w:rsidRPr="00471B68">
        <w:rPr>
          <w:rStyle w:val="Strong"/>
          <w:rFonts w:cs="Times New Roman"/>
          <w:color w:val="0A0A0A"/>
          <w:szCs w:val="24"/>
        </w:rPr>
        <w:t>Economic</w:t>
      </w:r>
    </w:p>
    <w:p w14:paraId="44C64E8D" w14:textId="77777777" w:rsidR="00836DDE" w:rsidRPr="00471B68" w:rsidRDefault="00836DDE" w:rsidP="00836DDE">
      <w:pPr>
        <w:shd w:val="clear" w:color="auto" w:fill="FFFFFF"/>
        <w:rPr>
          <w:rFonts w:cs="Times New Roman"/>
          <w:color w:val="0A0A0A"/>
          <w:szCs w:val="24"/>
        </w:rPr>
      </w:pPr>
      <w:r w:rsidRPr="00471B68">
        <w:rPr>
          <w:rFonts w:cs="Times New Roman"/>
          <w:color w:val="0A0A0A"/>
          <w:szCs w:val="24"/>
        </w:rPr>
        <w:t>Growth is stabilizing at low levels, making </w:t>
      </w:r>
      <w:r w:rsidRPr="00471B68">
        <w:rPr>
          <w:rStyle w:val="Strong"/>
          <w:rFonts w:cs="Times New Roman"/>
          <w:color w:val="0A0A0A"/>
          <w:szCs w:val="24"/>
        </w:rPr>
        <w:t>capital efficiency</w:t>
      </w:r>
      <w:r w:rsidRPr="00471B68">
        <w:rPr>
          <w:rFonts w:cs="Times New Roman"/>
          <w:color w:val="0A0A0A"/>
          <w:szCs w:val="24"/>
        </w:rPr>
        <w:t> the primary driver.</w:t>
      </w:r>
    </w:p>
    <w:p w14:paraId="06C0582F" w14:textId="77777777" w:rsidR="00836DDE" w:rsidRPr="00471B68" w:rsidRDefault="00836DDE" w:rsidP="00836DDE">
      <w:pPr>
        <w:numPr>
          <w:ilvl w:val="0"/>
          <w:numId w:val="37"/>
        </w:numPr>
        <w:shd w:val="clear" w:color="auto" w:fill="FFFFFF"/>
        <w:spacing w:after="180"/>
        <w:ind w:left="0"/>
        <w:rPr>
          <w:rFonts w:cs="Times New Roman"/>
          <w:color w:val="0A0A0A"/>
          <w:szCs w:val="24"/>
        </w:rPr>
      </w:pPr>
      <w:r w:rsidRPr="00471B68">
        <w:rPr>
          <w:rStyle w:val="Strong"/>
          <w:rFonts w:cs="Times New Roman"/>
          <w:color w:val="0A0A0A"/>
          <w:szCs w:val="24"/>
        </w:rPr>
        <w:t>Data:</w:t>
      </w:r>
      <w:r w:rsidRPr="00471B68">
        <w:rPr>
          <w:rStyle w:val="t286pc"/>
          <w:rFonts w:cs="Times New Roman"/>
          <w:color w:val="0A0A0A"/>
          <w:szCs w:val="24"/>
        </w:rPr>
        <w:t> Global GDP growth is projected at </w:t>
      </w:r>
      <w:r w:rsidRPr="00471B68">
        <w:rPr>
          <w:rStyle w:val="Strong"/>
          <w:rFonts w:cs="Times New Roman"/>
          <w:color w:val="0A0A0A"/>
          <w:szCs w:val="24"/>
        </w:rPr>
        <w:t>2.6%–3.3%</w:t>
      </w:r>
      <w:r w:rsidRPr="00471B68">
        <w:rPr>
          <w:rStyle w:val="t286pc"/>
          <w:rFonts w:cs="Times New Roman"/>
          <w:color w:val="0A0A0A"/>
          <w:szCs w:val="24"/>
        </w:rPr>
        <w:t> Indeed, while tech sector wages have risen </w:t>
      </w:r>
      <w:r w:rsidRPr="00471B68">
        <w:rPr>
          <w:rStyle w:val="Strong"/>
          <w:rFonts w:cs="Times New Roman"/>
          <w:color w:val="0A0A0A"/>
          <w:szCs w:val="24"/>
        </w:rPr>
        <w:t>12% annually</w:t>
      </w:r>
      <w:r w:rsidRPr="00471B68">
        <w:rPr>
          <w:rStyle w:val="t286pc"/>
          <w:rFonts w:cs="Times New Roman"/>
          <w:color w:val="0A0A0A"/>
          <w:szCs w:val="24"/>
        </w:rPr>
        <w:t> </w:t>
      </w:r>
      <w:proofErr w:type="spellStart"/>
      <w:r w:rsidRPr="00471B68">
        <w:rPr>
          <w:rStyle w:val="t286pc"/>
          <w:rFonts w:cs="Times New Roman"/>
          <w:color w:val="0A0A0A"/>
          <w:szCs w:val="24"/>
        </w:rPr>
        <w:t>Scopy</w:t>
      </w:r>
      <w:proofErr w:type="spellEnd"/>
      <w:r w:rsidRPr="00471B68">
        <w:rPr>
          <w:rStyle w:val="t286pc"/>
          <w:rFonts w:cs="Times New Roman"/>
          <w:color w:val="0A0A0A"/>
          <w:szCs w:val="24"/>
        </w:rPr>
        <w:t>.</w:t>
      </w:r>
    </w:p>
    <w:p w14:paraId="1C03B833" w14:textId="29DA5D32" w:rsidR="00836DDE" w:rsidRPr="00471B68" w:rsidRDefault="00836DDE" w:rsidP="00836DDE">
      <w:pPr>
        <w:numPr>
          <w:ilvl w:val="0"/>
          <w:numId w:val="37"/>
        </w:numPr>
        <w:shd w:val="clear" w:color="auto" w:fill="FFFFFF"/>
        <w:spacing w:after="180"/>
        <w:ind w:left="0"/>
        <w:rPr>
          <w:rFonts w:cs="Times New Roman"/>
          <w:color w:val="0A0A0A"/>
          <w:szCs w:val="24"/>
        </w:rPr>
      </w:pPr>
      <w:r w:rsidRPr="00471B68">
        <w:rPr>
          <w:rStyle w:val="Strong"/>
          <w:rFonts w:cs="Times New Roman"/>
          <w:color w:val="0A0A0A"/>
          <w:szCs w:val="24"/>
        </w:rPr>
        <w:t>Impact:</w:t>
      </w:r>
      <w:r w:rsidRPr="00471B68">
        <w:rPr>
          <w:rStyle w:val="t286pc"/>
          <w:rFonts w:cs="Times New Roman"/>
          <w:color w:val="0A0A0A"/>
          <w:szCs w:val="24"/>
        </w:rPr>
        <w:t> Higher interest rates and labour costs mean businesses can no longer grow through cheap debt. They are now prioritizing </w:t>
      </w:r>
      <w:r w:rsidRPr="00471B68">
        <w:rPr>
          <w:rStyle w:val="Strong"/>
          <w:rFonts w:cs="Times New Roman"/>
          <w:color w:val="0A0A0A"/>
          <w:szCs w:val="24"/>
        </w:rPr>
        <w:t>internal automation</w:t>
      </w:r>
      <w:r w:rsidRPr="00471B68">
        <w:rPr>
          <w:rStyle w:val="t286pc"/>
          <w:rFonts w:cs="Times New Roman"/>
          <w:color w:val="0A0A0A"/>
          <w:szCs w:val="24"/>
        </w:rPr>
        <w:t> to reduce human labour dependency and protect margins.</w:t>
      </w:r>
    </w:p>
    <w:p w14:paraId="55BE4E0C" w14:textId="226B7739" w:rsidR="00836DDE" w:rsidRPr="00471B68" w:rsidRDefault="00836DDE" w:rsidP="00836DDE">
      <w:pPr>
        <w:shd w:val="clear" w:color="auto" w:fill="FFFFFF"/>
        <w:spacing w:after="0"/>
        <w:rPr>
          <w:rFonts w:cs="Times New Roman"/>
          <w:b/>
          <w:bCs/>
          <w:color w:val="0A0A0A"/>
          <w:szCs w:val="24"/>
        </w:rPr>
      </w:pPr>
      <w:r w:rsidRPr="00471B68">
        <w:rPr>
          <w:rStyle w:val="Strong"/>
          <w:rFonts w:cs="Times New Roman"/>
          <w:color w:val="0A0A0A"/>
          <w:szCs w:val="24"/>
        </w:rPr>
        <w:t>Social</w:t>
      </w:r>
    </w:p>
    <w:p w14:paraId="00C5142E" w14:textId="77777777" w:rsidR="00836DDE" w:rsidRPr="00471B68" w:rsidRDefault="00836DDE" w:rsidP="00836DDE">
      <w:pPr>
        <w:shd w:val="clear" w:color="auto" w:fill="FFFFFF"/>
        <w:rPr>
          <w:rFonts w:cs="Times New Roman"/>
          <w:color w:val="0A0A0A"/>
          <w:szCs w:val="24"/>
        </w:rPr>
      </w:pPr>
      <w:r w:rsidRPr="00471B68">
        <w:rPr>
          <w:rFonts w:cs="Times New Roman"/>
          <w:color w:val="0A0A0A"/>
          <w:szCs w:val="24"/>
        </w:rPr>
        <w:t>Demand is dictated by </w:t>
      </w:r>
      <w:r w:rsidRPr="00471B68">
        <w:rPr>
          <w:rStyle w:val="Strong"/>
          <w:rFonts w:cs="Times New Roman"/>
          <w:color w:val="0A0A0A"/>
          <w:szCs w:val="24"/>
        </w:rPr>
        <w:t>ethical alignment</w:t>
      </w:r>
      <w:r w:rsidRPr="00471B68">
        <w:rPr>
          <w:rFonts w:cs="Times New Roman"/>
          <w:color w:val="0A0A0A"/>
          <w:szCs w:val="24"/>
        </w:rPr>
        <w:t> and </w:t>
      </w:r>
      <w:r w:rsidRPr="00471B68">
        <w:rPr>
          <w:rStyle w:val="Strong"/>
          <w:rFonts w:cs="Times New Roman"/>
          <w:color w:val="0A0A0A"/>
          <w:szCs w:val="24"/>
        </w:rPr>
        <w:t>demographic aging</w:t>
      </w:r>
      <w:r w:rsidRPr="00471B68">
        <w:rPr>
          <w:rFonts w:cs="Times New Roman"/>
          <w:color w:val="0A0A0A"/>
          <w:szCs w:val="24"/>
        </w:rPr>
        <w:t>.</w:t>
      </w:r>
      <w:r w:rsidRPr="00471B68">
        <w:rPr>
          <w:rStyle w:val="vkekvd"/>
          <w:rFonts w:cs="Times New Roman"/>
          <w:color w:val="0A0A0A"/>
          <w:szCs w:val="24"/>
        </w:rPr>
        <w:t> </w:t>
      </w:r>
    </w:p>
    <w:p w14:paraId="23A3D8D1" w14:textId="77777777" w:rsidR="00836DDE" w:rsidRPr="00471B68" w:rsidRDefault="00836DDE" w:rsidP="00836DDE">
      <w:pPr>
        <w:numPr>
          <w:ilvl w:val="0"/>
          <w:numId w:val="38"/>
        </w:numPr>
        <w:shd w:val="clear" w:color="auto" w:fill="FFFFFF"/>
        <w:spacing w:after="180"/>
        <w:ind w:left="0"/>
        <w:rPr>
          <w:rFonts w:cs="Times New Roman"/>
          <w:color w:val="0A0A0A"/>
          <w:szCs w:val="24"/>
        </w:rPr>
      </w:pPr>
      <w:r w:rsidRPr="00471B68">
        <w:rPr>
          <w:rStyle w:val="Strong"/>
          <w:rFonts w:cs="Times New Roman"/>
          <w:color w:val="0A0A0A"/>
          <w:szCs w:val="24"/>
        </w:rPr>
        <w:t>Data:</w:t>
      </w:r>
      <w:r w:rsidRPr="00471B68">
        <w:rPr>
          <w:rStyle w:val="t286pc"/>
          <w:rFonts w:cs="Times New Roman"/>
          <w:color w:val="0A0A0A"/>
          <w:szCs w:val="24"/>
        </w:rPr>
        <w:t> </w:t>
      </w:r>
      <w:r w:rsidRPr="00471B68">
        <w:rPr>
          <w:rStyle w:val="Strong"/>
          <w:rFonts w:cs="Times New Roman"/>
          <w:color w:val="0A0A0A"/>
          <w:szCs w:val="24"/>
        </w:rPr>
        <w:t>67% of Gen Z</w:t>
      </w:r>
      <w:r w:rsidRPr="00471B68">
        <w:rPr>
          <w:rStyle w:val="t286pc"/>
          <w:rFonts w:cs="Times New Roman"/>
          <w:color w:val="0A0A0A"/>
          <w:szCs w:val="24"/>
        </w:rPr>
        <w:t> now prioritize sustainable brands, and the 65+ age group is growing </w:t>
      </w:r>
      <w:r w:rsidRPr="00471B68">
        <w:rPr>
          <w:rStyle w:val="Strong"/>
          <w:rFonts w:cs="Times New Roman"/>
          <w:color w:val="0A0A0A"/>
          <w:szCs w:val="24"/>
        </w:rPr>
        <w:t>2.3x faster</w:t>
      </w:r>
      <w:r w:rsidRPr="00471B68">
        <w:rPr>
          <w:rStyle w:val="t286pc"/>
          <w:rFonts w:cs="Times New Roman"/>
          <w:color w:val="0A0A0A"/>
          <w:szCs w:val="24"/>
        </w:rPr>
        <w:t> than other segments </w:t>
      </w:r>
      <w:proofErr w:type="spellStart"/>
      <w:r w:rsidRPr="00471B68">
        <w:rPr>
          <w:rStyle w:val="t286pc"/>
          <w:rFonts w:cs="Times New Roman"/>
          <w:color w:val="0A0A0A"/>
          <w:szCs w:val="24"/>
        </w:rPr>
        <w:t>Scopy</w:t>
      </w:r>
      <w:proofErr w:type="spellEnd"/>
      <w:r w:rsidRPr="00471B68">
        <w:rPr>
          <w:rStyle w:val="t286pc"/>
          <w:rFonts w:cs="Times New Roman"/>
          <w:color w:val="0A0A0A"/>
          <w:szCs w:val="24"/>
        </w:rPr>
        <w:t>.</w:t>
      </w:r>
    </w:p>
    <w:p w14:paraId="5FC194EE" w14:textId="22319699" w:rsidR="00836DDE" w:rsidRPr="00471B68" w:rsidRDefault="00836DDE" w:rsidP="00836DDE">
      <w:pPr>
        <w:numPr>
          <w:ilvl w:val="0"/>
          <w:numId w:val="38"/>
        </w:numPr>
        <w:shd w:val="clear" w:color="auto" w:fill="FFFFFF"/>
        <w:spacing w:after="180"/>
        <w:ind w:left="0"/>
        <w:rPr>
          <w:rFonts w:cs="Times New Roman"/>
          <w:color w:val="0A0A0A"/>
          <w:szCs w:val="24"/>
        </w:rPr>
      </w:pPr>
      <w:r w:rsidRPr="00471B68">
        <w:rPr>
          <w:rStyle w:val="Strong"/>
          <w:rFonts w:cs="Times New Roman"/>
          <w:color w:val="0A0A0A"/>
          <w:szCs w:val="24"/>
        </w:rPr>
        <w:t>Impact:</w:t>
      </w:r>
      <w:r w:rsidRPr="00471B68">
        <w:rPr>
          <w:rStyle w:val="t286pc"/>
          <w:rFonts w:cs="Times New Roman"/>
          <w:color w:val="0A0A0A"/>
          <w:szCs w:val="24"/>
        </w:rPr>
        <w:t xml:space="preserve"> Brands must personalize at </w:t>
      </w:r>
      <w:proofErr w:type="spellStart"/>
      <w:proofErr w:type="gramStart"/>
      <w:r w:rsidRPr="00471B68">
        <w:rPr>
          <w:rStyle w:val="t286pc"/>
          <w:rFonts w:cs="Times New Roman"/>
          <w:color w:val="0A0A0A"/>
          <w:szCs w:val="24"/>
        </w:rPr>
        <w:t>scale.Failure</w:t>
      </w:r>
      <w:proofErr w:type="spellEnd"/>
      <w:proofErr w:type="gramEnd"/>
      <w:r w:rsidRPr="00471B68">
        <w:rPr>
          <w:rStyle w:val="t286pc"/>
          <w:rFonts w:cs="Times New Roman"/>
          <w:color w:val="0A0A0A"/>
          <w:szCs w:val="24"/>
        </w:rPr>
        <w:t xml:space="preserve"> to align with social values (e.g., sustainability or privacy) can lead to a </w:t>
      </w:r>
      <w:r w:rsidRPr="00471B68">
        <w:rPr>
          <w:rStyle w:val="Strong"/>
          <w:rFonts w:cs="Times New Roman"/>
          <w:color w:val="0A0A0A"/>
          <w:szCs w:val="24"/>
        </w:rPr>
        <w:t>40% drop</w:t>
      </w:r>
      <w:r w:rsidRPr="00471B68">
        <w:rPr>
          <w:rStyle w:val="t286pc"/>
          <w:rFonts w:cs="Times New Roman"/>
          <w:color w:val="0A0A0A"/>
          <w:szCs w:val="24"/>
        </w:rPr>
        <w:t> in user trust metrics </w:t>
      </w:r>
      <w:proofErr w:type="spellStart"/>
      <w:r w:rsidRPr="00471B68">
        <w:rPr>
          <w:rStyle w:val="t286pc"/>
          <w:rFonts w:cs="Times New Roman"/>
          <w:color w:val="0A0A0A"/>
          <w:szCs w:val="24"/>
        </w:rPr>
        <w:t>Scopy</w:t>
      </w:r>
      <w:proofErr w:type="spellEnd"/>
      <w:r w:rsidRPr="00471B68">
        <w:rPr>
          <w:rStyle w:val="t286pc"/>
          <w:rFonts w:cs="Times New Roman"/>
          <w:color w:val="0A0A0A"/>
          <w:szCs w:val="24"/>
        </w:rPr>
        <w:t>.</w:t>
      </w:r>
    </w:p>
    <w:p w14:paraId="207B4CFC" w14:textId="14191C9D" w:rsidR="00836DDE" w:rsidRPr="00471B68" w:rsidRDefault="00836DDE" w:rsidP="00836DDE">
      <w:pPr>
        <w:shd w:val="clear" w:color="auto" w:fill="FFFFFF"/>
        <w:spacing w:after="0"/>
        <w:rPr>
          <w:rFonts w:cs="Times New Roman"/>
          <w:b/>
          <w:bCs/>
          <w:color w:val="0A0A0A"/>
          <w:szCs w:val="24"/>
        </w:rPr>
      </w:pPr>
      <w:r w:rsidRPr="00471B68">
        <w:rPr>
          <w:rStyle w:val="Strong"/>
          <w:rFonts w:cs="Times New Roman"/>
          <w:color w:val="0A0A0A"/>
          <w:szCs w:val="24"/>
        </w:rPr>
        <w:t>Technological</w:t>
      </w:r>
    </w:p>
    <w:p w14:paraId="35452B86" w14:textId="2E445CB8" w:rsidR="00836DDE" w:rsidRPr="00471B68" w:rsidRDefault="00836DDE" w:rsidP="00836DDE">
      <w:pPr>
        <w:shd w:val="clear" w:color="auto" w:fill="FFFFFF"/>
        <w:rPr>
          <w:rFonts w:cs="Times New Roman"/>
          <w:color w:val="0A0A0A"/>
          <w:szCs w:val="24"/>
        </w:rPr>
      </w:pPr>
      <w:r w:rsidRPr="00471B68">
        <w:rPr>
          <w:rFonts w:cs="Times New Roman"/>
          <w:color w:val="0A0A0A"/>
          <w:szCs w:val="24"/>
        </w:rPr>
        <w:t>Innovation has moved from experimental to </w:t>
      </w:r>
      <w:r w:rsidRPr="00471B68">
        <w:rPr>
          <w:rStyle w:val="Strong"/>
          <w:rFonts w:cs="Times New Roman"/>
          <w:color w:val="0A0A0A"/>
          <w:szCs w:val="24"/>
        </w:rPr>
        <w:t>foundational infrastructure.</w:t>
      </w:r>
    </w:p>
    <w:p w14:paraId="39A39490" w14:textId="29A1E39F" w:rsidR="00836DDE" w:rsidRPr="00471B68" w:rsidRDefault="00836DDE" w:rsidP="00836DDE">
      <w:pPr>
        <w:numPr>
          <w:ilvl w:val="0"/>
          <w:numId w:val="39"/>
        </w:numPr>
        <w:shd w:val="clear" w:color="auto" w:fill="FFFFFF"/>
        <w:spacing w:after="180"/>
        <w:ind w:left="0"/>
        <w:rPr>
          <w:rFonts w:cs="Times New Roman"/>
          <w:color w:val="0A0A0A"/>
          <w:szCs w:val="24"/>
        </w:rPr>
      </w:pPr>
      <w:r w:rsidRPr="00471B68">
        <w:rPr>
          <w:rStyle w:val="Strong"/>
          <w:rFonts w:cs="Times New Roman"/>
          <w:color w:val="0A0A0A"/>
          <w:szCs w:val="24"/>
        </w:rPr>
        <w:t>Data:</w:t>
      </w:r>
      <w:r w:rsidRPr="00471B68">
        <w:rPr>
          <w:rStyle w:val="t286pc"/>
          <w:rFonts w:cs="Times New Roman"/>
          <w:color w:val="0A0A0A"/>
          <w:szCs w:val="24"/>
        </w:rPr>
        <w:t> AI-driven sales reached </w:t>
      </w:r>
      <w:r w:rsidRPr="00471B68">
        <w:rPr>
          <w:rStyle w:val="Strong"/>
          <w:rFonts w:cs="Times New Roman"/>
          <w:color w:val="0A0A0A"/>
          <w:szCs w:val="24"/>
        </w:rPr>
        <w:t>$229 billion</w:t>
      </w:r>
      <w:r w:rsidRPr="00471B68">
        <w:rPr>
          <w:rStyle w:val="t286pc"/>
          <w:rFonts w:cs="Times New Roman"/>
          <w:color w:val="0A0A0A"/>
          <w:szCs w:val="24"/>
        </w:rPr>
        <w:t> recently, and Wi-Fi 6E/Bluetooth 5.3 standards have reduced operational latency by up to </w:t>
      </w:r>
      <w:r w:rsidRPr="00471B68">
        <w:rPr>
          <w:rStyle w:val="Strong"/>
          <w:rFonts w:cs="Times New Roman"/>
          <w:color w:val="0A0A0A"/>
          <w:szCs w:val="24"/>
        </w:rPr>
        <w:t>40%</w:t>
      </w:r>
      <w:r w:rsidRPr="00471B68">
        <w:rPr>
          <w:rStyle w:val="t286pc"/>
          <w:rFonts w:cs="Times New Roman"/>
          <w:color w:val="0A0A0A"/>
          <w:szCs w:val="24"/>
        </w:rPr>
        <w:t> </w:t>
      </w:r>
      <w:proofErr w:type="spellStart"/>
      <w:r w:rsidRPr="00471B68">
        <w:rPr>
          <w:rStyle w:val="t286pc"/>
          <w:rFonts w:cs="Times New Roman"/>
          <w:color w:val="0A0A0A"/>
          <w:szCs w:val="24"/>
        </w:rPr>
        <w:t>Scopy</w:t>
      </w:r>
      <w:proofErr w:type="spellEnd"/>
      <w:r w:rsidRPr="00471B68">
        <w:rPr>
          <w:rStyle w:val="t286pc"/>
          <w:rFonts w:cs="Times New Roman"/>
          <w:color w:val="0A0A0A"/>
          <w:szCs w:val="24"/>
        </w:rPr>
        <w:t>.</w:t>
      </w:r>
    </w:p>
    <w:p w14:paraId="53872CD5" w14:textId="73CCEA71" w:rsidR="00836DDE" w:rsidRPr="00471B68" w:rsidRDefault="00836DDE" w:rsidP="00836DDE">
      <w:pPr>
        <w:numPr>
          <w:ilvl w:val="0"/>
          <w:numId w:val="39"/>
        </w:numPr>
        <w:shd w:val="clear" w:color="auto" w:fill="FFFFFF"/>
        <w:spacing w:after="180"/>
        <w:ind w:left="0"/>
        <w:rPr>
          <w:rFonts w:cs="Times New Roman"/>
          <w:color w:val="0A0A0A"/>
          <w:szCs w:val="24"/>
        </w:rPr>
      </w:pPr>
      <w:r w:rsidRPr="00471B68">
        <w:rPr>
          <w:rStyle w:val="Strong"/>
          <w:rFonts w:cs="Times New Roman"/>
          <w:color w:val="0A0A0A"/>
          <w:szCs w:val="24"/>
        </w:rPr>
        <w:t>Impact:</w:t>
      </w:r>
      <w:r w:rsidRPr="00471B68">
        <w:rPr>
          <w:rStyle w:val="t286pc"/>
          <w:rFonts w:cs="Times New Roman"/>
          <w:color w:val="0A0A0A"/>
          <w:szCs w:val="24"/>
        </w:rPr>
        <w:t> Digital transformations no longer a choice; it is a survival requirement. Companies using </w:t>
      </w:r>
      <w:r w:rsidRPr="00471B68">
        <w:rPr>
          <w:rStyle w:val="Strong"/>
          <w:rFonts w:cs="Times New Roman"/>
          <w:color w:val="0A0A0A"/>
          <w:szCs w:val="24"/>
        </w:rPr>
        <w:t>Agentic AI</w:t>
      </w:r>
      <w:r w:rsidRPr="00471B68">
        <w:rPr>
          <w:rStyle w:val="t286pc"/>
          <w:rFonts w:cs="Times New Roman"/>
          <w:color w:val="0A0A0A"/>
          <w:szCs w:val="24"/>
        </w:rPr>
        <w:t> are seeing </w:t>
      </w:r>
      <w:r w:rsidRPr="00471B68">
        <w:rPr>
          <w:rStyle w:val="Strong"/>
          <w:rFonts w:cs="Times New Roman"/>
          <w:color w:val="0A0A0A"/>
          <w:szCs w:val="24"/>
        </w:rPr>
        <w:t>30%+ gains</w:t>
      </w:r>
      <w:r w:rsidRPr="00471B68">
        <w:rPr>
          <w:rStyle w:val="t286pc"/>
          <w:rFonts w:cs="Times New Roman"/>
          <w:color w:val="0A0A0A"/>
          <w:szCs w:val="24"/>
        </w:rPr>
        <w:t> in production efficiency.</w:t>
      </w:r>
    </w:p>
    <w:p w14:paraId="03CFBD07" w14:textId="16E96D77" w:rsidR="00836DDE" w:rsidRPr="00471B68" w:rsidRDefault="00836DDE" w:rsidP="00836DDE">
      <w:pPr>
        <w:shd w:val="clear" w:color="auto" w:fill="FFFFFF"/>
        <w:spacing w:after="0"/>
        <w:rPr>
          <w:rFonts w:cs="Times New Roman"/>
          <w:b/>
          <w:bCs/>
          <w:color w:val="0A0A0A"/>
          <w:szCs w:val="24"/>
        </w:rPr>
      </w:pPr>
      <w:r w:rsidRPr="00471B68">
        <w:rPr>
          <w:rStyle w:val="Strong"/>
          <w:rFonts w:cs="Times New Roman"/>
          <w:color w:val="0A0A0A"/>
          <w:szCs w:val="24"/>
        </w:rPr>
        <w:t>Environmental</w:t>
      </w:r>
    </w:p>
    <w:p w14:paraId="53935A42" w14:textId="77777777" w:rsidR="00836DDE" w:rsidRPr="00471B68" w:rsidRDefault="00836DDE" w:rsidP="00836DDE">
      <w:pPr>
        <w:shd w:val="clear" w:color="auto" w:fill="FFFFFF"/>
        <w:rPr>
          <w:rFonts w:cs="Times New Roman"/>
          <w:color w:val="0A0A0A"/>
          <w:szCs w:val="24"/>
        </w:rPr>
      </w:pPr>
      <w:r w:rsidRPr="00471B68">
        <w:rPr>
          <w:rFonts w:cs="Times New Roman"/>
          <w:color w:val="0A0A0A"/>
          <w:szCs w:val="24"/>
        </w:rPr>
        <w:t>Sustainability is shifting from voluntary PR to </w:t>
      </w:r>
      <w:r w:rsidRPr="00471B68">
        <w:rPr>
          <w:rStyle w:val="Strong"/>
          <w:rFonts w:cs="Times New Roman"/>
          <w:color w:val="0A0A0A"/>
          <w:szCs w:val="24"/>
        </w:rPr>
        <w:t>mandatory reporting</w:t>
      </w:r>
      <w:r w:rsidRPr="00471B68">
        <w:rPr>
          <w:rFonts w:cs="Times New Roman"/>
          <w:color w:val="0A0A0A"/>
          <w:szCs w:val="24"/>
        </w:rPr>
        <w:t>.</w:t>
      </w:r>
    </w:p>
    <w:p w14:paraId="56FA6FF7" w14:textId="77777777" w:rsidR="00836DDE" w:rsidRPr="00471B68" w:rsidRDefault="00836DDE" w:rsidP="00836DDE">
      <w:pPr>
        <w:numPr>
          <w:ilvl w:val="0"/>
          <w:numId w:val="40"/>
        </w:numPr>
        <w:shd w:val="clear" w:color="auto" w:fill="FFFFFF"/>
        <w:spacing w:after="180"/>
        <w:ind w:left="0"/>
        <w:rPr>
          <w:rFonts w:cs="Times New Roman"/>
          <w:color w:val="0A0A0A"/>
          <w:szCs w:val="24"/>
        </w:rPr>
      </w:pPr>
      <w:r w:rsidRPr="00471B68">
        <w:rPr>
          <w:rStyle w:val="Strong"/>
          <w:rFonts w:cs="Times New Roman"/>
          <w:color w:val="0A0A0A"/>
          <w:szCs w:val="24"/>
        </w:rPr>
        <w:t>Data:</w:t>
      </w:r>
      <w:r w:rsidRPr="00471B68">
        <w:rPr>
          <w:rStyle w:val="t286pc"/>
          <w:rFonts w:cs="Times New Roman"/>
          <w:color w:val="0A0A0A"/>
          <w:szCs w:val="24"/>
        </w:rPr>
        <w:t> The EU’s Green Deal now requires a </w:t>
      </w:r>
      <w:r w:rsidRPr="00471B68">
        <w:rPr>
          <w:rStyle w:val="Strong"/>
          <w:rFonts w:cs="Times New Roman"/>
          <w:color w:val="0A0A0A"/>
          <w:szCs w:val="24"/>
        </w:rPr>
        <w:t>45% carbon reduction by 2030</w:t>
      </w:r>
      <w:r w:rsidRPr="00471B68">
        <w:rPr>
          <w:rStyle w:val="t286pc"/>
          <w:rFonts w:cs="Times New Roman"/>
          <w:color w:val="0A0A0A"/>
          <w:szCs w:val="24"/>
        </w:rPr>
        <w:t> </w:t>
      </w:r>
      <w:proofErr w:type="spellStart"/>
      <w:r w:rsidRPr="00471B68">
        <w:rPr>
          <w:rStyle w:val="t286pc"/>
          <w:rFonts w:cs="Times New Roman"/>
          <w:color w:val="0A0A0A"/>
          <w:szCs w:val="24"/>
        </w:rPr>
        <w:t>Scopy</w:t>
      </w:r>
      <w:proofErr w:type="spellEnd"/>
      <w:r w:rsidRPr="00471B68">
        <w:rPr>
          <w:rStyle w:val="t286pc"/>
          <w:rFonts w:cs="Times New Roman"/>
          <w:color w:val="0A0A0A"/>
          <w:szCs w:val="24"/>
        </w:rPr>
        <w:t>. California’s </w:t>
      </w:r>
      <w:r w:rsidRPr="00471B68">
        <w:rPr>
          <w:rStyle w:val="Strong"/>
          <w:rFonts w:cs="Times New Roman"/>
          <w:color w:val="0A0A0A"/>
          <w:szCs w:val="24"/>
        </w:rPr>
        <w:t>SB 253</w:t>
      </w:r>
      <w:r w:rsidRPr="00471B68">
        <w:rPr>
          <w:rStyle w:val="t286pc"/>
          <w:rFonts w:cs="Times New Roman"/>
          <w:color w:val="0A0A0A"/>
          <w:szCs w:val="24"/>
        </w:rPr>
        <w:t> requires billion-dollar firms to disclose all emissions (Scope 1–3) starting in 2026.</w:t>
      </w:r>
    </w:p>
    <w:p w14:paraId="60A63656" w14:textId="77777777" w:rsidR="00836DDE" w:rsidRPr="00471B68" w:rsidRDefault="00836DDE" w:rsidP="00836DDE">
      <w:pPr>
        <w:numPr>
          <w:ilvl w:val="0"/>
          <w:numId w:val="40"/>
        </w:numPr>
        <w:shd w:val="clear" w:color="auto" w:fill="FFFFFF"/>
        <w:spacing w:after="180"/>
        <w:ind w:left="0"/>
        <w:rPr>
          <w:rFonts w:cs="Times New Roman"/>
          <w:color w:val="0A0A0A"/>
          <w:szCs w:val="24"/>
        </w:rPr>
      </w:pPr>
      <w:r w:rsidRPr="00471B68">
        <w:rPr>
          <w:rStyle w:val="Strong"/>
          <w:rFonts w:cs="Times New Roman"/>
          <w:color w:val="0A0A0A"/>
          <w:szCs w:val="24"/>
        </w:rPr>
        <w:lastRenderedPageBreak/>
        <w:t>Impact:</w:t>
      </w:r>
      <w:r w:rsidRPr="00471B68">
        <w:rPr>
          <w:rStyle w:val="t286pc"/>
          <w:rFonts w:cs="Times New Roman"/>
          <w:color w:val="0A0A0A"/>
          <w:szCs w:val="24"/>
        </w:rPr>
        <w:t> Environmental compliance is now a </w:t>
      </w:r>
      <w:r w:rsidRPr="00471B68">
        <w:rPr>
          <w:rStyle w:val="Strong"/>
          <w:rFonts w:cs="Times New Roman"/>
          <w:color w:val="0A0A0A"/>
          <w:szCs w:val="24"/>
        </w:rPr>
        <w:t>legal liability</w:t>
      </w:r>
      <w:r w:rsidRPr="00471B68">
        <w:rPr>
          <w:rStyle w:val="t286pc"/>
          <w:rFonts w:cs="Times New Roman"/>
          <w:color w:val="0A0A0A"/>
          <w:szCs w:val="24"/>
        </w:rPr>
        <w:t>. Companies must audit their entire supply chain, as non-compliant vendors can lead to massive fines and market bans.</w:t>
      </w:r>
    </w:p>
    <w:p w14:paraId="637F78C0" w14:textId="63002071" w:rsidR="00836DDE" w:rsidRPr="00471B68" w:rsidRDefault="00836DDE" w:rsidP="00836DDE">
      <w:pPr>
        <w:shd w:val="clear" w:color="auto" w:fill="FFFFFF"/>
        <w:spacing w:after="0"/>
        <w:rPr>
          <w:rFonts w:cs="Times New Roman"/>
          <w:b/>
          <w:bCs/>
          <w:color w:val="0A0A0A"/>
          <w:szCs w:val="24"/>
        </w:rPr>
      </w:pPr>
      <w:r w:rsidRPr="00471B68">
        <w:rPr>
          <w:rStyle w:val="Strong"/>
          <w:rFonts w:cs="Times New Roman"/>
          <w:color w:val="0A0A0A"/>
          <w:szCs w:val="24"/>
        </w:rPr>
        <w:t>Legal</w:t>
      </w:r>
    </w:p>
    <w:p w14:paraId="2C485317" w14:textId="3274CFD4" w:rsidR="00836DDE" w:rsidRPr="00471B68" w:rsidRDefault="00836DDE" w:rsidP="00836DDE">
      <w:pPr>
        <w:shd w:val="clear" w:color="auto" w:fill="FFFFFF"/>
        <w:rPr>
          <w:rFonts w:cs="Times New Roman"/>
          <w:color w:val="0A0A0A"/>
          <w:szCs w:val="24"/>
        </w:rPr>
      </w:pPr>
      <w:r w:rsidRPr="00471B68">
        <w:rPr>
          <w:rFonts w:cs="Times New Roman"/>
          <w:color w:val="0A0A0A"/>
          <w:szCs w:val="24"/>
        </w:rPr>
        <w:t>Modern labour and data laws are creating </w:t>
      </w:r>
      <w:r w:rsidRPr="00471B68">
        <w:rPr>
          <w:rStyle w:val="Strong"/>
          <w:rFonts w:cs="Times New Roman"/>
          <w:color w:val="0A0A0A"/>
          <w:szCs w:val="24"/>
        </w:rPr>
        <w:t>universal floors</w:t>
      </w:r>
      <w:r w:rsidRPr="00471B68">
        <w:rPr>
          <w:rFonts w:cs="Times New Roman"/>
          <w:color w:val="0A0A0A"/>
          <w:szCs w:val="24"/>
        </w:rPr>
        <w:t> for compliance.</w:t>
      </w:r>
    </w:p>
    <w:p w14:paraId="6DA85E10" w14:textId="4F9CCFFE" w:rsidR="00836DDE" w:rsidRPr="00471B68" w:rsidRDefault="00836DDE" w:rsidP="00836DDE">
      <w:pPr>
        <w:numPr>
          <w:ilvl w:val="0"/>
          <w:numId w:val="41"/>
        </w:numPr>
        <w:shd w:val="clear" w:color="auto" w:fill="FFFFFF"/>
        <w:spacing w:after="180"/>
        <w:ind w:left="0"/>
        <w:rPr>
          <w:rFonts w:cs="Times New Roman"/>
          <w:color w:val="0A0A0A"/>
          <w:szCs w:val="24"/>
        </w:rPr>
      </w:pPr>
      <w:r w:rsidRPr="00471B68">
        <w:rPr>
          <w:rStyle w:val="Strong"/>
          <w:rFonts w:cs="Times New Roman"/>
          <w:color w:val="0A0A0A"/>
          <w:szCs w:val="24"/>
        </w:rPr>
        <w:t>Data:</w:t>
      </w:r>
      <w:r w:rsidRPr="00471B68">
        <w:rPr>
          <w:rStyle w:val="t286pc"/>
          <w:rFonts w:cs="Times New Roman"/>
          <w:color w:val="0A0A0A"/>
          <w:szCs w:val="24"/>
        </w:rPr>
        <w:t>  </w:t>
      </w:r>
      <w:r w:rsidRPr="00471B68">
        <w:rPr>
          <w:rStyle w:val="Strong"/>
          <w:rFonts w:cs="Times New Roman"/>
          <w:color w:val="0A0A0A"/>
          <w:szCs w:val="24"/>
        </w:rPr>
        <w:t>Four Labour Codes</w:t>
      </w:r>
      <w:r w:rsidRPr="00471B68">
        <w:rPr>
          <w:rStyle w:val="t286pc"/>
          <w:rFonts w:cs="Times New Roman"/>
          <w:color w:val="0A0A0A"/>
          <w:szCs w:val="24"/>
        </w:rPr>
        <w:t> now cover 500 million workers with a universal floor wageThinkers360. GDPR and CCPA now impact roughly </w:t>
      </w:r>
      <w:r w:rsidRPr="00471B68">
        <w:rPr>
          <w:rStyle w:val="Strong"/>
          <w:rFonts w:cs="Times New Roman"/>
          <w:color w:val="0A0A0A"/>
          <w:szCs w:val="24"/>
        </w:rPr>
        <w:t>40% of the global digital user base</w:t>
      </w:r>
      <w:r w:rsidRPr="00471B68">
        <w:rPr>
          <w:rStyle w:val="t286pc"/>
          <w:rFonts w:cs="Times New Roman"/>
          <w:color w:val="0A0A0A"/>
          <w:szCs w:val="24"/>
        </w:rPr>
        <w:t> </w:t>
      </w:r>
      <w:proofErr w:type="spellStart"/>
      <w:r w:rsidRPr="00471B68">
        <w:rPr>
          <w:rStyle w:val="t286pc"/>
          <w:rFonts w:cs="Times New Roman"/>
          <w:color w:val="0A0A0A"/>
          <w:szCs w:val="24"/>
        </w:rPr>
        <w:t>Scopy</w:t>
      </w:r>
      <w:proofErr w:type="spellEnd"/>
      <w:r w:rsidRPr="00471B68">
        <w:rPr>
          <w:rStyle w:val="t286pc"/>
          <w:rFonts w:cs="Times New Roman"/>
          <w:color w:val="0A0A0A"/>
          <w:szCs w:val="24"/>
        </w:rPr>
        <w:t>.</w:t>
      </w:r>
    </w:p>
    <w:p w14:paraId="52AB2963" w14:textId="7300365B" w:rsidR="00C1373E" w:rsidRPr="00471B68" w:rsidRDefault="00836DDE" w:rsidP="00B676C1">
      <w:pPr>
        <w:numPr>
          <w:ilvl w:val="0"/>
          <w:numId w:val="41"/>
        </w:numPr>
        <w:shd w:val="clear" w:color="auto" w:fill="FFFFFF"/>
        <w:spacing w:after="180"/>
        <w:ind w:left="0"/>
        <w:rPr>
          <w:rFonts w:cs="Times New Roman"/>
          <w:color w:val="0A0A0A"/>
          <w:szCs w:val="24"/>
        </w:rPr>
      </w:pPr>
      <w:r w:rsidRPr="00471B68">
        <w:rPr>
          <w:rStyle w:val="Strong"/>
          <w:rFonts w:cs="Times New Roman"/>
          <w:color w:val="0A0A0A"/>
          <w:szCs w:val="24"/>
        </w:rPr>
        <w:t>Impact:</w:t>
      </w:r>
      <w:r w:rsidRPr="00471B68">
        <w:rPr>
          <w:rStyle w:val="t286pc"/>
          <w:rFonts w:cs="Times New Roman"/>
          <w:color w:val="0A0A0A"/>
          <w:szCs w:val="24"/>
        </w:rPr>
        <w:t> The cost of legal compliance has increased by roughly </w:t>
      </w:r>
      <w:r w:rsidRPr="00471B68">
        <w:rPr>
          <w:rStyle w:val="Strong"/>
          <w:rFonts w:cs="Times New Roman"/>
          <w:color w:val="0A0A0A"/>
          <w:szCs w:val="24"/>
        </w:rPr>
        <w:t>45%</w:t>
      </w:r>
      <w:r w:rsidRPr="00471B68">
        <w:rPr>
          <w:rStyle w:val="t286pc"/>
          <w:rFonts w:cs="Times New Roman"/>
          <w:color w:val="0A0A0A"/>
          <w:szCs w:val="24"/>
        </w:rPr>
        <w:t xml:space="preserve"> for global firms. Strategic planning must now include compliance by </w:t>
      </w:r>
      <w:r w:rsidR="00D634AE" w:rsidRPr="00471B68">
        <w:rPr>
          <w:rStyle w:val="t286pc"/>
          <w:rFonts w:cs="Times New Roman"/>
          <w:color w:val="0A0A0A"/>
          <w:szCs w:val="24"/>
        </w:rPr>
        <w:t>design to</w:t>
      </w:r>
      <w:r w:rsidRPr="00471B68">
        <w:rPr>
          <w:rStyle w:val="t286pc"/>
          <w:rFonts w:cs="Times New Roman"/>
          <w:color w:val="0A0A0A"/>
          <w:szCs w:val="24"/>
        </w:rPr>
        <w:t xml:space="preserve"> avoid the </w:t>
      </w:r>
      <w:r w:rsidRPr="00471B68">
        <w:rPr>
          <w:rStyle w:val="Strong"/>
          <w:rFonts w:cs="Times New Roman"/>
          <w:color w:val="0A0A0A"/>
          <w:szCs w:val="24"/>
        </w:rPr>
        <w:t>$2.1B+ annual impacts</w:t>
      </w:r>
      <w:r w:rsidRPr="00471B68">
        <w:rPr>
          <w:rStyle w:val="t286pc"/>
          <w:rFonts w:cs="Times New Roman"/>
          <w:color w:val="0A0A0A"/>
          <w:szCs w:val="24"/>
        </w:rPr>
        <w:t> seen by major tech firms due to regulatory shifts Scopy.</w:t>
      </w:r>
      <w:r w:rsidR="00B44B86" w:rsidRPr="00471B68">
        <w:t xml:space="preserve">This comprehensive scan will enable the business to proactively manage the risks like the regulatory shift or market downturns, ensuring the </w:t>
      </w:r>
      <w:r w:rsidR="0029745B" w:rsidRPr="00471B68">
        <w:t>long-term</w:t>
      </w:r>
      <w:r w:rsidR="00B44B86" w:rsidRPr="00471B68">
        <w:t xml:space="preserve"> success.</w:t>
      </w:r>
      <w:r w:rsidR="00C1373E" w:rsidRPr="00471B68">
        <w:rPr>
          <w:b/>
        </w:rPr>
        <w:t xml:space="preserve"> </w:t>
      </w:r>
    </w:p>
    <w:p w14:paraId="0B5FA478" w14:textId="77777777" w:rsidR="00C82059" w:rsidRPr="00471B68" w:rsidRDefault="00C82059" w:rsidP="00C82059">
      <w:pPr>
        <w:pStyle w:val="Heading1"/>
      </w:pPr>
      <w:bookmarkStart w:id="2" w:name="_Toc221291361"/>
      <w:r w:rsidRPr="00471B68">
        <w:t>Critical analysis and evaluation</w:t>
      </w:r>
      <w:bookmarkEnd w:id="2"/>
    </w:p>
    <w:p w14:paraId="6A75ECAF" w14:textId="77777777" w:rsidR="00B36C52" w:rsidRPr="00471B68" w:rsidRDefault="00B36C52" w:rsidP="00B36C52">
      <w:pPr>
        <w:shd w:val="clear" w:color="auto" w:fill="FFFFFF"/>
        <w:spacing w:after="0"/>
        <w:rPr>
          <w:rFonts w:eastAsia="Times New Roman" w:cs="Times New Roman"/>
          <w:color w:val="0A0A0A"/>
          <w:szCs w:val="24"/>
          <w:lang w:eastAsia="en-IN"/>
        </w:rPr>
      </w:pPr>
      <w:r w:rsidRPr="00471B68">
        <w:rPr>
          <w:rFonts w:eastAsia="Times New Roman" w:cs="Times New Roman"/>
          <w:color w:val="0A0A0A"/>
          <w:szCs w:val="24"/>
          <w:lang w:eastAsia="en-IN"/>
        </w:rPr>
        <w:t>A critical evaluation of Tesco's PESTLE analysis for 2024/2025 reveals that the retailer’s dominance is increasingly tied to its ability to manage </w:t>
      </w:r>
      <w:r w:rsidRPr="00471B68">
        <w:rPr>
          <w:rFonts w:eastAsia="Times New Roman" w:cs="Times New Roman"/>
          <w:b/>
          <w:bCs/>
          <w:color w:val="0A0A0A"/>
          <w:szCs w:val="24"/>
          <w:lang w:eastAsia="en-IN"/>
        </w:rPr>
        <w:t>competing external tensions</w:t>
      </w:r>
      <w:r w:rsidRPr="00471B68">
        <w:rPr>
          <w:rFonts w:eastAsia="Times New Roman" w:cs="Times New Roman"/>
          <w:color w:val="0A0A0A"/>
          <w:szCs w:val="24"/>
          <w:lang w:eastAsia="en-IN"/>
        </w:rPr>
        <w:t>. While Tesco remains the market leader with a </w:t>
      </w:r>
      <w:r w:rsidRPr="00471B68">
        <w:rPr>
          <w:rFonts w:eastAsia="Times New Roman" w:cs="Times New Roman"/>
          <w:b/>
          <w:bCs/>
          <w:color w:val="0A0A0A"/>
          <w:szCs w:val="24"/>
          <w:lang w:eastAsia="en-IN"/>
        </w:rPr>
        <w:t>28.3% UK market share</w:t>
      </w:r>
      <w:r w:rsidRPr="00471B68">
        <w:rPr>
          <w:rFonts w:eastAsia="Times New Roman" w:cs="Times New Roman"/>
          <w:color w:val="0A0A0A"/>
          <w:szCs w:val="24"/>
          <w:lang w:eastAsia="en-IN"/>
        </w:rPr>
        <w:t> as of early 2024, its future success depends on navigating the following critical dynamics:</w:t>
      </w:r>
    </w:p>
    <w:p w14:paraId="4905DB07" w14:textId="14A3B383" w:rsidR="00B36C52" w:rsidRPr="00471B68" w:rsidRDefault="00B36C52" w:rsidP="00B36C52">
      <w:pPr>
        <w:shd w:val="clear" w:color="auto" w:fill="FFFFFF"/>
        <w:spacing w:after="0"/>
        <w:rPr>
          <w:rFonts w:eastAsia="Times New Roman" w:cs="Times New Roman"/>
          <w:b/>
          <w:bCs/>
          <w:color w:val="0A0A0A"/>
          <w:szCs w:val="24"/>
          <w:lang w:eastAsia="en-IN"/>
        </w:rPr>
      </w:pPr>
      <w:r w:rsidRPr="00471B68">
        <w:rPr>
          <w:rFonts w:eastAsia="Times New Roman" w:cs="Times New Roman"/>
          <w:b/>
          <w:bCs/>
          <w:color w:val="0A0A0A"/>
          <w:szCs w:val="24"/>
          <w:lang w:eastAsia="en-IN"/>
        </w:rPr>
        <w:t>The Productivity-Wage Gap (Political &amp; Legal)</w:t>
      </w:r>
    </w:p>
    <w:p w14:paraId="00B07323" w14:textId="77777777" w:rsidR="00B36C52" w:rsidRPr="00471B68" w:rsidRDefault="00B36C52" w:rsidP="00B36C52">
      <w:pPr>
        <w:numPr>
          <w:ilvl w:val="0"/>
          <w:numId w:val="46"/>
        </w:numPr>
        <w:shd w:val="clear" w:color="auto" w:fill="FFFFFF"/>
        <w:spacing w:after="180"/>
        <w:ind w:left="0"/>
        <w:rPr>
          <w:rFonts w:eastAsia="Times New Roman" w:cs="Times New Roman"/>
          <w:color w:val="0A0A0A"/>
          <w:szCs w:val="24"/>
          <w:lang w:eastAsia="en-IN"/>
        </w:rPr>
      </w:pPr>
      <w:r w:rsidRPr="00471B68">
        <w:rPr>
          <w:rFonts w:eastAsia="Times New Roman" w:cs="Times New Roman"/>
          <w:b/>
          <w:bCs/>
          <w:color w:val="0A0A0A"/>
          <w:szCs w:val="24"/>
          <w:lang w:eastAsia="en-IN"/>
        </w:rPr>
        <w:t>Analysis:</w:t>
      </w:r>
      <w:r w:rsidRPr="00471B68">
        <w:rPr>
          <w:rFonts w:eastAsia="Times New Roman" w:cs="Times New Roman"/>
          <w:color w:val="0A0A0A"/>
          <w:szCs w:val="24"/>
          <w:lang w:eastAsia="en-IN"/>
        </w:rPr>
        <w:t> The increase in the National Living Wage to </w:t>
      </w:r>
      <w:r w:rsidRPr="00471B68">
        <w:rPr>
          <w:rFonts w:eastAsia="Times New Roman" w:cs="Times New Roman"/>
          <w:b/>
          <w:bCs/>
          <w:color w:val="0A0A0A"/>
          <w:szCs w:val="24"/>
          <w:lang w:eastAsia="en-IN"/>
        </w:rPr>
        <w:t>£11.44 per hour</w:t>
      </w:r>
      <w:r w:rsidRPr="00471B68">
        <w:rPr>
          <w:rFonts w:eastAsia="Times New Roman" w:cs="Times New Roman"/>
          <w:color w:val="0A0A0A"/>
          <w:szCs w:val="24"/>
          <w:lang w:eastAsia="en-IN"/>
        </w:rPr>
        <w:t> in April 2024 creates an immediate cost hurdle for Tesco’s 300,000+ employees.</w:t>
      </w:r>
    </w:p>
    <w:p w14:paraId="0C3DC628" w14:textId="1E4C0FC7" w:rsidR="00B36C52" w:rsidRPr="00471B68" w:rsidRDefault="00B36C52" w:rsidP="00B36C52">
      <w:pPr>
        <w:numPr>
          <w:ilvl w:val="0"/>
          <w:numId w:val="46"/>
        </w:numPr>
        <w:shd w:val="clear" w:color="auto" w:fill="FFFFFF"/>
        <w:spacing w:after="180"/>
        <w:ind w:left="0"/>
        <w:rPr>
          <w:rFonts w:eastAsia="Times New Roman" w:cs="Times New Roman"/>
          <w:color w:val="0A0A0A"/>
          <w:szCs w:val="24"/>
          <w:lang w:eastAsia="en-IN"/>
        </w:rPr>
      </w:pPr>
      <w:r w:rsidRPr="00471B68">
        <w:rPr>
          <w:rFonts w:eastAsia="Times New Roman" w:cs="Times New Roman"/>
          <w:b/>
          <w:bCs/>
          <w:color w:val="0A0A0A"/>
          <w:szCs w:val="24"/>
          <w:lang w:eastAsia="en-IN"/>
        </w:rPr>
        <w:t>Evaluation:</w:t>
      </w:r>
      <w:r w:rsidRPr="00471B68">
        <w:rPr>
          <w:rFonts w:eastAsia="Times New Roman" w:cs="Times New Roman"/>
          <w:color w:val="0A0A0A"/>
          <w:szCs w:val="24"/>
          <w:lang w:eastAsia="en-IN"/>
        </w:rPr>
        <w:t xml:space="preserve"> While higher wages can boost consumer spending power, they create an internal pressure to increase prices. Tesco's </w:t>
      </w:r>
      <w:r w:rsidR="003C246C" w:rsidRPr="00471B68">
        <w:rPr>
          <w:rFonts w:eastAsia="Times New Roman" w:cs="Times New Roman"/>
          <w:color w:val="0A0A0A"/>
          <w:szCs w:val="24"/>
          <w:lang w:eastAsia="en-IN"/>
        </w:rPr>
        <w:t>response investing</w:t>
      </w:r>
      <w:r w:rsidRPr="00471B68">
        <w:rPr>
          <w:rFonts w:eastAsia="Times New Roman" w:cs="Times New Roman"/>
          <w:color w:val="0A0A0A"/>
          <w:szCs w:val="24"/>
          <w:lang w:eastAsia="en-IN"/>
        </w:rPr>
        <w:t> </w:t>
      </w:r>
      <w:r w:rsidRPr="00471B68">
        <w:rPr>
          <w:rFonts w:eastAsia="Times New Roman" w:cs="Times New Roman"/>
          <w:b/>
          <w:bCs/>
          <w:color w:val="0A0A0A"/>
          <w:szCs w:val="24"/>
          <w:lang w:eastAsia="en-IN"/>
        </w:rPr>
        <w:t>£150 million</w:t>
      </w:r>
      <w:r w:rsidRPr="00471B68">
        <w:rPr>
          <w:rFonts w:eastAsia="Times New Roman" w:cs="Times New Roman"/>
          <w:color w:val="0A0A0A"/>
          <w:szCs w:val="24"/>
          <w:lang w:eastAsia="en-IN"/>
        </w:rPr>
        <w:t xml:space="preserve"> in digital and AI </w:t>
      </w:r>
      <w:r w:rsidR="003C246C" w:rsidRPr="00471B68">
        <w:rPr>
          <w:rFonts w:eastAsia="Times New Roman" w:cs="Times New Roman"/>
          <w:color w:val="0A0A0A"/>
          <w:szCs w:val="24"/>
          <w:lang w:eastAsia="en-IN"/>
        </w:rPr>
        <w:t>capabilities is</w:t>
      </w:r>
      <w:r w:rsidRPr="00471B68">
        <w:rPr>
          <w:rFonts w:eastAsia="Times New Roman" w:cs="Times New Roman"/>
          <w:color w:val="0A0A0A"/>
          <w:szCs w:val="24"/>
          <w:lang w:eastAsia="en-IN"/>
        </w:rPr>
        <w:t xml:space="preserve"> not just an upgrade but a mandatory defensive move to maintain its </w:t>
      </w:r>
      <w:r w:rsidRPr="00471B68">
        <w:rPr>
          <w:rFonts w:eastAsia="Times New Roman" w:cs="Times New Roman"/>
          <w:b/>
          <w:bCs/>
          <w:color w:val="0A0A0A"/>
          <w:szCs w:val="24"/>
          <w:lang w:eastAsia="en-IN"/>
        </w:rPr>
        <w:t>Cost Leadership</w:t>
      </w:r>
      <w:r w:rsidRPr="00471B68">
        <w:rPr>
          <w:rFonts w:eastAsia="Times New Roman" w:cs="Times New Roman"/>
          <w:color w:val="0A0A0A"/>
          <w:szCs w:val="24"/>
          <w:lang w:eastAsia="en-IN"/>
        </w:rPr>
        <w:t> strategy through automation.</w:t>
      </w:r>
    </w:p>
    <w:p w14:paraId="38E7A81A" w14:textId="50586A21" w:rsidR="00B36C52" w:rsidRPr="00471B68" w:rsidRDefault="00B36C52" w:rsidP="00B36C52">
      <w:pPr>
        <w:shd w:val="clear" w:color="auto" w:fill="FFFFFF"/>
        <w:spacing w:after="0"/>
        <w:rPr>
          <w:rFonts w:eastAsia="Times New Roman" w:cs="Times New Roman"/>
          <w:b/>
          <w:bCs/>
          <w:color w:val="0A0A0A"/>
          <w:szCs w:val="24"/>
          <w:lang w:eastAsia="en-IN"/>
        </w:rPr>
      </w:pPr>
      <w:r w:rsidRPr="00471B68">
        <w:rPr>
          <w:rFonts w:eastAsia="Times New Roman" w:cs="Times New Roman"/>
          <w:b/>
          <w:bCs/>
          <w:color w:val="0A0A0A"/>
          <w:sz w:val="30"/>
          <w:szCs w:val="30"/>
          <w:lang w:eastAsia="en-IN"/>
        </w:rPr>
        <w:t xml:space="preserve"> </w:t>
      </w:r>
      <w:r w:rsidRPr="00471B68">
        <w:rPr>
          <w:rFonts w:eastAsia="Times New Roman" w:cs="Times New Roman"/>
          <w:b/>
          <w:bCs/>
          <w:color w:val="0A0A0A"/>
          <w:szCs w:val="24"/>
          <w:lang w:eastAsia="en-IN"/>
        </w:rPr>
        <w:t>Value-Driven Loyalty vs. Discounter Growth (Economic)</w:t>
      </w:r>
    </w:p>
    <w:p w14:paraId="2A28BBEF" w14:textId="12721422" w:rsidR="00B36C52" w:rsidRPr="00471B68" w:rsidRDefault="00B36C52" w:rsidP="00B36C52">
      <w:pPr>
        <w:numPr>
          <w:ilvl w:val="0"/>
          <w:numId w:val="47"/>
        </w:numPr>
        <w:shd w:val="clear" w:color="auto" w:fill="FFFFFF"/>
        <w:spacing w:after="180"/>
        <w:ind w:left="0"/>
        <w:rPr>
          <w:rFonts w:eastAsia="Times New Roman" w:cs="Times New Roman"/>
          <w:color w:val="0A0A0A"/>
          <w:szCs w:val="24"/>
          <w:lang w:eastAsia="en-IN"/>
        </w:rPr>
      </w:pPr>
      <w:r w:rsidRPr="00471B68">
        <w:rPr>
          <w:rFonts w:eastAsia="Times New Roman" w:cs="Times New Roman"/>
          <w:b/>
          <w:bCs/>
          <w:color w:val="0A0A0A"/>
          <w:szCs w:val="24"/>
          <w:lang w:eastAsia="en-IN"/>
        </w:rPr>
        <w:t>Analysis:</w:t>
      </w:r>
      <w:r w:rsidRPr="00471B68">
        <w:rPr>
          <w:rFonts w:eastAsia="Times New Roman" w:cs="Times New Roman"/>
          <w:color w:val="0A0A0A"/>
          <w:szCs w:val="24"/>
          <w:lang w:eastAsia="en-IN"/>
        </w:rPr>
        <w:t> Persistent inflation (UK CPI at </w:t>
      </w:r>
      <w:r w:rsidRPr="00471B68">
        <w:rPr>
          <w:rFonts w:eastAsia="Times New Roman" w:cs="Times New Roman"/>
          <w:b/>
          <w:bCs/>
          <w:color w:val="0A0A0A"/>
          <w:szCs w:val="24"/>
          <w:lang w:eastAsia="en-IN"/>
        </w:rPr>
        <w:t>2.3%</w:t>
      </w:r>
      <w:r w:rsidRPr="00471B68">
        <w:rPr>
          <w:rFonts w:eastAsia="Times New Roman" w:cs="Times New Roman"/>
          <w:color w:val="0A0A0A"/>
          <w:szCs w:val="24"/>
          <w:lang w:eastAsia="en-IN"/>
        </w:rPr>
        <w:t xml:space="preserve"> in April 2024) has solidified a value-first </w:t>
      </w:r>
      <w:r w:rsidR="00871271" w:rsidRPr="00471B68">
        <w:rPr>
          <w:rFonts w:eastAsia="Times New Roman" w:cs="Times New Roman"/>
          <w:color w:val="0A0A0A"/>
          <w:szCs w:val="24"/>
          <w:lang w:eastAsia="en-IN"/>
        </w:rPr>
        <w:t>mind-set</w:t>
      </w:r>
      <w:r w:rsidRPr="00471B68">
        <w:rPr>
          <w:rFonts w:eastAsia="Times New Roman" w:cs="Times New Roman"/>
          <w:color w:val="0A0A0A"/>
          <w:szCs w:val="24"/>
          <w:lang w:eastAsia="en-IN"/>
        </w:rPr>
        <w:t xml:space="preserve"> among consumers.</w:t>
      </w:r>
    </w:p>
    <w:p w14:paraId="77BE90BE" w14:textId="7F4BB99E" w:rsidR="00B36C52" w:rsidRPr="00471B68" w:rsidRDefault="00B36C52" w:rsidP="00B36C52">
      <w:pPr>
        <w:numPr>
          <w:ilvl w:val="0"/>
          <w:numId w:val="47"/>
        </w:numPr>
        <w:shd w:val="clear" w:color="auto" w:fill="FFFFFF"/>
        <w:spacing w:after="180"/>
        <w:ind w:left="0"/>
        <w:rPr>
          <w:rFonts w:eastAsia="Times New Roman" w:cs="Times New Roman"/>
          <w:color w:val="0A0A0A"/>
          <w:szCs w:val="24"/>
          <w:lang w:eastAsia="en-IN"/>
        </w:rPr>
      </w:pPr>
      <w:r w:rsidRPr="00471B68">
        <w:rPr>
          <w:rFonts w:eastAsia="Times New Roman" w:cs="Times New Roman"/>
          <w:b/>
          <w:bCs/>
          <w:color w:val="0A0A0A"/>
          <w:szCs w:val="24"/>
          <w:lang w:eastAsia="en-IN"/>
        </w:rPr>
        <w:lastRenderedPageBreak/>
        <w:t>Evaluation:</w:t>
      </w:r>
      <w:r w:rsidRPr="00471B68">
        <w:rPr>
          <w:rFonts w:eastAsia="Times New Roman" w:cs="Times New Roman"/>
          <w:color w:val="0A0A0A"/>
          <w:szCs w:val="24"/>
          <w:lang w:eastAsia="en-IN"/>
        </w:rPr>
        <w:t> Tesco’s Aldi Price Match and </w:t>
      </w:r>
      <w:r w:rsidR="00871271" w:rsidRPr="00471B68">
        <w:rPr>
          <w:rFonts w:eastAsia="Times New Roman" w:cs="Times New Roman"/>
          <w:b/>
          <w:bCs/>
          <w:color w:val="0A0A0A"/>
          <w:szCs w:val="24"/>
          <w:lang w:eastAsia="en-IN"/>
        </w:rPr>
        <w:t>Club card</w:t>
      </w:r>
      <w:r w:rsidRPr="00471B68">
        <w:rPr>
          <w:rFonts w:eastAsia="Times New Roman" w:cs="Times New Roman"/>
          <w:b/>
          <w:bCs/>
          <w:color w:val="0A0A0A"/>
          <w:szCs w:val="24"/>
          <w:lang w:eastAsia="en-IN"/>
        </w:rPr>
        <w:t xml:space="preserve"> Prices</w:t>
      </w:r>
      <w:r w:rsidRPr="00471B68">
        <w:rPr>
          <w:rFonts w:eastAsia="Times New Roman" w:cs="Times New Roman"/>
          <w:color w:val="0A0A0A"/>
          <w:szCs w:val="24"/>
          <w:lang w:eastAsia="en-IN"/>
        </w:rPr>
        <w:t> (now used by over 20 million members) are effective tools for neutralizing the threat from Aldi and Lidl. However, these programs face significant </w:t>
      </w:r>
      <w:r w:rsidRPr="00471B68">
        <w:rPr>
          <w:rFonts w:eastAsia="Times New Roman" w:cs="Times New Roman"/>
          <w:b/>
          <w:bCs/>
          <w:color w:val="0A0A0A"/>
          <w:szCs w:val="24"/>
          <w:lang w:eastAsia="en-IN"/>
        </w:rPr>
        <w:t>legal scrutiny</w:t>
      </w:r>
      <w:r w:rsidRPr="00471B68">
        <w:rPr>
          <w:rFonts w:eastAsia="Times New Roman" w:cs="Times New Roman"/>
          <w:color w:val="0A0A0A"/>
          <w:szCs w:val="24"/>
          <w:lang w:eastAsia="en-IN"/>
        </w:rPr>
        <w:t> from the CMA regarding fair competition, highlighting a risk where an economic strength</w:t>
      </w:r>
      <w:r w:rsidR="00E30247" w:rsidRPr="00471B68">
        <w:rPr>
          <w:rFonts w:eastAsia="Times New Roman" w:cs="Times New Roman"/>
          <w:color w:val="0A0A0A"/>
          <w:szCs w:val="24"/>
          <w:lang w:eastAsia="en-IN"/>
        </w:rPr>
        <w:t xml:space="preserve"> could become a legal liability (</w:t>
      </w:r>
      <w:r w:rsidR="00E30247" w:rsidRPr="00471B68">
        <w:rPr>
          <w:shd w:val="clear" w:color="auto" w:fill="FFFFFF"/>
        </w:rPr>
        <w:t>Dorjgotov, 2024).</w:t>
      </w:r>
    </w:p>
    <w:p w14:paraId="64C3CFD1" w14:textId="501CC682" w:rsidR="00B36C52" w:rsidRPr="00471B68" w:rsidRDefault="00B36C52" w:rsidP="00B36C52">
      <w:pPr>
        <w:shd w:val="clear" w:color="auto" w:fill="FFFFFF"/>
        <w:spacing w:after="0"/>
        <w:rPr>
          <w:rFonts w:eastAsia="Times New Roman" w:cs="Times New Roman"/>
          <w:b/>
          <w:bCs/>
          <w:color w:val="0A0A0A"/>
          <w:szCs w:val="24"/>
          <w:lang w:eastAsia="en-IN"/>
        </w:rPr>
      </w:pPr>
      <w:r w:rsidRPr="00471B68">
        <w:rPr>
          <w:rFonts w:eastAsia="Times New Roman" w:cs="Times New Roman"/>
          <w:b/>
          <w:bCs/>
          <w:color w:val="0A0A0A"/>
          <w:szCs w:val="24"/>
          <w:lang w:eastAsia="en-IN"/>
        </w:rPr>
        <w:t>The Green Premium Paradox (Environmental &amp; Social)</w:t>
      </w:r>
    </w:p>
    <w:p w14:paraId="47087C70" w14:textId="6F071FD6" w:rsidR="00B36C52" w:rsidRPr="00471B68" w:rsidRDefault="00B36C52" w:rsidP="00B36C52">
      <w:pPr>
        <w:numPr>
          <w:ilvl w:val="0"/>
          <w:numId w:val="48"/>
        </w:numPr>
        <w:shd w:val="clear" w:color="auto" w:fill="FFFFFF"/>
        <w:spacing w:after="180"/>
        <w:ind w:left="0"/>
        <w:rPr>
          <w:rFonts w:eastAsia="Times New Roman" w:cs="Times New Roman"/>
          <w:color w:val="0A0A0A"/>
          <w:szCs w:val="24"/>
          <w:lang w:eastAsia="en-IN"/>
        </w:rPr>
      </w:pPr>
      <w:r w:rsidRPr="00471B68">
        <w:rPr>
          <w:rFonts w:eastAsia="Times New Roman" w:cs="Times New Roman"/>
          <w:b/>
          <w:bCs/>
          <w:color w:val="0A0A0A"/>
          <w:szCs w:val="24"/>
          <w:lang w:eastAsia="en-IN"/>
        </w:rPr>
        <w:t>Analysis:</w:t>
      </w:r>
      <w:r w:rsidRPr="00471B68">
        <w:rPr>
          <w:rFonts w:eastAsia="Times New Roman" w:cs="Times New Roman"/>
          <w:color w:val="0A0A0A"/>
          <w:szCs w:val="24"/>
          <w:lang w:eastAsia="en-IN"/>
        </w:rPr>
        <w:t> There is a clear Value-Action Gap: </w:t>
      </w:r>
      <w:r w:rsidRPr="00471B68">
        <w:rPr>
          <w:rFonts w:eastAsia="Times New Roman" w:cs="Times New Roman"/>
          <w:b/>
          <w:bCs/>
          <w:color w:val="0A0A0A"/>
          <w:szCs w:val="24"/>
          <w:lang w:eastAsia="en-IN"/>
        </w:rPr>
        <w:t>70% of UK consumers</w:t>
      </w:r>
      <w:r w:rsidRPr="00471B68">
        <w:rPr>
          <w:rFonts w:eastAsia="Times New Roman" w:cs="Times New Roman"/>
          <w:color w:val="0A0A0A"/>
          <w:szCs w:val="24"/>
          <w:lang w:eastAsia="en-IN"/>
        </w:rPr>
        <w:t> prioritize environmental credentials, yet high living costs make them unwilling to pay a premium for green goods.</w:t>
      </w:r>
    </w:p>
    <w:p w14:paraId="2B9AA3AA" w14:textId="7F6F9E9A" w:rsidR="00B36C52" w:rsidRPr="00471B68" w:rsidRDefault="00B36C52" w:rsidP="00B36C52">
      <w:pPr>
        <w:numPr>
          <w:ilvl w:val="0"/>
          <w:numId w:val="48"/>
        </w:numPr>
        <w:shd w:val="clear" w:color="auto" w:fill="FFFFFF"/>
        <w:spacing w:after="180"/>
        <w:ind w:left="0"/>
        <w:rPr>
          <w:rFonts w:eastAsia="Times New Roman" w:cs="Times New Roman"/>
          <w:color w:val="0A0A0A"/>
          <w:szCs w:val="24"/>
          <w:lang w:eastAsia="en-IN"/>
        </w:rPr>
      </w:pPr>
      <w:r w:rsidRPr="00471B68">
        <w:rPr>
          <w:rFonts w:eastAsia="Times New Roman" w:cs="Times New Roman"/>
          <w:b/>
          <w:bCs/>
          <w:color w:val="0A0A0A"/>
          <w:szCs w:val="24"/>
          <w:lang w:eastAsia="en-IN"/>
        </w:rPr>
        <w:t>Evaluation:</w:t>
      </w:r>
      <w:r w:rsidRPr="00471B68">
        <w:rPr>
          <w:rFonts w:eastAsia="Times New Roman" w:cs="Times New Roman"/>
          <w:color w:val="0A0A0A"/>
          <w:szCs w:val="24"/>
          <w:lang w:eastAsia="en-IN"/>
        </w:rPr>
        <w:t> Tesco’s commitment to </w:t>
      </w:r>
      <w:r w:rsidRPr="00471B68">
        <w:rPr>
          <w:rFonts w:eastAsia="Times New Roman" w:cs="Times New Roman"/>
          <w:b/>
          <w:bCs/>
          <w:color w:val="0A0A0A"/>
          <w:szCs w:val="24"/>
          <w:lang w:eastAsia="en-IN"/>
        </w:rPr>
        <w:t>Net Zero by 2035</w:t>
      </w:r>
      <w:r w:rsidRPr="00471B68">
        <w:rPr>
          <w:rFonts w:eastAsia="Times New Roman" w:cs="Times New Roman"/>
          <w:color w:val="0A0A0A"/>
          <w:szCs w:val="24"/>
          <w:lang w:eastAsia="en-IN"/>
        </w:rPr>
        <w:t> and removing </w:t>
      </w:r>
      <w:r w:rsidRPr="00471B68">
        <w:rPr>
          <w:rFonts w:eastAsia="Times New Roman" w:cs="Times New Roman"/>
          <w:b/>
          <w:bCs/>
          <w:color w:val="0A0A0A"/>
          <w:szCs w:val="24"/>
          <w:lang w:eastAsia="en-IN"/>
        </w:rPr>
        <w:t>1 billion pieces of plastic</w:t>
      </w:r>
      <w:r w:rsidRPr="00471B68">
        <w:rPr>
          <w:rFonts w:eastAsia="Times New Roman" w:cs="Times New Roman"/>
          <w:color w:val="0A0A0A"/>
          <w:szCs w:val="24"/>
          <w:lang w:eastAsia="en-IN"/>
        </w:rPr>
        <w:t> requires massive capital investment. The critical risk is that if Tesco passes these costs to consumers, it loses its price-sensitive base to less-</w:t>
      </w:r>
      <w:r w:rsidR="00871271" w:rsidRPr="00471B68">
        <w:rPr>
          <w:rFonts w:eastAsia="Times New Roman" w:cs="Times New Roman"/>
          <w:color w:val="0A0A0A"/>
          <w:szCs w:val="24"/>
          <w:lang w:eastAsia="en-IN"/>
        </w:rPr>
        <w:t>ethical but cheaper competitors (</w:t>
      </w:r>
      <w:r w:rsidR="00871271" w:rsidRPr="00471B68">
        <w:rPr>
          <w:shd w:val="clear" w:color="auto" w:fill="FFFFFF"/>
        </w:rPr>
        <w:t>Morita, 2023).</w:t>
      </w:r>
    </w:p>
    <w:p w14:paraId="66857577" w14:textId="79A16EC3" w:rsidR="00B36C52" w:rsidRPr="00471B68" w:rsidRDefault="00B36C52" w:rsidP="00B36C52">
      <w:pPr>
        <w:shd w:val="clear" w:color="auto" w:fill="FFFFFF"/>
        <w:spacing w:after="0"/>
        <w:rPr>
          <w:rFonts w:eastAsia="Times New Roman" w:cs="Times New Roman"/>
          <w:b/>
          <w:bCs/>
          <w:color w:val="0A0A0A"/>
          <w:szCs w:val="24"/>
          <w:lang w:eastAsia="en-IN"/>
        </w:rPr>
      </w:pPr>
      <w:r w:rsidRPr="00471B68">
        <w:rPr>
          <w:rFonts w:eastAsia="Times New Roman" w:cs="Times New Roman"/>
          <w:b/>
          <w:bCs/>
          <w:color w:val="0A0A0A"/>
          <w:szCs w:val="24"/>
          <w:lang w:eastAsia="en-IN"/>
        </w:rPr>
        <w:t>Data as a Strategic Moat (Technological)</w:t>
      </w:r>
    </w:p>
    <w:p w14:paraId="28F845BA" w14:textId="5F887BA7" w:rsidR="00B36C52" w:rsidRPr="00471B68" w:rsidRDefault="00B36C52" w:rsidP="00B36C52">
      <w:pPr>
        <w:numPr>
          <w:ilvl w:val="0"/>
          <w:numId w:val="49"/>
        </w:numPr>
        <w:shd w:val="clear" w:color="auto" w:fill="FFFFFF"/>
        <w:spacing w:after="180"/>
        <w:ind w:left="0"/>
        <w:rPr>
          <w:rFonts w:eastAsia="Times New Roman" w:cs="Times New Roman"/>
          <w:color w:val="0A0A0A"/>
          <w:szCs w:val="24"/>
          <w:lang w:eastAsia="en-IN"/>
        </w:rPr>
      </w:pPr>
      <w:r w:rsidRPr="00471B68">
        <w:rPr>
          <w:rFonts w:eastAsia="Times New Roman" w:cs="Times New Roman"/>
          <w:b/>
          <w:bCs/>
          <w:color w:val="0A0A0A"/>
          <w:szCs w:val="24"/>
          <w:lang w:eastAsia="en-IN"/>
        </w:rPr>
        <w:t>Analysis:</w:t>
      </w:r>
      <w:r w:rsidRPr="00471B68">
        <w:rPr>
          <w:rFonts w:eastAsia="Times New Roman" w:cs="Times New Roman"/>
          <w:color w:val="0A0A0A"/>
          <w:szCs w:val="24"/>
          <w:lang w:eastAsia="en-IN"/>
        </w:rPr>
        <w:t> Technological shift is the only area where Tesco has moved from a passive response to proactive dominance.</w:t>
      </w:r>
    </w:p>
    <w:p w14:paraId="5797AED6" w14:textId="77777777" w:rsidR="00B36C52" w:rsidRPr="00471B68" w:rsidRDefault="00B36C52" w:rsidP="00B36C52">
      <w:pPr>
        <w:numPr>
          <w:ilvl w:val="0"/>
          <w:numId w:val="49"/>
        </w:numPr>
        <w:shd w:val="clear" w:color="auto" w:fill="FFFFFF"/>
        <w:spacing w:after="180"/>
        <w:ind w:left="0"/>
        <w:rPr>
          <w:rFonts w:eastAsia="Times New Roman" w:cs="Times New Roman"/>
          <w:color w:val="0A0A0A"/>
          <w:szCs w:val="24"/>
          <w:lang w:eastAsia="en-IN"/>
        </w:rPr>
      </w:pPr>
      <w:r w:rsidRPr="00471B68">
        <w:rPr>
          <w:rFonts w:eastAsia="Times New Roman" w:cs="Times New Roman"/>
          <w:b/>
          <w:bCs/>
          <w:color w:val="0A0A0A"/>
          <w:szCs w:val="24"/>
          <w:lang w:eastAsia="en-IN"/>
        </w:rPr>
        <w:t>Evaluation:</w:t>
      </w:r>
      <w:r w:rsidRPr="00471B68">
        <w:rPr>
          <w:rFonts w:eastAsia="Times New Roman" w:cs="Times New Roman"/>
          <w:color w:val="0A0A0A"/>
          <w:szCs w:val="24"/>
          <w:lang w:eastAsia="en-IN"/>
        </w:rPr>
        <w:t> By using AI for </w:t>
      </w:r>
      <w:r w:rsidRPr="00471B68">
        <w:rPr>
          <w:rFonts w:eastAsia="Times New Roman" w:cs="Times New Roman"/>
          <w:b/>
          <w:bCs/>
          <w:color w:val="0A0A0A"/>
          <w:szCs w:val="24"/>
          <w:lang w:eastAsia="en-IN"/>
        </w:rPr>
        <w:t>dynamic pricing</w:t>
      </w:r>
      <w:r w:rsidRPr="00471B68">
        <w:rPr>
          <w:rFonts w:eastAsia="Times New Roman" w:cs="Times New Roman"/>
          <w:color w:val="0A0A0A"/>
          <w:szCs w:val="24"/>
          <w:lang w:eastAsia="en-IN"/>
        </w:rPr>
        <w:t> and supply chain forecasting, Tesco reported a </w:t>
      </w:r>
      <w:r w:rsidRPr="00471B68">
        <w:rPr>
          <w:rFonts w:eastAsia="Times New Roman" w:cs="Times New Roman"/>
          <w:b/>
          <w:bCs/>
          <w:color w:val="0A0A0A"/>
          <w:szCs w:val="24"/>
          <w:lang w:eastAsia="en-IN"/>
        </w:rPr>
        <w:t>10% increase</w:t>
      </w:r>
      <w:r w:rsidRPr="00471B68">
        <w:rPr>
          <w:rFonts w:eastAsia="Times New Roman" w:cs="Times New Roman"/>
          <w:color w:val="0A0A0A"/>
          <w:szCs w:val="24"/>
          <w:lang w:eastAsia="en-IN"/>
        </w:rPr>
        <w:t> in online grocery efficiency by FY2023. This technology allows Tesco to minimize food waste (an environmental goal) while simultaneously lowering costs (an economic goal), showing a rare alignment of PESTLE factors.</w:t>
      </w:r>
    </w:p>
    <w:p w14:paraId="711B1F68" w14:textId="0217976E" w:rsidR="00B36C52" w:rsidRPr="00471B68" w:rsidRDefault="00B36C52" w:rsidP="00B36C52">
      <w:pPr>
        <w:shd w:val="clear" w:color="auto" w:fill="FFFFFF"/>
        <w:spacing w:after="0"/>
        <w:rPr>
          <w:rFonts w:eastAsia="Times New Roman" w:cs="Times New Roman"/>
          <w:b/>
          <w:bCs/>
          <w:color w:val="0A0A0A"/>
          <w:szCs w:val="24"/>
          <w:lang w:eastAsia="en-IN"/>
        </w:rPr>
      </w:pPr>
      <w:r w:rsidRPr="00471B68">
        <w:rPr>
          <w:rFonts w:eastAsia="Times New Roman" w:cs="Times New Roman"/>
          <w:b/>
          <w:bCs/>
          <w:color w:val="0A0A0A"/>
          <w:szCs w:val="24"/>
          <w:lang w:eastAsia="en-IN"/>
        </w:rPr>
        <w:t>Post-Brexit Friction (Political &amp; Legal)</w:t>
      </w:r>
    </w:p>
    <w:p w14:paraId="3890C68D" w14:textId="28A2C1A8" w:rsidR="00B36C52" w:rsidRPr="00471B68" w:rsidRDefault="00B36C52" w:rsidP="00B36C52">
      <w:pPr>
        <w:numPr>
          <w:ilvl w:val="0"/>
          <w:numId w:val="50"/>
        </w:numPr>
        <w:shd w:val="clear" w:color="auto" w:fill="FFFFFF"/>
        <w:spacing w:after="180"/>
        <w:ind w:left="0"/>
        <w:rPr>
          <w:rFonts w:eastAsia="Times New Roman" w:cs="Times New Roman"/>
          <w:color w:val="0A0A0A"/>
          <w:szCs w:val="24"/>
          <w:lang w:eastAsia="en-IN"/>
        </w:rPr>
      </w:pPr>
      <w:r w:rsidRPr="00471B68">
        <w:rPr>
          <w:rFonts w:eastAsia="Times New Roman" w:cs="Times New Roman"/>
          <w:b/>
          <w:bCs/>
          <w:color w:val="0A0A0A"/>
          <w:szCs w:val="24"/>
          <w:lang w:eastAsia="en-IN"/>
        </w:rPr>
        <w:t>Analysis:</w:t>
      </w:r>
      <w:r w:rsidRPr="00471B68">
        <w:rPr>
          <w:rFonts w:eastAsia="Times New Roman" w:cs="Times New Roman"/>
          <w:color w:val="0A0A0A"/>
          <w:szCs w:val="24"/>
          <w:lang w:eastAsia="en-IN"/>
        </w:rPr>
        <w:t> Continued trade friction has led to an estimated </w:t>
      </w:r>
      <w:r w:rsidRPr="00471B68">
        <w:rPr>
          <w:rFonts w:eastAsia="Times New Roman" w:cs="Times New Roman"/>
          <w:b/>
          <w:bCs/>
          <w:color w:val="0A0A0A"/>
          <w:szCs w:val="24"/>
          <w:lang w:eastAsia="en-IN"/>
        </w:rPr>
        <w:t>3–5% increase</w:t>
      </w:r>
      <w:r w:rsidR="00352A7F" w:rsidRPr="00471B68">
        <w:rPr>
          <w:rFonts w:eastAsia="Times New Roman" w:cs="Times New Roman"/>
          <w:color w:val="0A0A0A"/>
          <w:szCs w:val="24"/>
          <w:lang w:eastAsia="en-IN"/>
        </w:rPr>
        <w:t> in certain supply chain costs (</w:t>
      </w:r>
      <w:r w:rsidR="00352A7F" w:rsidRPr="00471B68">
        <w:rPr>
          <w:shd w:val="clear" w:color="auto" w:fill="FFFFFF"/>
        </w:rPr>
        <w:t>Eierle, 2022).</w:t>
      </w:r>
    </w:p>
    <w:p w14:paraId="251DED1C" w14:textId="77777777" w:rsidR="00B36C52" w:rsidRPr="00471B68" w:rsidRDefault="00B36C52" w:rsidP="00B36C52">
      <w:pPr>
        <w:numPr>
          <w:ilvl w:val="0"/>
          <w:numId w:val="50"/>
        </w:numPr>
        <w:shd w:val="clear" w:color="auto" w:fill="FFFFFF"/>
        <w:spacing w:after="180"/>
        <w:ind w:left="0"/>
        <w:rPr>
          <w:rFonts w:eastAsia="Times New Roman" w:cs="Times New Roman"/>
          <w:color w:val="0A0A0A"/>
          <w:szCs w:val="24"/>
          <w:lang w:eastAsia="en-IN"/>
        </w:rPr>
      </w:pPr>
      <w:r w:rsidRPr="00471B68">
        <w:rPr>
          <w:rFonts w:eastAsia="Times New Roman" w:cs="Times New Roman"/>
          <w:b/>
          <w:bCs/>
          <w:color w:val="0A0A0A"/>
          <w:szCs w:val="24"/>
          <w:lang w:eastAsia="en-IN"/>
        </w:rPr>
        <w:t>Evaluation:</w:t>
      </w:r>
      <w:r w:rsidRPr="00471B68">
        <w:rPr>
          <w:rFonts w:eastAsia="Times New Roman" w:cs="Times New Roman"/>
          <w:color w:val="0A0A0A"/>
          <w:szCs w:val="24"/>
          <w:lang w:eastAsia="en-IN"/>
        </w:rPr>
        <w:t> Tesco has mitigated this by leveraging new UK </w:t>
      </w:r>
      <w:r w:rsidRPr="00471B68">
        <w:rPr>
          <w:rFonts w:eastAsia="Times New Roman" w:cs="Times New Roman"/>
          <w:b/>
          <w:bCs/>
          <w:color w:val="0A0A0A"/>
          <w:szCs w:val="24"/>
          <w:lang w:eastAsia="en-IN"/>
        </w:rPr>
        <w:t>Free Trade Agreements</w:t>
      </w:r>
      <w:r w:rsidRPr="00471B68">
        <w:rPr>
          <w:rFonts w:eastAsia="Times New Roman" w:cs="Times New Roman"/>
          <w:color w:val="0A0A0A"/>
          <w:szCs w:val="24"/>
          <w:lang w:eastAsia="en-IN"/>
        </w:rPr>
        <w:t> (FTAs) to diversify sourcing outside the EU. Its scale allows it to absorb these shocks better than smaller rivals, further consolidating its market dominance.</w:t>
      </w:r>
    </w:p>
    <w:p w14:paraId="081E1581" w14:textId="54A16A3B" w:rsidR="00B36C52" w:rsidRPr="00471B68" w:rsidRDefault="00B36C52" w:rsidP="00B36C52">
      <w:pPr>
        <w:shd w:val="clear" w:color="auto" w:fill="FFFFFF"/>
        <w:spacing w:after="0"/>
        <w:rPr>
          <w:rFonts w:eastAsia="Times New Roman" w:cs="Times New Roman"/>
          <w:color w:val="0A0A0A"/>
          <w:szCs w:val="24"/>
          <w:lang w:eastAsia="en-IN"/>
        </w:rPr>
      </w:pPr>
      <w:r w:rsidRPr="00471B68">
        <w:rPr>
          <w:rFonts w:eastAsia="Times New Roman" w:cs="Times New Roman"/>
          <w:b/>
          <w:bCs/>
          <w:color w:val="0A0A0A"/>
          <w:szCs w:val="24"/>
          <w:lang w:eastAsia="en-IN"/>
        </w:rPr>
        <w:t>Synthesis:</w:t>
      </w:r>
      <w:r w:rsidRPr="00471B68">
        <w:rPr>
          <w:rFonts w:eastAsia="Times New Roman" w:cs="Times New Roman"/>
          <w:color w:val="0A0A0A"/>
          <w:szCs w:val="24"/>
          <w:lang w:eastAsia="en-IN"/>
        </w:rPr>
        <w:t> Tesco’s strategy is currently a defensive offensive. It uses </w:t>
      </w:r>
      <w:r w:rsidRPr="00471B68">
        <w:rPr>
          <w:rFonts w:eastAsia="Times New Roman" w:cs="Times New Roman"/>
          <w:bCs/>
          <w:color w:val="0A0A0A"/>
          <w:szCs w:val="24"/>
          <w:lang w:eastAsia="en-IN"/>
        </w:rPr>
        <w:t>Technological</w:t>
      </w:r>
      <w:r w:rsidRPr="00471B68">
        <w:rPr>
          <w:rFonts w:eastAsia="Times New Roman" w:cs="Times New Roman"/>
          <w:color w:val="0A0A0A"/>
          <w:szCs w:val="24"/>
          <w:lang w:eastAsia="en-IN"/>
        </w:rPr>
        <w:t> and </w:t>
      </w:r>
      <w:r w:rsidRPr="00471B68">
        <w:rPr>
          <w:rFonts w:eastAsia="Times New Roman" w:cs="Times New Roman"/>
          <w:bCs/>
          <w:color w:val="0A0A0A"/>
          <w:szCs w:val="24"/>
          <w:lang w:eastAsia="en-IN"/>
        </w:rPr>
        <w:t>Economic</w:t>
      </w:r>
      <w:r w:rsidRPr="00471B68">
        <w:rPr>
          <w:rFonts w:eastAsia="Times New Roman" w:cs="Times New Roman"/>
          <w:color w:val="0A0A0A"/>
          <w:szCs w:val="24"/>
          <w:lang w:eastAsia="en-IN"/>
        </w:rPr>
        <w:t> strengths (data and scale) to shield itself from </w:t>
      </w:r>
      <w:r w:rsidRPr="00471B68">
        <w:rPr>
          <w:rFonts w:eastAsia="Times New Roman" w:cs="Times New Roman"/>
          <w:bCs/>
          <w:color w:val="0A0A0A"/>
          <w:szCs w:val="24"/>
          <w:lang w:eastAsia="en-IN"/>
        </w:rPr>
        <w:t>Political</w:t>
      </w:r>
      <w:r w:rsidRPr="00471B68">
        <w:rPr>
          <w:rFonts w:eastAsia="Times New Roman" w:cs="Times New Roman"/>
          <w:color w:val="0A0A0A"/>
          <w:szCs w:val="24"/>
          <w:lang w:eastAsia="en-IN"/>
        </w:rPr>
        <w:t> and </w:t>
      </w:r>
      <w:r w:rsidRPr="00471B68">
        <w:rPr>
          <w:rFonts w:eastAsia="Times New Roman" w:cs="Times New Roman"/>
          <w:bCs/>
          <w:color w:val="0A0A0A"/>
          <w:szCs w:val="24"/>
          <w:lang w:eastAsia="en-IN"/>
        </w:rPr>
        <w:t>Legal</w:t>
      </w:r>
      <w:r w:rsidRPr="00471B68">
        <w:rPr>
          <w:rFonts w:eastAsia="Times New Roman" w:cs="Times New Roman"/>
          <w:color w:val="0A0A0A"/>
          <w:szCs w:val="24"/>
          <w:lang w:eastAsia="en-IN"/>
        </w:rPr>
        <w:t> threats (wages and trade barriers).</w:t>
      </w:r>
    </w:p>
    <w:p w14:paraId="11FCA7F0" w14:textId="77777777" w:rsidR="00B36C52" w:rsidRPr="00471B68" w:rsidRDefault="00B36C52" w:rsidP="00B36C52">
      <w:pPr>
        <w:shd w:val="clear" w:color="auto" w:fill="FFFFFF"/>
        <w:spacing w:after="0"/>
        <w:rPr>
          <w:rFonts w:eastAsia="Times New Roman" w:cs="Times New Roman"/>
          <w:color w:val="0A0A0A"/>
          <w:szCs w:val="24"/>
          <w:lang w:eastAsia="en-IN"/>
        </w:rPr>
      </w:pPr>
    </w:p>
    <w:p w14:paraId="2E951B2D" w14:textId="5F023E2A" w:rsidR="00836DDE" w:rsidRPr="00471B68" w:rsidRDefault="00836DDE" w:rsidP="00B36C52">
      <w:pPr>
        <w:shd w:val="clear" w:color="auto" w:fill="FFFFFF"/>
        <w:spacing w:after="0"/>
        <w:rPr>
          <w:rFonts w:eastAsia="Times New Roman" w:cs="Times New Roman"/>
          <w:color w:val="0A0A0A"/>
          <w:szCs w:val="24"/>
          <w:lang w:eastAsia="en-IN"/>
        </w:rPr>
      </w:pPr>
      <w:r w:rsidRPr="00471B68">
        <w:rPr>
          <w:rFonts w:eastAsia="Times New Roman" w:cs="Times New Roman"/>
          <w:color w:val="0A0A0A"/>
          <w:szCs w:val="24"/>
          <w:lang w:eastAsia="en-IN"/>
        </w:rPr>
        <w:lastRenderedPageBreak/>
        <w:t>For Tesco, a PESTLE analysis is not merely environmental scanning; it is a </w:t>
      </w:r>
      <w:r w:rsidRPr="00471B68">
        <w:rPr>
          <w:rFonts w:eastAsia="Times New Roman" w:cs="Times New Roman"/>
          <w:bCs/>
          <w:color w:val="0A0A0A"/>
          <w:szCs w:val="24"/>
          <w:lang w:eastAsia="en-IN"/>
        </w:rPr>
        <w:t>Risk</w:t>
      </w:r>
      <w:r w:rsidRPr="00471B68">
        <w:rPr>
          <w:rFonts w:eastAsia="Times New Roman" w:cs="Times New Roman"/>
          <w:b/>
          <w:bCs/>
          <w:color w:val="0A0A0A"/>
          <w:szCs w:val="24"/>
          <w:lang w:eastAsia="en-IN"/>
        </w:rPr>
        <w:t xml:space="preserve"> </w:t>
      </w:r>
      <w:r w:rsidRPr="00471B68">
        <w:rPr>
          <w:lang w:eastAsia="en-IN"/>
        </w:rPr>
        <w:t>Management</w:t>
      </w:r>
      <w:r w:rsidRPr="00471B68">
        <w:rPr>
          <w:rFonts w:eastAsia="Times New Roman" w:cs="Times New Roman"/>
          <w:color w:val="0A0A0A"/>
          <w:szCs w:val="24"/>
          <w:lang w:eastAsia="en-IN"/>
        </w:rPr>
        <w:t xml:space="preserve"> framework. The findings suggest that Tesco’s primary strategic challenge </w:t>
      </w:r>
      <w:r w:rsidRPr="00471B68">
        <w:rPr>
          <w:lang w:eastAsia="en-IN"/>
        </w:rPr>
        <w:t>is balancing the E (Environmental) and L (Legal) costs with the E (Economic) realities</w:t>
      </w:r>
      <w:r w:rsidRPr="00471B68">
        <w:rPr>
          <w:rFonts w:eastAsia="Times New Roman" w:cs="Times New Roman"/>
          <w:color w:val="0A0A0A"/>
          <w:szCs w:val="24"/>
          <w:lang w:eastAsia="en-IN"/>
        </w:rPr>
        <w:t> of its customers. Success hinges on using its </w:t>
      </w:r>
      <w:r w:rsidRPr="00471B68">
        <w:rPr>
          <w:rFonts w:eastAsia="Times New Roman" w:cs="Times New Roman"/>
          <w:bCs/>
          <w:color w:val="0A0A0A"/>
          <w:szCs w:val="24"/>
          <w:lang w:eastAsia="en-IN"/>
        </w:rPr>
        <w:t>Technological</w:t>
      </w:r>
      <w:r w:rsidRPr="00471B68">
        <w:rPr>
          <w:rFonts w:eastAsia="Times New Roman" w:cs="Times New Roman"/>
          <w:color w:val="0A0A0A"/>
          <w:szCs w:val="24"/>
          <w:lang w:eastAsia="en-IN"/>
        </w:rPr>
        <w:t> superiority to maintain </w:t>
      </w:r>
      <w:r w:rsidRPr="00471B68">
        <w:rPr>
          <w:rFonts w:eastAsia="Times New Roman" w:cs="Times New Roman"/>
          <w:b/>
          <w:bCs/>
          <w:color w:val="0A0A0A"/>
          <w:szCs w:val="24"/>
          <w:lang w:eastAsia="en-IN"/>
        </w:rPr>
        <w:t>Cost Leadership</w:t>
      </w:r>
      <w:r w:rsidRPr="00471B68">
        <w:rPr>
          <w:rFonts w:eastAsia="Times New Roman" w:cs="Times New Roman"/>
          <w:color w:val="0A0A0A"/>
          <w:szCs w:val="24"/>
          <w:lang w:eastAsia="en-IN"/>
        </w:rPr>
        <w:t> while navigating a politically and environmentally sensitive landscape.</w:t>
      </w:r>
    </w:p>
    <w:p w14:paraId="114E9BBE" w14:textId="77777777" w:rsidR="00C82059" w:rsidRPr="00471B68" w:rsidRDefault="00E47FD4" w:rsidP="00E47FD4">
      <w:pPr>
        <w:pStyle w:val="Heading1"/>
      </w:pPr>
      <w:bookmarkStart w:id="3" w:name="_Toc221291362"/>
      <w:r w:rsidRPr="00471B68">
        <w:t>Conclusion</w:t>
      </w:r>
      <w:bookmarkEnd w:id="3"/>
    </w:p>
    <w:p w14:paraId="0FB970CA" w14:textId="77777777" w:rsidR="00E47FD4" w:rsidRPr="00471B68" w:rsidRDefault="00E47FD4" w:rsidP="00E47FD4">
      <w:pPr>
        <w:shd w:val="clear" w:color="auto" w:fill="FFFFFF"/>
        <w:spacing w:after="0"/>
        <w:rPr>
          <w:rFonts w:eastAsia="Times New Roman" w:cs="Times New Roman"/>
          <w:b/>
          <w:bCs/>
          <w:color w:val="0A0A0A"/>
          <w:szCs w:val="24"/>
          <w:lang w:eastAsia="en-IN"/>
        </w:rPr>
      </w:pPr>
      <w:r w:rsidRPr="00471B68">
        <w:rPr>
          <w:rFonts w:eastAsia="Times New Roman" w:cs="Times New Roman"/>
          <w:b/>
          <w:bCs/>
          <w:color w:val="0A0A0A"/>
          <w:szCs w:val="24"/>
          <w:lang w:eastAsia="en-IN"/>
        </w:rPr>
        <w:t>Key Findings</w:t>
      </w:r>
    </w:p>
    <w:p w14:paraId="5828A1AA" w14:textId="77777777" w:rsidR="00E47FD4" w:rsidRPr="00471B68" w:rsidRDefault="00E47FD4" w:rsidP="00E47FD4">
      <w:pPr>
        <w:shd w:val="clear" w:color="auto" w:fill="FFFFFF"/>
        <w:spacing w:after="0"/>
        <w:rPr>
          <w:rFonts w:eastAsia="Times New Roman" w:cs="Times New Roman"/>
          <w:color w:val="0A0A0A"/>
          <w:szCs w:val="24"/>
          <w:lang w:eastAsia="en-IN"/>
        </w:rPr>
      </w:pPr>
      <w:r w:rsidRPr="00471B68">
        <w:rPr>
          <w:rFonts w:eastAsia="Times New Roman" w:cs="Times New Roman"/>
          <w:color w:val="0A0A0A"/>
          <w:szCs w:val="24"/>
          <w:lang w:eastAsia="en-IN"/>
        </w:rPr>
        <w:t>The analysis reveals a company with a </w:t>
      </w:r>
      <w:r w:rsidRPr="00471B68">
        <w:rPr>
          <w:rFonts w:eastAsia="Times New Roman" w:cs="Times New Roman"/>
          <w:b/>
          <w:bCs/>
          <w:color w:val="0A0A0A"/>
          <w:szCs w:val="24"/>
          <w:lang w:eastAsia="en-IN"/>
        </w:rPr>
        <w:t>strong core value proposition</w:t>
      </w:r>
      <w:r w:rsidRPr="00471B68">
        <w:rPr>
          <w:rFonts w:eastAsia="Times New Roman" w:cs="Times New Roman"/>
          <w:color w:val="0A0A0A"/>
          <w:szCs w:val="24"/>
          <w:lang w:eastAsia="en-IN"/>
        </w:rPr>
        <w:t> but increasing vulnerability to </w:t>
      </w:r>
      <w:r w:rsidRPr="00471B68">
        <w:rPr>
          <w:rFonts w:eastAsia="Times New Roman" w:cs="Times New Roman"/>
          <w:b/>
          <w:bCs/>
          <w:color w:val="0A0A0A"/>
          <w:szCs w:val="24"/>
          <w:lang w:eastAsia="en-IN"/>
        </w:rPr>
        <w:t>market saturation</w:t>
      </w:r>
      <w:r w:rsidRPr="00471B68">
        <w:rPr>
          <w:rFonts w:eastAsia="Times New Roman" w:cs="Times New Roman"/>
          <w:color w:val="0A0A0A"/>
          <w:szCs w:val="24"/>
          <w:lang w:eastAsia="en-IN"/>
        </w:rPr>
        <w:t> and digital disruption. While internal operations are efficient, there is a heavy reliance on a narrow customer base. Externally, shifting consumer preferences and rising competitor agility pose significant risks to long-term market share.</w:t>
      </w:r>
    </w:p>
    <w:p w14:paraId="0027D81C" w14:textId="77777777" w:rsidR="00E47FD4" w:rsidRPr="00471B68" w:rsidRDefault="00E47FD4" w:rsidP="00E47FD4">
      <w:pPr>
        <w:shd w:val="clear" w:color="auto" w:fill="FFFFFF"/>
        <w:spacing w:after="0"/>
        <w:rPr>
          <w:rFonts w:eastAsia="Times New Roman" w:cs="Times New Roman"/>
          <w:b/>
          <w:bCs/>
          <w:color w:val="0A0A0A"/>
          <w:szCs w:val="24"/>
          <w:lang w:eastAsia="en-IN"/>
        </w:rPr>
      </w:pPr>
      <w:r w:rsidRPr="00471B68">
        <w:rPr>
          <w:rFonts w:eastAsia="Times New Roman" w:cs="Times New Roman"/>
          <w:b/>
          <w:bCs/>
          <w:color w:val="0A0A0A"/>
          <w:szCs w:val="24"/>
          <w:lang w:eastAsia="en-IN"/>
        </w:rPr>
        <w:t>Strategic Recommendations</w:t>
      </w:r>
    </w:p>
    <w:p w14:paraId="139A546F" w14:textId="77777777" w:rsidR="00E47FD4" w:rsidRPr="00471B68" w:rsidRDefault="00E47FD4" w:rsidP="00E47FD4">
      <w:pPr>
        <w:numPr>
          <w:ilvl w:val="0"/>
          <w:numId w:val="35"/>
        </w:numPr>
        <w:shd w:val="clear" w:color="auto" w:fill="FFFFFF"/>
        <w:spacing w:after="180"/>
        <w:ind w:left="0"/>
        <w:rPr>
          <w:rFonts w:eastAsia="Times New Roman" w:cs="Times New Roman"/>
          <w:color w:val="0A0A0A"/>
          <w:szCs w:val="24"/>
          <w:lang w:eastAsia="en-IN"/>
        </w:rPr>
      </w:pPr>
      <w:r w:rsidRPr="00471B68">
        <w:rPr>
          <w:rFonts w:eastAsia="Times New Roman" w:cs="Times New Roman"/>
          <w:b/>
          <w:bCs/>
          <w:color w:val="0A0A0A"/>
          <w:szCs w:val="24"/>
          <w:lang w:eastAsia="en-IN"/>
        </w:rPr>
        <w:t>Diversification:</w:t>
      </w:r>
      <w:r w:rsidRPr="00471B68">
        <w:rPr>
          <w:rFonts w:eastAsia="Times New Roman" w:cs="Times New Roman"/>
          <w:color w:val="0A0A0A"/>
          <w:szCs w:val="24"/>
          <w:lang w:eastAsia="en-IN"/>
        </w:rPr>
        <w:t> Expand the product portfolio to reduce dependency on a single revenue stream.</w:t>
      </w:r>
    </w:p>
    <w:p w14:paraId="22A5EAE3" w14:textId="77777777" w:rsidR="00E47FD4" w:rsidRPr="00471B68" w:rsidRDefault="00E47FD4" w:rsidP="00E47FD4">
      <w:pPr>
        <w:numPr>
          <w:ilvl w:val="0"/>
          <w:numId w:val="35"/>
        </w:numPr>
        <w:shd w:val="clear" w:color="auto" w:fill="FFFFFF"/>
        <w:spacing w:after="180"/>
        <w:ind w:left="0"/>
        <w:rPr>
          <w:rFonts w:eastAsia="Times New Roman" w:cs="Times New Roman"/>
          <w:color w:val="0A0A0A"/>
          <w:szCs w:val="24"/>
          <w:lang w:eastAsia="en-IN"/>
        </w:rPr>
      </w:pPr>
      <w:r w:rsidRPr="00471B68">
        <w:rPr>
          <w:rFonts w:eastAsia="Times New Roman" w:cs="Times New Roman"/>
          <w:b/>
          <w:bCs/>
          <w:color w:val="0A0A0A"/>
          <w:szCs w:val="24"/>
          <w:lang w:eastAsia="en-IN"/>
        </w:rPr>
        <w:t>Digital Transformation:</w:t>
      </w:r>
      <w:r w:rsidRPr="00471B68">
        <w:rPr>
          <w:rFonts w:eastAsia="Times New Roman" w:cs="Times New Roman"/>
          <w:color w:val="0A0A0A"/>
          <w:szCs w:val="24"/>
          <w:lang w:eastAsia="en-IN"/>
        </w:rPr>
        <w:t> Invest in data analytics to better predict consumer shifts and personalize marketing efforts.</w:t>
      </w:r>
    </w:p>
    <w:p w14:paraId="5230D006" w14:textId="77777777" w:rsidR="00E47FD4" w:rsidRPr="00471B68" w:rsidRDefault="00E47FD4" w:rsidP="00E47FD4">
      <w:pPr>
        <w:numPr>
          <w:ilvl w:val="0"/>
          <w:numId w:val="35"/>
        </w:numPr>
        <w:shd w:val="clear" w:color="auto" w:fill="FFFFFF"/>
        <w:spacing w:after="180"/>
        <w:ind w:left="0"/>
        <w:rPr>
          <w:rFonts w:eastAsia="Times New Roman" w:cs="Times New Roman"/>
          <w:color w:val="0A0A0A"/>
          <w:szCs w:val="24"/>
          <w:lang w:eastAsia="en-IN"/>
        </w:rPr>
      </w:pPr>
      <w:r w:rsidRPr="00471B68">
        <w:rPr>
          <w:rFonts w:eastAsia="Times New Roman" w:cs="Times New Roman"/>
          <w:b/>
          <w:bCs/>
          <w:color w:val="0A0A0A"/>
          <w:szCs w:val="24"/>
          <w:lang w:eastAsia="en-IN"/>
        </w:rPr>
        <w:t>Operational Agility:</w:t>
      </w:r>
      <w:r w:rsidRPr="00471B68">
        <w:rPr>
          <w:rFonts w:eastAsia="Times New Roman" w:cs="Times New Roman"/>
          <w:color w:val="0A0A0A"/>
          <w:szCs w:val="24"/>
          <w:lang w:eastAsia="en-IN"/>
        </w:rPr>
        <w:t> Streamline decision-making processes to respond faster to emerging competitive threats.</w:t>
      </w:r>
    </w:p>
    <w:p w14:paraId="35A96620" w14:textId="77777777" w:rsidR="00E47FD4" w:rsidRPr="00471B68" w:rsidRDefault="00E47FD4" w:rsidP="00E47FD4">
      <w:pPr>
        <w:shd w:val="clear" w:color="auto" w:fill="FFFFFF"/>
        <w:spacing w:after="0"/>
        <w:rPr>
          <w:rFonts w:eastAsia="Times New Roman" w:cs="Times New Roman"/>
          <w:b/>
          <w:bCs/>
          <w:color w:val="0A0A0A"/>
          <w:szCs w:val="24"/>
          <w:lang w:eastAsia="en-IN"/>
        </w:rPr>
      </w:pPr>
      <w:r w:rsidRPr="00471B68">
        <w:rPr>
          <w:rFonts w:eastAsia="Times New Roman" w:cs="Times New Roman"/>
          <w:b/>
          <w:bCs/>
          <w:color w:val="0A0A0A"/>
          <w:szCs w:val="24"/>
          <w:lang w:eastAsia="en-IN"/>
        </w:rPr>
        <w:t>Reflection on Situational Analysis</w:t>
      </w:r>
    </w:p>
    <w:p w14:paraId="3EBF9B56" w14:textId="77777777" w:rsidR="00E47FD4" w:rsidRPr="00471B68" w:rsidRDefault="00E47FD4" w:rsidP="00E47FD4">
      <w:pPr>
        <w:shd w:val="clear" w:color="auto" w:fill="FFFFFF"/>
        <w:spacing w:after="0"/>
        <w:rPr>
          <w:rFonts w:eastAsia="Times New Roman" w:cs="Times New Roman"/>
          <w:color w:val="0A0A0A"/>
          <w:szCs w:val="24"/>
          <w:lang w:eastAsia="en-IN"/>
        </w:rPr>
      </w:pPr>
      <w:r w:rsidRPr="00471B68">
        <w:rPr>
          <w:rFonts w:eastAsia="Times New Roman" w:cs="Times New Roman"/>
          <w:color w:val="0A0A0A"/>
          <w:szCs w:val="24"/>
          <w:lang w:eastAsia="en-IN"/>
        </w:rPr>
        <w:t>Situational analysis is the </w:t>
      </w:r>
      <w:r w:rsidRPr="00471B68">
        <w:rPr>
          <w:rFonts w:eastAsia="Times New Roman" w:cs="Times New Roman"/>
          <w:b/>
          <w:bCs/>
          <w:color w:val="0A0A0A"/>
          <w:szCs w:val="24"/>
          <w:lang w:eastAsia="en-IN"/>
        </w:rPr>
        <w:t>compass of strategic planning</w:t>
      </w:r>
      <w:r w:rsidRPr="00471B68">
        <w:rPr>
          <w:rFonts w:eastAsia="Times New Roman" w:cs="Times New Roman"/>
          <w:color w:val="0A0A0A"/>
          <w:szCs w:val="24"/>
          <w:lang w:eastAsia="en-IN"/>
        </w:rPr>
        <w:t>. Without it, a company risks strategic drift, where internal goals become disconnected from market realities. It transforms raw data into a narrative of </w:t>
      </w:r>
      <w:r w:rsidRPr="00471B68">
        <w:rPr>
          <w:rFonts w:eastAsia="Times New Roman" w:cs="Times New Roman"/>
          <w:b/>
          <w:bCs/>
          <w:color w:val="0A0A0A"/>
          <w:szCs w:val="24"/>
          <w:lang w:eastAsia="en-IN"/>
        </w:rPr>
        <w:t>risks and rewards</w:t>
      </w:r>
      <w:r w:rsidRPr="00471B68">
        <w:rPr>
          <w:rFonts w:eastAsia="Times New Roman" w:cs="Times New Roman"/>
          <w:color w:val="0A0A0A"/>
          <w:szCs w:val="24"/>
          <w:lang w:eastAsia="en-IN"/>
        </w:rPr>
        <w:t>, ensuring that resources are allocated based on evidence rather than intuition. Ultimately, it provides the clarity needed to be proactive rather than reactive.</w:t>
      </w:r>
    </w:p>
    <w:p w14:paraId="57B7178B" w14:textId="77777777" w:rsidR="00E47FD4" w:rsidRPr="00471B68" w:rsidRDefault="00E47FD4" w:rsidP="00E47FD4">
      <w:pPr>
        <w:rPr>
          <w:lang w:eastAsia="en-IN"/>
        </w:rPr>
      </w:pPr>
      <w:r w:rsidRPr="00471B68">
        <w:rPr>
          <w:lang w:eastAsia="en-IN"/>
        </w:rPr>
        <w:br w:type="page"/>
      </w:r>
    </w:p>
    <w:p w14:paraId="260F1F84" w14:textId="77777777" w:rsidR="00E47FD4" w:rsidRPr="00471B68" w:rsidRDefault="00E47FD4" w:rsidP="00E47FD4">
      <w:pPr>
        <w:pStyle w:val="Heading1"/>
        <w:rPr>
          <w:rFonts w:eastAsia="Times New Roman"/>
          <w:lang w:eastAsia="en-IN"/>
        </w:rPr>
      </w:pPr>
      <w:bookmarkStart w:id="4" w:name="_Toc221291363"/>
      <w:r w:rsidRPr="00471B68">
        <w:rPr>
          <w:rFonts w:eastAsia="Times New Roman"/>
          <w:lang w:eastAsia="en-IN"/>
        </w:rPr>
        <w:lastRenderedPageBreak/>
        <w:t>REFERENCES</w:t>
      </w:r>
      <w:bookmarkEnd w:id="4"/>
    </w:p>
    <w:p w14:paraId="2D38D3A3" w14:textId="5C53D8E8" w:rsidR="00E47FD4" w:rsidRPr="00471B68" w:rsidRDefault="00E47FD4" w:rsidP="00E47FD4">
      <w:pPr>
        <w:rPr>
          <w:u w:val="single"/>
          <w:lang w:eastAsia="en-IN"/>
        </w:rPr>
      </w:pPr>
      <w:r w:rsidRPr="00471B68">
        <w:rPr>
          <w:u w:val="single"/>
          <w:lang w:eastAsia="en-IN"/>
        </w:rPr>
        <w:t>Books and journal</w:t>
      </w:r>
      <w:r w:rsidR="000442F0">
        <w:rPr>
          <w:u w:val="single"/>
          <w:lang w:eastAsia="en-IN"/>
        </w:rPr>
        <w:t>:</w:t>
      </w:r>
    </w:p>
    <w:p w14:paraId="183CE075" w14:textId="77777777" w:rsidR="00471B68" w:rsidRPr="00665C09" w:rsidRDefault="00471B68" w:rsidP="00665C09">
      <w:pPr>
        <w:pStyle w:val="ListParagraph"/>
        <w:numPr>
          <w:ilvl w:val="0"/>
          <w:numId w:val="51"/>
        </w:numPr>
        <w:jc w:val="left"/>
        <w:rPr>
          <w:u w:val="single"/>
          <w:lang w:eastAsia="en-IN"/>
        </w:rPr>
      </w:pPr>
      <w:proofErr w:type="spellStart"/>
      <w:r w:rsidRPr="00665C09">
        <w:rPr>
          <w:shd w:val="clear" w:color="auto" w:fill="FFFFFF"/>
        </w:rPr>
        <w:t>Boitrelle</w:t>
      </w:r>
      <w:proofErr w:type="spellEnd"/>
      <w:r w:rsidRPr="00665C09">
        <w:rPr>
          <w:shd w:val="clear" w:color="auto" w:fill="FFFFFF"/>
        </w:rPr>
        <w:t>, F., (2021). The sixth edition of the WHO manual for human semen analysis: a critical review and SWOT analysis. </w:t>
      </w:r>
      <w:r w:rsidRPr="00665C09">
        <w:rPr>
          <w:i/>
          <w:iCs/>
          <w:shd w:val="clear" w:color="auto" w:fill="FFFFFF"/>
        </w:rPr>
        <w:t>Life</w:t>
      </w:r>
      <w:r w:rsidRPr="00665C09">
        <w:rPr>
          <w:shd w:val="clear" w:color="auto" w:fill="FFFFFF"/>
        </w:rPr>
        <w:t>, </w:t>
      </w:r>
      <w:r w:rsidRPr="00665C09">
        <w:rPr>
          <w:i/>
          <w:iCs/>
          <w:shd w:val="clear" w:color="auto" w:fill="FFFFFF"/>
        </w:rPr>
        <w:t>11</w:t>
      </w:r>
      <w:r w:rsidRPr="00665C09">
        <w:rPr>
          <w:shd w:val="clear" w:color="auto" w:fill="FFFFFF"/>
        </w:rPr>
        <w:t>(12), p.1368.</w:t>
      </w:r>
    </w:p>
    <w:p w14:paraId="727BA4E5" w14:textId="77777777" w:rsidR="00471B68" w:rsidRPr="00665C09" w:rsidRDefault="00471B68" w:rsidP="00665C09">
      <w:pPr>
        <w:pStyle w:val="ListParagraph"/>
        <w:numPr>
          <w:ilvl w:val="0"/>
          <w:numId w:val="51"/>
        </w:numPr>
        <w:jc w:val="left"/>
        <w:rPr>
          <w:shd w:val="clear" w:color="auto" w:fill="FFFFFF"/>
        </w:rPr>
      </w:pPr>
      <w:r w:rsidRPr="00665C09">
        <w:rPr>
          <w:shd w:val="clear" w:color="auto" w:fill="FFFFFF"/>
        </w:rPr>
        <w:t xml:space="preserve">Canton, H., (2021). World Food </w:t>
      </w:r>
      <w:proofErr w:type="spellStart"/>
      <w:r w:rsidRPr="00665C09">
        <w:rPr>
          <w:shd w:val="clear" w:color="auto" w:fill="FFFFFF"/>
        </w:rPr>
        <w:t>ProgrammeWFP</w:t>
      </w:r>
      <w:proofErr w:type="spellEnd"/>
      <w:r w:rsidRPr="00665C09">
        <w:rPr>
          <w:shd w:val="clear" w:color="auto" w:fill="FFFFFF"/>
        </w:rPr>
        <w:t>. In </w:t>
      </w:r>
      <w:r w:rsidRPr="00665C09">
        <w:rPr>
          <w:i/>
          <w:iCs/>
          <w:shd w:val="clear" w:color="auto" w:fill="FFFFFF"/>
        </w:rPr>
        <w:t>The Europa Directory of International Organizations 2021</w:t>
      </w:r>
      <w:r w:rsidRPr="00665C09">
        <w:rPr>
          <w:shd w:val="clear" w:color="auto" w:fill="FFFFFF"/>
        </w:rPr>
        <w:t> (pp. 292-296). Routledge.</w:t>
      </w:r>
    </w:p>
    <w:p w14:paraId="0C71CE78" w14:textId="77777777" w:rsidR="00471B68" w:rsidRPr="00665C09" w:rsidRDefault="00471B68" w:rsidP="00665C09">
      <w:pPr>
        <w:pStyle w:val="ListParagraph"/>
        <w:numPr>
          <w:ilvl w:val="0"/>
          <w:numId w:val="51"/>
        </w:numPr>
        <w:jc w:val="left"/>
        <w:rPr>
          <w:shd w:val="clear" w:color="auto" w:fill="FFFFFF"/>
        </w:rPr>
      </w:pPr>
      <w:r w:rsidRPr="00665C09">
        <w:rPr>
          <w:shd w:val="clear" w:color="auto" w:fill="FFFFFF"/>
        </w:rPr>
        <w:t xml:space="preserve">Chen, K. (2021). Critical evaluation of construction and demolition waste and associated environmental impacts: A </w:t>
      </w:r>
      <w:proofErr w:type="spellStart"/>
      <w:r w:rsidRPr="00665C09">
        <w:rPr>
          <w:shd w:val="clear" w:color="auto" w:fill="FFFFFF"/>
        </w:rPr>
        <w:t>scientometric</w:t>
      </w:r>
      <w:proofErr w:type="spellEnd"/>
      <w:r w:rsidRPr="00665C09">
        <w:rPr>
          <w:shd w:val="clear" w:color="auto" w:fill="FFFFFF"/>
        </w:rPr>
        <w:t xml:space="preserve"> analysis. </w:t>
      </w:r>
      <w:r w:rsidRPr="00665C09">
        <w:rPr>
          <w:i/>
          <w:iCs/>
          <w:shd w:val="clear" w:color="auto" w:fill="FFFFFF"/>
        </w:rPr>
        <w:t>Journal of Cleaner Production</w:t>
      </w:r>
      <w:r w:rsidRPr="00665C09">
        <w:rPr>
          <w:shd w:val="clear" w:color="auto" w:fill="FFFFFF"/>
        </w:rPr>
        <w:t>, </w:t>
      </w:r>
      <w:r w:rsidRPr="00665C09">
        <w:rPr>
          <w:i/>
          <w:iCs/>
          <w:shd w:val="clear" w:color="auto" w:fill="FFFFFF"/>
        </w:rPr>
        <w:t>287</w:t>
      </w:r>
      <w:r w:rsidRPr="00665C09">
        <w:rPr>
          <w:shd w:val="clear" w:color="auto" w:fill="FFFFFF"/>
        </w:rPr>
        <w:t>, p.125071.</w:t>
      </w:r>
    </w:p>
    <w:p w14:paraId="050A8D04" w14:textId="77777777" w:rsidR="00471B68" w:rsidRPr="00665C09" w:rsidRDefault="00471B68" w:rsidP="00665C09">
      <w:pPr>
        <w:pStyle w:val="ListParagraph"/>
        <w:numPr>
          <w:ilvl w:val="0"/>
          <w:numId w:val="51"/>
        </w:numPr>
        <w:jc w:val="left"/>
        <w:rPr>
          <w:shd w:val="clear" w:color="auto" w:fill="FFFFFF"/>
        </w:rPr>
      </w:pPr>
      <w:proofErr w:type="spellStart"/>
      <w:r w:rsidRPr="00665C09">
        <w:rPr>
          <w:shd w:val="clear" w:color="auto" w:fill="FFFFFF"/>
        </w:rPr>
        <w:t>Citaristi</w:t>
      </w:r>
      <w:proofErr w:type="spellEnd"/>
      <w:r w:rsidRPr="00665C09">
        <w:rPr>
          <w:shd w:val="clear" w:color="auto" w:fill="FFFFFF"/>
        </w:rPr>
        <w:t xml:space="preserve">, I., (2022). World Food </w:t>
      </w:r>
      <w:proofErr w:type="spellStart"/>
      <w:r w:rsidRPr="00665C09">
        <w:rPr>
          <w:shd w:val="clear" w:color="auto" w:fill="FFFFFF"/>
        </w:rPr>
        <w:t>ProgrammeWFP</w:t>
      </w:r>
      <w:proofErr w:type="spellEnd"/>
      <w:r w:rsidRPr="00665C09">
        <w:rPr>
          <w:shd w:val="clear" w:color="auto" w:fill="FFFFFF"/>
        </w:rPr>
        <w:t>. In </w:t>
      </w:r>
      <w:r w:rsidRPr="00665C09">
        <w:rPr>
          <w:i/>
          <w:iCs/>
          <w:shd w:val="clear" w:color="auto" w:fill="FFFFFF"/>
        </w:rPr>
        <w:t>The Europa Directory of International Organizations 2022</w:t>
      </w:r>
      <w:r w:rsidRPr="00665C09">
        <w:rPr>
          <w:shd w:val="clear" w:color="auto" w:fill="FFFFFF"/>
        </w:rPr>
        <w:t> (pp. 302-306). Routledge.</w:t>
      </w:r>
    </w:p>
    <w:p w14:paraId="00D08782" w14:textId="77777777" w:rsidR="00471B68" w:rsidRPr="00665C09" w:rsidRDefault="00471B68" w:rsidP="00665C09">
      <w:pPr>
        <w:pStyle w:val="ListParagraph"/>
        <w:numPr>
          <w:ilvl w:val="0"/>
          <w:numId w:val="51"/>
        </w:numPr>
        <w:jc w:val="left"/>
        <w:rPr>
          <w:shd w:val="clear" w:color="auto" w:fill="FFFFFF"/>
        </w:rPr>
      </w:pPr>
      <w:r w:rsidRPr="00665C09">
        <w:rPr>
          <w:shd w:val="clear" w:color="auto" w:fill="FFFFFF"/>
        </w:rPr>
        <w:t>Clarke, A.E (2022). Introducing situational analysis. In </w:t>
      </w:r>
      <w:r w:rsidRPr="00665C09">
        <w:rPr>
          <w:i/>
          <w:iCs/>
          <w:shd w:val="clear" w:color="auto" w:fill="FFFFFF"/>
        </w:rPr>
        <w:t>Situational analysis in practice</w:t>
      </w:r>
      <w:r w:rsidRPr="00665C09">
        <w:rPr>
          <w:shd w:val="clear" w:color="auto" w:fill="FFFFFF"/>
        </w:rPr>
        <w:t> (pp. 5-36). Routledge.</w:t>
      </w:r>
    </w:p>
    <w:p w14:paraId="5AEB2A6A" w14:textId="77777777" w:rsidR="00471B68" w:rsidRPr="00665C09" w:rsidRDefault="00471B68" w:rsidP="00665C09">
      <w:pPr>
        <w:pStyle w:val="ListParagraph"/>
        <w:numPr>
          <w:ilvl w:val="0"/>
          <w:numId w:val="51"/>
        </w:numPr>
        <w:jc w:val="left"/>
        <w:rPr>
          <w:shd w:val="clear" w:color="auto" w:fill="FFFFFF"/>
        </w:rPr>
      </w:pPr>
      <w:r w:rsidRPr="00665C09">
        <w:rPr>
          <w:shd w:val="clear" w:color="auto" w:fill="FFFFFF"/>
        </w:rPr>
        <w:t xml:space="preserve">Clarke, A.E., (2021). From grounded theory to situational analysis: What’s new? Why? </w:t>
      </w:r>
      <w:proofErr w:type="gramStart"/>
      <w:r w:rsidRPr="00665C09">
        <w:rPr>
          <w:shd w:val="clear" w:color="auto" w:fill="FFFFFF"/>
        </w:rPr>
        <w:t>How?.</w:t>
      </w:r>
      <w:proofErr w:type="gramEnd"/>
      <w:r w:rsidRPr="00665C09">
        <w:rPr>
          <w:shd w:val="clear" w:color="auto" w:fill="FFFFFF"/>
        </w:rPr>
        <w:t xml:space="preserve"> In </w:t>
      </w:r>
      <w:r w:rsidRPr="00665C09">
        <w:rPr>
          <w:i/>
          <w:iCs/>
          <w:shd w:val="clear" w:color="auto" w:fill="FFFFFF"/>
        </w:rPr>
        <w:t>Developing grounded theory</w:t>
      </w:r>
      <w:r w:rsidRPr="00665C09">
        <w:rPr>
          <w:shd w:val="clear" w:color="auto" w:fill="FFFFFF"/>
        </w:rPr>
        <w:t> (pp. 223-266). Routledge.</w:t>
      </w:r>
    </w:p>
    <w:p w14:paraId="0AC71A73" w14:textId="77777777" w:rsidR="00471B68" w:rsidRPr="00665C09" w:rsidRDefault="00471B68" w:rsidP="00665C09">
      <w:pPr>
        <w:pStyle w:val="ListParagraph"/>
        <w:numPr>
          <w:ilvl w:val="0"/>
          <w:numId w:val="51"/>
        </w:numPr>
        <w:jc w:val="left"/>
        <w:rPr>
          <w:shd w:val="clear" w:color="auto" w:fill="FFFFFF"/>
        </w:rPr>
      </w:pPr>
      <w:r w:rsidRPr="00665C09">
        <w:rPr>
          <w:shd w:val="clear" w:color="auto" w:fill="FFFFFF"/>
        </w:rPr>
        <w:t>Dorjgotov, B., (2024). Conclusions and Strategic Recommendations. In </w:t>
      </w:r>
      <w:r w:rsidRPr="00665C09">
        <w:rPr>
          <w:i/>
          <w:iCs/>
          <w:shd w:val="clear" w:color="auto" w:fill="FFFFFF"/>
        </w:rPr>
        <w:t>Enhancing Organizational Effectiveness Through Knowledge Management and Transformational Leadership</w:t>
      </w:r>
      <w:r w:rsidRPr="00665C09">
        <w:rPr>
          <w:shd w:val="clear" w:color="auto" w:fill="FFFFFF"/>
        </w:rPr>
        <w:t> (pp. 85-100). Singapore: Springer Nature Singapore.</w:t>
      </w:r>
    </w:p>
    <w:p w14:paraId="134E68F9" w14:textId="77777777" w:rsidR="00471B68" w:rsidRPr="00665C09" w:rsidRDefault="00471B68" w:rsidP="00665C09">
      <w:pPr>
        <w:pStyle w:val="ListParagraph"/>
        <w:numPr>
          <w:ilvl w:val="0"/>
          <w:numId w:val="51"/>
        </w:numPr>
        <w:jc w:val="left"/>
        <w:rPr>
          <w:shd w:val="clear" w:color="auto" w:fill="FFFFFF"/>
        </w:rPr>
      </w:pPr>
      <w:r w:rsidRPr="00665C09">
        <w:rPr>
          <w:shd w:val="clear" w:color="auto" w:fill="FFFFFF"/>
        </w:rPr>
        <w:t>Eierle, B (2022). External factors and the pricing of audit services: A systematic review of the archival literature using a PESTLE analysis. </w:t>
      </w:r>
      <w:r w:rsidRPr="00665C09">
        <w:rPr>
          <w:i/>
          <w:iCs/>
          <w:shd w:val="clear" w:color="auto" w:fill="FFFFFF"/>
        </w:rPr>
        <w:t>Auditing: A Journal of Practice &amp; Theory</w:t>
      </w:r>
      <w:r w:rsidRPr="00665C09">
        <w:rPr>
          <w:shd w:val="clear" w:color="auto" w:fill="FFFFFF"/>
        </w:rPr>
        <w:t>, </w:t>
      </w:r>
      <w:r w:rsidRPr="00665C09">
        <w:rPr>
          <w:i/>
          <w:iCs/>
          <w:shd w:val="clear" w:color="auto" w:fill="FFFFFF"/>
        </w:rPr>
        <w:t>41</w:t>
      </w:r>
      <w:r w:rsidRPr="00665C09">
        <w:rPr>
          <w:shd w:val="clear" w:color="auto" w:fill="FFFFFF"/>
        </w:rPr>
        <w:t>(3), pp.95-119.</w:t>
      </w:r>
    </w:p>
    <w:p w14:paraId="421DDEF7" w14:textId="77777777" w:rsidR="00471B68" w:rsidRPr="00665C09" w:rsidRDefault="00471B68" w:rsidP="00665C09">
      <w:pPr>
        <w:pStyle w:val="ListParagraph"/>
        <w:numPr>
          <w:ilvl w:val="0"/>
          <w:numId w:val="51"/>
        </w:numPr>
        <w:jc w:val="left"/>
        <w:rPr>
          <w:shd w:val="clear" w:color="auto" w:fill="FFFFFF"/>
        </w:rPr>
      </w:pPr>
      <w:r w:rsidRPr="00665C09">
        <w:rPr>
          <w:shd w:val="clear" w:color="auto" w:fill="FFFFFF"/>
        </w:rPr>
        <w:t>Morita, P.P., (2023). Applying in public health: a SWOT and PESTLE analysis. </w:t>
      </w:r>
      <w:r w:rsidRPr="00665C09">
        <w:rPr>
          <w:i/>
          <w:iCs/>
          <w:shd w:val="clear" w:color="auto" w:fill="FFFFFF"/>
        </w:rPr>
        <w:t>Frontiers in</w:t>
      </w:r>
      <w:r w:rsidRPr="00665C09">
        <w:rPr>
          <w:shd w:val="clear" w:color="auto" w:fill="FFFFFF"/>
        </w:rPr>
        <w:t>, </w:t>
      </w:r>
      <w:r w:rsidRPr="00665C09">
        <w:rPr>
          <w:i/>
          <w:iCs/>
          <w:shd w:val="clear" w:color="auto" w:fill="FFFFFF"/>
        </w:rPr>
        <w:t>11</w:t>
      </w:r>
      <w:r w:rsidRPr="00665C09">
        <w:rPr>
          <w:shd w:val="clear" w:color="auto" w:fill="FFFFFF"/>
        </w:rPr>
        <w:t>, p.1225861.</w:t>
      </w:r>
    </w:p>
    <w:p w14:paraId="61AFE7AA" w14:textId="4100F215" w:rsidR="00E47FD4" w:rsidRPr="000442F0" w:rsidRDefault="00E7304C" w:rsidP="000442F0">
      <w:pPr>
        <w:jc w:val="left"/>
        <w:rPr>
          <w:u w:val="single"/>
          <w:lang w:eastAsia="en-IN"/>
        </w:rPr>
      </w:pPr>
      <w:r w:rsidRPr="000442F0">
        <w:rPr>
          <w:u w:val="single"/>
          <w:lang w:eastAsia="en-IN"/>
        </w:rPr>
        <w:t>Online</w:t>
      </w:r>
      <w:r w:rsidR="000442F0">
        <w:rPr>
          <w:u w:val="single"/>
          <w:lang w:eastAsia="en-IN"/>
        </w:rPr>
        <w:t>:</w:t>
      </w:r>
    </w:p>
    <w:p w14:paraId="2DEC5021" w14:textId="5243BC24" w:rsidR="00E7304C" w:rsidRPr="00471B68" w:rsidRDefault="00E7304C" w:rsidP="00665C09">
      <w:pPr>
        <w:pStyle w:val="ListParagraph"/>
        <w:numPr>
          <w:ilvl w:val="0"/>
          <w:numId w:val="51"/>
        </w:numPr>
        <w:jc w:val="left"/>
        <w:rPr>
          <w:lang w:eastAsia="en-IN"/>
        </w:rPr>
      </w:pPr>
      <w:r w:rsidRPr="00471B68">
        <w:rPr>
          <w:lang w:eastAsia="en-IN"/>
        </w:rPr>
        <w:t xml:space="preserve">ESSCO, (2026), </w:t>
      </w:r>
      <w:r w:rsidRPr="00665C09">
        <w:rPr>
          <w:i/>
          <w:lang w:eastAsia="en-IN"/>
        </w:rPr>
        <w:t>about us</w:t>
      </w:r>
      <w:r w:rsidRPr="00471B68">
        <w:rPr>
          <w:lang w:eastAsia="en-IN"/>
        </w:rPr>
        <w:t>, [online], accessed through: &lt;</w:t>
      </w:r>
      <w:r w:rsidRPr="00471B68">
        <w:t xml:space="preserve"> </w:t>
      </w:r>
      <w:hyperlink r:id="rId9" w:history="1">
        <w:r w:rsidRPr="00471B68">
          <w:rPr>
            <w:rStyle w:val="Hyperlink"/>
            <w:lang w:eastAsia="en-IN"/>
          </w:rPr>
          <w:t>https://www.ebsco.com/research-starters/business-and-management/tesco-plc</w:t>
        </w:r>
      </w:hyperlink>
      <w:r w:rsidRPr="00471B68">
        <w:rPr>
          <w:lang w:eastAsia="en-IN"/>
        </w:rPr>
        <w:t xml:space="preserve"> &gt;, [accessed on 6 February, 2026]</w:t>
      </w:r>
    </w:p>
    <w:p w14:paraId="34576064" w14:textId="77777777" w:rsidR="00E47FD4" w:rsidRPr="00471B68" w:rsidRDefault="00E47FD4" w:rsidP="00E47FD4">
      <w:pPr>
        <w:rPr>
          <w:u w:val="single"/>
          <w:lang w:eastAsia="en-IN"/>
        </w:rPr>
      </w:pPr>
    </w:p>
    <w:p w14:paraId="1855480A" w14:textId="02FE64B9" w:rsidR="00E47FD4" w:rsidRPr="006A1F9A" w:rsidRDefault="00E47FD4" w:rsidP="006A1F9A">
      <w:pPr>
        <w:spacing w:after="0" w:line="240" w:lineRule="auto"/>
        <w:jc w:val="left"/>
        <w:rPr>
          <w:rFonts w:eastAsia="Times New Roman" w:cs="Times New Roman"/>
          <w:szCs w:val="24"/>
          <w:lang w:eastAsia="en-IN"/>
        </w:rPr>
      </w:pPr>
    </w:p>
    <w:sectPr w:rsidR="00E47FD4" w:rsidRPr="006A1F9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984602" w14:textId="77777777" w:rsidR="006E7AD8" w:rsidRDefault="006E7AD8">
      <w:pPr>
        <w:spacing w:line="240" w:lineRule="auto"/>
      </w:pPr>
      <w:r>
        <w:separator/>
      </w:r>
    </w:p>
  </w:endnote>
  <w:endnote w:type="continuationSeparator" w:id="0">
    <w:p w14:paraId="3D43366D" w14:textId="77777777" w:rsidR="006E7AD8" w:rsidRDefault="006E7A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E3CA81" w14:textId="77777777" w:rsidR="006E7AD8" w:rsidRDefault="006E7AD8">
      <w:pPr>
        <w:spacing w:after="0"/>
      </w:pPr>
      <w:r>
        <w:separator/>
      </w:r>
    </w:p>
  </w:footnote>
  <w:footnote w:type="continuationSeparator" w:id="0">
    <w:p w14:paraId="5D55985D" w14:textId="77777777" w:rsidR="006E7AD8" w:rsidRDefault="006E7AD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26E12"/>
    <w:multiLevelType w:val="multilevel"/>
    <w:tmpl w:val="F7BEF5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C627E5"/>
    <w:multiLevelType w:val="multilevel"/>
    <w:tmpl w:val="6CEE6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7013EE"/>
    <w:multiLevelType w:val="multilevel"/>
    <w:tmpl w:val="81D67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943FCB"/>
    <w:multiLevelType w:val="multilevel"/>
    <w:tmpl w:val="0C3479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6B5CD5"/>
    <w:multiLevelType w:val="hybridMultilevel"/>
    <w:tmpl w:val="2530F1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0A841091"/>
    <w:multiLevelType w:val="multilevel"/>
    <w:tmpl w:val="78F6D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F94EE8"/>
    <w:multiLevelType w:val="multilevel"/>
    <w:tmpl w:val="BB6CA8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E1C7108"/>
    <w:multiLevelType w:val="multilevel"/>
    <w:tmpl w:val="1534D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FC651CF"/>
    <w:multiLevelType w:val="multilevel"/>
    <w:tmpl w:val="5E14A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233931"/>
    <w:multiLevelType w:val="multilevel"/>
    <w:tmpl w:val="8CB0A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09F6556"/>
    <w:multiLevelType w:val="multilevel"/>
    <w:tmpl w:val="B554E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624915"/>
    <w:multiLevelType w:val="hybridMultilevel"/>
    <w:tmpl w:val="E80494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7850898"/>
    <w:multiLevelType w:val="hybridMultilevel"/>
    <w:tmpl w:val="250C9C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1B4C65C8"/>
    <w:multiLevelType w:val="multilevel"/>
    <w:tmpl w:val="E51CE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C355B73"/>
    <w:multiLevelType w:val="multilevel"/>
    <w:tmpl w:val="1752E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DAD33EF"/>
    <w:multiLevelType w:val="multilevel"/>
    <w:tmpl w:val="3E745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0D38E7"/>
    <w:multiLevelType w:val="multilevel"/>
    <w:tmpl w:val="883AA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51A2172"/>
    <w:multiLevelType w:val="multilevel"/>
    <w:tmpl w:val="ACDAC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5A14334"/>
    <w:multiLevelType w:val="hybridMultilevel"/>
    <w:tmpl w:val="B3B0FA10"/>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19" w15:restartNumberingAfterBreak="0">
    <w:nsid w:val="2E9C64CB"/>
    <w:multiLevelType w:val="multilevel"/>
    <w:tmpl w:val="146A9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1484921"/>
    <w:multiLevelType w:val="multilevel"/>
    <w:tmpl w:val="6AB87B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3784238"/>
    <w:multiLevelType w:val="multilevel"/>
    <w:tmpl w:val="33EC5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D20FE7"/>
    <w:multiLevelType w:val="hybridMultilevel"/>
    <w:tmpl w:val="73DA01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38D866C0"/>
    <w:multiLevelType w:val="multilevel"/>
    <w:tmpl w:val="20D4C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9070C0E"/>
    <w:multiLevelType w:val="multilevel"/>
    <w:tmpl w:val="735E58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98E2D26"/>
    <w:multiLevelType w:val="multilevel"/>
    <w:tmpl w:val="90580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934690"/>
    <w:multiLevelType w:val="hybridMultilevel"/>
    <w:tmpl w:val="A272761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44B93D4D"/>
    <w:multiLevelType w:val="hybridMultilevel"/>
    <w:tmpl w:val="0A6E8A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4933789D"/>
    <w:multiLevelType w:val="multilevel"/>
    <w:tmpl w:val="C7604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03956A0"/>
    <w:multiLevelType w:val="multilevel"/>
    <w:tmpl w:val="DEF63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15A40C1"/>
    <w:multiLevelType w:val="multilevel"/>
    <w:tmpl w:val="DE9A7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3547A76"/>
    <w:multiLevelType w:val="multilevel"/>
    <w:tmpl w:val="B5CCE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5EE58F8"/>
    <w:multiLevelType w:val="multilevel"/>
    <w:tmpl w:val="C6402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60D7C2B"/>
    <w:multiLevelType w:val="hybridMultilevel"/>
    <w:tmpl w:val="95345C5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4" w15:restartNumberingAfterBreak="0">
    <w:nsid w:val="5A8C7CD6"/>
    <w:multiLevelType w:val="multilevel"/>
    <w:tmpl w:val="F4446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AAF3BB7"/>
    <w:multiLevelType w:val="hybridMultilevel"/>
    <w:tmpl w:val="1BB663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5DF67FEE"/>
    <w:multiLevelType w:val="hybridMultilevel"/>
    <w:tmpl w:val="24A2C1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5E65081A"/>
    <w:multiLevelType w:val="multilevel"/>
    <w:tmpl w:val="DB70F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2E668A3"/>
    <w:multiLevelType w:val="multilevel"/>
    <w:tmpl w:val="E8640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5D57ABE"/>
    <w:multiLevelType w:val="multilevel"/>
    <w:tmpl w:val="16EA7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7062858"/>
    <w:multiLevelType w:val="hybridMultilevel"/>
    <w:tmpl w:val="E46A425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1" w15:restartNumberingAfterBreak="0">
    <w:nsid w:val="6A1A4551"/>
    <w:multiLevelType w:val="hybridMultilevel"/>
    <w:tmpl w:val="F0602B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2" w15:restartNumberingAfterBreak="0">
    <w:nsid w:val="6C6241B2"/>
    <w:multiLevelType w:val="multilevel"/>
    <w:tmpl w:val="04D0F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DAA553B"/>
    <w:multiLevelType w:val="hybridMultilevel"/>
    <w:tmpl w:val="0F5EDD8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4" w15:restartNumberingAfterBreak="0">
    <w:nsid w:val="7011119D"/>
    <w:multiLevelType w:val="multilevel"/>
    <w:tmpl w:val="D1AAE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10358D1"/>
    <w:multiLevelType w:val="multilevel"/>
    <w:tmpl w:val="1F428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2894480"/>
    <w:multiLevelType w:val="multilevel"/>
    <w:tmpl w:val="49D610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33E7344"/>
    <w:multiLevelType w:val="multilevel"/>
    <w:tmpl w:val="9F282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571308D"/>
    <w:multiLevelType w:val="multilevel"/>
    <w:tmpl w:val="A8265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6F269CF"/>
    <w:multiLevelType w:val="multilevel"/>
    <w:tmpl w:val="06847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EB537CD"/>
    <w:multiLevelType w:val="multilevel"/>
    <w:tmpl w:val="DBECA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4965318">
    <w:abstractNumId w:val="47"/>
  </w:num>
  <w:num w:numId="2" w16cid:durableId="924067762">
    <w:abstractNumId w:val="23"/>
  </w:num>
  <w:num w:numId="3" w16cid:durableId="606540542">
    <w:abstractNumId w:val="48"/>
  </w:num>
  <w:num w:numId="4" w16cid:durableId="355497587">
    <w:abstractNumId w:val="2"/>
  </w:num>
  <w:num w:numId="5" w16cid:durableId="1557082995">
    <w:abstractNumId w:val="16"/>
  </w:num>
  <w:num w:numId="6" w16cid:durableId="819808455">
    <w:abstractNumId w:val="37"/>
  </w:num>
  <w:num w:numId="7" w16cid:durableId="1747871658">
    <w:abstractNumId w:val="14"/>
  </w:num>
  <w:num w:numId="8" w16cid:durableId="1634483504">
    <w:abstractNumId w:val="49"/>
  </w:num>
  <w:num w:numId="9" w16cid:durableId="720665663">
    <w:abstractNumId w:val="31"/>
  </w:num>
  <w:num w:numId="10" w16cid:durableId="279841749">
    <w:abstractNumId w:val="10"/>
  </w:num>
  <w:num w:numId="11" w16cid:durableId="1475678804">
    <w:abstractNumId w:val="50"/>
  </w:num>
  <w:num w:numId="12" w16cid:durableId="980421120">
    <w:abstractNumId w:val="7"/>
  </w:num>
  <w:num w:numId="13" w16cid:durableId="1884554335">
    <w:abstractNumId w:val="24"/>
  </w:num>
  <w:num w:numId="14" w16cid:durableId="2063558800">
    <w:abstractNumId w:val="3"/>
  </w:num>
  <w:num w:numId="15" w16cid:durableId="1285891879">
    <w:abstractNumId w:val="20"/>
  </w:num>
  <w:num w:numId="16" w16cid:durableId="631597932">
    <w:abstractNumId w:val="6"/>
  </w:num>
  <w:num w:numId="17" w16cid:durableId="1206984282">
    <w:abstractNumId w:val="5"/>
  </w:num>
  <w:num w:numId="18" w16cid:durableId="317685506">
    <w:abstractNumId w:val="46"/>
  </w:num>
  <w:num w:numId="19" w16cid:durableId="428934340">
    <w:abstractNumId w:val="0"/>
  </w:num>
  <w:num w:numId="20" w16cid:durableId="1336150231">
    <w:abstractNumId w:val="27"/>
  </w:num>
  <w:num w:numId="21" w16cid:durableId="1996715603">
    <w:abstractNumId w:val="40"/>
  </w:num>
  <w:num w:numId="22" w16cid:durableId="1897232424">
    <w:abstractNumId w:val="35"/>
  </w:num>
  <w:num w:numId="23" w16cid:durableId="1756047422">
    <w:abstractNumId w:val="43"/>
  </w:num>
  <w:num w:numId="24" w16cid:durableId="1097945236">
    <w:abstractNumId w:val="26"/>
  </w:num>
  <w:num w:numId="25" w16cid:durableId="1545092894">
    <w:abstractNumId w:val="33"/>
  </w:num>
  <w:num w:numId="26" w16cid:durableId="867723663">
    <w:abstractNumId w:val="12"/>
  </w:num>
  <w:num w:numId="27" w16cid:durableId="1328830048">
    <w:abstractNumId w:val="18"/>
  </w:num>
  <w:num w:numId="28" w16cid:durableId="1709717468">
    <w:abstractNumId w:val="22"/>
  </w:num>
  <w:num w:numId="29" w16cid:durableId="1686636970">
    <w:abstractNumId w:val="36"/>
  </w:num>
  <w:num w:numId="30" w16cid:durableId="900676256">
    <w:abstractNumId w:val="41"/>
  </w:num>
  <w:num w:numId="31" w16cid:durableId="190387783">
    <w:abstractNumId w:val="4"/>
  </w:num>
  <w:num w:numId="32" w16cid:durableId="1022245521">
    <w:abstractNumId w:val="13"/>
  </w:num>
  <w:num w:numId="33" w16cid:durableId="1279726377">
    <w:abstractNumId w:val="39"/>
  </w:num>
  <w:num w:numId="34" w16cid:durableId="1348797843">
    <w:abstractNumId w:val="29"/>
  </w:num>
  <w:num w:numId="35" w16cid:durableId="1006598295">
    <w:abstractNumId w:val="30"/>
  </w:num>
  <w:num w:numId="36" w16cid:durableId="675886162">
    <w:abstractNumId w:val="8"/>
  </w:num>
  <w:num w:numId="37" w16cid:durableId="2104254957">
    <w:abstractNumId w:val="17"/>
  </w:num>
  <w:num w:numId="38" w16cid:durableId="656301757">
    <w:abstractNumId w:val="32"/>
  </w:num>
  <w:num w:numId="39" w16cid:durableId="488401286">
    <w:abstractNumId w:val="25"/>
  </w:num>
  <w:num w:numId="40" w16cid:durableId="1772629017">
    <w:abstractNumId w:val="1"/>
  </w:num>
  <w:num w:numId="41" w16cid:durableId="279993802">
    <w:abstractNumId w:val="44"/>
  </w:num>
  <w:num w:numId="42" w16cid:durableId="1911886341">
    <w:abstractNumId w:val="42"/>
  </w:num>
  <w:num w:numId="43" w16cid:durableId="1098940308">
    <w:abstractNumId w:val="15"/>
  </w:num>
  <w:num w:numId="44" w16cid:durableId="600065734">
    <w:abstractNumId w:val="28"/>
  </w:num>
  <w:num w:numId="45" w16cid:durableId="293024375">
    <w:abstractNumId w:val="38"/>
  </w:num>
  <w:num w:numId="46" w16cid:durableId="206377851">
    <w:abstractNumId w:val="21"/>
  </w:num>
  <w:num w:numId="47" w16cid:durableId="1540624039">
    <w:abstractNumId w:val="19"/>
  </w:num>
  <w:num w:numId="48" w16cid:durableId="570189766">
    <w:abstractNumId w:val="34"/>
  </w:num>
  <w:num w:numId="49" w16cid:durableId="977758494">
    <w:abstractNumId w:val="45"/>
  </w:num>
  <w:num w:numId="50" w16cid:durableId="452987371">
    <w:abstractNumId w:val="9"/>
  </w:num>
  <w:num w:numId="51" w16cid:durableId="1950433571">
    <w:abstractNumId w:val="1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0E4"/>
    <w:rsid w:val="000003C6"/>
    <w:rsid w:val="0000091C"/>
    <w:rsid w:val="00002142"/>
    <w:rsid w:val="00003A86"/>
    <w:rsid w:val="000051EB"/>
    <w:rsid w:val="000056C5"/>
    <w:rsid w:val="00005F3A"/>
    <w:rsid w:val="00006A62"/>
    <w:rsid w:val="000075A3"/>
    <w:rsid w:val="00007953"/>
    <w:rsid w:val="000105DD"/>
    <w:rsid w:val="000112FA"/>
    <w:rsid w:val="00012026"/>
    <w:rsid w:val="0001214B"/>
    <w:rsid w:val="00012976"/>
    <w:rsid w:val="00013A91"/>
    <w:rsid w:val="00013BE7"/>
    <w:rsid w:val="0001500C"/>
    <w:rsid w:val="00015380"/>
    <w:rsid w:val="00015AA9"/>
    <w:rsid w:val="00016154"/>
    <w:rsid w:val="00016807"/>
    <w:rsid w:val="00017324"/>
    <w:rsid w:val="00017759"/>
    <w:rsid w:val="00020E21"/>
    <w:rsid w:val="00021124"/>
    <w:rsid w:val="000220CF"/>
    <w:rsid w:val="00022404"/>
    <w:rsid w:val="00023372"/>
    <w:rsid w:val="000240AA"/>
    <w:rsid w:val="000241F8"/>
    <w:rsid w:val="0002423C"/>
    <w:rsid w:val="00024367"/>
    <w:rsid w:val="0002560F"/>
    <w:rsid w:val="000257E5"/>
    <w:rsid w:val="00026462"/>
    <w:rsid w:val="00027185"/>
    <w:rsid w:val="000310FF"/>
    <w:rsid w:val="00031352"/>
    <w:rsid w:val="0003184A"/>
    <w:rsid w:val="00031CA2"/>
    <w:rsid w:val="00033313"/>
    <w:rsid w:val="000366E0"/>
    <w:rsid w:val="000413A2"/>
    <w:rsid w:val="0004238D"/>
    <w:rsid w:val="00042AD3"/>
    <w:rsid w:val="00043A3C"/>
    <w:rsid w:val="000442F0"/>
    <w:rsid w:val="00045756"/>
    <w:rsid w:val="0004585F"/>
    <w:rsid w:val="00046392"/>
    <w:rsid w:val="00047915"/>
    <w:rsid w:val="000511EB"/>
    <w:rsid w:val="0005128C"/>
    <w:rsid w:val="000521E7"/>
    <w:rsid w:val="00052531"/>
    <w:rsid w:val="00052DF0"/>
    <w:rsid w:val="000537AF"/>
    <w:rsid w:val="00053B40"/>
    <w:rsid w:val="0005435B"/>
    <w:rsid w:val="00055ACA"/>
    <w:rsid w:val="00055DCB"/>
    <w:rsid w:val="00055F0F"/>
    <w:rsid w:val="0005670E"/>
    <w:rsid w:val="0005712F"/>
    <w:rsid w:val="0005729F"/>
    <w:rsid w:val="0006083D"/>
    <w:rsid w:val="00060C3D"/>
    <w:rsid w:val="000620E0"/>
    <w:rsid w:val="00062347"/>
    <w:rsid w:val="00062AE1"/>
    <w:rsid w:val="00062FDA"/>
    <w:rsid w:val="00063137"/>
    <w:rsid w:val="00063350"/>
    <w:rsid w:val="0006359A"/>
    <w:rsid w:val="000643FA"/>
    <w:rsid w:val="0006492A"/>
    <w:rsid w:val="000649C8"/>
    <w:rsid w:val="000650B7"/>
    <w:rsid w:val="00067512"/>
    <w:rsid w:val="00070324"/>
    <w:rsid w:val="000721E7"/>
    <w:rsid w:val="00072225"/>
    <w:rsid w:val="000723E7"/>
    <w:rsid w:val="000727C7"/>
    <w:rsid w:val="00072A11"/>
    <w:rsid w:val="00075ACA"/>
    <w:rsid w:val="00075FD0"/>
    <w:rsid w:val="00076A25"/>
    <w:rsid w:val="00077C1D"/>
    <w:rsid w:val="00082517"/>
    <w:rsid w:val="00082720"/>
    <w:rsid w:val="00082A49"/>
    <w:rsid w:val="000849C3"/>
    <w:rsid w:val="00084D0A"/>
    <w:rsid w:val="00084E83"/>
    <w:rsid w:val="00090257"/>
    <w:rsid w:val="000916BA"/>
    <w:rsid w:val="0009191B"/>
    <w:rsid w:val="00091F1D"/>
    <w:rsid w:val="00092779"/>
    <w:rsid w:val="00092BDF"/>
    <w:rsid w:val="0009429C"/>
    <w:rsid w:val="00095245"/>
    <w:rsid w:val="00095C51"/>
    <w:rsid w:val="000966DD"/>
    <w:rsid w:val="0009731E"/>
    <w:rsid w:val="00097A58"/>
    <w:rsid w:val="000A171D"/>
    <w:rsid w:val="000A312C"/>
    <w:rsid w:val="000A4650"/>
    <w:rsid w:val="000A4935"/>
    <w:rsid w:val="000A5099"/>
    <w:rsid w:val="000A52FA"/>
    <w:rsid w:val="000A583D"/>
    <w:rsid w:val="000A58D4"/>
    <w:rsid w:val="000A5AAA"/>
    <w:rsid w:val="000A6018"/>
    <w:rsid w:val="000A63F6"/>
    <w:rsid w:val="000A6B16"/>
    <w:rsid w:val="000A6B5D"/>
    <w:rsid w:val="000A70B1"/>
    <w:rsid w:val="000A78DA"/>
    <w:rsid w:val="000A7A5C"/>
    <w:rsid w:val="000B25EB"/>
    <w:rsid w:val="000B28DD"/>
    <w:rsid w:val="000B2A10"/>
    <w:rsid w:val="000B2DC2"/>
    <w:rsid w:val="000B2DE1"/>
    <w:rsid w:val="000B30CC"/>
    <w:rsid w:val="000B4854"/>
    <w:rsid w:val="000B516F"/>
    <w:rsid w:val="000B61FB"/>
    <w:rsid w:val="000B65DF"/>
    <w:rsid w:val="000B7B1D"/>
    <w:rsid w:val="000C0B0B"/>
    <w:rsid w:val="000C1C87"/>
    <w:rsid w:val="000C234C"/>
    <w:rsid w:val="000C3421"/>
    <w:rsid w:val="000C457A"/>
    <w:rsid w:val="000C55A4"/>
    <w:rsid w:val="000C7BEB"/>
    <w:rsid w:val="000D0035"/>
    <w:rsid w:val="000D0136"/>
    <w:rsid w:val="000D11BD"/>
    <w:rsid w:val="000D19D9"/>
    <w:rsid w:val="000D24F2"/>
    <w:rsid w:val="000D2B5E"/>
    <w:rsid w:val="000D37C3"/>
    <w:rsid w:val="000D44AA"/>
    <w:rsid w:val="000D4500"/>
    <w:rsid w:val="000D5422"/>
    <w:rsid w:val="000D5781"/>
    <w:rsid w:val="000D5E53"/>
    <w:rsid w:val="000D7ABC"/>
    <w:rsid w:val="000D7B54"/>
    <w:rsid w:val="000E08A1"/>
    <w:rsid w:val="000E0C59"/>
    <w:rsid w:val="000E0C79"/>
    <w:rsid w:val="000E0CE1"/>
    <w:rsid w:val="000E10F6"/>
    <w:rsid w:val="000E1642"/>
    <w:rsid w:val="000E1D8D"/>
    <w:rsid w:val="000E1ED3"/>
    <w:rsid w:val="000E2861"/>
    <w:rsid w:val="000E479E"/>
    <w:rsid w:val="000E5110"/>
    <w:rsid w:val="000E58C7"/>
    <w:rsid w:val="000E66BE"/>
    <w:rsid w:val="000E6D10"/>
    <w:rsid w:val="000E6F04"/>
    <w:rsid w:val="000E748A"/>
    <w:rsid w:val="000E7E0E"/>
    <w:rsid w:val="000F040B"/>
    <w:rsid w:val="000F092C"/>
    <w:rsid w:val="000F0DE8"/>
    <w:rsid w:val="000F1770"/>
    <w:rsid w:val="000F185E"/>
    <w:rsid w:val="000F2A37"/>
    <w:rsid w:val="000F2A52"/>
    <w:rsid w:val="000F3073"/>
    <w:rsid w:val="000F344A"/>
    <w:rsid w:val="000F487E"/>
    <w:rsid w:val="000F4DDE"/>
    <w:rsid w:val="000F4F93"/>
    <w:rsid w:val="000F5D0A"/>
    <w:rsid w:val="000F63CA"/>
    <w:rsid w:val="000F6F57"/>
    <w:rsid w:val="001009C1"/>
    <w:rsid w:val="00100A6C"/>
    <w:rsid w:val="00101562"/>
    <w:rsid w:val="0010217F"/>
    <w:rsid w:val="0010258F"/>
    <w:rsid w:val="00102F27"/>
    <w:rsid w:val="00104187"/>
    <w:rsid w:val="001041D6"/>
    <w:rsid w:val="001054B5"/>
    <w:rsid w:val="001065B6"/>
    <w:rsid w:val="001067C7"/>
    <w:rsid w:val="00107D77"/>
    <w:rsid w:val="00107F3D"/>
    <w:rsid w:val="00110503"/>
    <w:rsid w:val="00110BEC"/>
    <w:rsid w:val="001123C1"/>
    <w:rsid w:val="00112726"/>
    <w:rsid w:val="00112CEA"/>
    <w:rsid w:val="001147E5"/>
    <w:rsid w:val="001155B4"/>
    <w:rsid w:val="00116FEA"/>
    <w:rsid w:val="001172EC"/>
    <w:rsid w:val="00117C34"/>
    <w:rsid w:val="0012022C"/>
    <w:rsid w:val="00120F78"/>
    <w:rsid w:val="00121690"/>
    <w:rsid w:val="001216D2"/>
    <w:rsid w:val="00123569"/>
    <w:rsid w:val="001235C9"/>
    <w:rsid w:val="00123E03"/>
    <w:rsid w:val="00125A25"/>
    <w:rsid w:val="00125B90"/>
    <w:rsid w:val="0012609A"/>
    <w:rsid w:val="00126733"/>
    <w:rsid w:val="00127333"/>
    <w:rsid w:val="00127AA0"/>
    <w:rsid w:val="00127D39"/>
    <w:rsid w:val="001302C7"/>
    <w:rsid w:val="00131887"/>
    <w:rsid w:val="00131D64"/>
    <w:rsid w:val="00131F23"/>
    <w:rsid w:val="001321C6"/>
    <w:rsid w:val="001327D4"/>
    <w:rsid w:val="00132B9C"/>
    <w:rsid w:val="001334B1"/>
    <w:rsid w:val="00133C73"/>
    <w:rsid w:val="001348CA"/>
    <w:rsid w:val="00134A3F"/>
    <w:rsid w:val="00134D48"/>
    <w:rsid w:val="0013548E"/>
    <w:rsid w:val="001357C1"/>
    <w:rsid w:val="00135DBA"/>
    <w:rsid w:val="00136A54"/>
    <w:rsid w:val="00137781"/>
    <w:rsid w:val="00140048"/>
    <w:rsid w:val="001405B9"/>
    <w:rsid w:val="00140878"/>
    <w:rsid w:val="00140906"/>
    <w:rsid w:val="001409E7"/>
    <w:rsid w:val="001423DC"/>
    <w:rsid w:val="00142566"/>
    <w:rsid w:val="0014305D"/>
    <w:rsid w:val="00144309"/>
    <w:rsid w:val="0014481A"/>
    <w:rsid w:val="00144CF4"/>
    <w:rsid w:val="00144D8A"/>
    <w:rsid w:val="0014645D"/>
    <w:rsid w:val="00146904"/>
    <w:rsid w:val="00146C26"/>
    <w:rsid w:val="001500E0"/>
    <w:rsid w:val="00150142"/>
    <w:rsid w:val="001501B3"/>
    <w:rsid w:val="00150224"/>
    <w:rsid w:val="0015176B"/>
    <w:rsid w:val="0015210F"/>
    <w:rsid w:val="00153318"/>
    <w:rsid w:val="001538A0"/>
    <w:rsid w:val="00154B05"/>
    <w:rsid w:val="001551BF"/>
    <w:rsid w:val="00156263"/>
    <w:rsid w:val="001605A4"/>
    <w:rsid w:val="0016076C"/>
    <w:rsid w:val="00160BB3"/>
    <w:rsid w:val="0016159C"/>
    <w:rsid w:val="00163517"/>
    <w:rsid w:val="00163754"/>
    <w:rsid w:val="00163A0F"/>
    <w:rsid w:val="00163B1B"/>
    <w:rsid w:val="00164166"/>
    <w:rsid w:val="00166AF3"/>
    <w:rsid w:val="001671FA"/>
    <w:rsid w:val="0017000E"/>
    <w:rsid w:val="001702EF"/>
    <w:rsid w:val="00170402"/>
    <w:rsid w:val="00170A81"/>
    <w:rsid w:val="00170B9D"/>
    <w:rsid w:val="00170FD7"/>
    <w:rsid w:val="001717A1"/>
    <w:rsid w:val="001717BC"/>
    <w:rsid w:val="0017190A"/>
    <w:rsid w:val="001722D5"/>
    <w:rsid w:val="00172C33"/>
    <w:rsid w:val="001733CB"/>
    <w:rsid w:val="001742E4"/>
    <w:rsid w:val="00176C76"/>
    <w:rsid w:val="0017778C"/>
    <w:rsid w:val="00180546"/>
    <w:rsid w:val="001807F7"/>
    <w:rsid w:val="00180D60"/>
    <w:rsid w:val="0018181A"/>
    <w:rsid w:val="0018198F"/>
    <w:rsid w:val="0018268F"/>
    <w:rsid w:val="001836EF"/>
    <w:rsid w:val="00183B64"/>
    <w:rsid w:val="0018421A"/>
    <w:rsid w:val="00184B4C"/>
    <w:rsid w:val="00185141"/>
    <w:rsid w:val="001859EC"/>
    <w:rsid w:val="0018667B"/>
    <w:rsid w:val="0018716F"/>
    <w:rsid w:val="00187E1A"/>
    <w:rsid w:val="00191568"/>
    <w:rsid w:val="001917F6"/>
    <w:rsid w:val="001925C9"/>
    <w:rsid w:val="001928C5"/>
    <w:rsid w:val="00192CB5"/>
    <w:rsid w:val="00193377"/>
    <w:rsid w:val="00194365"/>
    <w:rsid w:val="00194ECC"/>
    <w:rsid w:val="0019517B"/>
    <w:rsid w:val="00195417"/>
    <w:rsid w:val="0019670E"/>
    <w:rsid w:val="00197597"/>
    <w:rsid w:val="00197D16"/>
    <w:rsid w:val="001A1BE0"/>
    <w:rsid w:val="001A21A7"/>
    <w:rsid w:val="001A2D91"/>
    <w:rsid w:val="001A2F9E"/>
    <w:rsid w:val="001A347D"/>
    <w:rsid w:val="001A693A"/>
    <w:rsid w:val="001A7AE2"/>
    <w:rsid w:val="001B1122"/>
    <w:rsid w:val="001B136F"/>
    <w:rsid w:val="001B1548"/>
    <w:rsid w:val="001B2038"/>
    <w:rsid w:val="001B4EE6"/>
    <w:rsid w:val="001B54F4"/>
    <w:rsid w:val="001B71E4"/>
    <w:rsid w:val="001B7C49"/>
    <w:rsid w:val="001C0012"/>
    <w:rsid w:val="001C0A8D"/>
    <w:rsid w:val="001C174F"/>
    <w:rsid w:val="001C190B"/>
    <w:rsid w:val="001C1B29"/>
    <w:rsid w:val="001C26E5"/>
    <w:rsid w:val="001C29E9"/>
    <w:rsid w:val="001C4074"/>
    <w:rsid w:val="001C40E4"/>
    <w:rsid w:val="001C4AEC"/>
    <w:rsid w:val="001C5500"/>
    <w:rsid w:val="001C5BE5"/>
    <w:rsid w:val="001C6790"/>
    <w:rsid w:val="001C6C9C"/>
    <w:rsid w:val="001D0BD6"/>
    <w:rsid w:val="001D28D1"/>
    <w:rsid w:val="001D4550"/>
    <w:rsid w:val="001D716C"/>
    <w:rsid w:val="001D7738"/>
    <w:rsid w:val="001E0835"/>
    <w:rsid w:val="001E0C2C"/>
    <w:rsid w:val="001E1074"/>
    <w:rsid w:val="001E13D3"/>
    <w:rsid w:val="001E2FCF"/>
    <w:rsid w:val="001E33DC"/>
    <w:rsid w:val="001E51AA"/>
    <w:rsid w:val="001E53C7"/>
    <w:rsid w:val="001E60C4"/>
    <w:rsid w:val="001E6DA6"/>
    <w:rsid w:val="001E7009"/>
    <w:rsid w:val="001E71F9"/>
    <w:rsid w:val="001E74C1"/>
    <w:rsid w:val="001F1EE5"/>
    <w:rsid w:val="001F3CB5"/>
    <w:rsid w:val="001F419A"/>
    <w:rsid w:val="001F4999"/>
    <w:rsid w:val="001F4DB6"/>
    <w:rsid w:val="001F606D"/>
    <w:rsid w:val="001F617B"/>
    <w:rsid w:val="001F73EB"/>
    <w:rsid w:val="001F7803"/>
    <w:rsid w:val="001F7C9A"/>
    <w:rsid w:val="001F7FBB"/>
    <w:rsid w:val="00201B68"/>
    <w:rsid w:val="00201F37"/>
    <w:rsid w:val="00201F69"/>
    <w:rsid w:val="00202044"/>
    <w:rsid w:val="00202F4A"/>
    <w:rsid w:val="00204351"/>
    <w:rsid w:val="002043D2"/>
    <w:rsid w:val="002053F3"/>
    <w:rsid w:val="00205AAE"/>
    <w:rsid w:val="00205C75"/>
    <w:rsid w:val="00206024"/>
    <w:rsid w:val="00206409"/>
    <w:rsid w:val="0020728F"/>
    <w:rsid w:val="00207A2B"/>
    <w:rsid w:val="00210517"/>
    <w:rsid w:val="00210AA6"/>
    <w:rsid w:val="00211F7D"/>
    <w:rsid w:val="002121B9"/>
    <w:rsid w:val="00212394"/>
    <w:rsid w:val="00212F16"/>
    <w:rsid w:val="00213647"/>
    <w:rsid w:val="0021475F"/>
    <w:rsid w:val="00215B72"/>
    <w:rsid w:val="002176A7"/>
    <w:rsid w:val="002202E4"/>
    <w:rsid w:val="002205A7"/>
    <w:rsid w:val="0022151B"/>
    <w:rsid w:val="002220A2"/>
    <w:rsid w:val="00222F20"/>
    <w:rsid w:val="00223358"/>
    <w:rsid w:val="00223368"/>
    <w:rsid w:val="002238AA"/>
    <w:rsid w:val="00223A8D"/>
    <w:rsid w:val="00224E65"/>
    <w:rsid w:val="0022645C"/>
    <w:rsid w:val="0022705E"/>
    <w:rsid w:val="00227CC8"/>
    <w:rsid w:val="00227D8A"/>
    <w:rsid w:val="00230F39"/>
    <w:rsid w:val="002317FB"/>
    <w:rsid w:val="00231E8F"/>
    <w:rsid w:val="00232827"/>
    <w:rsid w:val="00232E3D"/>
    <w:rsid w:val="0023300F"/>
    <w:rsid w:val="00233A57"/>
    <w:rsid w:val="002348E9"/>
    <w:rsid w:val="00236540"/>
    <w:rsid w:val="002369A2"/>
    <w:rsid w:val="00236EA0"/>
    <w:rsid w:val="002373C1"/>
    <w:rsid w:val="00237BA1"/>
    <w:rsid w:val="002418BD"/>
    <w:rsid w:val="0024375D"/>
    <w:rsid w:val="00243FC8"/>
    <w:rsid w:val="00244831"/>
    <w:rsid w:val="00245D95"/>
    <w:rsid w:val="00245F3B"/>
    <w:rsid w:val="00246873"/>
    <w:rsid w:val="00246D6A"/>
    <w:rsid w:val="00246E1E"/>
    <w:rsid w:val="0025076D"/>
    <w:rsid w:val="00250D1C"/>
    <w:rsid w:val="0025148B"/>
    <w:rsid w:val="002515BF"/>
    <w:rsid w:val="0025193C"/>
    <w:rsid w:val="00251C33"/>
    <w:rsid w:val="0025367D"/>
    <w:rsid w:val="002545CD"/>
    <w:rsid w:val="0025569A"/>
    <w:rsid w:val="00256EAD"/>
    <w:rsid w:val="00260016"/>
    <w:rsid w:val="0026047C"/>
    <w:rsid w:val="00260C75"/>
    <w:rsid w:val="00260F72"/>
    <w:rsid w:val="00261AB5"/>
    <w:rsid w:val="0026254A"/>
    <w:rsid w:val="00262D46"/>
    <w:rsid w:val="00263A0D"/>
    <w:rsid w:val="00263F53"/>
    <w:rsid w:val="00265820"/>
    <w:rsid w:val="00265874"/>
    <w:rsid w:val="00266506"/>
    <w:rsid w:val="0026695A"/>
    <w:rsid w:val="00266A38"/>
    <w:rsid w:val="00266A86"/>
    <w:rsid w:val="00266E38"/>
    <w:rsid w:val="00266F49"/>
    <w:rsid w:val="00267062"/>
    <w:rsid w:val="00267A96"/>
    <w:rsid w:val="00267BDC"/>
    <w:rsid w:val="00267C53"/>
    <w:rsid w:val="002707C5"/>
    <w:rsid w:val="002708EF"/>
    <w:rsid w:val="002709F7"/>
    <w:rsid w:val="00270BB6"/>
    <w:rsid w:val="00270DD0"/>
    <w:rsid w:val="00270E2A"/>
    <w:rsid w:val="00273CBF"/>
    <w:rsid w:val="00275405"/>
    <w:rsid w:val="00277B68"/>
    <w:rsid w:val="0028016C"/>
    <w:rsid w:val="00281D48"/>
    <w:rsid w:val="00282861"/>
    <w:rsid w:val="00282EBF"/>
    <w:rsid w:val="00284068"/>
    <w:rsid w:val="00284FF6"/>
    <w:rsid w:val="002853D4"/>
    <w:rsid w:val="00285D29"/>
    <w:rsid w:val="00286652"/>
    <w:rsid w:val="00287F1E"/>
    <w:rsid w:val="002903EB"/>
    <w:rsid w:val="00290540"/>
    <w:rsid w:val="00292E79"/>
    <w:rsid w:val="00293D35"/>
    <w:rsid w:val="00294389"/>
    <w:rsid w:val="00294DB7"/>
    <w:rsid w:val="0029682C"/>
    <w:rsid w:val="00296E3A"/>
    <w:rsid w:val="0029745B"/>
    <w:rsid w:val="002974FD"/>
    <w:rsid w:val="00297B29"/>
    <w:rsid w:val="00297F31"/>
    <w:rsid w:val="002A0E37"/>
    <w:rsid w:val="002A1A6E"/>
    <w:rsid w:val="002A2C50"/>
    <w:rsid w:val="002A3DAA"/>
    <w:rsid w:val="002A42FA"/>
    <w:rsid w:val="002A4DB0"/>
    <w:rsid w:val="002A5005"/>
    <w:rsid w:val="002A51C6"/>
    <w:rsid w:val="002A5772"/>
    <w:rsid w:val="002A5D17"/>
    <w:rsid w:val="002A6297"/>
    <w:rsid w:val="002A62B5"/>
    <w:rsid w:val="002A65E3"/>
    <w:rsid w:val="002A696D"/>
    <w:rsid w:val="002A76F3"/>
    <w:rsid w:val="002B15E1"/>
    <w:rsid w:val="002B266C"/>
    <w:rsid w:val="002B26FC"/>
    <w:rsid w:val="002B2796"/>
    <w:rsid w:val="002B2B93"/>
    <w:rsid w:val="002B37DD"/>
    <w:rsid w:val="002B3B33"/>
    <w:rsid w:val="002B404A"/>
    <w:rsid w:val="002B4FF6"/>
    <w:rsid w:val="002B5011"/>
    <w:rsid w:val="002B57EB"/>
    <w:rsid w:val="002B62B1"/>
    <w:rsid w:val="002B676A"/>
    <w:rsid w:val="002B6C99"/>
    <w:rsid w:val="002B7791"/>
    <w:rsid w:val="002B7961"/>
    <w:rsid w:val="002B798C"/>
    <w:rsid w:val="002B7A72"/>
    <w:rsid w:val="002C13A4"/>
    <w:rsid w:val="002C1C26"/>
    <w:rsid w:val="002C1C45"/>
    <w:rsid w:val="002C2B70"/>
    <w:rsid w:val="002C3325"/>
    <w:rsid w:val="002C39ED"/>
    <w:rsid w:val="002C401A"/>
    <w:rsid w:val="002C401B"/>
    <w:rsid w:val="002C4317"/>
    <w:rsid w:val="002C43E1"/>
    <w:rsid w:val="002C49DA"/>
    <w:rsid w:val="002C53D7"/>
    <w:rsid w:val="002C5812"/>
    <w:rsid w:val="002C6876"/>
    <w:rsid w:val="002C6B2E"/>
    <w:rsid w:val="002C78EB"/>
    <w:rsid w:val="002C7CAA"/>
    <w:rsid w:val="002C7FFE"/>
    <w:rsid w:val="002D01C1"/>
    <w:rsid w:val="002D0C83"/>
    <w:rsid w:val="002D0F30"/>
    <w:rsid w:val="002D2840"/>
    <w:rsid w:val="002D2C66"/>
    <w:rsid w:val="002D3676"/>
    <w:rsid w:val="002D39F5"/>
    <w:rsid w:val="002D588B"/>
    <w:rsid w:val="002D5F63"/>
    <w:rsid w:val="002D600C"/>
    <w:rsid w:val="002D7571"/>
    <w:rsid w:val="002D79B3"/>
    <w:rsid w:val="002D7D58"/>
    <w:rsid w:val="002E0B36"/>
    <w:rsid w:val="002E0D7E"/>
    <w:rsid w:val="002E10F0"/>
    <w:rsid w:val="002E1341"/>
    <w:rsid w:val="002E16F3"/>
    <w:rsid w:val="002E1BF7"/>
    <w:rsid w:val="002E25CC"/>
    <w:rsid w:val="002E3410"/>
    <w:rsid w:val="002E3EF0"/>
    <w:rsid w:val="002E4114"/>
    <w:rsid w:val="002E43D9"/>
    <w:rsid w:val="002E4F8A"/>
    <w:rsid w:val="002E51C7"/>
    <w:rsid w:val="002E5F4A"/>
    <w:rsid w:val="002E6E37"/>
    <w:rsid w:val="002E7A8F"/>
    <w:rsid w:val="002E7DC8"/>
    <w:rsid w:val="002F0EFC"/>
    <w:rsid w:val="002F0FB4"/>
    <w:rsid w:val="002F1184"/>
    <w:rsid w:val="002F164A"/>
    <w:rsid w:val="002F713B"/>
    <w:rsid w:val="00300015"/>
    <w:rsid w:val="00301567"/>
    <w:rsid w:val="00302805"/>
    <w:rsid w:val="0030286B"/>
    <w:rsid w:val="003037E0"/>
    <w:rsid w:val="00305576"/>
    <w:rsid w:val="00306D41"/>
    <w:rsid w:val="0030718B"/>
    <w:rsid w:val="003110CD"/>
    <w:rsid w:val="00311311"/>
    <w:rsid w:val="00311A5D"/>
    <w:rsid w:val="0031221D"/>
    <w:rsid w:val="0031273F"/>
    <w:rsid w:val="00313293"/>
    <w:rsid w:val="00313584"/>
    <w:rsid w:val="003140D6"/>
    <w:rsid w:val="00314430"/>
    <w:rsid w:val="00314E0B"/>
    <w:rsid w:val="00315521"/>
    <w:rsid w:val="00317048"/>
    <w:rsid w:val="00317770"/>
    <w:rsid w:val="00317B68"/>
    <w:rsid w:val="00320B9E"/>
    <w:rsid w:val="003213D8"/>
    <w:rsid w:val="00321553"/>
    <w:rsid w:val="00321ED3"/>
    <w:rsid w:val="00322242"/>
    <w:rsid w:val="003226D9"/>
    <w:rsid w:val="00324B59"/>
    <w:rsid w:val="00326497"/>
    <w:rsid w:val="003264F8"/>
    <w:rsid w:val="00326580"/>
    <w:rsid w:val="00327B70"/>
    <w:rsid w:val="00330544"/>
    <w:rsid w:val="0033055B"/>
    <w:rsid w:val="003320F1"/>
    <w:rsid w:val="003333C7"/>
    <w:rsid w:val="00333645"/>
    <w:rsid w:val="003341A2"/>
    <w:rsid w:val="00334616"/>
    <w:rsid w:val="00334B18"/>
    <w:rsid w:val="003355A2"/>
    <w:rsid w:val="00335E3F"/>
    <w:rsid w:val="0033690B"/>
    <w:rsid w:val="00336C6E"/>
    <w:rsid w:val="00336DCD"/>
    <w:rsid w:val="00336E10"/>
    <w:rsid w:val="00337D7D"/>
    <w:rsid w:val="00340F1B"/>
    <w:rsid w:val="0034290E"/>
    <w:rsid w:val="00343A4C"/>
    <w:rsid w:val="00345735"/>
    <w:rsid w:val="0034589D"/>
    <w:rsid w:val="00345BBC"/>
    <w:rsid w:val="00345E7A"/>
    <w:rsid w:val="00346937"/>
    <w:rsid w:val="003506F9"/>
    <w:rsid w:val="003515AD"/>
    <w:rsid w:val="00352A7F"/>
    <w:rsid w:val="00352E50"/>
    <w:rsid w:val="0035389F"/>
    <w:rsid w:val="00353E3B"/>
    <w:rsid w:val="00355DC7"/>
    <w:rsid w:val="00356F39"/>
    <w:rsid w:val="003571A5"/>
    <w:rsid w:val="0035742F"/>
    <w:rsid w:val="0035775A"/>
    <w:rsid w:val="00360FB4"/>
    <w:rsid w:val="003613A6"/>
    <w:rsid w:val="00361CCF"/>
    <w:rsid w:val="00361F68"/>
    <w:rsid w:val="0036202D"/>
    <w:rsid w:val="00362707"/>
    <w:rsid w:val="00362BB9"/>
    <w:rsid w:val="00363150"/>
    <w:rsid w:val="00363390"/>
    <w:rsid w:val="00363EA2"/>
    <w:rsid w:val="00364462"/>
    <w:rsid w:val="00365E6F"/>
    <w:rsid w:val="0036606F"/>
    <w:rsid w:val="0036679C"/>
    <w:rsid w:val="00367086"/>
    <w:rsid w:val="00367FD8"/>
    <w:rsid w:val="003701EB"/>
    <w:rsid w:val="0037127F"/>
    <w:rsid w:val="00372508"/>
    <w:rsid w:val="003733AC"/>
    <w:rsid w:val="00373587"/>
    <w:rsid w:val="00373D1C"/>
    <w:rsid w:val="003750E5"/>
    <w:rsid w:val="0037582C"/>
    <w:rsid w:val="00376BB1"/>
    <w:rsid w:val="00376F58"/>
    <w:rsid w:val="00377C03"/>
    <w:rsid w:val="0038084C"/>
    <w:rsid w:val="00380991"/>
    <w:rsid w:val="00380EBB"/>
    <w:rsid w:val="00381743"/>
    <w:rsid w:val="00381948"/>
    <w:rsid w:val="00382B77"/>
    <w:rsid w:val="00383130"/>
    <w:rsid w:val="003834CE"/>
    <w:rsid w:val="00383800"/>
    <w:rsid w:val="003843BC"/>
    <w:rsid w:val="00384500"/>
    <w:rsid w:val="003853C2"/>
    <w:rsid w:val="00385506"/>
    <w:rsid w:val="00385742"/>
    <w:rsid w:val="00385C58"/>
    <w:rsid w:val="003863D7"/>
    <w:rsid w:val="00390587"/>
    <w:rsid w:val="0039072D"/>
    <w:rsid w:val="00390F9E"/>
    <w:rsid w:val="00392816"/>
    <w:rsid w:val="0039420B"/>
    <w:rsid w:val="003943DF"/>
    <w:rsid w:val="003948CB"/>
    <w:rsid w:val="00394E45"/>
    <w:rsid w:val="003963E3"/>
    <w:rsid w:val="003969EB"/>
    <w:rsid w:val="00396BB0"/>
    <w:rsid w:val="0039706C"/>
    <w:rsid w:val="003A1ABD"/>
    <w:rsid w:val="003A1FAA"/>
    <w:rsid w:val="003A1FED"/>
    <w:rsid w:val="003A234F"/>
    <w:rsid w:val="003A275C"/>
    <w:rsid w:val="003A30A4"/>
    <w:rsid w:val="003A3148"/>
    <w:rsid w:val="003A3512"/>
    <w:rsid w:val="003A42F8"/>
    <w:rsid w:val="003A616B"/>
    <w:rsid w:val="003A73F5"/>
    <w:rsid w:val="003B0F51"/>
    <w:rsid w:val="003B19D7"/>
    <w:rsid w:val="003B1DEC"/>
    <w:rsid w:val="003B2589"/>
    <w:rsid w:val="003B26BF"/>
    <w:rsid w:val="003B308D"/>
    <w:rsid w:val="003B3996"/>
    <w:rsid w:val="003B6713"/>
    <w:rsid w:val="003B6D4D"/>
    <w:rsid w:val="003B797D"/>
    <w:rsid w:val="003C123E"/>
    <w:rsid w:val="003C148B"/>
    <w:rsid w:val="003C1494"/>
    <w:rsid w:val="003C1ADF"/>
    <w:rsid w:val="003C1BC1"/>
    <w:rsid w:val="003C246C"/>
    <w:rsid w:val="003C288B"/>
    <w:rsid w:val="003C28EF"/>
    <w:rsid w:val="003C37E4"/>
    <w:rsid w:val="003C5751"/>
    <w:rsid w:val="003C5CB2"/>
    <w:rsid w:val="003C6440"/>
    <w:rsid w:val="003C6BEB"/>
    <w:rsid w:val="003C7219"/>
    <w:rsid w:val="003C7FD2"/>
    <w:rsid w:val="003D00A2"/>
    <w:rsid w:val="003D0701"/>
    <w:rsid w:val="003D1C80"/>
    <w:rsid w:val="003D300B"/>
    <w:rsid w:val="003D3EBC"/>
    <w:rsid w:val="003D4054"/>
    <w:rsid w:val="003D44C5"/>
    <w:rsid w:val="003D45E8"/>
    <w:rsid w:val="003D4E43"/>
    <w:rsid w:val="003D4EF2"/>
    <w:rsid w:val="003D5236"/>
    <w:rsid w:val="003D5B6C"/>
    <w:rsid w:val="003D6190"/>
    <w:rsid w:val="003D6D68"/>
    <w:rsid w:val="003D712C"/>
    <w:rsid w:val="003E1565"/>
    <w:rsid w:val="003E181C"/>
    <w:rsid w:val="003E199B"/>
    <w:rsid w:val="003E2019"/>
    <w:rsid w:val="003E2D44"/>
    <w:rsid w:val="003E2DDF"/>
    <w:rsid w:val="003E3761"/>
    <w:rsid w:val="003E3E52"/>
    <w:rsid w:val="003E443E"/>
    <w:rsid w:val="003E4EDA"/>
    <w:rsid w:val="003E5703"/>
    <w:rsid w:val="003E576D"/>
    <w:rsid w:val="003E7ED5"/>
    <w:rsid w:val="003F1153"/>
    <w:rsid w:val="003F1D96"/>
    <w:rsid w:val="003F211F"/>
    <w:rsid w:val="003F3478"/>
    <w:rsid w:val="003F4625"/>
    <w:rsid w:val="003F4F7D"/>
    <w:rsid w:val="003F4FAE"/>
    <w:rsid w:val="003F5674"/>
    <w:rsid w:val="00400BA5"/>
    <w:rsid w:val="00402D05"/>
    <w:rsid w:val="00404F85"/>
    <w:rsid w:val="00405680"/>
    <w:rsid w:val="0040642A"/>
    <w:rsid w:val="00406E2E"/>
    <w:rsid w:val="00411A29"/>
    <w:rsid w:val="004125D7"/>
    <w:rsid w:val="0041298A"/>
    <w:rsid w:val="004130CF"/>
    <w:rsid w:val="00413566"/>
    <w:rsid w:val="00414151"/>
    <w:rsid w:val="00415851"/>
    <w:rsid w:val="00415D1C"/>
    <w:rsid w:val="00416777"/>
    <w:rsid w:val="00416972"/>
    <w:rsid w:val="00416C38"/>
    <w:rsid w:val="004171B0"/>
    <w:rsid w:val="00421102"/>
    <w:rsid w:val="004214C8"/>
    <w:rsid w:val="0042353A"/>
    <w:rsid w:val="0042470C"/>
    <w:rsid w:val="0042591E"/>
    <w:rsid w:val="00425C5D"/>
    <w:rsid w:val="00426150"/>
    <w:rsid w:val="00426907"/>
    <w:rsid w:val="00426F46"/>
    <w:rsid w:val="00430D74"/>
    <w:rsid w:val="0043126B"/>
    <w:rsid w:val="004312CC"/>
    <w:rsid w:val="00431EEC"/>
    <w:rsid w:val="004321CB"/>
    <w:rsid w:val="00432555"/>
    <w:rsid w:val="0043425C"/>
    <w:rsid w:val="00435103"/>
    <w:rsid w:val="00435AC6"/>
    <w:rsid w:val="00435C01"/>
    <w:rsid w:val="00437742"/>
    <w:rsid w:val="00437E23"/>
    <w:rsid w:val="00440754"/>
    <w:rsid w:val="00440BCD"/>
    <w:rsid w:val="00440F5E"/>
    <w:rsid w:val="00441057"/>
    <w:rsid w:val="00441402"/>
    <w:rsid w:val="0044142F"/>
    <w:rsid w:val="00441CAF"/>
    <w:rsid w:val="004421BB"/>
    <w:rsid w:val="004429E3"/>
    <w:rsid w:val="00443B2E"/>
    <w:rsid w:val="0044590E"/>
    <w:rsid w:val="00445AF4"/>
    <w:rsid w:val="00445E2B"/>
    <w:rsid w:val="0044609A"/>
    <w:rsid w:val="00446631"/>
    <w:rsid w:val="0044723D"/>
    <w:rsid w:val="0044771E"/>
    <w:rsid w:val="00447FA2"/>
    <w:rsid w:val="0045033D"/>
    <w:rsid w:val="00450865"/>
    <w:rsid w:val="00450BF0"/>
    <w:rsid w:val="00451891"/>
    <w:rsid w:val="00453253"/>
    <w:rsid w:val="00453D56"/>
    <w:rsid w:val="004542D8"/>
    <w:rsid w:val="0045456D"/>
    <w:rsid w:val="00454D28"/>
    <w:rsid w:val="0045519C"/>
    <w:rsid w:val="00455911"/>
    <w:rsid w:val="00455A22"/>
    <w:rsid w:val="00455C6A"/>
    <w:rsid w:val="00456015"/>
    <w:rsid w:val="004569C1"/>
    <w:rsid w:val="00456B11"/>
    <w:rsid w:val="00456B7E"/>
    <w:rsid w:val="00457910"/>
    <w:rsid w:val="00457D7F"/>
    <w:rsid w:val="00460E99"/>
    <w:rsid w:val="004620B2"/>
    <w:rsid w:val="004623A3"/>
    <w:rsid w:val="00462EE0"/>
    <w:rsid w:val="00462F45"/>
    <w:rsid w:val="00463035"/>
    <w:rsid w:val="00465ACF"/>
    <w:rsid w:val="004663C4"/>
    <w:rsid w:val="004664F1"/>
    <w:rsid w:val="004665BD"/>
    <w:rsid w:val="00467D79"/>
    <w:rsid w:val="00470FDA"/>
    <w:rsid w:val="00471B4C"/>
    <w:rsid w:val="00471B68"/>
    <w:rsid w:val="004721C0"/>
    <w:rsid w:val="00472447"/>
    <w:rsid w:val="00477449"/>
    <w:rsid w:val="00480895"/>
    <w:rsid w:val="004818C4"/>
    <w:rsid w:val="00482580"/>
    <w:rsid w:val="0048316A"/>
    <w:rsid w:val="0048371C"/>
    <w:rsid w:val="00484652"/>
    <w:rsid w:val="00484A8F"/>
    <w:rsid w:val="00485BCF"/>
    <w:rsid w:val="00485F39"/>
    <w:rsid w:val="004860C5"/>
    <w:rsid w:val="0048644C"/>
    <w:rsid w:val="004871F4"/>
    <w:rsid w:val="004907A4"/>
    <w:rsid w:val="00490C35"/>
    <w:rsid w:val="00490E5C"/>
    <w:rsid w:val="00492024"/>
    <w:rsid w:val="004923BB"/>
    <w:rsid w:val="004923C8"/>
    <w:rsid w:val="00492960"/>
    <w:rsid w:val="00492A8D"/>
    <w:rsid w:val="0049343A"/>
    <w:rsid w:val="004937E8"/>
    <w:rsid w:val="0049466F"/>
    <w:rsid w:val="00497368"/>
    <w:rsid w:val="004A06FD"/>
    <w:rsid w:val="004A0729"/>
    <w:rsid w:val="004A092F"/>
    <w:rsid w:val="004A15A9"/>
    <w:rsid w:val="004A1606"/>
    <w:rsid w:val="004A1741"/>
    <w:rsid w:val="004A2489"/>
    <w:rsid w:val="004A2B9A"/>
    <w:rsid w:val="004A2F1C"/>
    <w:rsid w:val="004A31F4"/>
    <w:rsid w:val="004A3292"/>
    <w:rsid w:val="004A375D"/>
    <w:rsid w:val="004A3E35"/>
    <w:rsid w:val="004A51DD"/>
    <w:rsid w:val="004A70D1"/>
    <w:rsid w:val="004A7C17"/>
    <w:rsid w:val="004A7D8A"/>
    <w:rsid w:val="004B0F52"/>
    <w:rsid w:val="004B1400"/>
    <w:rsid w:val="004B17FB"/>
    <w:rsid w:val="004B28BB"/>
    <w:rsid w:val="004B37B0"/>
    <w:rsid w:val="004B4709"/>
    <w:rsid w:val="004B4F0D"/>
    <w:rsid w:val="004B4FDF"/>
    <w:rsid w:val="004B52E0"/>
    <w:rsid w:val="004B52FD"/>
    <w:rsid w:val="004B56F7"/>
    <w:rsid w:val="004B5E9D"/>
    <w:rsid w:val="004B6149"/>
    <w:rsid w:val="004B7A34"/>
    <w:rsid w:val="004C0AEA"/>
    <w:rsid w:val="004C1461"/>
    <w:rsid w:val="004C14CF"/>
    <w:rsid w:val="004C1618"/>
    <w:rsid w:val="004C1702"/>
    <w:rsid w:val="004C19FF"/>
    <w:rsid w:val="004C1B0F"/>
    <w:rsid w:val="004C1E6B"/>
    <w:rsid w:val="004C2C43"/>
    <w:rsid w:val="004C3EBF"/>
    <w:rsid w:val="004C41BB"/>
    <w:rsid w:val="004C46B3"/>
    <w:rsid w:val="004C4FE8"/>
    <w:rsid w:val="004C6846"/>
    <w:rsid w:val="004C76FA"/>
    <w:rsid w:val="004C7ACF"/>
    <w:rsid w:val="004C7E71"/>
    <w:rsid w:val="004C7F09"/>
    <w:rsid w:val="004D0136"/>
    <w:rsid w:val="004D0AAD"/>
    <w:rsid w:val="004D1453"/>
    <w:rsid w:val="004D1479"/>
    <w:rsid w:val="004D2B3E"/>
    <w:rsid w:val="004D2E29"/>
    <w:rsid w:val="004D33D7"/>
    <w:rsid w:val="004D42AC"/>
    <w:rsid w:val="004D5179"/>
    <w:rsid w:val="004D54F2"/>
    <w:rsid w:val="004D68F0"/>
    <w:rsid w:val="004D6C6B"/>
    <w:rsid w:val="004D6FF3"/>
    <w:rsid w:val="004D7254"/>
    <w:rsid w:val="004E161F"/>
    <w:rsid w:val="004E1F28"/>
    <w:rsid w:val="004E2CE3"/>
    <w:rsid w:val="004E2D44"/>
    <w:rsid w:val="004E326B"/>
    <w:rsid w:val="004E4292"/>
    <w:rsid w:val="004E5A11"/>
    <w:rsid w:val="004E5BF9"/>
    <w:rsid w:val="004E5FA7"/>
    <w:rsid w:val="004E713E"/>
    <w:rsid w:val="004F0043"/>
    <w:rsid w:val="004F0CFB"/>
    <w:rsid w:val="004F1276"/>
    <w:rsid w:val="004F15D9"/>
    <w:rsid w:val="004F17AA"/>
    <w:rsid w:val="004F1EBF"/>
    <w:rsid w:val="004F3F86"/>
    <w:rsid w:val="004F4906"/>
    <w:rsid w:val="004F4BDA"/>
    <w:rsid w:val="004F551B"/>
    <w:rsid w:val="004F6A73"/>
    <w:rsid w:val="004F6F42"/>
    <w:rsid w:val="004F70A0"/>
    <w:rsid w:val="004F7E99"/>
    <w:rsid w:val="00500211"/>
    <w:rsid w:val="00500AF4"/>
    <w:rsid w:val="00500D89"/>
    <w:rsid w:val="00501E5C"/>
    <w:rsid w:val="00502270"/>
    <w:rsid w:val="00503639"/>
    <w:rsid w:val="00503BA5"/>
    <w:rsid w:val="00503DB9"/>
    <w:rsid w:val="00505051"/>
    <w:rsid w:val="0050519B"/>
    <w:rsid w:val="00505506"/>
    <w:rsid w:val="00511869"/>
    <w:rsid w:val="00511EB3"/>
    <w:rsid w:val="00512ACE"/>
    <w:rsid w:val="00514475"/>
    <w:rsid w:val="00515029"/>
    <w:rsid w:val="00515891"/>
    <w:rsid w:val="00515C89"/>
    <w:rsid w:val="005220E6"/>
    <w:rsid w:val="005229FA"/>
    <w:rsid w:val="00523274"/>
    <w:rsid w:val="005232BA"/>
    <w:rsid w:val="0052461E"/>
    <w:rsid w:val="00524A97"/>
    <w:rsid w:val="0052559D"/>
    <w:rsid w:val="005264A8"/>
    <w:rsid w:val="00526E1A"/>
    <w:rsid w:val="005270BE"/>
    <w:rsid w:val="005272C9"/>
    <w:rsid w:val="005273F3"/>
    <w:rsid w:val="00527490"/>
    <w:rsid w:val="00527545"/>
    <w:rsid w:val="0053053E"/>
    <w:rsid w:val="00530954"/>
    <w:rsid w:val="00530E22"/>
    <w:rsid w:val="005320E3"/>
    <w:rsid w:val="00532961"/>
    <w:rsid w:val="00533AE4"/>
    <w:rsid w:val="00533D8C"/>
    <w:rsid w:val="00533F7F"/>
    <w:rsid w:val="005363D6"/>
    <w:rsid w:val="00536799"/>
    <w:rsid w:val="00536BCB"/>
    <w:rsid w:val="00537250"/>
    <w:rsid w:val="00537ACF"/>
    <w:rsid w:val="0054092E"/>
    <w:rsid w:val="00541FE7"/>
    <w:rsid w:val="00542F11"/>
    <w:rsid w:val="00543485"/>
    <w:rsid w:val="00543A7C"/>
    <w:rsid w:val="00543BF8"/>
    <w:rsid w:val="00543DC2"/>
    <w:rsid w:val="00543FBD"/>
    <w:rsid w:val="005440A9"/>
    <w:rsid w:val="00545B13"/>
    <w:rsid w:val="00545C6D"/>
    <w:rsid w:val="00546066"/>
    <w:rsid w:val="005468F7"/>
    <w:rsid w:val="00546BE6"/>
    <w:rsid w:val="00550A6A"/>
    <w:rsid w:val="00552719"/>
    <w:rsid w:val="00552ECD"/>
    <w:rsid w:val="00553C56"/>
    <w:rsid w:val="00554244"/>
    <w:rsid w:val="005543D9"/>
    <w:rsid w:val="00554989"/>
    <w:rsid w:val="0055730A"/>
    <w:rsid w:val="00557336"/>
    <w:rsid w:val="00557991"/>
    <w:rsid w:val="00561721"/>
    <w:rsid w:val="00562043"/>
    <w:rsid w:val="005620EC"/>
    <w:rsid w:val="005620EE"/>
    <w:rsid w:val="00562570"/>
    <w:rsid w:val="005630B7"/>
    <w:rsid w:val="005630F2"/>
    <w:rsid w:val="00563C60"/>
    <w:rsid w:val="00563D1A"/>
    <w:rsid w:val="005640F3"/>
    <w:rsid w:val="00564963"/>
    <w:rsid w:val="00565453"/>
    <w:rsid w:val="005655C0"/>
    <w:rsid w:val="0056629B"/>
    <w:rsid w:val="00566CA8"/>
    <w:rsid w:val="005707EE"/>
    <w:rsid w:val="00571091"/>
    <w:rsid w:val="0057201A"/>
    <w:rsid w:val="00573055"/>
    <w:rsid w:val="005733B2"/>
    <w:rsid w:val="00574C3F"/>
    <w:rsid w:val="00576605"/>
    <w:rsid w:val="00576E76"/>
    <w:rsid w:val="00577D50"/>
    <w:rsid w:val="0058049D"/>
    <w:rsid w:val="00580705"/>
    <w:rsid w:val="00580FD8"/>
    <w:rsid w:val="005819B7"/>
    <w:rsid w:val="0058211F"/>
    <w:rsid w:val="00582238"/>
    <w:rsid w:val="00582D51"/>
    <w:rsid w:val="00584A4F"/>
    <w:rsid w:val="00584F40"/>
    <w:rsid w:val="005854F5"/>
    <w:rsid w:val="00586ACE"/>
    <w:rsid w:val="0058768F"/>
    <w:rsid w:val="00591182"/>
    <w:rsid w:val="005911CD"/>
    <w:rsid w:val="0059184D"/>
    <w:rsid w:val="00591C17"/>
    <w:rsid w:val="00592370"/>
    <w:rsid w:val="005928DD"/>
    <w:rsid w:val="00593711"/>
    <w:rsid w:val="00595693"/>
    <w:rsid w:val="005958AC"/>
    <w:rsid w:val="005961F2"/>
    <w:rsid w:val="00596A4F"/>
    <w:rsid w:val="005973CF"/>
    <w:rsid w:val="00597971"/>
    <w:rsid w:val="00597E1E"/>
    <w:rsid w:val="005A2F46"/>
    <w:rsid w:val="005A3C00"/>
    <w:rsid w:val="005A4888"/>
    <w:rsid w:val="005A4D54"/>
    <w:rsid w:val="005A5A9E"/>
    <w:rsid w:val="005A5D92"/>
    <w:rsid w:val="005A7363"/>
    <w:rsid w:val="005A74D1"/>
    <w:rsid w:val="005B2008"/>
    <w:rsid w:val="005B3312"/>
    <w:rsid w:val="005B3D69"/>
    <w:rsid w:val="005B4464"/>
    <w:rsid w:val="005B551F"/>
    <w:rsid w:val="005B6A7C"/>
    <w:rsid w:val="005B6B94"/>
    <w:rsid w:val="005B6B9B"/>
    <w:rsid w:val="005B7884"/>
    <w:rsid w:val="005C08DB"/>
    <w:rsid w:val="005C12B7"/>
    <w:rsid w:val="005C1758"/>
    <w:rsid w:val="005C190B"/>
    <w:rsid w:val="005C361A"/>
    <w:rsid w:val="005C4407"/>
    <w:rsid w:val="005C45A0"/>
    <w:rsid w:val="005C4654"/>
    <w:rsid w:val="005C625F"/>
    <w:rsid w:val="005C7447"/>
    <w:rsid w:val="005C7A58"/>
    <w:rsid w:val="005D0B69"/>
    <w:rsid w:val="005D1FE2"/>
    <w:rsid w:val="005D227D"/>
    <w:rsid w:val="005D2460"/>
    <w:rsid w:val="005D2BE9"/>
    <w:rsid w:val="005D3135"/>
    <w:rsid w:val="005D3D25"/>
    <w:rsid w:val="005D4253"/>
    <w:rsid w:val="005D43E4"/>
    <w:rsid w:val="005D47DC"/>
    <w:rsid w:val="005D4C28"/>
    <w:rsid w:val="005D4DF6"/>
    <w:rsid w:val="005D6BBB"/>
    <w:rsid w:val="005D719C"/>
    <w:rsid w:val="005D7218"/>
    <w:rsid w:val="005D7DD0"/>
    <w:rsid w:val="005D7E43"/>
    <w:rsid w:val="005E040C"/>
    <w:rsid w:val="005E0540"/>
    <w:rsid w:val="005E0BB5"/>
    <w:rsid w:val="005E10B3"/>
    <w:rsid w:val="005E111D"/>
    <w:rsid w:val="005E176E"/>
    <w:rsid w:val="005E191B"/>
    <w:rsid w:val="005E1AFC"/>
    <w:rsid w:val="005E1B56"/>
    <w:rsid w:val="005E28E2"/>
    <w:rsid w:val="005E2C7C"/>
    <w:rsid w:val="005E5FFD"/>
    <w:rsid w:val="005E6291"/>
    <w:rsid w:val="005E6308"/>
    <w:rsid w:val="005F0815"/>
    <w:rsid w:val="005F236E"/>
    <w:rsid w:val="005F3A1A"/>
    <w:rsid w:val="005F418E"/>
    <w:rsid w:val="005F4975"/>
    <w:rsid w:val="005F5784"/>
    <w:rsid w:val="005F65E6"/>
    <w:rsid w:val="005F7180"/>
    <w:rsid w:val="005F72D3"/>
    <w:rsid w:val="005F743F"/>
    <w:rsid w:val="005F7886"/>
    <w:rsid w:val="005F7954"/>
    <w:rsid w:val="005F7EB5"/>
    <w:rsid w:val="006007E9"/>
    <w:rsid w:val="00600EC1"/>
    <w:rsid w:val="00601017"/>
    <w:rsid w:val="0060233F"/>
    <w:rsid w:val="00602373"/>
    <w:rsid w:val="00602829"/>
    <w:rsid w:val="00602AC1"/>
    <w:rsid w:val="006031D2"/>
    <w:rsid w:val="00603DCC"/>
    <w:rsid w:val="0060403B"/>
    <w:rsid w:val="006061BC"/>
    <w:rsid w:val="00606AC6"/>
    <w:rsid w:val="00606CA3"/>
    <w:rsid w:val="0061076C"/>
    <w:rsid w:val="006107FE"/>
    <w:rsid w:val="0061106E"/>
    <w:rsid w:val="0061180C"/>
    <w:rsid w:val="006137A7"/>
    <w:rsid w:val="0061392B"/>
    <w:rsid w:val="00613FC1"/>
    <w:rsid w:val="00616ECE"/>
    <w:rsid w:val="00617247"/>
    <w:rsid w:val="00617683"/>
    <w:rsid w:val="00617BFD"/>
    <w:rsid w:val="00620594"/>
    <w:rsid w:val="0062263F"/>
    <w:rsid w:val="00623359"/>
    <w:rsid w:val="00623EA2"/>
    <w:rsid w:val="006249B0"/>
    <w:rsid w:val="00624B3B"/>
    <w:rsid w:val="006252A8"/>
    <w:rsid w:val="0062640A"/>
    <w:rsid w:val="00626ABC"/>
    <w:rsid w:val="00627473"/>
    <w:rsid w:val="00627AE5"/>
    <w:rsid w:val="00630128"/>
    <w:rsid w:val="00630175"/>
    <w:rsid w:val="00630801"/>
    <w:rsid w:val="00630E6C"/>
    <w:rsid w:val="00630F8D"/>
    <w:rsid w:val="006311B1"/>
    <w:rsid w:val="006315A1"/>
    <w:rsid w:val="00631B81"/>
    <w:rsid w:val="006320C4"/>
    <w:rsid w:val="006322C2"/>
    <w:rsid w:val="00632D70"/>
    <w:rsid w:val="006330D3"/>
    <w:rsid w:val="00633398"/>
    <w:rsid w:val="006339E5"/>
    <w:rsid w:val="00633CDD"/>
    <w:rsid w:val="00634648"/>
    <w:rsid w:val="006351E0"/>
    <w:rsid w:val="006355F5"/>
    <w:rsid w:val="00635A96"/>
    <w:rsid w:val="00635CA9"/>
    <w:rsid w:val="00636112"/>
    <w:rsid w:val="0063666B"/>
    <w:rsid w:val="00636DFD"/>
    <w:rsid w:val="00636E8D"/>
    <w:rsid w:val="006378C8"/>
    <w:rsid w:val="0064049E"/>
    <w:rsid w:val="00641C07"/>
    <w:rsid w:val="0064232E"/>
    <w:rsid w:val="00642F3B"/>
    <w:rsid w:val="00643107"/>
    <w:rsid w:val="00643395"/>
    <w:rsid w:val="0064387A"/>
    <w:rsid w:val="0064427A"/>
    <w:rsid w:val="00644AC7"/>
    <w:rsid w:val="00644BBF"/>
    <w:rsid w:val="00645746"/>
    <w:rsid w:val="006457E3"/>
    <w:rsid w:val="00645E03"/>
    <w:rsid w:val="00646916"/>
    <w:rsid w:val="00646CDA"/>
    <w:rsid w:val="00647304"/>
    <w:rsid w:val="00647850"/>
    <w:rsid w:val="00651319"/>
    <w:rsid w:val="0065201B"/>
    <w:rsid w:val="006521B3"/>
    <w:rsid w:val="00652F19"/>
    <w:rsid w:val="00653284"/>
    <w:rsid w:val="00653855"/>
    <w:rsid w:val="00654095"/>
    <w:rsid w:val="00655892"/>
    <w:rsid w:val="00657D6C"/>
    <w:rsid w:val="006610F4"/>
    <w:rsid w:val="00661116"/>
    <w:rsid w:val="006618A9"/>
    <w:rsid w:val="00661B22"/>
    <w:rsid w:val="00662549"/>
    <w:rsid w:val="00662B64"/>
    <w:rsid w:val="00664AF3"/>
    <w:rsid w:val="00665C09"/>
    <w:rsid w:val="00665E10"/>
    <w:rsid w:val="00666060"/>
    <w:rsid w:val="006661BA"/>
    <w:rsid w:val="006665C0"/>
    <w:rsid w:val="00667126"/>
    <w:rsid w:val="006671C1"/>
    <w:rsid w:val="00667894"/>
    <w:rsid w:val="00667B64"/>
    <w:rsid w:val="00667F25"/>
    <w:rsid w:val="0067030E"/>
    <w:rsid w:val="00670E48"/>
    <w:rsid w:val="006712DB"/>
    <w:rsid w:val="006712ED"/>
    <w:rsid w:val="006715A2"/>
    <w:rsid w:val="0067295F"/>
    <w:rsid w:val="0067325C"/>
    <w:rsid w:val="0067521E"/>
    <w:rsid w:val="006758F4"/>
    <w:rsid w:val="00675BDF"/>
    <w:rsid w:val="00676D17"/>
    <w:rsid w:val="006775B1"/>
    <w:rsid w:val="006775D2"/>
    <w:rsid w:val="00680190"/>
    <w:rsid w:val="00683836"/>
    <w:rsid w:val="0068458D"/>
    <w:rsid w:val="00684641"/>
    <w:rsid w:val="00684834"/>
    <w:rsid w:val="00685AB8"/>
    <w:rsid w:val="00685F5F"/>
    <w:rsid w:val="0068651F"/>
    <w:rsid w:val="00686902"/>
    <w:rsid w:val="00687AA9"/>
    <w:rsid w:val="00687B11"/>
    <w:rsid w:val="0069164A"/>
    <w:rsid w:val="00691C86"/>
    <w:rsid w:val="006921D1"/>
    <w:rsid w:val="00692495"/>
    <w:rsid w:val="006928AD"/>
    <w:rsid w:val="00692958"/>
    <w:rsid w:val="00693763"/>
    <w:rsid w:val="0069467A"/>
    <w:rsid w:val="00694BB5"/>
    <w:rsid w:val="00694FBB"/>
    <w:rsid w:val="00695632"/>
    <w:rsid w:val="0069615D"/>
    <w:rsid w:val="006975EF"/>
    <w:rsid w:val="00697799"/>
    <w:rsid w:val="006978BB"/>
    <w:rsid w:val="00697CE0"/>
    <w:rsid w:val="006A00D0"/>
    <w:rsid w:val="006A1F9A"/>
    <w:rsid w:val="006A3069"/>
    <w:rsid w:val="006A3DD8"/>
    <w:rsid w:val="006A41B5"/>
    <w:rsid w:val="006A4581"/>
    <w:rsid w:val="006A5523"/>
    <w:rsid w:val="006A555D"/>
    <w:rsid w:val="006A594A"/>
    <w:rsid w:val="006A5A1D"/>
    <w:rsid w:val="006A5D15"/>
    <w:rsid w:val="006A6EF1"/>
    <w:rsid w:val="006B0233"/>
    <w:rsid w:val="006B0488"/>
    <w:rsid w:val="006B0612"/>
    <w:rsid w:val="006B0CB6"/>
    <w:rsid w:val="006B1251"/>
    <w:rsid w:val="006B1D9A"/>
    <w:rsid w:val="006B2D58"/>
    <w:rsid w:val="006B31E3"/>
    <w:rsid w:val="006B393B"/>
    <w:rsid w:val="006B3ACD"/>
    <w:rsid w:val="006B5E37"/>
    <w:rsid w:val="006C076E"/>
    <w:rsid w:val="006C1764"/>
    <w:rsid w:val="006C1E81"/>
    <w:rsid w:val="006C1EE7"/>
    <w:rsid w:val="006C1F5B"/>
    <w:rsid w:val="006C2265"/>
    <w:rsid w:val="006C233B"/>
    <w:rsid w:val="006C347C"/>
    <w:rsid w:val="006C432C"/>
    <w:rsid w:val="006C450C"/>
    <w:rsid w:val="006C4A5E"/>
    <w:rsid w:val="006C4DFC"/>
    <w:rsid w:val="006C4FF9"/>
    <w:rsid w:val="006C5785"/>
    <w:rsid w:val="006C58C6"/>
    <w:rsid w:val="006C6A02"/>
    <w:rsid w:val="006C7F1E"/>
    <w:rsid w:val="006D00B6"/>
    <w:rsid w:val="006D05FB"/>
    <w:rsid w:val="006D13B1"/>
    <w:rsid w:val="006D14D6"/>
    <w:rsid w:val="006D1E0D"/>
    <w:rsid w:val="006D227D"/>
    <w:rsid w:val="006D2606"/>
    <w:rsid w:val="006D27A1"/>
    <w:rsid w:val="006D2F52"/>
    <w:rsid w:val="006D31B0"/>
    <w:rsid w:val="006D3990"/>
    <w:rsid w:val="006D4B5D"/>
    <w:rsid w:val="006D4F36"/>
    <w:rsid w:val="006D5E4E"/>
    <w:rsid w:val="006D600B"/>
    <w:rsid w:val="006D6E2A"/>
    <w:rsid w:val="006D7031"/>
    <w:rsid w:val="006D7E65"/>
    <w:rsid w:val="006E0479"/>
    <w:rsid w:val="006E229F"/>
    <w:rsid w:val="006E3483"/>
    <w:rsid w:val="006E34EB"/>
    <w:rsid w:val="006E3BFF"/>
    <w:rsid w:val="006E5C0E"/>
    <w:rsid w:val="006E625A"/>
    <w:rsid w:val="006E6788"/>
    <w:rsid w:val="006E6BC3"/>
    <w:rsid w:val="006E72EA"/>
    <w:rsid w:val="006E7AD8"/>
    <w:rsid w:val="006E7F34"/>
    <w:rsid w:val="006F0912"/>
    <w:rsid w:val="006F0952"/>
    <w:rsid w:val="006F0A0B"/>
    <w:rsid w:val="006F0FE6"/>
    <w:rsid w:val="006F136C"/>
    <w:rsid w:val="006F20D0"/>
    <w:rsid w:val="006F2911"/>
    <w:rsid w:val="006F3867"/>
    <w:rsid w:val="006F422E"/>
    <w:rsid w:val="006F4291"/>
    <w:rsid w:val="006F46A8"/>
    <w:rsid w:val="006F4BBB"/>
    <w:rsid w:val="006F4D5D"/>
    <w:rsid w:val="006F64D7"/>
    <w:rsid w:val="006F6BA0"/>
    <w:rsid w:val="00700ACB"/>
    <w:rsid w:val="00701195"/>
    <w:rsid w:val="00701515"/>
    <w:rsid w:val="0070169D"/>
    <w:rsid w:val="00701F19"/>
    <w:rsid w:val="00703175"/>
    <w:rsid w:val="00703DBA"/>
    <w:rsid w:val="0070417F"/>
    <w:rsid w:val="00704549"/>
    <w:rsid w:val="00704D49"/>
    <w:rsid w:val="00704E84"/>
    <w:rsid w:val="00704FB5"/>
    <w:rsid w:val="007050C0"/>
    <w:rsid w:val="00705F09"/>
    <w:rsid w:val="00706AE7"/>
    <w:rsid w:val="00706EE8"/>
    <w:rsid w:val="00710AA1"/>
    <w:rsid w:val="00710F7E"/>
    <w:rsid w:val="00711C5C"/>
    <w:rsid w:val="00711E15"/>
    <w:rsid w:val="00712CC1"/>
    <w:rsid w:val="0071394C"/>
    <w:rsid w:val="007148A1"/>
    <w:rsid w:val="00715808"/>
    <w:rsid w:val="0071626D"/>
    <w:rsid w:val="00716512"/>
    <w:rsid w:val="00716D33"/>
    <w:rsid w:val="007170C2"/>
    <w:rsid w:val="00717605"/>
    <w:rsid w:val="007179DA"/>
    <w:rsid w:val="00717C9D"/>
    <w:rsid w:val="0072077F"/>
    <w:rsid w:val="007213A1"/>
    <w:rsid w:val="0072151C"/>
    <w:rsid w:val="0072158F"/>
    <w:rsid w:val="00721881"/>
    <w:rsid w:val="00721ADA"/>
    <w:rsid w:val="00721C6F"/>
    <w:rsid w:val="00721E3B"/>
    <w:rsid w:val="007236CE"/>
    <w:rsid w:val="00723FFB"/>
    <w:rsid w:val="00726338"/>
    <w:rsid w:val="007265FE"/>
    <w:rsid w:val="00730C32"/>
    <w:rsid w:val="00730F1E"/>
    <w:rsid w:val="00731AEA"/>
    <w:rsid w:val="00731DAE"/>
    <w:rsid w:val="00733635"/>
    <w:rsid w:val="00733D6B"/>
    <w:rsid w:val="00733E3A"/>
    <w:rsid w:val="007357C4"/>
    <w:rsid w:val="007371A3"/>
    <w:rsid w:val="007375FA"/>
    <w:rsid w:val="00742D99"/>
    <w:rsid w:val="00742DE5"/>
    <w:rsid w:val="00743BD0"/>
    <w:rsid w:val="00745A9C"/>
    <w:rsid w:val="00746A14"/>
    <w:rsid w:val="007471D3"/>
    <w:rsid w:val="0074728E"/>
    <w:rsid w:val="00747C3D"/>
    <w:rsid w:val="00750175"/>
    <w:rsid w:val="00751E51"/>
    <w:rsid w:val="00752A17"/>
    <w:rsid w:val="0075371D"/>
    <w:rsid w:val="00753820"/>
    <w:rsid w:val="00753A40"/>
    <w:rsid w:val="007544D9"/>
    <w:rsid w:val="00755209"/>
    <w:rsid w:val="0075703B"/>
    <w:rsid w:val="00760408"/>
    <w:rsid w:val="00761309"/>
    <w:rsid w:val="00762C1B"/>
    <w:rsid w:val="00762DBC"/>
    <w:rsid w:val="00764ED5"/>
    <w:rsid w:val="00765122"/>
    <w:rsid w:val="0076623C"/>
    <w:rsid w:val="00766514"/>
    <w:rsid w:val="00766950"/>
    <w:rsid w:val="00770B7F"/>
    <w:rsid w:val="00770DE5"/>
    <w:rsid w:val="0077106C"/>
    <w:rsid w:val="00772992"/>
    <w:rsid w:val="007729AF"/>
    <w:rsid w:val="007732ED"/>
    <w:rsid w:val="007736CF"/>
    <w:rsid w:val="00773E91"/>
    <w:rsid w:val="00774C2B"/>
    <w:rsid w:val="00774E21"/>
    <w:rsid w:val="007750FF"/>
    <w:rsid w:val="00775FEC"/>
    <w:rsid w:val="007772DE"/>
    <w:rsid w:val="00781F69"/>
    <w:rsid w:val="00782353"/>
    <w:rsid w:val="007837F5"/>
    <w:rsid w:val="00784040"/>
    <w:rsid w:val="0078483C"/>
    <w:rsid w:val="00784C9F"/>
    <w:rsid w:val="00785EE4"/>
    <w:rsid w:val="00790CBB"/>
    <w:rsid w:val="00791D20"/>
    <w:rsid w:val="007923B8"/>
    <w:rsid w:val="007924D0"/>
    <w:rsid w:val="00792C4F"/>
    <w:rsid w:val="00792EBD"/>
    <w:rsid w:val="00793152"/>
    <w:rsid w:val="00793669"/>
    <w:rsid w:val="007954B9"/>
    <w:rsid w:val="00795523"/>
    <w:rsid w:val="00795600"/>
    <w:rsid w:val="00795FFE"/>
    <w:rsid w:val="007963B7"/>
    <w:rsid w:val="0079653A"/>
    <w:rsid w:val="007A09B2"/>
    <w:rsid w:val="007A1B45"/>
    <w:rsid w:val="007A2282"/>
    <w:rsid w:val="007A39FF"/>
    <w:rsid w:val="007A5EC3"/>
    <w:rsid w:val="007A69C2"/>
    <w:rsid w:val="007A6A2A"/>
    <w:rsid w:val="007A7036"/>
    <w:rsid w:val="007A7A70"/>
    <w:rsid w:val="007B0AB6"/>
    <w:rsid w:val="007B1909"/>
    <w:rsid w:val="007B23C4"/>
    <w:rsid w:val="007B32CC"/>
    <w:rsid w:val="007B3635"/>
    <w:rsid w:val="007B3F9F"/>
    <w:rsid w:val="007B415D"/>
    <w:rsid w:val="007B44D5"/>
    <w:rsid w:val="007B52BA"/>
    <w:rsid w:val="007B5A11"/>
    <w:rsid w:val="007B5C1E"/>
    <w:rsid w:val="007B6E53"/>
    <w:rsid w:val="007C0D0B"/>
    <w:rsid w:val="007C0DB6"/>
    <w:rsid w:val="007C0E42"/>
    <w:rsid w:val="007C3D01"/>
    <w:rsid w:val="007C4F21"/>
    <w:rsid w:val="007C58FC"/>
    <w:rsid w:val="007C5B26"/>
    <w:rsid w:val="007C5DE0"/>
    <w:rsid w:val="007C6374"/>
    <w:rsid w:val="007C6C91"/>
    <w:rsid w:val="007C7846"/>
    <w:rsid w:val="007D06E6"/>
    <w:rsid w:val="007D06F0"/>
    <w:rsid w:val="007D0948"/>
    <w:rsid w:val="007D165B"/>
    <w:rsid w:val="007D177E"/>
    <w:rsid w:val="007D50A4"/>
    <w:rsid w:val="007D527D"/>
    <w:rsid w:val="007D552D"/>
    <w:rsid w:val="007D59E0"/>
    <w:rsid w:val="007D6534"/>
    <w:rsid w:val="007D68BF"/>
    <w:rsid w:val="007E026A"/>
    <w:rsid w:val="007E0A70"/>
    <w:rsid w:val="007E3364"/>
    <w:rsid w:val="007E3449"/>
    <w:rsid w:val="007E3BE5"/>
    <w:rsid w:val="007E401B"/>
    <w:rsid w:val="007E4B9F"/>
    <w:rsid w:val="007E52B7"/>
    <w:rsid w:val="007E5412"/>
    <w:rsid w:val="007E5985"/>
    <w:rsid w:val="007E63C7"/>
    <w:rsid w:val="007E6EB9"/>
    <w:rsid w:val="007E7653"/>
    <w:rsid w:val="007E7B65"/>
    <w:rsid w:val="007E7CA5"/>
    <w:rsid w:val="007F0F05"/>
    <w:rsid w:val="007F126A"/>
    <w:rsid w:val="007F165A"/>
    <w:rsid w:val="007F2180"/>
    <w:rsid w:val="007F2D2F"/>
    <w:rsid w:val="007F2DAB"/>
    <w:rsid w:val="007F31DC"/>
    <w:rsid w:val="007F33FC"/>
    <w:rsid w:val="007F3A82"/>
    <w:rsid w:val="007F432E"/>
    <w:rsid w:val="007F4561"/>
    <w:rsid w:val="007F49E7"/>
    <w:rsid w:val="007F4B60"/>
    <w:rsid w:val="007F4C18"/>
    <w:rsid w:val="007F5AAF"/>
    <w:rsid w:val="007F6038"/>
    <w:rsid w:val="007F6304"/>
    <w:rsid w:val="007F670C"/>
    <w:rsid w:val="007F7D83"/>
    <w:rsid w:val="0080190F"/>
    <w:rsid w:val="0080211A"/>
    <w:rsid w:val="0080281F"/>
    <w:rsid w:val="00803FCD"/>
    <w:rsid w:val="00804EAA"/>
    <w:rsid w:val="008051CD"/>
    <w:rsid w:val="008055E0"/>
    <w:rsid w:val="00805E1B"/>
    <w:rsid w:val="00810936"/>
    <w:rsid w:val="00810C53"/>
    <w:rsid w:val="008111A1"/>
    <w:rsid w:val="00811451"/>
    <w:rsid w:val="00812141"/>
    <w:rsid w:val="008124BD"/>
    <w:rsid w:val="00812938"/>
    <w:rsid w:val="00813647"/>
    <w:rsid w:val="00813AC2"/>
    <w:rsid w:val="008144F1"/>
    <w:rsid w:val="00814DA0"/>
    <w:rsid w:val="00814E61"/>
    <w:rsid w:val="008153C2"/>
    <w:rsid w:val="008167A4"/>
    <w:rsid w:val="00816D19"/>
    <w:rsid w:val="00816FCC"/>
    <w:rsid w:val="008173C5"/>
    <w:rsid w:val="008175F6"/>
    <w:rsid w:val="00817ADB"/>
    <w:rsid w:val="00820D44"/>
    <w:rsid w:val="0082148D"/>
    <w:rsid w:val="00822287"/>
    <w:rsid w:val="00822D78"/>
    <w:rsid w:val="00823057"/>
    <w:rsid w:val="008231EE"/>
    <w:rsid w:val="00823304"/>
    <w:rsid w:val="008234AF"/>
    <w:rsid w:val="008244DA"/>
    <w:rsid w:val="00824B8D"/>
    <w:rsid w:val="008250AF"/>
    <w:rsid w:val="008254A8"/>
    <w:rsid w:val="008254DD"/>
    <w:rsid w:val="00826964"/>
    <w:rsid w:val="00827B6B"/>
    <w:rsid w:val="00827C4B"/>
    <w:rsid w:val="00827CFB"/>
    <w:rsid w:val="008301C5"/>
    <w:rsid w:val="0083032B"/>
    <w:rsid w:val="008314C2"/>
    <w:rsid w:val="0083188B"/>
    <w:rsid w:val="00832FC9"/>
    <w:rsid w:val="00834C03"/>
    <w:rsid w:val="00834CBC"/>
    <w:rsid w:val="008351CC"/>
    <w:rsid w:val="00835E0B"/>
    <w:rsid w:val="00836DDE"/>
    <w:rsid w:val="00836F9A"/>
    <w:rsid w:val="008378F0"/>
    <w:rsid w:val="008400D7"/>
    <w:rsid w:val="0084089C"/>
    <w:rsid w:val="00840A14"/>
    <w:rsid w:val="00840E53"/>
    <w:rsid w:val="00841311"/>
    <w:rsid w:val="0084286C"/>
    <w:rsid w:val="0084296A"/>
    <w:rsid w:val="00842B5A"/>
    <w:rsid w:val="00844C85"/>
    <w:rsid w:val="008450A0"/>
    <w:rsid w:val="0084575F"/>
    <w:rsid w:val="00845847"/>
    <w:rsid w:val="00845BF8"/>
    <w:rsid w:val="008464AA"/>
    <w:rsid w:val="00846A77"/>
    <w:rsid w:val="00846B21"/>
    <w:rsid w:val="00846B89"/>
    <w:rsid w:val="00847C94"/>
    <w:rsid w:val="00851C62"/>
    <w:rsid w:val="00851D23"/>
    <w:rsid w:val="00853217"/>
    <w:rsid w:val="00854605"/>
    <w:rsid w:val="00855F52"/>
    <w:rsid w:val="00856A3F"/>
    <w:rsid w:val="008620F6"/>
    <w:rsid w:val="00862470"/>
    <w:rsid w:val="008634B5"/>
    <w:rsid w:val="00863ED1"/>
    <w:rsid w:val="0086415E"/>
    <w:rsid w:val="008648E2"/>
    <w:rsid w:val="00865759"/>
    <w:rsid w:val="008657CB"/>
    <w:rsid w:val="00865D2A"/>
    <w:rsid w:val="00867443"/>
    <w:rsid w:val="008674AF"/>
    <w:rsid w:val="00867A51"/>
    <w:rsid w:val="008704CB"/>
    <w:rsid w:val="00871271"/>
    <w:rsid w:val="0087163D"/>
    <w:rsid w:val="00873D91"/>
    <w:rsid w:val="00874148"/>
    <w:rsid w:val="00875ED9"/>
    <w:rsid w:val="00877DB6"/>
    <w:rsid w:val="008818DB"/>
    <w:rsid w:val="00882AE6"/>
    <w:rsid w:val="0088450C"/>
    <w:rsid w:val="00885BCF"/>
    <w:rsid w:val="008864EC"/>
    <w:rsid w:val="00887829"/>
    <w:rsid w:val="00887E5D"/>
    <w:rsid w:val="008909A0"/>
    <w:rsid w:val="00892028"/>
    <w:rsid w:val="008929FE"/>
    <w:rsid w:val="008932CC"/>
    <w:rsid w:val="00893619"/>
    <w:rsid w:val="00893CD5"/>
    <w:rsid w:val="00893F6F"/>
    <w:rsid w:val="008943BD"/>
    <w:rsid w:val="008948ED"/>
    <w:rsid w:val="008959BE"/>
    <w:rsid w:val="00895A28"/>
    <w:rsid w:val="00896C75"/>
    <w:rsid w:val="0089731A"/>
    <w:rsid w:val="00897538"/>
    <w:rsid w:val="00897EE2"/>
    <w:rsid w:val="008A0D19"/>
    <w:rsid w:val="008A0E3F"/>
    <w:rsid w:val="008A1A69"/>
    <w:rsid w:val="008A2382"/>
    <w:rsid w:val="008A25F5"/>
    <w:rsid w:val="008A2CEB"/>
    <w:rsid w:val="008A4697"/>
    <w:rsid w:val="008A4ABE"/>
    <w:rsid w:val="008A5661"/>
    <w:rsid w:val="008A7888"/>
    <w:rsid w:val="008A79A9"/>
    <w:rsid w:val="008A7A0A"/>
    <w:rsid w:val="008A7BFD"/>
    <w:rsid w:val="008B0693"/>
    <w:rsid w:val="008B0B51"/>
    <w:rsid w:val="008B106D"/>
    <w:rsid w:val="008B14B7"/>
    <w:rsid w:val="008B272B"/>
    <w:rsid w:val="008B28CB"/>
    <w:rsid w:val="008B29CA"/>
    <w:rsid w:val="008B2F35"/>
    <w:rsid w:val="008B3D06"/>
    <w:rsid w:val="008B4302"/>
    <w:rsid w:val="008B437E"/>
    <w:rsid w:val="008B58A5"/>
    <w:rsid w:val="008B5C02"/>
    <w:rsid w:val="008B6C12"/>
    <w:rsid w:val="008B7BDC"/>
    <w:rsid w:val="008B7CEF"/>
    <w:rsid w:val="008C2089"/>
    <w:rsid w:val="008C3E6C"/>
    <w:rsid w:val="008C445F"/>
    <w:rsid w:val="008C470E"/>
    <w:rsid w:val="008C4CFA"/>
    <w:rsid w:val="008C4FB5"/>
    <w:rsid w:val="008C56F4"/>
    <w:rsid w:val="008C5838"/>
    <w:rsid w:val="008C78FB"/>
    <w:rsid w:val="008C791D"/>
    <w:rsid w:val="008C7BC9"/>
    <w:rsid w:val="008D001C"/>
    <w:rsid w:val="008D03D3"/>
    <w:rsid w:val="008D1241"/>
    <w:rsid w:val="008D18D5"/>
    <w:rsid w:val="008D26EB"/>
    <w:rsid w:val="008D36D5"/>
    <w:rsid w:val="008D5219"/>
    <w:rsid w:val="008D5AE0"/>
    <w:rsid w:val="008D5E1B"/>
    <w:rsid w:val="008D604A"/>
    <w:rsid w:val="008D62EB"/>
    <w:rsid w:val="008D63CE"/>
    <w:rsid w:val="008D6711"/>
    <w:rsid w:val="008D6B93"/>
    <w:rsid w:val="008D6EE4"/>
    <w:rsid w:val="008D6FAB"/>
    <w:rsid w:val="008D7B8C"/>
    <w:rsid w:val="008D7C98"/>
    <w:rsid w:val="008E020D"/>
    <w:rsid w:val="008E0745"/>
    <w:rsid w:val="008E0C36"/>
    <w:rsid w:val="008E16D3"/>
    <w:rsid w:val="008E1867"/>
    <w:rsid w:val="008E1BF1"/>
    <w:rsid w:val="008E1CA9"/>
    <w:rsid w:val="008E1D8D"/>
    <w:rsid w:val="008E2C63"/>
    <w:rsid w:val="008E33CC"/>
    <w:rsid w:val="008E379E"/>
    <w:rsid w:val="008E4940"/>
    <w:rsid w:val="008E69A5"/>
    <w:rsid w:val="008E6AB7"/>
    <w:rsid w:val="008E6D91"/>
    <w:rsid w:val="008E6FDE"/>
    <w:rsid w:val="008E7BBF"/>
    <w:rsid w:val="008F0026"/>
    <w:rsid w:val="008F0167"/>
    <w:rsid w:val="008F016A"/>
    <w:rsid w:val="008F0ED3"/>
    <w:rsid w:val="008F1EC2"/>
    <w:rsid w:val="008F350C"/>
    <w:rsid w:val="008F38E2"/>
    <w:rsid w:val="008F452E"/>
    <w:rsid w:val="008F5114"/>
    <w:rsid w:val="008F5A7E"/>
    <w:rsid w:val="008F6741"/>
    <w:rsid w:val="008F72FD"/>
    <w:rsid w:val="008F74AB"/>
    <w:rsid w:val="008F766A"/>
    <w:rsid w:val="008F7B69"/>
    <w:rsid w:val="009000B3"/>
    <w:rsid w:val="009001AA"/>
    <w:rsid w:val="009001F0"/>
    <w:rsid w:val="009006E4"/>
    <w:rsid w:val="00900783"/>
    <w:rsid w:val="00900DA0"/>
    <w:rsid w:val="00901DF0"/>
    <w:rsid w:val="00902007"/>
    <w:rsid w:val="009025D3"/>
    <w:rsid w:val="00902666"/>
    <w:rsid w:val="009045B3"/>
    <w:rsid w:val="00904614"/>
    <w:rsid w:val="00905360"/>
    <w:rsid w:val="00905881"/>
    <w:rsid w:val="0090605C"/>
    <w:rsid w:val="00906DBD"/>
    <w:rsid w:val="00907611"/>
    <w:rsid w:val="00907E47"/>
    <w:rsid w:val="00910850"/>
    <w:rsid w:val="00910B16"/>
    <w:rsid w:val="00910D26"/>
    <w:rsid w:val="00910F3F"/>
    <w:rsid w:val="0091178D"/>
    <w:rsid w:val="00911CC8"/>
    <w:rsid w:val="00912149"/>
    <w:rsid w:val="0091272D"/>
    <w:rsid w:val="00912982"/>
    <w:rsid w:val="00913021"/>
    <w:rsid w:val="00913143"/>
    <w:rsid w:val="009135B8"/>
    <w:rsid w:val="00913D7D"/>
    <w:rsid w:val="009141BD"/>
    <w:rsid w:val="009147AF"/>
    <w:rsid w:val="00914B5F"/>
    <w:rsid w:val="00915514"/>
    <w:rsid w:val="00915589"/>
    <w:rsid w:val="00915E49"/>
    <w:rsid w:val="00916A59"/>
    <w:rsid w:val="009172FD"/>
    <w:rsid w:val="00917D27"/>
    <w:rsid w:val="00921326"/>
    <w:rsid w:val="00922548"/>
    <w:rsid w:val="00922D06"/>
    <w:rsid w:val="00923197"/>
    <w:rsid w:val="009231F7"/>
    <w:rsid w:val="009239EB"/>
    <w:rsid w:val="009242B8"/>
    <w:rsid w:val="00924905"/>
    <w:rsid w:val="00925909"/>
    <w:rsid w:val="00925F2A"/>
    <w:rsid w:val="00925F76"/>
    <w:rsid w:val="0092632D"/>
    <w:rsid w:val="00926F55"/>
    <w:rsid w:val="0092725F"/>
    <w:rsid w:val="00927ED6"/>
    <w:rsid w:val="009303DF"/>
    <w:rsid w:val="0093060C"/>
    <w:rsid w:val="00930E3A"/>
    <w:rsid w:val="00931B83"/>
    <w:rsid w:val="009328C2"/>
    <w:rsid w:val="00932F45"/>
    <w:rsid w:val="009335F5"/>
    <w:rsid w:val="00933A85"/>
    <w:rsid w:val="00933D74"/>
    <w:rsid w:val="00934331"/>
    <w:rsid w:val="00936307"/>
    <w:rsid w:val="00936803"/>
    <w:rsid w:val="009379BF"/>
    <w:rsid w:val="00940E9A"/>
    <w:rsid w:val="009413E5"/>
    <w:rsid w:val="009426E9"/>
    <w:rsid w:val="00942C7C"/>
    <w:rsid w:val="00944710"/>
    <w:rsid w:val="00944CEA"/>
    <w:rsid w:val="00945CD6"/>
    <w:rsid w:val="00947C50"/>
    <w:rsid w:val="0095021F"/>
    <w:rsid w:val="00952067"/>
    <w:rsid w:val="00952222"/>
    <w:rsid w:val="0095237A"/>
    <w:rsid w:val="0095250C"/>
    <w:rsid w:val="00952D24"/>
    <w:rsid w:val="00953F67"/>
    <w:rsid w:val="009544C3"/>
    <w:rsid w:val="00954CAA"/>
    <w:rsid w:val="0095634B"/>
    <w:rsid w:val="00956ED4"/>
    <w:rsid w:val="009570CC"/>
    <w:rsid w:val="00960E68"/>
    <w:rsid w:val="00961416"/>
    <w:rsid w:val="00961450"/>
    <w:rsid w:val="00961C20"/>
    <w:rsid w:val="00962040"/>
    <w:rsid w:val="00962966"/>
    <w:rsid w:val="009629D0"/>
    <w:rsid w:val="0096474D"/>
    <w:rsid w:val="00965202"/>
    <w:rsid w:val="009652DD"/>
    <w:rsid w:val="00965B0C"/>
    <w:rsid w:val="009669F8"/>
    <w:rsid w:val="00966DCA"/>
    <w:rsid w:val="0096768E"/>
    <w:rsid w:val="00967AC9"/>
    <w:rsid w:val="00970295"/>
    <w:rsid w:val="009703EA"/>
    <w:rsid w:val="0097254E"/>
    <w:rsid w:val="00973E7A"/>
    <w:rsid w:val="00973ECA"/>
    <w:rsid w:val="00974CEB"/>
    <w:rsid w:val="00976614"/>
    <w:rsid w:val="009778F5"/>
    <w:rsid w:val="009802DB"/>
    <w:rsid w:val="009803F8"/>
    <w:rsid w:val="00980D37"/>
    <w:rsid w:val="0098118C"/>
    <w:rsid w:val="0098226C"/>
    <w:rsid w:val="00982940"/>
    <w:rsid w:val="00982A75"/>
    <w:rsid w:val="00983252"/>
    <w:rsid w:val="009836A8"/>
    <w:rsid w:val="0098433A"/>
    <w:rsid w:val="00985C45"/>
    <w:rsid w:val="00986DDD"/>
    <w:rsid w:val="009900A4"/>
    <w:rsid w:val="009907A3"/>
    <w:rsid w:val="00990933"/>
    <w:rsid w:val="00990FA4"/>
    <w:rsid w:val="00990FC4"/>
    <w:rsid w:val="00991A66"/>
    <w:rsid w:val="00992190"/>
    <w:rsid w:val="00992611"/>
    <w:rsid w:val="00993B96"/>
    <w:rsid w:val="00993F29"/>
    <w:rsid w:val="00995220"/>
    <w:rsid w:val="009955FA"/>
    <w:rsid w:val="0099596B"/>
    <w:rsid w:val="00995BB7"/>
    <w:rsid w:val="00995E3E"/>
    <w:rsid w:val="009964DD"/>
    <w:rsid w:val="00996B69"/>
    <w:rsid w:val="00997E04"/>
    <w:rsid w:val="009A003C"/>
    <w:rsid w:val="009A0F0B"/>
    <w:rsid w:val="009A129C"/>
    <w:rsid w:val="009A1CF5"/>
    <w:rsid w:val="009A274F"/>
    <w:rsid w:val="009A285E"/>
    <w:rsid w:val="009A2B4D"/>
    <w:rsid w:val="009A5D09"/>
    <w:rsid w:val="009A6528"/>
    <w:rsid w:val="009A78BB"/>
    <w:rsid w:val="009A7E7D"/>
    <w:rsid w:val="009B0235"/>
    <w:rsid w:val="009B118B"/>
    <w:rsid w:val="009B1524"/>
    <w:rsid w:val="009B1954"/>
    <w:rsid w:val="009B1DE9"/>
    <w:rsid w:val="009B2053"/>
    <w:rsid w:val="009B2374"/>
    <w:rsid w:val="009B25BF"/>
    <w:rsid w:val="009B2C2A"/>
    <w:rsid w:val="009B41D8"/>
    <w:rsid w:val="009B4F44"/>
    <w:rsid w:val="009B50AB"/>
    <w:rsid w:val="009B604F"/>
    <w:rsid w:val="009B644A"/>
    <w:rsid w:val="009B6500"/>
    <w:rsid w:val="009B7CBB"/>
    <w:rsid w:val="009C0A03"/>
    <w:rsid w:val="009C1EE2"/>
    <w:rsid w:val="009C2A20"/>
    <w:rsid w:val="009C2EAD"/>
    <w:rsid w:val="009C3816"/>
    <w:rsid w:val="009C3CA5"/>
    <w:rsid w:val="009C473B"/>
    <w:rsid w:val="009C4FE3"/>
    <w:rsid w:val="009C5DF5"/>
    <w:rsid w:val="009C680B"/>
    <w:rsid w:val="009C6A31"/>
    <w:rsid w:val="009C7148"/>
    <w:rsid w:val="009C76CE"/>
    <w:rsid w:val="009D045F"/>
    <w:rsid w:val="009D0B52"/>
    <w:rsid w:val="009D0FC9"/>
    <w:rsid w:val="009D1FCE"/>
    <w:rsid w:val="009D255A"/>
    <w:rsid w:val="009D2C7C"/>
    <w:rsid w:val="009D36CC"/>
    <w:rsid w:val="009D39DE"/>
    <w:rsid w:val="009D4AED"/>
    <w:rsid w:val="009D50B1"/>
    <w:rsid w:val="009D57B3"/>
    <w:rsid w:val="009D5D77"/>
    <w:rsid w:val="009D5FB5"/>
    <w:rsid w:val="009D7FC0"/>
    <w:rsid w:val="009E0386"/>
    <w:rsid w:val="009E03C7"/>
    <w:rsid w:val="009E1A1C"/>
    <w:rsid w:val="009E1FE3"/>
    <w:rsid w:val="009E2138"/>
    <w:rsid w:val="009E25FD"/>
    <w:rsid w:val="009E4B1C"/>
    <w:rsid w:val="009E5561"/>
    <w:rsid w:val="009E5649"/>
    <w:rsid w:val="009E68DF"/>
    <w:rsid w:val="009E7167"/>
    <w:rsid w:val="009F0022"/>
    <w:rsid w:val="009F0783"/>
    <w:rsid w:val="009F11A9"/>
    <w:rsid w:val="009F33B3"/>
    <w:rsid w:val="009F3605"/>
    <w:rsid w:val="009F369C"/>
    <w:rsid w:val="009F3F70"/>
    <w:rsid w:val="009F4621"/>
    <w:rsid w:val="009F4BDB"/>
    <w:rsid w:val="009F5190"/>
    <w:rsid w:val="009F6062"/>
    <w:rsid w:val="009F6A7D"/>
    <w:rsid w:val="009F7382"/>
    <w:rsid w:val="009F74B2"/>
    <w:rsid w:val="00A00EBF"/>
    <w:rsid w:val="00A01E41"/>
    <w:rsid w:val="00A02843"/>
    <w:rsid w:val="00A02B1E"/>
    <w:rsid w:val="00A0332B"/>
    <w:rsid w:val="00A0344F"/>
    <w:rsid w:val="00A03C71"/>
    <w:rsid w:val="00A046BF"/>
    <w:rsid w:val="00A049F6"/>
    <w:rsid w:val="00A058E6"/>
    <w:rsid w:val="00A05A4A"/>
    <w:rsid w:val="00A05D85"/>
    <w:rsid w:val="00A06E46"/>
    <w:rsid w:val="00A073CC"/>
    <w:rsid w:val="00A07BAE"/>
    <w:rsid w:val="00A1181A"/>
    <w:rsid w:val="00A11899"/>
    <w:rsid w:val="00A12EC3"/>
    <w:rsid w:val="00A1379E"/>
    <w:rsid w:val="00A13E76"/>
    <w:rsid w:val="00A14ABB"/>
    <w:rsid w:val="00A14FCB"/>
    <w:rsid w:val="00A15848"/>
    <w:rsid w:val="00A15D4A"/>
    <w:rsid w:val="00A161E2"/>
    <w:rsid w:val="00A1669D"/>
    <w:rsid w:val="00A170BE"/>
    <w:rsid w:val="00A17B97"/>
    <w:rsid w:val="00A20B4D"/>
    <w:rsid w:val="00A2183B"/>
    <w:rsid w:val="00A22038"/>
    <w:rsid w:val="00A2260D"/>
    <w:rsid w:val="00A22AF3"/>
    <w:rsid w:val="00A243CD"/>
    <w:rsid w:val="00A2495C"/>
    <w:rsid w:val="00A249F4"/>
    <w:rsid w:val="00A254E8"/>
    <w:rsid w:val="00A25873"/>
    <w:rsid w:val="00A25E50"/>
    <w:rsid w:val="00A260B3"/>
    <w:rsid w:val="00A2660C"/>
    <w:rsid w:val="00A3049D"/>
    <w:rsid w:val="00A307BA"/>
    <w:rsid w:val="00A31325"/>
    <w:rsid w:val="00A31A69"/>
    <w:rsid w:val="00A31F96"/>
    <w:rsid w:val="00A325D7"/>
    <w:rsid w:val="00A33717"/>
    <w:rsid w:val="00A33E05"/>
    <w:rsid w:val="00A3433D"/>
    <w:rsid w:val="00A3549F"/>
    <w:rsid w:val="00A35DB0"/>
    <w:rsid w:val="00A36E7C"/>
    <w:rsid w:val="00A373EF"/>
    <w:rsid w:val="00A40C93"/>
    <w:rsid w:val="00A410D0"/>
    <w:rsid w:val="00A414EA"/>
    <w:rsid w:val="00A42181"/>
    <w:rsid w:val="00A4236D"/>
    <w:rsid w:val="00A4240B"/>
    <w:rsid w:val="00A42879"/>
    <w:rsid w:val="00A433F7"/>
    <w:rsid w:val="00A4393D"/>
    <w:rsid w:val="00A4542A"/>
    <w:rsid w:val="00A45B16"/>
    <w:rsid w:val="00A46000"/>
    <w:rsid w:val="00A46F84"/>
    <w:rsid w:val="00A4706B"/>
    <w:rsid w:val="00A47F84"/>
    <w:rsid w:val="00A47FD6"/>
    <w:rsid w:val="00A50879"/>
    <w:rsid w:val="00A51164"/>
    <w:rsid w:val="00A516C4"/>
    <w:rsid w:val="00A51B7F"/>
    <w:rsid w:val="00A52A63"/>
    <w:rsid w:val="00A531B7"/>
    <w:rsid w:val="00A533D3"/>
    <w:rsid w:val="00A537D9"/>
    <w:rsid w:val="00A537E2"/>
    <w:rsid w:val="00A5392A"/>
    <w:rsid w:val="00A53B47"/>
    <w:rsid w:val="00A55B32"/>
    <w:rsid w:val="00A56191"/>
    <w:rsid w:val="00A56213"/>
    <w:rsid w:val="00A56EBF"/>
    <w:rsid w:val="00A5771C"/>
    <w:rsid w:val="00A57E30"/>
    <w:rsid w:val="00A6135C"/>
    <w:rsid w:val="00A614C3"/>
    <w:rsid w:val="00A62E59"/>
    <w:rsid w:val="00A63FF5"/>
    <w:rsid w:val="00A64481"/>
    <w:rsid w:val="00A64785"/>
    <w:rsid w:val="00A64E6A"/>
    <w:rsid w:val="00A6538F"/>
    <w:rsid w:val="00A702D0"/>
    <w:rsid w:val="00A70BDF"/>
    <w:rsid w:val="00A71447"/>
    <w:rsid w:val="00A725F1"/>
    <w:rsid w:val="00A727E2"/>
    <w:rsid w:val="00A7305F"/>
    <w:rsid w:val="00A735D3"/>
    <w:rsid w:val="00A73807"/>
    <w:rsid w:val="00A74F9E"/>
    <w:rsid w:val="00A7565E"/>
    <w:rsid w:val="00A775A8"/>
    <w:rsid w:val="00A777B0"/>
    <w:rsid w:val="00A7789F"/>
    <w:rsid w:val="00A8086D"/>
    <w:rsid w:val="00A82D1E"/>
    <w:rsid w:val="00A845C3"/>
    <w:rsid w:val="00A85593"/>
    <w:rsid w:val="00A85D04"/>
    <w:rsid w:val="00A85D7A"/>
    <w:rsid w:val="00A86218"/>
    <w:rsid w:val="00A863BB"/>
    <w:rsid w:val="00A863C5"/>
    <w:rsid w:val="00A86AE4"/>
    <w:rsid w:val="00A86ED4"/>
    <w:rsid w:val="00A87491"/>
    <w:rsid w:val="00A876A9"/>
    <w:rsid w:val="00A876F2"/>
    <w:rsid w:val="00A90024"/>
    <w:rsid w:val="00A903AE"/>
    <w:rsid w:val="00A90517"/>
    <w:rsid w:val="00A90A3A"/>
    <w:rsid w:val="00A91185"/>
    <w:rsid w:val="00A919E8"/>
    <w:rsid w:val="00A923A4"/>
    <w:rsid w:val="00A92409"/>
    <w:rsid w:val="00A92C08"/>
    <w:rsid w:val="00A9396C"/>
    <w:rsid w:val="00A968E8"/>
    <w:rsid w:val="00A9713E"/>
    <w:rsid w:val="00AA02D5"/>
    <w:rsid w:val="00AA082D"/>
    <w:rsid w:val="00AA0968"/>
    <w:rsid w:val="00AA0DC3"/>
    <w:rsid w:val="00AA33F4"/>
    <w:rsid w:val="00AA348D"/>
    <w:rsid w:val="00AA3A91"/>
    <w:rsid w:val="00AA3E96"/>
    <w:rsid w:val="00AA48F6"/>
    <w:rsid w:val="00AA6A1D"/>
    <w:rsid w:val="00AA6E4B"/>
    <w:rsid w:val="00AA71B1"/>
    <w:rsid w:val="00AA7863"/>
    <w:rsid w:val="00AA7D69"/>
    <w:rsid w:val="00AB1956"/>
    <w:rsid w:val="00AB1984"/>
    <w:rsid w:val="00AB2A92"/>
    <w:rsid w:val="00AB2DD0"/>
    <w:rsid w:val="00AB3B21"/>
    <w:rsid w:val="00AB45D4"/>
    <w:rsid w:val="00AB48A3"/>
    <w:rsid w:val="00AB49EC"/>
    <w:rsid w:val="00AB4BAF"/>
    <w:rsid w:val="00AB57C4"/>
    <w:rsid w:val="00AB5DA7"/>
    <w:rsid w:val="00AB63D3"/>
    <w:rsid w:val="00AC0B05"/>
    <w:rsid w:val="00AC0E39"/>
    <w:rsid w:val="00AC1095"/>
    <w:rsid w:val="00AC1281"/>
    <w:rsid w:val="00AC1C68"/>
    <w:rsid w:val="00AC1CF4"/>
    <w:rsid w:val="00AC2E9D"/>
    <w:rsid w:val="00AC3484"/>
    <w:rsid w:val="00AC3558"/>
    <w:rsid w:val="00AC37E6"/>
    <w:rsid w:val="00AC47E4"/>
    <w:rsid w:val="00AC4976"/>
    <w:rsid w:val="00AC4F07"/>
    <w:rsid w:val="00AC5AB8"/>
    <w:rsid w:val="00AC6575"/>
    <w:rsid w:val="00AC67D1"/>
    <w:rsid w:val="00AC6856"/>
    <w:rsid w:val="00AC6B73"/>
    <w:rsid w:val="00AC721D"/>
    <w:rsid w:val="00AC7428"/>
    <w:rsid w:val="00AC7DB7"/>
    <w:rsid w:val="00AD186F"/>
    <w:rsid w:val="00AD1978"/>
    <w:rsid w:val="00AD62F1"/>
    <w:rsid w:val="00AD6BEF"/>
    <w:rsid w:val="00AD725A"/>
    <w:rsid w:val="00AD771B"/>
    <w:rsid w:val="00AE0EB1"/>
    <w:rsid w:val="00AE1F7D"/>
    <w:rsid w:val="00AE2669"/>
    <w:rsid w:val="00AE2A8E"/>
    <w:rsid w:val="00AE2B79"/>
    <w:rsid w:val="00AE2C03"/>
    <w:rsid w:val="00AE371E"/>
    <w:rsid w:val="00AE3A8E"/>
    <w:rsid w:val="00AE4AC7"/>
    <w:rsid w:val="00AE4D5C"/>
    <w:rsid w:val="00AE4DA0"/>
    <w:rsid w:val="00AE4FFA"/>
    <w:rsid w:val="00AE5F16"/>
    <w:rsid w:val="00AE6004"/>
    <w:rsid w:val="00AE7053"/>
    <w:rsid w:val="00AE76AA"/>
    <w:rsid w:val="00AE7A84"/>
    <w:rsid w:val="00AF0FDC"/>
    <w:rsid w:val="00AF1160"/>
    <w:rsid w:val="00AF19AB"/>
    <w:rsid w:val="00AF1C28"/>
    <w:rsid w:val="00AF27B8"/>
    <w:rsid w:val="00AF3BFE"/>
    <w:rsid w:val="00AF40E9"/>
    <w:rsid w:val="00AF5625"/>
    <w:rsid w:val="00AF5CEC"/>
    <w:rsid w:val="00AF6FA9"/>
    <w:rsid w:val="00AF743A"/>
    <w:rsid w:val="00AF7901"/>
    <w:rsid w:val="00AF79A3"/>
    <w:rsid w:val="00B0049A"/>
    <w:rsid w:val="00B00B08"/>
    <w:rsid w:val="00B00BB9"/>
    <w:rsid w:val="00B01389"/>
    <w:rsid w:val="00B018CF"/>
    <w:rsid w:val="00B03003"/>
    <w:rsid w:val="00B039CE"/>
    <w:rsid w:val="00B03C6E"/>
    <w:rsid w:val="00B03D4B"/>
    <w:rsid w:val="00B06435"/>
    <w:rsid w:val="00B06693"/>
    <w:rsid w:val="00B0674C"/>
    <w:rsid w:val="00B10A07"/>
    <w:rsid w:val="00B127A0"/>
    <w:rsid w:val="00B13A63"/>
    <w:rsid w:val="00B1470E"/>
    <w:rsid w:val="00B150FC"/>
    <w:rsid w:val="00B15528"/>
    <w:rsid w:val="00B1573D"/>
    <w:rsid w:val="00B15F6F"/>
    <w:rsid w:val="00B16CF5"/>
    <w:rsid w:val="00B21943"/>
    <w:rsid w:val="00B2240A"/>
    <w:rsid w:val="00B22DD3"/>
    <w:rsid w:val="00B2309C"/>
    <w:rsid w:val="00B233E0"/>
    <w:rsid w:val="00B24F74"/>
    <w:rsid w:val="00B25F5E"/>
    <w:rsid w:val="00B26424"/>
    <w:rsid w:val="00B27048"/>
    <w:rsid w:val="00B31373"/>
    <w:rsid w:val="00B3340F"/>
    <w:rsid w:val="00B3358F"/>
    <w:rsid w:val="00B340F1"/>
    <w:rsid w:val="00B3481F"/>
    <w:rsid w:val="00B364A2"/>
    <w:rsid w:val="00B3660F"/>
    <w:rsid w:val="00B36C52"/>
    <w:rsid w:val="00B3730A"/>
    <w:rsid w:val="00B3771A"/>
    <w:rsid w:val="00B4058C"/>
    <w:rsid w:val="00B415D1"/>
    <w:rsid w:val="00B41844"/>
    <w:rsid w:val="00B42699"/>
    <w:rsid w:val="00B43FB7"/>
    <w:rsid w:val="00B441EB"/>
    <w:rsid w:val="00B44B86"/>
    <w:rsid w:val="00B45D14"/>
    <w:rsid w:val="00B4638E"/>
    <w:rsid w:val="00B46421"/>
    <w:rsid w:val="00B467AE"/>
    <w:rsid w:val="00B46CB2"/>
    <w:rsid w:val="00B46E67"/>
    <w:rsid w:val="00B47240"/>
    <w:rsid w:val="00B472D9"/>
    <w:rsid w:val="00B479DA"/>
    <w:rsid w:val="00B522B8"/>
    <w:rsid w:val="00B529C6"/>
    <w:rsid w:val="00B5300A"/>
    <w:rsid w:val="00B5396E"/>
    <w:rsid w:val="00B53CB4"/>
    <w:rsid w:val="00B54047"/>
    <w:rsid w:val="00B544AE"/>
    <w:rsid w:val="00B54DB5"/>
    <w:rsid w:val="00B55A89"/>
    <w:rsid w:val="00B55C41"/>
    <w:rsid w:val="00B55D5C"/>
    <w:rsid w:val="00B55D70"/>
    <w:rsid w:val="00B5783B"/>
    <w:rsid w:val="00B57D57"/>
    <w:rsid w:val="00B6058B"/>
    <w:rsid w:val="00B617DE"/>
    <w:rsid w:val="00B628DB"/>
    <w:rsid w:val="00B63B95"/>
    <w:rsid w:val="00B6541F"/>
    <w:rsid w:val="00B65FC7"/>
    <w:rsid w:val="00B66CD3"/>
    <w:rsid w:val="00B66F4E"/>
    <w:rsid w:val="00B6720A"/>
    <w:rsid w:val="00B676C1"/>
    <w:rsid w:val="00B70AE6"/>
    <w:rsid w:val="00B70EEB"/>
    <w:rsid w:val="00B71C63"/>
    <w:rsid w:val="00B7284E"/>
    <w:rsid w:val="00B72B30"/>
    <w:rsid w:val="00B73569"/>
    <w:rsid w:val="00B73615"/>
    <w:rsid w:val="00B7389C"/>
    <w:rsid w:val="00B74266"/>
    <w:rsid w:val="00B74ABE"/>
    <w:rsid w:val="00B75116"/>
    <w:rsid w:val="00B75C26"/>
    <w:rsid w:val="00B76854"/>
    <w:rsid w:val="00B77937"/>
    <w:rsid w:val="00B77DD9"/>
    <w:rsid w:val="00B77FEF"/>
    <w:rsid w:val="00B80910"/>
    <w:rsid w:val="00B810B6"/>
    <w:rsid w:val="00B814FC"/>
    <w:rsid w:val="00B819EB"/>
    <w:rsid w:val="00B81A3E"/>
    <w:rsid w:val="00B81EA8"/>
    <w:rsid w:val="00B81F80"/>
    <w:rsid w:val="00B82CE4"/>
    <w:rsid w:val="00B83FB1"/>
    <w:rsid w:val="00B84888"/>
    <w:rsid w:val="00B84C0D"/>
    <w:rsid w:val="00B85740"/>
    <w:rsid w:val="00B85970"/>
    <w:rsid w:val="00B87C9D"/>
    <w:rsid w:val="00B91175"/>
    <w:rsid w:val="00B91268"/>
    <w:rsid w:val="00B91FB3"/>
    <w:rsid w:val="00B94979"/>
    <w:rsid w:val="00B95091"/>
    <w:rsid w:val="00B95390"/>
    <w:rsid w:val="00B95482"/>
    <w:rsid w:val="00B9624A"/>
    <w:rsid w:val="00B963B7"/>
    <w:rsid w:val="00B967BA"/>
    <w:rsid w:val="00B968FF"/>
    <w:rsid w:val="00B96CDC"/>
    <w:rsid w:val="00B97280"/>
    <w:rsid w:val="00BA0BBB"/>
    <w:rsid w:val="00BA337A"/>
    <w:rsid w:val="00BA37DD"/>
    <w:rsid w:val="00BA3973"/>
    <w:rsid w:val="00BA5E01"/>
    <w:rsid w:val="00BA63AA"/>
    <w:rsid w:val="00BB0190"/>
    <w:rsid w:val="00BB0469"/>
    <w:rsid w:val="00BB09C4"/>
    <w:rsid w:val="00BB245B"/>
    <w:rsid w:val="00BB26D2"/>
    <w:rsid w:val="00BB2DA8"/>
    <w:rsid w:val="00BB3041"/>
    <w:rsid w:val="00BB36FD"/>
    <w:rsid w:val="00BB37D4"/>
    <w:rsid w:val="00BB45B5"/>
    <w:rsid w:val="00BB644B"/>
    <w:rsid w:val="00BB6843"/>
    <w:rsid w:val="00BB68DD"/>
    <w:rsid w:val="00BB6DFD"/>
    <w:rsid w:val="00BB7575"/>
    <w:rsid w:val="00BC0B2A"/>
    <w:rsid w:val="00BC2308"/>
    <w:rsid w:val="00BC37A3"/>
    <w:rsid w:val="00BC452B"/>
    <w:rsid w:val="00BC4C18"/>
    <w:rsid w:val="00BC5126"/>
    <w:rsid w:val="00BC5718"/>
    <w:rsid w:val="00BC77EC"/>
    <w:rsid w:val="00BD04C3"/>
    <w:rsid w:val="00BD18B4"/>
    <w:rsid w:val="00BD1C7F"/>
    <w:rsid w:val="00BD2DCE"/>
    <w:rsid w:val="00BD32D8"/>
    <w:rsid w:val="00BD350C"/>
    <w:rsid w:val="00BD3E2A"/>
    <w:rsid w:val="00BD416C"/>
    <w:rsid w:val="00BD44FA"/>
    <w:rsid w:val="00BD4A10"/>
    <w:rsid w:val="00BD4F7F"/>
    <w:rsid w:val="00BD5541"/>
    <w:rsid w:val="00BD562B"/>
    <w:rsid w:val="00BD585F"/>
    <w:rsid w:val="00BD5AD9"/>
    <w:rsid w:val="00BD5F02"/>
    <w:rsid w:val="00BD7ADA"/>
    <w:rsid w:val="00BD7E64"/>
    <w:rsid w:val="00BE0550"/>
    <w:rsid w:val="00BE13B3"/>
    <w:rsid w:val="00BE157E"/>
    <w:rsid w:val="00BE190B"/>
    <w:rsid w:val="00BE22FC"/>
    <w:rsid w:val="00BE25EC"/>
    <w:rsid w:val="00BE36CC"/>
    <w:rsid w:val="00BE3935"/>
    <w:rsid w:val="00BE39A9"/>
    <w:rsid w:val="00BE3DD5"/>
    <w:rsid w:val="00BE4510"/>
    <w:rsid w:val="00BE4889"/>
    <w:rsid w:val="00BE526C"/>
    <w:rsid w:val="00BE57AD"/>
    <w:rsid w:val="00BE6889"/>
    <w:rsid w:val="00BE6F61"/>
    <w:rsid w:val="00BE7B32"/>
    <w:rsid w:val="00BE7CA2"/>
    <w:rsid w:val="00BE7DED"/>
    <w:rsid w:val="00BF03E1"/>
    <w:rsid w:val="00BF0F2C"/>
    <w:rsid w:val="00BF1F96"/>
    <w:rsid w:val="00BF37E4"/>
    <w:rsid w:val="00BF37F1"/>
    <w:rsid w:val="00BF392D"/>
    <w:rsid w:val="00BF3F1B"/>
    <w:rsid w:val="00BF4558"/>
    <w:rsid w:val="00BF4CA5"/>
    <w:rsid w:val="00BF54A5"/>
    <w:rsid w:val="00BF6F74"/>
    <w:rsid w:val="00C00774"/>
    <w:rsid w:val="00C00F01"/>
    <w:rsid w:val="00C013E3"/>
    <w:rsid w:val="00C01762"/>
    <w:rsid w:val="00C02938"/>
    <w:rsid w:val="00C04260"/>
    <w:rsid w:val="00C06FB1"/>
    <w:rsid w:val="00C10856"/>
    <w:rsid w:val="00C10A80"/>
    <w:rsid w:val="00C10CA7"/>
    <w:rsid w:val="00C11947"/>
    <w:rsid w:val="00C11A3C"/>
    <w:rsid w:val="00C11D0D"/>
    <w:rsid w:val="00C121C7"/>
    <w:rsid w:val="00C125A3"/>
    <w:rsid w:val="00C12828"/>
    <w:rsid w:val="00C13088"/>
    <w:rsid w:val="00C1373E"/>
    <w:rsid w:val="00C1417F"/>
    <w:rsid w:val="00C14B36"/>
    <w:rsid w:val="00C15A8F"/>
    <w:rsid w:val="00C165D1"/>
    <w:rsid w:val="00C16959"/>
    <w:rsid w:val="00C2059F"/>
    <w:rsid w:val="00C20DA0"/>
    <w:rsid w:val="00C20F7E"/>
    <w:rsid w:val="00C2129D"/>
    <w:rsid w:val="00C21969"/>
    <w:rsid w:val="00C21BC4"/>
    <w:rsid w:val="00C220F8"/>
    <w:rsid w:val="00C22599"/>
    <w:rsid w:val="00C22CA5"/>
    <w:rsid w:val="00C22E75"/>
    <w:rsid w:val="00C2362E"/>
    <w:rsid w:val="00C24EEE"/>
    <w:rsid w:val="00C25930"/>
    <w:rsid w:val="00C26E26"/>
    <w:rsid w:val="00C26F68"/>
    <w:rsid w:val="00C274C0"/>
    <w:rsid w:val="00C3046F"/>
    <w:rsid w:val="00C31354"/>
    <w:rsid w:val="00C3148C"/>
    <w:rsid w:val="00C33E07"/>
    <w:rsid w:val="00C3403B"/>
    <w:rsid w:val="00C34C8A"/>
    <w:rsid w:val="00C36370"/>
    <w:rsid w:val="00C36883"/>
    <w:rsid w:val="00C37551"/>
    <w:rsid w:val="00C3774E"/>
    <w:rsid w:val="00C3786F"/>
    <w:rsid w:val="00C407E9"/>
    <w:rsid w:val="00C40C8A"/>
    <w:rsid w:val="00C41501"/>
    <w:rsid w:val="00C417D7"/>
    <w:rsid w:val="00C43C83"/>
    <w:rsid w:val="00C43DF2"/>
    <w:rsid w:val="00C44CAE"/>
    <w:rsid w:val="00C44F40"/>
    <w:rsid w:val="00C45B3E"/>
    <w:rsid w:val="00C45DFA"/>
    <w:rsid w:val="00C50BBA"/>
    <w:rsid w:val="00C50C60"/>
    <w:rsid w:val="00C51C06"/>
    <w:rsid w:val="00C51DB8"/>
    <w:rsid w:val="00C52286"/>
    <w:rsid w:val="00C52A1E"/>
    <w:rsid w:val="00C52C57"/>
    <w:rsid w:val="00C53DA0"/>
    <w:rsid w:val="00C549FE"/>
    <w:rsid w:val="00C54EFE"/>
    <w:rsid w:val="00C57BE3"/>
    <w:rsid w:val="00C57DE6"/>
    <w:rsid w:val="00C57F69"/>
    <w:rsid w:val="00C60140"/>
    <w:rsid w:val="00C605C1"/>
    <w:rsid w:val="00C606F4"/>
    <w:rsid w:val="00C60FF4"/>
    <w:rsid w:val="00C614C0"/>
    <w:rsid w:val="00C614C3"/>
    <w:rsid w:val="00C616C6"/>
    <w:rsid w:val="00C61BF5"/>
    <w:rsid w:val="00C61E7A"/>
    <w:rsid w:val="00C61FB2"/>
    <w:rsid w:val="00C624B4"/>
    <w:rsid w:val="00C625AD"/>
    <w:rsid w:val="00C62A0A"/>
    <w:rsid w:val="00C62F62"/>
    <w:rsid w:val="00C63166"/>
    <w:rsid w:val="00C634AB"/>
    <w:rsid w:val="00C63E49"/>
    <w:rsid w:val="00C6484A"/>
    <w:rsid w:val="00C65079"/>
    <w:rsid w:val="00C650A4"/>
    <w:rsid w:val="00C65956"/>
    <w:rsid w:val="00C668D1"/>
    <w:rsid w:val="00C66CE1"/>
    <w:rsid w:val="00C7083F"/>
    <w:rsid w:val="00C71515"/>
    <w:rsid w:val="00C71AB3"/>
    <w:rsid w:val="00C73038"/>
    <w:rsid w:val="00C73990"/>
    <w:rsid w:val="00C75532"/>
    <w:rsid w:val="00C75ABD"/>
    <w:rsid w:val="00C75CC7"/>
    <w:rsid w:val="00C7648A"/>
    <w:rsid w:val="00C76DFE"/>
    <w:rsid w:val="00C77785"/>
    <w:rsid w:val="00C80E85"/>
    <w:rsid w:val="00C80F9E"/>
    <w:rsid w:val="00C817ED"/>
    <w:rsid w:val="00C81D20"/>
    <w:rsid w:val="00C82059"/>
    <w:rsid w:val="00C82F1F"/>
    <w:rsid w:val="00C8332B"/>
    <w:rsid w:val="00C8351D"/>
    <w:rsid w:val="00C83B1B"/>
    <w:rsid w:val="00C84976"/>
    <w:rsid w:val="00C84987"/>
    <w:rsid w:val="00C85C20"/>
    <w:rsid w:val="00C8721C"/>
    <w:rsid w:val="00C90572"/>
    <w:rsid w:val="00C912E8"/>
    <w:rsid w:val="00C91C6E"/>
    <w:rsid w:val="00C92662"/>
    <w:rsid w:val="00C93090"/>
    <w:rsid w:val="00C93306"/>
    <w:rsid w:val="00C93773"/>
    <w:rsid w:val="00C9412F"/>
    <w:rsid w:val="00C9484A"/>
    <w:rsid w:val="00C94F3E"/>
    <w:rsid w:val="00C95050"/>
    <w:rsid w:val="00C95504"/>
    <w:rsid w:val="00C960AD"/>
    <w:rsid w:val="00C976C1"/>
    <w:rsid w:val="00C97925"/>
    <w:rsid w:val="00CA0A96"/>
    <w:rsid w:val="00CA18F2"/>
    <w:rsid w:val="00CA1A89"/>
    <w:rsid w:val="00CA47F5"/>
    <w:rsid w:val="00CA6004"/>
    <w:rsid w:val="00CA6E79"/>
    <w:rsid w:val="00CA738F"/>
    <w:rsid w:val="00CA7CA9"/>
    <w:rsid w:val="00CB088F"/>
    <w:rsid w:val="00CB386E"/>
    <w:rsid w:val="00CB4101"/>
    <w:rsid w:val="00CB4DB9"/>
    <w:rsid w:val="00CB530C"/>
    <w:rsid w:val="00CB5C3F"/>
    <w:rsid w:val="00CB6AC7"/>
    <w:rsid w:val="00CB7494"/>
    <w:rsid w:val="00CC0375"/>
    <w:rsid w:val="00CC0E02"/>
    <w:rsid w:val="00CC14EC"/>
    <w:rsid w:val="00CC2465"/>
    <w:rsid w:val="00CC42DE"/>
    <w:rsid w:val="00CC45A6"/>
    <w:rsid w:val="00CD0F19"/>
    <w:rsid w:val="00CD10DD"/>
    <w:rsid w:val="00CD12EC"/>
    <w:rsid w:val="00CD1580"/>
    <w:rsid w:val="00CD17BA"/>
    <w:rsid w:val="00CD24D8"/>
    <w:rsid w:val="00CD2559"/>
    <w:rsid w:val="00CD28B0"/>
    <w:rsid w:val="00CD2C4D"/>
    <w:rsid w:val="00CD3038"/>
    <w:rsid w:val="00CD31AE"/>
    <w:rsid w:val="00CD3332"/>
    <w:rsid w:val="00CD3828"/>
    <w:rsid w:val="00CD5BF9"/>
    <w:rsid w:val="00CD6018"/>
    <w:rsid w:val="00CD69E7"/>
    <w:rsid w:val="00CD7659"/>
    <w:rsid w:val="00CE0D1A"/>
    <w:rsid w:val="00CE17F4"/>
    <w:rsid w:val="00CE1902"/>
    <w:rsid w:val="00CE2097"/>
    <w:rsid w:val="00CE2397"/>
    <w:rsid w:val="00CE4734"/>
    <w:rsid w:val="00CE67AD"/>
    <w:rsid w:val="00CE6D21"/>
    <w:rsid w:val="00CF0D67"/>
    <w:rsid w:val="00CF1929"/>
    <w:rsid w:val="00CF2FA6"/>
    <w:rsid w:val="00CF3BAB"/>
    <w:rsid w:val="00CF3CB7"/>
    <w:rsid w:val="00CF49DE"/>
    <w:rsid w:val="00CF4E80"/>
    <w:rsid w:val="00CF5CE7"/>
    <w:rsid w:val="00CF62A1"/>
    <w:rsid w:val="00CF7E84"/>
    <w:rsid w:val="00CF7F5B"/>
    <w:rsid w:val="00D0223C"/>
    <w:rsid w:val="00D033AB"/>
    <w:rsid w:val="00D041EB"/>
    <w:rsid w:val="00D0464F"/>
    <w:rsid w:val="00D05889"/>
    <w:rsid w:val="00D0632A"/>
    <w:rsid w:val="00D074A2"/>
    <w:rsid w:val="00D10041"/>
    <w:rsid w:val="00D11031"/>
    <w:rsid w:val="00D1131E"/>
    <w:rsid w:val="00D11C2A"/>
    <w:rsid w:val="00D11CFB"/>
    <w:rsid w:val="00D11E7A"/>
    <w:rsid w:val="00D11F56"/>
    <w:rsid w:val="00D12E4E"/>
    <w:rsid w:val="00D1482E"/>
    <w:rsid w:val="00D149C7"/>
    <w:rsid w:val="00D15EAE"/>
    <w:rsid w:val="00D16611"/>
    <w:rsid w:val="00D17A25"/>
    <w:rsid w:val="00D17A9C"/>
    <w:rsid w:val="00D17B62"/>
    <w:rsid w:val="00D17F3A"/>
    <w:rsid w:val="00D20FD2"/>
    <w:rsid w:val="00D23B54"/>
    <w:rsid w:val="00D24A93"/>
    <w:rsid w:val="00D24F0B"/>
    <w:rsid w:val="00D252CA"/>
    <w:rsid w:val="00D265F0"/>
    <w:rsid w:val="00D26A8F"/>
    <w:rsid w:val="00D27176"/>
    <w:rsid w:val="00D31674"/>
    <w:rsid w:val="00D3182F"/>
    <w:rsid w:val="00D31C01"/>
    <w:rsid w:val="00D32848"/>
    <w:rsid w:val="00D32959"/>
    <w:rsid w:val="00D33BC5"/>
    <w:rsid w:val="00D34EA4"/>
    <w:rsid w:val="00D351FF"/>
    <w:rsid w:val="00D35A05"/>
    <w:rsid w:val="00D35CCD"/>
    <w:rsid w:val="00D35E80"/>
    <w:rsid w:val="00D36668"/>
    <w:rsid w:val="00D36BB5"/>
    <w:rsid w:val="00D42102"/>
    <w:rsid w:val="00D424E6"/>
    <w:rsid w:val="00D43208"/>
    <w:rsid w:val="00D45721"/>
    <w:rsid w:val="00D460DD"/>
    <w:rsid w:val="00D47321"/>
    <w:rsid w:val="00D50353"/>
    <w:rsid w:val="00D50874"/>
    <w:rsid w:val="00D51B19"/>
    <w:rsid w:val="00D53521"/>
    <w:rsid w:val="00D5381A"/>
    <w:rsid w:val="00D5386B"/>
    <w:rsid w:val="00D539AA"/>
    <w:rsid w:val="00D544A3"/>
    <w:rsid w:val="00D5462D"/>
    <w:rsid w:val="00D54DD7"/>
    <w:rsid w:val="00D55647"/>
    <w:rsid w:val="00D56002"/>
    <w:rsid w:val="00D5611A"/>
    <w:rsid w:val="00D56D6E"/>
    <w:rsid w:val="00D57107"/>
    <w:rsid w:val="00D60E0C"/>
    <w:rsid w:val="00D60E7F"/>
    <w:rsid w:val="00D61715"/>
    <w:rsid w:val="00D6223C"/>
    <w:rsid w:val="00D62E13"/>
    <w:rsid w:val="00D634AE"/>
    <w:rsid w:val="00D63F12"/>
    <w:rsid w:val="00D64624"/>
    <w:rsid w:val="00D64CCC"/>
    <w:rsid w:val="00D64EAA"/>
    <w:rsid w:val="00D655F2"/>
    <w:rsid w:val="00D65B56"/>
    <w:rsid w:val="00D671E3"/>
    <w:rsid w:val="00D71511"/>
    <w:rsid w:val="00D727FD"/>
    <w:rsid w:val="00D72A27"/>
    <w:rsid w:val="00D73281"/>
    <w:rsid w:val="00D73A7E"/>
    <w:rsid w:val="00D7473E"/>
    <w:rsid w:val="00D751BF"/>
    <w:rsid w:val="00D75238"/>
    <w:rsid w:val="00D75D95"/>
    <w:rsid w:val="00D7714F"/>
    <w:rsid w:val="00D775E8"/>
    <w:rsid w:val="00D77616"/>
    <w:rsid w:val="00D7776A"/>
    <w:rsid w:val="00D77C42"/>
    <w:rsid w:val="00D77C66"/>
    <w:rsid w:val="00D77E3A"/>
    <w:rsid w:val="00D82C46"/>
    <w:rsid w:val="00D84C38"/>
    <w:rsid w:val="00D863C0"/>
    <w:rsid w:val="00D863C3"/>
    <w:rsid w:val="00D86597"/>
    <w:rsid w:val="00D86A00"/>
    <w:rsid w:val="00D86AEE"/>
    <w:rsid w:val="00D87137"/>
    <w:rsid w:val="00D87712"/>
    <w:rsid w:val="00D90A07"/>
    <w:rsid w:val="00D90CBF"/>
    <w:rsid w:val="00D914A9"/>
    <w:rsid w:val="00D914BF"/>
    <w:rsid w:val="00D91A4C"/>
    <w:rsid w:val="00D922F9"/>
    <w:rsid w:val="00D92D47"/>
    <w:rsid w:val="00D937B7"/>
    <w:rsid w:val="00D94386"/>
    <w:rsid w:val="00D9532E"/>
    <w:rsid w:val="00D956DB"/>
    <w:rsid w:val="00D96310"/>
    <w:rsid w:val="00D9631D"/>
    <w:rsid w:val="00D966CA"/>
    <w:rsid w:val="00D96BEA"/>
    <w:rsid w:val="00D97CE5"/>
    <w:rsid w:val="00DA07BC"/>
    <w:rsid w:val="00DA1660"/>
    <w:rsid w:val="00DA2F68"/>
    <w:rsid w:val="00DA3CFF"/>
    <w:rsid w:val="00DA47E5"/>
    <w:rsid w:val="00DA51C7"/>
    <w:rsid w:val="00DA5678"/>
    <w:rsid w:val="00DA58C9"/>
    <w:rsid w:val="00DA62B0"/>
    <w:rsid w:val="00DA659B"/>
    <w:rsid w:val="00DA70DF"/>
    <w:rsid w:val="00DB01FA"/>
    <w:rsid w:val="00DB0E3B"/>
    <w:rsid w:val="00DB1CEF"/>
    <w:rsid w:val="00DB2961"/>
    <w:rsid w:val="00DB306D"/>
    <w:rsid w:val="00DB37DC"/>
    <w:rsid w:val="00DB3B7A"/>
    <w:rsid w:val="00DB4B3C"/>
    <w:rsid w:val="00DB5021"/>
    <w:rsid w:val="00DB51F5"/>
    <w:rsid w:val="00DB7390"/>
    <w:rsid w:val="00DB76E2"/>
    <w:rsid w:val="00DB7BB8"/>
    <w:rsid w:val="00DC0DB6"/>
    <w:rsid w:val="00DC2716"/>
    <w:rsid w:val="00DC2CEA"/>
    <w:rsid w:val="00DC3C76"/>
    <w:rsid w:val="00DC4564"/>
    <w:rsid w:val="00DC45ED"/>
    <w:rsid w:val="00DC48FD"/>
    <w:rsid w:val="00DC4FBD"/>
    <w:rsid w:val="00DC609D"/>
    <w:rsid w:val="00DC67E8"/>
    <w:rsid w:val="00DC786E"/>
    <w:rsid w:val="00DC7BBE"/>
    <w:rsid w:val="00DD1C64"/>
    <w:rsid w:val="00DD2E95"/>
    <w:rsid w:val="00DD2F59"/>
    <w:rsid w:val="00DD3364"/>
    <w:rsid w:val="00DD44F6"/>
    <w:rsid w:val="00DD5004"/>
    <w:rsid w:val="00DD6A90"/>
    <w:rsid w:val="00DD796B"/>
    <w:rsid w:val="00DE03B2"/>
    <w:rsid w:val="00DE077C"/>
    <w:rsid w:val="00DE1118"/>
    <w:rsid w:val="00DE1E54"/>
    <w:rsid w:val="00DE2040"/>
    <w:rsid w:val="00DE207B"/>
    <w:rsid w:val="00DE379B"/>
    <w:rsid w:val="00DE4B2B"/>
    <w:rsid w:val="00DE4B8B"/>
    <w:rsid w:val="00DE51D2"/>
    <w:rsid w:val="00DE5753"/>
    <w:rsid w:val="00DE7218"/>
    <w:rsid w:val="00DE7D65"/>
    <w:rsid w:val="00DF0162"/>
    <w:rsid w:val="00DF0B39"/>
    <w:rsid w:val="00DF18CB"/>
    <w:rsid w:val="00DF3483"/>
    <w:rsid w:val="00DF3879"/>
    <w:rsid w:val="00DF45E9"/>
    <w:rsid w:val="00DF47E6"/>
    <w:rsid w:val="00DF4A50"/>
    <w:rsid w:val="00DF4A9A"/>
    <w:rsid w:val="00DF56FA"/>
    <w:rsid w:val="00DF5A59"/>
    <w:rsid w:val="00DF724E"/>
    <w:rsid w:val="00DF7353"/>
    <w:rsid w:val="00E00D08"/>
    <w:rsid w:val="00E012AF"/>
    <w:rsid w:val="00E01479"/>
    <w:rsid w:val="00E021B1"/>
    <w:rsid w:val="00E027E3"/>
    <w:rsid w:val="00E0384A"/>
    <w:rsid w:val="00E03CEF"/>
    <w:rsid w:val="00E04614"/>
    <w:rsid w:val="00E049CA"/>
    <w:rsid w:val="00E05B6F"/>
    <w:rsid w:val="00E05C09"/>
    <w:rsid w:val="00E05EEE"/>
    <w:rsid w:val="00E06192"/>
    <w:rsid w:val="00E0670D"/>
    <w:rsid w:val="00E07334"/>
    <w:rsid w:val="00E076E7"/>
    <w:rsid w:val="00E076EA"/>
    <w:rsid w:val="00E077A0"/>
    <w:rsid w:val="00E10927"/>
    <w:rsid w:val="00E132AF"/>
    <w:rsid w:val="00E13815"/>
    <w:rsid w:val="00E13842"/>
    <w:rsid w:val="00E13DA4"/>
    <w:rsid w:val="00E13E93"/>
    <w:rsid w:val="00E148E3"/>
    <w:rsid w:val="00E14A52"/>
    <w:rsid w:val="00E15C73"/>
    <w:rsid w:val="00E167F1"/>
    <w:rsid w:val="00E20359"/>
    <w:rsid w:val="00E20823"/>
    <w:rsid w:val="00E21ABB"/>
    <w:rsid w:val="00E21DEA"/>
    <w:rsid w:val="00E2220E"/>
    <w:rsid w:val="00E22421"/>
    <w:rsid w:val="00E231B0"/>
    <w:rsid w:val="00E23858"/>
    <w:rsid w:val="00E23927"/>
    <w:rsid w:val="00E240B2"/>
    <w:rsid w:val="00E25942"/>
    <w:rsid w:val="00E26933"/>
    <w:rsid w:val="00E26FBD"/>
    <w:rsid w:val="00E278BD"/>
    <w:rsid w:val="00E27B49"/>
    <w:rsid w:val="00E30247"/>
    <w:rsid w:val="00E303D4"/>
    <w:rsid w:val="00E30F5F"/>
    <w:rsid w:val="00E3138F"/>
    <w:rsid w:val="00E315BB"/>
    <w:rsid w:val="00E318FB"/>
    <w:rsid w:val="00E31E0E"/>
    <w:rsid w:val="00E31F00"/>
    <w:rsid w:val="00E3232C"/>
    <w:rsid w:val="00E32E4D"/>
    <w:rsid w:val="00E34D97"/>
    <w:rsid w:val="00E365AA"/>
    <w:rsid w:val="00E367EB"/>
    <w:rsid w:val="00E371C3"/>
    <w:rsid w:val="00E4025D"/>
    <w:rsid w:val="00E402F4"/>
    <w:rsid w:val="00E40ACF"/>
    <w:rsid w:val="00E43BEC"/>
    <w:rsid w:val="00E43F90"/>
    <w:rsid w:val="00E44515"/>
    <w:rsid w:val="00E468F7"/>
    <w:rsid w:val="00E479D5"/>
    <w:rsid w:val="00E47CB5"/>
    <w:rsid w:val="00E47FD4"/>
    <w:rsid w:val="00E502D5"/>
    <w:rsid w:val="00E50B63"/>
    <w:rsid w:val="00E50CEB"/>
    <w:rsid w:val="00E51446"/>
    <w:rsid w:val="00E51C51"/>
    <w:rsid w:val="00E5246C"/>
    <w:rsid w:val="00E52A12"/>
    <w:rsid w:val="00E52D10"/>
    <w:rsid w:val="00E53072"/>
    <w:rsid w:val="00E53316"/>
    <w:rsid w:val="00E538E6"/>
    <w:rsid w:val="00E5539D"/>
    <w:rsid w:val="00E5666A"/>
    <w:rsid w:val="00E5712D"/>
    <w:rsid w:val="00E576C0"/>
    <w:rsid w:val="00E577CD"/>
    <w:rsid w:val="00E57DD3"/>
    <w:rsid w:val="00E61718"/>
    <w:rsid w:val="00E61735"/>
    <w:rsid w:val="00E6187C"/>
    <w:rsid w:val="00E6197F"/>
    <w:rsid w:val="00E61DBE"/>
    <w:rsid w:val="00E626A7"/>
    <w:rsid w:val="00E62ACA"/>
    <w:rsid w:val="00E641A7"/>
    <w:rsid w:val="00E65253"/>
    <w:rsid w:val="00E653B9"/>
    <w:rsid w:val="00E655BC"/>
    <w:rsid w:val="00E65E30"/>
    <w:rsid w:val="00E662F1"/>
    <w:rsid w:val="00E6657B"/>
    <w:rsid w:val="00E70682"/>
    <w:rsid w:val="00E70A22"/>
    <w:rsid w:val="00E714CA"/>
    <w:rsid w:val="00E71967"/>
    <w:rsid w:val="00E71A6C"/>
    <w:rsid w:val="00E71F35"/>
    <w:rsid w:val="00E7304C"/>
    <w:rsid w:val="00E74652"/>
    <w:rsid w:val="00E74E42"/>
    <w:rsid w:val="00E753A8"/>
    <w:rsid w:val="00E75C0E"/>
    <w:rsid w:val="00E76A12"/>
    <w:rsid w:val="00E77050"/>
    <w:rsid w:val="00E7735D"/>
    <w:rsid w:val="00E77B6D"/>
    <w:rsid w:val="00E816EC"/>
    <w:rsid w:val="00E820C7"/>
    <w:rsid w:val="00E83621"/>
    <w:rsid w:val="00E84180"/>
    <w:rsid w:val="00E84C12"/>
    <w:rsid w:val="00E84ED0"/>
    <w:rsid w:val="00E858ED"/>
    <w:rsid w:val="00E875E3"/>
    <w:rsid w:val="00E87EB7"/>
    <w:rsid w:val="00E901FC"/>
    <w:rsid w:val="00E90701"/>
    <w:rsid w:val="00E90841"/>
    <w:rsid w:val="00E9320F"/>
    <w:rsid w:val="00E93397"/>
    <w:rsid w:val="00E9371A"/>
    <w:rsid w:val="00E938D4"/>
    <w:rsid w:val="00E93981"/>
    <w:rsid w:val="00E94912"/>
    <w:rsid w:val="00E94E5A"/>
    <w:rsid w:val="00E95076"/>
    <w:rsid w:val="00E96165"/>
    <w:rsid w:val="00E96745"/>
    <w:rsid w:val="00E96850"/>
    <w:rsid w:val="00EA01D0"/>
    <w:rsid w:val="00EA0A10"/>
    <w:rsid w:val="00EA0EDB"/>
    <w:rsid w:val="00EA1EF4"/>
    <w:rsid w:val="00EA2F13"/>
    <w:rsid w:val="00EA3706"/>
    <w:rsid w:val="00EA464D"/>
    <w:rsid w:val="00EA5CA9"/>
    <w:rsid w:val="00EB0CC0"/>
    <w:rsid w:val="00EB1DAF"/>
    <w:rsid w:val="00EB263C"/>
    <w:rsid w:val="00EB4304"/>
    <w:rsid w:val="00EB4B11"/>
    <w:rsid w:val="00EB5BCF"/>
    <w:rsid w:val="00EB6501"/>
    <w:rsid w:val="00EB66FE"/>
    <w:rsid w:val="00EB69C8"/>
    <w:rsid w:val="00EB7235"/>
    <w:rsid w:val="00EB7A85"/>
    <w:rsid w:val="00EB7F3F"/>
    <w:rsid w:val="00EC0DB0"/>
    <w:rsid w:val="00EC1AAF"/>
    <w:rsid w:val="00EC1D9D"/>
    <w:rsid w:val="00EC1EC5"/>
    <w:rsid w:val="00EC2F61"/>
    <w:rsid w:val="00EC3197"/>
    <w:rsid w:val="00EC38AB"/>
    <w:rsid w:val="00EC3AD4"/>
    <w:rsid w:val="00EC485E"/>
    <w:rsid w:val="00EC4A2A"/>
    <w:rsid w:val="00EC532D"/>
    <w:rsid w:val="00EC543E"/>
    <w:rsid w:val="00EC56C4"/>
    <w:rsid w:val="00EC659B"/>
    <w:rsid w:val="00EC7172"/>
    <w:rsid w:val="00EC75F8"/>
    <w:rsid w:val="00EC7A50"/>
    <w:rsid w:val="00EC7AA7"/>
    <w:rsid w:val="00EC7DF3"/>
    <w:rsid w:val="00EC7EEB"/>
    <w:rsid w:val="00ED0ED2"/>
    <w:rsid w:val="00ED1B49"/>
    <w:rsid w:val="00ED2172"/>
    <w:rsid w:val="00ED250D"/>
    <w:rsid w:val="00ED3CE7"/>
    <w:rsid w:val="00ED47C0"/>
    <w:rsid w:val="00ED4A92"/>
    <w:rsid w:val="00ED50A8"/>
    <w:rsid w:val="00ED5D9D"/>
    <w:rsid w:val="00ED64E0"/>
    <w:rsid w:val="00ED75DB"/>
    <w:rsid w:val="00ED75E1"/>
    <w:rsid w:val="00ED7698"/>
    <w:rsid w:val="00ED7879"/>
    <w:rsid w:val="00EE0A4E"/>
    <w:rsid w:val="00EE0A50"/>
    <w:rsid w:val="00EE1273"/>
    <w:rsid w:val="00EE1482"/>
    <w:rsid w:val="00EE2485"/>
    <w:rsid w:val="00EE2A4D"/>
    <w:rsid w:val="00EE2AD8"/>
    <w:rsid w:val="00EE2C87"/>
    <w:rsid w:val="00EE2FEC"/>
    <w:rsid w:val="00EE327C"/>
    <w:rsid w:val="00EE4AD5"/>
    <w:rsid w:val="00EE5347"/>
    <w:rsid w:val="00EE6526"/>
    <w:rsid w:val="00EE67BD"/>
    <w:rsid w:val="00EE7E12"/>
    <w:rsid w:val="00EE7FA7"/>
    <w:rsid w:val="00EF06BF"/>
    <w:rsid w:val="00EF11B6"/>
    <w:rsid w:val="00EF1F0E"/>
    <w:rsid w:val="00EF2D0F"/>
    <w:rsid w:val="00EF418F"/>
    <w:rsid w:val="00EF4456"/>
    <w:rsid w:val="00EF5864"/>
    <w:rsid w:val="00EF5F7A"/>
    <w:rsid w:val="00EF6106"/>
    <w:rsid w:val="00EF6417"/>
    <w:rsid w:val="00EF642E"/>
    <w:rsid w:val="00EF6F0E"/>
    <w:rsid w:val="00EF7455"/>
    <w:rsid w:val="00EF7470"/>
    <w:rsid w:val="00F0079F"/>
    <w:rsid w:val="00F01018"/>
    <w:rsid w:val="00F0144A"/>
    <w:rsid w:val="00F01C24"/>
    <w:rsid w:val="00F020D7"/>
    <w:rsid w:val="00F021E0"/>
    <w:rsid w:val="00F02508"/>
    <w:rsid w:val="00F041B8"/>
    <w:rsid w:val="00F04CCA"/>
    <w:rsid w:val="00F05247"/>
    <w:rsid w:val="00F05687"/>
    <w:rsid w:val="00F0599C"/>
    <w:rsid w:val="00F06BDD"/>
    <w:rsid w:val="00F074B6"/>
    <w:rsid w:val="00F07E98"/>
    <w:rsid w:val="00F11855"/>
    <w:rsid w:val="00F11FFF"/>
    <w:rsid w:val="00F12752"/>
    <w:rsid w:val="00F12757"/>
    <w:rsid w:val="00F12A93"/>
    <w:rsid w:val="00F12D60"/>
    <w:rsid w:val="00F14C97"/>
    <w:rsid w:val="00F152AF"/>
    <w:rsid w:val="00F16B3F"/>
    <w:rsid w:val="00F176DA"/>
    <w:rsid w:val="00F17703"/>
    <w:rsid w:val="00F2045C"/>
    <w:rsid w:val="00F20BC0"/>
    <w:rsid w:val="00F20BCB"/>
    <w:rsid w:val="00F20F3C"/>
    <w:rsid w:val="00F2129C"/>
    <w:rsid w:val="00F21C9D"/>
    <w:rsid w:val="00F22343"/>
    <w:rsid w:val="00F25510"/>
    <w:rsid w:val="00F26E76"/>
    <w:rsid w:val="00F2790A"/>
    <w:rsid w:val="00F304DC"/>
    <w:rsid w:val="00F30AA3"/>
    <w:rsid w:val="00F313E9"/>
    <w:rsid w:val="00F3243D"/>
    <w:rsid w:val="00F3284B"/>
    <w:rsid w:val="00F34A35"/>
    <w:rsid w:val="00F35A50"/>
    <w:rsid w:val="00F36BD5"/>
    <w:rsid w:val="00F379E2"/>
    <w:rsid w:val="00F37FDE"/>
    <w:rsid w:val="00F40477"/>
    <w:rsid w:val="00F412D8"/>
    <w:rsid w:val="00F418FA"/>
    <w:rsid w:val="00F41BB2"/>
    <w:rsid w:val="00F41DCC"/>
    <w:rsid w:val="00F428BA"/>
    <w:rsid w:val="00F4397C"/>
    <w:rsid w:val="00F44F50"/>
    <w:rsid w:val="00F45108"/>
    <w:rsid w:val="00F45C5A"/>
    <w:rsid w:val="00F46456"/>
    <w:rsid w:val="00F4702B"/>
    <w:rsid w:val="00F47585"/>
    <w:rsid w:val="00F47F33"/>
    <w:rsid w:val="00F5013C"/>
    <w:rsid w:val="00F50232"/>
    <w:rsid w:val="00F50586"/>
    <w:rsid w:val="00F505C4"/>
    <w:rsid w:val="00F50D19"/>
    <w:rsid w:val="00F50F8F"/>
    <w:rsid w:val="00F51123"/>
    <w:rsid w:val="00F51D2C"/>
    <w:rsid w:val="00F52342"/>
    <w:rsid w:val="00F5234E"/>
    <w:rsid w:val="00F52623"/>
    <w:rsid w:val="00F52AF2"/>
    <w:rsid w:val="00F5334B"/>
    <w:rsid w:val="00F54577"/>
    <w:rsid w:val="00F55424"/>
    <w:rsid w:val="00F5637C"/>
    <w:rsid w:val="00F576FA"/>
    <w:rsid w:val="00F57902"/>
    <w:rsid w:val="00F60279"/>
    <w:rsid w:val="00F603C1"/>
    <w:rsid w:val="00F60591"/>
    <w:rsid w:val="00F6099B"/>
    <w:rsid w:val="00F610C7"/>
    <w:rsid w:val="00F61E22"/>
    <w:rsid w:val="00F622C6"/>
    <w:rsid w:val="00F633F3"/>
    <w:rsid w:val="00F63DB8"/>
    <w:rsid w:val="00F64420"/>
    <w:rsid w:val="00F644DE"/>
    <w:rsid w:val="00F64737"/>
    <w:rsid w:val="00F6575A"/>
    <w:rsid w:val="00F65B01"/>
    <w:rsid w:val="00F66455"/>
    <w:rsid w:val="00F66643"/>
    <w:rsid w:val="00F6671C"/>
    <w:rsid w:val="00F6690D"/>
    <w:rsid w:val="00F672BC"/>
    <w:rsid w:val="00F673B1"/>
    <w:rsid w:val="00F67CC3"/>
    <w:rsid w:val="00F70E65"/>
    <w:rsid w:val="00F71026"/>
    <w:rsid w:val="00F71303"/>
    <w:rsid w:val="00F71C40"/>
    <w:rsid w:val="00F7254B"/>
    <w:rsid w:val="00F72B21"/>
    <w:rsid w:val="00F72C39"/>
    <w:rsid w:val="00F72F40"/>
    <w:rsid w:val="00F7373A"/>
    <w:rsid w:val="00F73AEF"/>
    <w:rsid w:val="00F746AE"/>
    <w:rsid w:val="00F7649B"/>
    <w:rsid w:val="00F76511"/>
    <w:rsid w:val="00F8154C"/>
    <w:rsid w:val="00F822E2"/>
    <w:rsid w:val="00F8416A"/>
    <w:rsid w:val="00F8497C"/>
    <w:rsid w:val="00F8670E"/>
    <w:rsid w:val="00F8796C"/>
    <w:rsid w:val="00F87E25"/>
    <w:rsid w:val="00F918B4"/>
    <w:rsid w:val="00F93FBE"/>
    <w:rsid w:val="00F953E5"/>
    <w:rsid w:val="00F95582"/>
    <w:rsid w:val="00F96F80"/>
    <w:rsid w:val="00F97634"/>
    <w:rsid w:val="00F9765C"/>
    <w:rsid w:val="00F9775A"/>
    <w:rsid w:val="00FA0A9D"/>
    <w:rsid w:val="00FA5E72"/>
    <w:rsid w:val="00FA6A50"/>
    <w:rsid w:val="00FA7D91"/>
    <w:rsid w:val="00FB0472"/>
    <w:rsid w:val="00FB64BA"/>
    <w:rsid w:val="00FB7B09"/>
    <w:rsid w:val="00FB7B8A"/>
    <w:rsid w:val="00FB7FEA"/>
    <w:rsid w:val="00FC0746"/>
    <w:rsid w:val="00FC20BB"/>
    <w:rsid w:val="00FC2A23"/>
    <w:rsid w:val="00FC2A68"/>
    <w:rsid w:val="00FC2AEA"/>
    <w:rsid w:val="00FC3643"/>
    <w:rsid w:val="00FC36DF"/>
    <w:rsid w:val="00FC3A47"/>
    <w:rsid w:val="00FC4FA6"/>
    <w:rsid w:val="00FC5998"/>
    <w:rsid w:val="00FC5E3E"/>
    <w:rsid w:val="00FC604D"/>
    <w:rsid w:val="00FC68D8"/>
    <w:rsid w:val="00FC6CA3"/>
    <w:rsid w:val="00FC6E56"/>
    <w:rsid w:val="00FD0532"/>
    <w:rsid w:val="00FD1E66"/>
    <w:rsid w:val="00FD2B62"/>
    <w:rsid w:val="00FD32B0"/>
    <w:rsid w:val="00FD32BE"/>
    <w:rsid w:val="00FD3C5E"/>
    <w:rsid w:val="00FD4B70"/>
    <w:rsid w:val="00FD51B7"/>
    <w:rsid w:val="00FD6325"/>
    <w:rsid w:val="00FD6DD7"/>
    <w:rsid w:val="00FD715F"/>
    <w:rsid w:val="00FE098F"/>
    <w:rsid w:val="00FE0E53"/>
    <w:rsid w:val="00FE1A40"/>
    <w:rsid w:val="00FE21DD"/>
    <w:rsid w:val="00FE2B60"/>
    <w:rsid w:val="00FE3424"/>
    <w:rsid w:val="00FE4617"/>
    <w:rsid w:val="00FE4FEB"/>
    <w:rsid w:val="00FE5C26"/>
    <w:rsid w:val="00FE7974"/>
    <w:rsid w:val="00FE79B0"/>
    <w:rsid w:val="00FF032B"/>
    <w:rsid w:val="00FF0463"/>
    <w:rsid w:val="00FF083C"/>
    <w:rsid w:val="00FF0A2C"/>
    <w:rsid w:val="00FF0A97"/>
    <w:rsid w:val="00FF2D43"/>
    <w:rsid w:val="00FF31CE"/>
    <w:rsid w:val="00FF5F55"/>
    <w:rsid w:val="00FF6A16"/>
    <w:rsid w:val="00FF6B34"/>
    <w:rsid w:val="00FF6C57"/>
    <w:rsid w:val="00FF6CF9"/>
    <w:rsid w:val="00FF6DB7"/>
    <w:rsid w:val="00FF753A"/>
    <w:rsid w:val="00FF75AE"/>
    <w:rsid w:val="336D1693"/>
    <w:rsid w:val="3D077220"/>
    <w:rsid w:val="604511F7"/>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be872,#0c9"/>
    </o:shapedefaults>
    <o:shapelayout v:ext="edit">
      <o:idmap v:ext="edit" data="1"/>
    </o:shapelayout>
  </w:shapeDefaults>
  <w:decimalSymbol w:val="."/>
  <w:listSeparator w:val=","/>
  <w14:docId w14:val="23AD19A9"/>
  <w15:docId w15:val="{FFF9BDF5-7B3C-4EB0-B2DA-04F22AEC5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0BDF"/>
    <w:pPr>
      <w:spacing w:after="200" w:line="360" w:lineRule="auto"/>
      <w:jc w:val="both"/>
    </w:pPr>
    <w:rPr>
      <w:rFonts w:ascii="Times New Roman" w:hAnsi="Times New Roman"/>
      <w:sz w:val="24"/>
      <w:szCs w:val="22"/>
      <w:lang w:val="en-GB"/>
    </w:rPr>
  </w:style>
  <w:style w:type="paragraph" w:styleId="Heading1">
    <w:name w:val="heading 1"/>
    <w:basedOn w:val="Normal"/>
    <w:next w:val="Normal"/>
    <w:link w:val="Heading1Char"/>
    <w:uiPriority w:val="9"/>
    <w:qFormat/>
    <w:rsid w:val="00A70BDF"/>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A70BDF"/>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FE797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A70BD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9045B3"/>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9045B3"/>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rsid w:val="00A70BDF"/>
    <w:pPr>
      <w:spacing w:after="0" w:line="240" w:lineRule="auto"/>
    </w:pPr>
    <w:rPr>
      <w:rFonts w:ascii="Tahoma" w:hAnsi="Tahoma" w:cs="Tahoma"/>
      <w:sz w:val="16"/>
      <w:szCs w:val="16"/>
    </w:rPr>
  </w:style>
  <w:style w:type="paragraph" w:styleId="Footer">
    <w:name w:val="footer"/>
    <w:basedOn w:val="Normal"/>
    <w:link w:val="FooterChar"/>
    <w:uiPriority w:val="99"/>
    <w:unhideWhenUsed/>
    <w:qFormat/>
    <w:rsid w:val="00A70BDF"/>
    <w:pPr>
      <w:tabs>
        <w:tab w:val="center" w:pos="4680"/>
        <w:tab w:val="right" w:pos="9360"/>
      </w:tabs>
      <w:spacing w:after="0" w:line="240" w:lineRule="auto"/>
    </w:pPr>
  </w:style>
  <w:style w:type="paragraph" w:styleId="Header">
    <w:name w:val="header"/>
    <w:basedOn w:val="Normal"/>
    <w:link w:val="HeaderChar"/>
    <w:uiPriority w:val="99"/>
    <w:unhideWhenUsed/>
    <w:qFormat/>
    <w:rsid w:val="00A70BDF"/>
    <w:pPr>
      <w:tabs>
        <w:tab w:val="center" w:pos="4680"/>
        <w:tab w:val="right" w:pos="9360"/>
      </w:tabs>
      <w:spacing w:after="0" w:line="240" w:lineRule="auto"/>
    </w:pPr>
  </w:style>
  <w:style w:type="character" w:styleId="Hyperlink">
    <w:name w:val="Hyperlink"/>
    <w:basedOn w:val="DefaultParagraphFont"/>
    <w:uiPriority w:val="99"/>
    <w:unhideWhenUsed/>
    <w:qFormat/>
    <w:rsid w:val="00A70BDF"/>
    <w:rPr>
      <w:color w:val="0000FF" w:themeColor="hyperlink"/>
      <w:u w:val="single"/>
    </w:rPr>
  </w:style>
  <w:style w:type="character" w:styleId="Strong">
    <w:name w:val="Strong"/>
    <w:basedOn w:val="DefaultParagraphFont"/>
    <w:uiPriority w:val="22"/>
    <w:qFormat/>
    <w:rsid w:val="00A70BDF"/>
    <w:rPr>
      <w:b/>
      <w:bCs/>
    </w:rPr>
  </w:style>
  <w:style w:type="table" w:styleId="TableGrid">
    <w:name w:val="Table Grid"/>
    <w:basedOn w:val="TableNormal"/>
    <w:uiPriority w:val="59"/>
    <w:qFormat/>
    <w:rsid w:val="00A70BDF"/>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qFormat/>
    <w:rsid w:val="00A70BDF"/>
    <w:pPr>
      <w:spacing w:after="100"/>
    </w:pPr>
  </w:style>
  <w:style w:type="paragraph" w:styleId="TOC2">
    <w:name w:val="toc 2"/>
    <w:basedOn w:val="Normal"/>
    <w:next w:val="Normal"/>
    <w:uiPriority w:val="39"/>
    <w:unhideWhenUsed/>
    <w:qFormat/>
    <w:rsid w:val="00A70BDF"/>
    <w:pPr>
      <w:spacing w:after="100"/>
      <w:ind w:left="240"/>
    </w:pPr>
  </w:style>
  <w:style w:type="character" w:customStyle="1" w:styleId="Heading1Char">
    <w:name w:val="Heading 1 Char"/>
    <w:basedOn w:val="DefaultParagraphFont"/>
    <w:link w:val="Heading1"/>
    <w:uiPriority w:val="9"/>
    <w:qFormat/>
    <w:rsid w:val="00A70BDF"/>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A70BDF"/>
    <w:rPr>
      <w:rFonts w:ascii="Times New Roman" w:eastAsiaTheme="majorEastAsia" w:hAnsi="Times New Roman" w:cstheme="majorBidi"/>
      <w:bCs/>
      <w:sz w:val="24"/>
      <w:szCs w:val="26"/>
      <w:u w:val="single"/>
    </w:rPr>
  </w:style>
  <w:style w:type="paragraph" w:customStyle="1" w:styleId="TOCHeading1">
    <w:name w:val="TOC Heading1"/>
    <w:basedOn w:val="Heading1"/>
    <w:next w:val="Normal"/>
    <w:uiPriority w:val="39"/>
    <w:unhideWhenUsed/>
    <w:qFormat/>
    <w:rsid w:val="00A70BDF"/>
    <w:pPr>
      <w:spacing w:line="276" w:lineRule="auto"/>
      <w:jc w:val="left"/>
      <w:outlineLvl w:val="9"/>
    </w:pPr>
    <w:rPr>
      <w:rFonts w:asciiTheme="majorHAnsi" w:hAnsiTheme="majorHAnsi"/>
      <w:color w:val="365F91" w:themeColor="accent1" w:themeShade="BF"/>
      <w:lang w:val="en-US"/>
    </w:rPr>
  </w:style>
  <w:style w:type="character" w:customStyle="1" w:styleId="BalloonTextChar">
    <w:name w:val="Balloon Text Char"/>
    <w:basedOn w:val="DefaultParagraphFont"/>
    <w:link w:val="BalloonText"/>
    <w:uiPriority w:val="99"/>
    <w:semiHidden/>
    <w:qFormat/>
    <w:rsid w:val="00A70BDF"/>
    <w:rPr>
      <w:rFonts w:ascii="Tahoma" w:hAnsi="Tahoma" w:cs="Tahoma"/>
      <w:sz w:val="16"/>
      <w:szCs w:val="16"/>
      <w:lang w:val="en-GB"/>
    </w:rPr>
  </w:style>
  <w:style w:type="character" w:customStyle="1" w:styleId="HeaderChar">
    <w:name w:val="Header Char"/>
    <w:basedOn w:val="DefaultParagraphFont"/>
    <w:link w:val="Header"/>
    <w:uiPriority w:val="99"/>
    <w:qFormat/>
    <w:rsid w:val="00A70BDF"/>
    <w:rPr>
      <w:rFonts w:ascii="Times New Roman" w:hAnsi="Times New Roman"/>
      <w:sz w:val="24"/>
      <w:lang w:val="en-GB"/>
    </w:rPr>
  </w:style>
  <w:style w:type="character" w:customStyle="1" w:styleId="FooterChar">
    <w:name w:val="Footer Char"/>
    <w:basedOn w:val="DefaultParagraphFont"/>
    <w:link w:val="Footer"/>
    <w:uiPriority w:val="99"/>
    <w:qFormat/>
    <w:rsid w:val="00A70BDF"/>
    <w:rPr>
      <w:rFonts w:ascii="Times New Roman" w:hAnsi="Times New Roman"/>
      <w:sz w:val="24"/>
      <w:lang w:val="en-GB"/>
    </w:rPr>
  </w:style>
  <w:style w:type="paragraph" w:styleId="ListParagraph">
    <w:name w:val="List Paragraph"/>
    <w:basedOn w:val="Normal"/>
    <w:uiPriority w:val="34"/>
    <w:qFormat/>
    <w:rsid w:val="00A70BDF"/>
    <w:pPr>
      <w:ind w:left="720"/>
      <w:contextualSpacing/>
    </w:pPr>
  </w:style>
  <w:style w:type="character" w:customStyle="1" w:styleId="Heading4Char">
    <w:name w:val="Heading 4 Char"/>
    <w:basedOn w:val="DefaultParagraphFont"/>
    <w:link w:val="Heading4"/>
    <w:uiPriority w:val="9"/>
    <w:semiHidden/>
    <w:qFormat/>
    <w:rsid w:val="00A70BDF"/>
    <w:rPr>
      <w:rFonts w:asciiTheme="majorHAnsi" w:eastAsiaTheme="majorEastAsia" w:hAnsiTheme="majorHAnsi" w:cstheme="majorBidi"/>
      <w:b/>
      <w:bCs/>
      <w:i/>
      <w:iCs/>
      <w:color w:val="4F81BD" w:themeColor="accent1"/>
      <w:sz w:val="24"/>
      <w:lang w:val="en-GB"/>
    </w:rPr>
  </w:style>
  <w:style w:type="character" w:customStyle="1" w:styleId="normaltextrun">
    <w:name w:val="normaltextrun"/>
    <w:basedOn w:val="DefaultParagraphFont"/>
    <w:qFormat/>
    <w:rsid w:val="00A70BDF"/>
  </w:style>
  <w:style w:type="character" w:customStyle="1" w:styleId="tabchar">
    <w:name w:val="tabchar"/>
    <w:basedOn w:val="DefaultParagraphFont"/>
    <w:qFormat/>
    <w:rsid w:val="00A70BDF"/>
  </w:style>
  <w:style w:type="paragraph" w:styleId="NormalWeb">
    <w:name w:val="Normal (Web)"/>
    <w:basedOn w:val="Normal"/>
    <w:uiPriority w:val="99"/>
    <w:unhideWhenUsed/>
    <w:rsid w:val="00781F69"/>
    <w:pPr>
      <w:spacing w:before="100" w:beforeAutospacing="1" w:after="100" w:afterAutospacing="1" w:line="240" w:lineRule="auto"/>
      <w:jc w:val="left"/>
    </w:pPr>
    <w:rPr>
      <w:rFonts w:eastAsia="Times New Roman" w:cs="Times New Roman"/>
      <w:szCs w:val="24"/>
      <w:lang w:val="en-US"/>
    </w:rPr>
  </w:style>
  <w:style w:type="character" w:styleId="CommentReference">
    <w:name w:val="annotation reference"/>
    <w:basedOn w:val="DefaultParagraphFont"/>
    <w:uiPriority w:val="99"/>
    <w:semiHidden/>
    <w:unhideWhenUsed/>
    <w:rsid w:val="00D15EAE"/>
    <w:rPr>
      <w:sz w:val="16"/>
      <w:szCs w:val="16"/>
    </w:rPr>
  </w:style>
  <w:style w:type="paragraph" w:customStyle="1" w:styleId="Normal1">
    <w:name w:val="Normal1"/>
    <w:rsid w:val="008E33CC"/>
    <w:pPr>
      <w:spacing w:line="360" w:lineRule="auto"/>
      <w:jc w:val="both"/>
    </w:pPr>
    <w:rPr>
      <w:rFonts w:ascii="Times New Roman" w:eastAsia="Times New Roman" w:hAnsi="Times New Roman" w:cs="Times New Roman"/>
      <w:sz w:val="24"/>
      <w:szCs w:val="24"/>
    </w:rPr>
  </w:style>
  <w:style w:type="character" w:styleId="SubtleEmphasis">
    <w:name w:val="Subtle Emphasis"/>
    <w:basedOn w:val="DefaultParagraphFont"/>
    <w:uiPriority w:val="19"/>
    <w:qFormat/>
    <w:rsid w:val="00924905"/>
    <w:rPr>
      <w:i/>
      <w:iCs/>
      <w:color w:val="404040" w:themeColor="text1" w:themeTint="BF"/>
    </w:rPr>
  </w:style>
  <w:style w:type="paragraph" w:customStyle="1" w:styleId="xelementtoproof">
    <w:name w:val="x_elementtoproof"/>
    <w:basedOn w:val="Normal"/>
    <w:rsid w:val="001E60C4"/>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441402"/>
    <w:pPr>
      <w:spacing w:line="276" w:lineRule="auto"/>
      <w:jc w:val="left"/>
      <w:outlineLvl w:val="9"/>
    </w:pPr>
    <w:rPr>
      <w:rFonts w:asciiTheme="majorHAnsi" w:hAnsiTheme="majorHAnsi"/>
      <w:color w:val="365F91" w:themeColor="accent1" w:themeShade="BF"/>
      <w:lang w:val="en-US"/>
    </w:rPr>
  </w:style>
  <w:style w:type="character" w:customStyle="1" w:styleId="Heading3Char">
    <w:name w:val="Heading 3 Char"/>
    <w:basedOn w:val="DefaultParagraphFont"/>
    <w:link w:val="Heading3"/>
    <w:uiPriority w:val="9"/>
    <w:semiHidden/>
    <w:rsid w:val="00FE7974"/>
    <w:rPr>
      <w:rFonts w:asciiTheme="majorHAnsi" w:eastAsiaTheme="majorEastAsia" w:hAnsiTheme="majorHAnsi" w:cstheme="majorBidi"/>
      <w:b/>
      <w:bCs/>
      <w:color w:val="4F81BD" w:themeColor="accent1"/>
      <w:sz w:val="24"/>
      <w:szCs w:val="22"/>
      <w:lang w:val="en-GB"/>
    </w:rPr>
  </w:style>
  <w:style w:type="character" w:customStyle="1" w:styleId="overflow-hidden">
    <w:name w:val="overflow-hidden"/>
    <w:basedOn w:val="DefaultParagraphFont"/>
    <w:rsid w:val="009C1EE2"/>
  </w:style>
  <w:style w:type="paragraph" w:styleId="z-TopofForm">
    <w:name w:val="HTML Top of Form"/>
    <w:basedOn w:val="Normal"/>
    <w:next w:val="Normal"/>
    <w:link w:val="z-TopofFormChar"/>
    <w:hidden/>
    <w:uiPriority w:val="99"/>
    <w:semiHidden/>
    <w:unhideWhenUsed/>
    <w:rsid w:val="009C1EE2"/>
    <w:pPr>
      <w:pBdr>
        <w:bottom w:val="single" w:sz="6" w:space="1" w:color="auto"/>
      </w:pBdr>
      <w:spacing w:after="0" w:line="240" w:lineRule="auto"/>
      <w:jc w:val="center"/>
    </w:pPr>
    <w:rPr>
      <w:rFonts w:ascii="Arial" w:eastAsia="Times New Roman" w:hAnsi="Arial" w:cs="Arial"/>
      <w:vanish/>
      <w:sz w:val="16"/>
      <w:szCs w:val="16"/>
      <w:lang w:val="en-IN" w:eastAsia="en-IN"/>
    </w:rPr>
  </w:style>
  <w:style w:type="character" w:customStyle="1" w:styleId="z-TopofFormChar">
    <w:name w:val="z-Top of Form Char"/>
    <w:basedOn w:val="DefaultParagraphFont"/>
    <w:link w:val="z-TopofForm"/>
    <w:uiPriority w:val="99"/>
    <w:semiHidden/>
    <w:rsid w:val="009C1EE2"/>
    <w:rPr>
      <w:rFonts w:ascii="Arial" w:eastAsia="Times New Roman" w:hAnsi="Arial" w:cs="Arial"/>
      <w:vanish/>
      <w:sz w:val="16"/>
      <w:szCs w:val="16"/>
      <w:lang w:val="en-IN" w:eastAsia="en-IN"/>
    </w:rPr>
  </w:style>
  <w:style w:type="paragraph" w:customStyle="1" w:styleId="placeholder">
    <w:name w:val="placeholder"/>
    <w:basedOn w:val="Normal"/>
    <w:rsid w:val="009C1EE2"/>
    <w:pPr>
      <w:spacing w:before="100" w:beforeAutospacing="1" w:after="100" w:afterAutospacing="1" w:line="240" w:lineRule="auto"/>
      <w:jc w:val="left"/>
    </w:pPr>
    <w:rPr>
      <w:rFonts w:eastAsia="Times New Roman" w:cs="Times New Roman"/>
      <w:szCs w:val="24"/>
      <w:lang w:val="en-IN" w:eastAsia="en-IN"/>
    </w:rPr>
  </w:style>
  <w:style w:type="paragraph" w:styleId="z-BottomofForm">
    <w:name w:val="HTML Bottom of Form"/>
    <w:basedOn w:val="Normal"/>
    <w:next w:val="Normal"/>
    <w:link w:val="z-BottomofFormChar"/>
    <w:hidden/>
    <w:uiPriority w:val="99"/>
    <w:semiHidden/>
    <w:unhideWhenUsed/>
    <w:rsid w:val="009C1EE2"/>
    <w:pPr>
      <w:pBdr>
        <w:top w:val="single" w:sz="6" w:space="1" w:color="auto"/>
      </w:pBdr>
      <w:spacing w:after="0" w:line="240" w:lineRule="auto"/>
      <w:jc w:val="center"/>
    </w:pPr>
    <w:rPr>
      <w:rFonts w:ascii="Arial" w:eastAsia="Times New Roman" w:hAnsi="Arial" w:cs="Arial"/>
      <w:vanish/>
      <w:sz w:val="16"/>
      <w:szCs w:val="16"/>
      <w:lang w:val="en-IN" w:eastAsia="en-IN"/>
    </w:rPr>
  </w:style>
  <w:style w:type="character" w:customStyle="1" w:styleId="z-BottomofFormChar">
    <w:name w:val="z-Bottom of Form Char"/>
    <w:basedOn w:val="DefaultParagraphFont"/>
    <w:link w:val="z-BottomofForm"/>
    <w:uiPriority w:val="99"/>
    <w:semiHidden/>
    <w:rsid w:val="009C1EE2"/>
    <w:rPr>
      <w:rFonts w:ascii="Arial" w:eastAsia="Times New Roman" w:hAnsi="Arial" w:cs="Arial"/>
      <w:vanish/>
      <w:sz w:val="16"/>
      <w:szCs w:val="16"/>
      <w:lang w:val="en-IN" w:eastAsia="en-IN"/>
    </w:rPr>
  </w:style>
  <w:style w:type="character" w:styleId="Emphasis">
    <w:name w:val="Emphasis"/>
    <w:basedOn w:val="DefaultParagraphFont"/>
    <w:uiPriority w:val="20"/>
    <w:qFormat/>
    <w:rsid w:val="00AF40E9"/>
    <w:rPr>
      <w:i/>
      <w:iCs/>
    </w:rPr>
  </w:style>
  <w:style w:type="character" w:customStyle="1" w:styleId="Heading5Char">
    <w:name w:val="Heading 5 Char"/>
    <w:basedOn w:val="DefaultParagraphFont"/>
    <w:link w:val="Heading5"/>
    <w:uiPriority w:val="9"/>
    <w:semiHidden/>
    <w:rsid w:val="009045B3"/>
    <w:rPr>
      <w:rFonts w:asciiTheme="majorHAnsi" w:eastAsiaTheme="majorEastAsia" w:hAnsiTheme="majorHAnsi" w:cstheme="majorBidi"/>
      <w:color w:val="365F91" w:themeColor="accent1" w:themeShade="BF"/>
      <w:sz w:val="24"/>
      <w:szCs w:val="22"/>
      <w:lang w:val="en-GB"/>
    </w:rPr>
  </w:style>
  <w:style w:type="character" w:customStyle="1" w:styleId="Heading6Char">
    <w:name w:val="Heading 6 Char"/>
    <w:basedOn w:val="DefaultParagraphFont"/>
    <w:link w:val="Heading6"/>
    <w:uiPriority w:val="9"/>
    <w:semiHidden/>
    <w:rsid w:val="009045B3"/>
    <w:rPr>
      <w:rFonts w:asciiTheme="majorHAnsi" w:eastAsiaTheme="majorEastAsia" w:hAnsiTheme="majorHAnsi" w:cstheme="majorBidi"/>
      <w:color w:val="243F60" w:themeColor="accent1" w:themeShade="7F"/>
      <w:sz w:val="24"/>
      <w:szCs w:val="22"/>
      <w:lang w:val="en-GB"/>
    </w:rPr>
  </w:style>
  <w:style w:type="character" w:customStyle="1" w:styleId="vkekvd">
    <w:name w:val="vkekvd"/>
    <w:basedOn w:val="DefaultParagraphFont"/>
    <w:rsid w:val="007F3A82"/>
  </w:style>
  <w:style w:type="character" w:customStyle="1" w:styleId="t286pc">
    <w:name w:val="t286pc"/>
    <w:basedOn w:val="DefaultParagraphFont"/>
    <w:rsid w:val="0062263F"/>
  </w:style>
  <w:style w:type="paragraph" w:styleId="CommentText">
    <w:name w:val="annotation text"/>
    <w:basedOn w:val="Normal"/>
    <w:link w:val="CommentTextChar"/>
    <w:uiPriority w:val="99"/>
    <w:semiHidden/>
    <w:unhideWhenUsed/>
    <w:rsid w:val="008D6EE4"/>
    <w:pPr>
      <w:spacing w:line="240" w:lineRule="auto"/>
    </w:pPr>
    <w:rPr>
      <w:sz w:val="20"/>
      <w:szCs w:val="20"/>
    </w:rPr>
  </w:style>
  <w:style w:type="character" w:customStyle="1" w:styleId="CommentTextChar">
    <w:name w:val="Comment Text Char"/>
    <w:basedOn w:val="DefaultParagraphFont"/>
    <w:link w:val="CommentText"/>
    <w:uiPriority w:val="99"/>
    <w:semiHidden/>
    <w:rsid w:val="008D6EE4"/>
    <w:rPr>
      <w:rFonts w:ascii="Times New Roman" w:hAnsi="Times New Roman"/>
      <w:lang w:val="en-GB"/>
    </w:rPr>
  </w:style>
  <w:style w:type="paragraph" w:styleId="CommentSubject">
    <w:name w:val="annotation subject"/>
    <w:basedOn w:val="CommentText"/>
    <w:next w:val="CommentText"/>
    <w:link w:val="CommentSubjectChar"/>
    <w:uiPriority w:val="99"/>
    <w:semiHidden/>
    <w:unhideWhenUsed/>
    <w:rsid w:val="008D6EE4"/>
    <w:rPr>
      <w:b/>
      <w:bCs/>
    </w:rPr>
  </w:style>
  <w:style w:type="character" w:customStyle="1" w:styleId="CommentSubjectChar">
    <w:name w:val="Comment Subject Char"/>
    <w:basedOn w:val="CommentTextChar"/>
    <w:link w:val="CommentSubject"/>
    <w:uiPriority w:val="99"/>
    <w:semiHidden/>
    <w:rsid w:val="008D6EE4"/>
    <w:rPr>
      <w:rFonts w:ascii="Times New Roman" w:hAnsi="Times New Roman"/>
      <w:b/>
      <w:bCs/>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563727">
      <w:bodyDiv w:val="1"/>
      <w:marLeft w:val="0"/>
      <w:marRight w:val="0"/>
      <w:marTop w:val="0"/>
      <w:marBottom w:val="0"/>
      <w:divBdr>
        <w:top w:val="none" w:sz="0" w:space="0" w:color="auto"/>
        <w:left w:val="none" w:sz="0" w:space="0" w:color="auto"/>
        <w:bottom w:val="none" w:sz="0" w:space="0" w:color="auto"/>
        <w:right w:val="none" w:sz="0" w:space="0" w:color="auto"/>
      </w:divBdr>
      <w:divsChild>
        <w:div w:id="1691177379">
          <w:marLeft w:val="0"/>
          <w:marRight w:val="0"/>
          <w:marTop w:val="0"/>
          <w:marBottom w:val="0"/>
          <w:divBdr>
            <w:top w:val="none" w:sz="0" w:space="0" w:color="auto"/>
            <w:left w:val="none" w:sz="0" w:space="0" w:color="auto"/>
            <w:bottom w:val="none" w:sz="0" w:space="0" w:color="auto"/>
            <w:right w:val="none" w:sz="0" w:space="0" w:color="auto"/>
          </w:divBdr>
        </w:div>
      </w:divsChild>
    </w:div>
    <w:div w:id="79445738">
      <w:bodyDiv w:val="1"/>
      <w:marLeft w:val="0"/>
      <w:marRight w:val="0"/>
      <w:marTop w:val="0"/>
      <w:marBottom w:val="0"/>
      <w:divBdr>
        <w:top w:val="none" w:sz="0" w:space="0" w:color="auto"/>
        <w:left w:val="none" w:sz="0" w:space="0" w:color="auto"/>
        <w:bottom w:val="none" w:sz="0" w:space="0" w:color="auto"/>
        <w:right w:val="none" w:sz="0" w:space="0" w:color="auto"/>
      </w:divBdr>
      <w:divsChild>
        <w:div w:id="1082339391">
          <w:marLeft w:val="0"/>
          <w:marRight w:val="0"/>
          <w:marTop w:val="180"/>
          <w:marBottom w:val="240"/>
          <w:divBdr>
            <w:top w:val="none" w:sz="0" w:space="0" w:color="auto"/>
            <w:left w:val="none" w:sz="0" w:space="0" w:color="auto"/>
            <w:bottom w:val="none" w:sz="0" w:space="0" w:color="auto"/>
            <w:right w:val="none" w:sz="0" w:space="0" w:color="auto"/>
          </w:divBdr>
        </w:div>
      </w:divsChild>
    </w:div>
    <w:div w:id="81267164">
      <w:bodyDiv w:val="1"/>
      <w:marLeft w:val="0"/>
      <w:marRight w:val="0"/>
      <w:marTop w:val="0"/>
      <w:marBottom w:val="0"/>
      <w:divBdr>
        <w:top w:val="none" w:sz="0" w:space="0" w:color="auto"/>
        <w:left w:val="none" w:sz="0" w:space="0" w:color="auto"/>
        <w:bottom w:val="none" w:sz="0" w:space="0" w:color="auto"/>
        <w:right w:val="none" w:sz="0" w:space="0" w:color="auto"/>
      </w:divBdr>
    </w:div>
    <w:div w:id="116919576">
      <w:bodyDiv w:val="1"/>
      <w:marLeft w:val="0"/>
      <w:marRight w:val="0"/>
      <w:marTop w:val="0"/>
      <w:marBottom w:val="0"/>
      <w:divBdr>
        <w:top w:val="none" w:sz="0" w:space="0" w:color="auto"/>
        <w:left w:val="none" w:sz="0" w:space="0" w:color="auto"/>
        <w:bottom w:val="none" w:sz="0" w:space="0" w:color="auto"/>
        <w:right w:val="none" w:sz="0" w:space="0" w:color="auto"/>
      </w:divBdr>
      <w:divsChild>
        <w:div w:id="1594778512">
          <w:marLeft w:val="432"/>
          <w:marRight w:val="0"/>
          <w:marTop w:val="120"/>
          <w:marBottom w:val="0"/>
          <w:divBdr>
            <w:top w:val="none" w:sz="0" w:space="0" w:color="auto"/>
            <w:left w:val="none" w:sz="0" w:space="0" w:color="auto"/>
            <w:bottom w:val="none" w:sz="0" w:space="0" w:color="auto"/>
            <w:right w:val="none" w:sz="0" w:space="0" w:color="auto"/>
          </w:divBdr>
        </w:div>
        <w:div w:id="427696134">
          <w:marLeft w:val="432"/>
          <w:marRight w:val="0"/>
          <w:marTop w:val="120"/>
          <w:marBottom w:val="0"/>
          <w:divBdr>
            <w:top w:val="none" w:sz="0" w:space="0" w:color="auto"/>
            <w:left w:val="none" w:sz="0" w:space="0" w:color="auto"/>
            <w:bottom w:val="none" w:sz="0" w:space="0" w:color="auto"/>
            <w:right w:val="none" w:sz="0" w:space="0" w:color="auto"/>
          </w:divBdr>
        </w:div>
      </w:divsChild>
    </w:div>
    <w:div w:id="124930718">
      <w:bodyDiv w:val="1"/>
      <w:marLeft w:val="0"/>
      <w:marRight w:val="0"/>
      <w:marTop w:val="0"/>
      <w:marBottom w:val="0"/>
      <w:divBdr>
        <w:top w:val="none" w:sz="0" w:space="0" w:color="auto"/>
        <w:left w:val="none" w:sz="0" w:space="0" w:color="auto"/>
        <w:bottom w:val="none" w:sz="0" w:space="0" w:color="auto"/>
        <w:right w:val="none" w:sz="0" w:space="0" w:color="auto"/>
      </w:divBdr>
    </w:div>
    <w:div w:id="244414370">
      <w:bodyDiv w:val="1"/>
      <w:marLeft w:val="0"/>
      <w:marRight w:val="0"/>
      <w:marTop w:val="0"/>
      <w:marBottom w:val="0"/>
      <w:divBdr>
        <w:top w:val="none" w:sz="0" w:space="0" w:color="auto"/>
        <w:left w:val="none" w:sz="0" w:space="0" w:color="auto"/>
        <w:bottom w:val="none" w:sz="0" w:space="0" w:color="auto"/>
        <w:right w:val="none" w:sz="0" w:space="0" w:color="auto"/>
      </w:divBdr>
    </w:div>
    <w:div w:id="352465234">
      <w:bodyDiv w:val="1"/>
      <w:marLeft w:val="0"/>
      <w:marRight w:val="0"/>
      <w:marTop w:val="0"/>
      <w:marBottom w:val="0"/>
      <w:divBdr>
        <w:top w:val="none" w:sz="0" w:space="0" w:color="auto"/>
        <w:left w:val="none" w:sz="0" w:space="0" w:color="auto"/>
        <w:bottom w:val="none" w:sz="0" w:space="0" w:color="auto"/>
        <w:right w:val="none" w:sz="0" w:space="0" w:color="auto"/>
      </w:divBdr>
      <w:divsChild>
        <w:div w:id="1081025776">
          <w:marLeft w:val="0"/>
          <w:marRight w:val="0"/>
          <w:marTop w:val="0"/>
          <w:marBottom w:val="0"/>
          <w:divBdr>
            <w:top w:val="none" w:sz="0" w:space="0" w:color="auto"/>
            <w:left w:val="none" w:sz="0" w:space="0" w:color="auto"/>
            <w:bottom w:val="none" w:sz="0" w:space="0" w:color="auto"/>
            <w:right w:val="none" w:sz="0" w:space="0" w:color="auto"/>
          </w:divBdr>
        </w:div>
        <w:div w:id="600380364">
          <w:marLeft w:val="0"/>
          <w:marRight w:val="0"/>
          <w:marTop w:val="0"/>
          <w:marBottom w:val="0"/>
          <w:divBdr>
            <w:top w:val="none" w:sz="0" w:space="0" w:color="auto"/>
            <w:left w:val="none" w:sz="0" w:space="0" w:color="auto"/>
            <w:bottom w:val="none" w:sz="0" w:space="0" w:color="auto"/>
            <w:right w:val="none" w:sz="0" w:space="0" w:color="auto"/>
          </w:divBdr>
        </w:div>
        <w:div w:id="242033736">
          <w:marLeft w:val="0"/>
          <w:marRight w:val="0"/>
          <w:marTop w:val="0"/>
          <w:marBottom w:val="0"/>
          <w:divBdr>
            <w:top w:val="none" w:sz="0" w:space="0" w:color="auto"/>
            <w:left w:val="none" w:sz="0" w:space="0" w:color="auto"/>
            <w:bottom w:val="none" w:sz="0" w:space="0" w:color="auto"/>
            <w:right w:val="none" w:sz="0" w:space="0" w:color="auto"/>
          </w:divBdr>
        </w:div>
        <w:div w:id="146823426">
          <w:marLeft w:val="0"/>
          <w:marRight w:val="0"/>
          <w:marTop w:val="0"/>
          <w:marBottom w:val="0"/>
          <w:divBdr>
            <w:top w:val="none" w:sz="0" w:space="0" w:color="auto"/>
            <w:left w:val="none" w:sz="0" w:space="0" w:color="auto"/>
            <w:bottom w:val="none" w:sz="0" w:space="0" w:color="auto"/>
            <w:right w:val="none" w:sz="0" w:space="0" w:color="auto"/>
          </w:divBdr>
        </w:div>
        <w:div w:id="1204945721">
          <w:marLeft w:val="0"/>
          <w:marRight w:val="0"/>
          <w:marTop w:val="0"/>
          <w:marBottom w:val="0"/>
          <w:divBdr>
            <w:top w:val="none" w:sz="0" w:space="0" w:color="auto"/>
            <w:left w:val="none" w:sz="0" w:space="0" w:color="auto"/>
            <w:bottom w:val="none" w:sz="0" w:space="0" w:color="auto"/>
            <w:right w:val="none" w:sz="0" w:space="0" w:color="auto"/>
          </w:divBdr>
        </w:div>
        <w:div w:id="871265908">
          <w:marLeft w:val="0"/>
          <w:marRight w:val="0"/>
          <w:marTop w:val="0"/>
          <w:marBottom w:val="0"/>
          <w:divBdr>
            <w:top w:val="none" w:sz="0" w:space="0" w:color="auto"/>
            <w:left w:val="none" w:sz="0" w:space="0" w:color="auto"/>
            <w:bottom w:val="none" w:sz="0" w:space="0" w:color="auto"/>
            <w:right w:val="none" w:sz="0" w:space="0" w:color="auto"/>
          </w:divBdr>
        </w:div>
        <w:div w:id="1556165294">
          <w:marLeft w:val="0"/>
          <w:marRight w:val="0"/>
          <w:marTop w:val="0"/>
          <w:marBottom w:val="0"/>
          <w:divBdr>
            <w:top w:val="none" w:sz="0" w:space="0" w:color="auto"/>
            <w:left w:val="none" w:sz="0" w:space="0" w:color="auto"/>
            <w:bottom w:val="none" w:sz="0" w:space="0" w:color="auto"/>
            <w:right w:val="none" w:sz="0" w:space="0" w:color="auto"/>
          </w:divBdr>
        </w:div>
        <w:div w:id="458111087">
          <w:marLeft w:val="0"/>
          <w:marRight w:val="0"/>
          <w:marTop w:val="0"/>
          <w:marBottom w:val="0"/>
          <w:divBdr>
            <w:top w:val="none" w:sz="0" w:space="0" w:color="auto"/>
            <w:left w:val="none" w:sz="0" w:space="0" w:color="auto"/>
            <w:bottom w:val="none" w:sz="0" w:space="0" w:color="auto"/>
            <w:right w:val="none" w:sz="0" w:space="0" w:color="auto"/>
          </w:divBdr>
        </w:div>
        <w:div w:id="466124358">
          <w:marLeft w:val="0"/>
          <w:marRight w:val="0"/>
          <w:marTop w:val="0"/>
          <w:marBottom w:val="0"/>
          <w:divBdr>
            <w:top w:val="none" w:sz="0" w:space="0" w:color="auto"/>
            <w:left w:val="none" w:sz="0" w:space="0" w:color="auto"/>
            <w:bottom w:val="none" w:sz="0" w:space="0" w:color="auto"/>
            <w:right w:val="none" w:sz="0" w:space="0" w:color="auto"/>
          </w:divBdr>
        </w:div>
        <w:div w:id="1586836967">
          <w:marLeft w:val="0"/>
          <w:marRight w:val="0"/>
          <w:marTop w:val="0"/>
          <w:marBottom w:val="0"/>
          <w:divBdr>
            <w:top w:val="none" w:sz="0" w:space="0" w:color="auto"/>
            <w:left w:val="none" w:sz="0" w:space="0" w:color="auto"/>
            <w:bottom w:val="none" w:sz="0" w:space="0" w:color="auto"/>
            <w:right w:val="none" w:sz="0" w:space="0" w:color="auto"/>
          </w:divBdr>
        </w:div>
        <w:div w:id="148711240">
          <w:marLeft w:val="0"/>
          <w:marRight w:val="0"/>
          <w:marTop w:val="0"/>
          <w:marBottom w:val="0"/>
          <w:divBdr>
            <w:top w:val="none" w:sz="0" w:space="0" w:color="auto"/>
            <w:left w:val="none" w:sz="0" w:space="0" w:color="auto"/>
            <w:bottom w:val="none" w:sz="0" w:space="0" w:color="auto"/>
            <w:right w:val="none" w:sz="0" w:space="0" w:color="auto"/>
          </w:divBdr>
        </w:div>
      </w:divsChild>
    </w:div>
    <w:div w:id="354042632">
      <w:bodyDiv w:val="1"/>
      <w:marLeft w:val="0"/>
      <w:marRight w:val="0"/>
      <w:marTop w:val="0"/>
      <w:marBottom w:val="0"/>
      <w:divBdr>
        <w:top w:val="none" w:sz="0" w:space="0" w:color="auto"/>
        <w:left w:val="none" w:sz="0" w:space="0" w:color="auto"/>
        <w:bottom w:val="none" w:sz="0" w:space="0" w:color="auto"/>
        <w:right w:val="none" w:sz="0" w:space="0" w:color="auto"/>
      </w:divBdr>
      <w:divsChild>
        <w:div w:id="200826143">
          <w:marLeft w:val="432"/>
          <w:marRight w:val="0"/>
          <w:marTop w:val="120"/>
          <w:marBottom w:val="0"/>
          <w:divBdr>
            <w:top w:val="none" w:sz="0" w:space="0" w:color="auto"/>
            <w:left w:val="none" w:sz="0" w:space="0" w:color="auto"/>
            <w:bottom w:val="none" w:sz="0" w:space="0" w:color="auto"/>
            <w:right w:val="none" w:sz="0" w:space="0" w:color="auto"/>
          </w:divBdr>
        </w:div>
        <w:div w:id="1006862029">
          <w:marLeft w:val="432"/>
          <w:marRight w:val="0"/>
          <w:marTop w:val="120"/>
          <w:marBottom w:val="0"/>
          <w:divBdr>
            <w:top w:val="none" w:sz="0" w:space="0" w:color="auto"/>
            <w:left w:val="none" w:sz="0" w:space="0" w:color="auto"/>
            <w:bottom w:val="none" w:sz="0" w:space="0" w:color="auto"/>
            <w:right w:val="none" w:sz="0" w:space="0" w:color="auto"/>
          </w:divBdr>
        </w:div>
        <w:div w:id="1127554431">
          <w:marLeft w:val="432"/>
          <w:marRight w:val="0"/>
          <w:marTop w:val="120"/>
          <w:marBottom w:val="0"/>
          <w:divBdr>
            <w:top w:val="none" w:sz="0" w:space="0" w:color="auto"/>
            <w:left w:val="none" w:sz="0" w:space="0" w:color="auto"/>
            <w:bottom w:val="none" w:sz="0" w:space="0" w:color="auto"/>
            <w:right w:val="none" w:sz="0" w:space="0" w:color="auto"/>
          </w:divBdr>
        </w:div>
      </w:divsChild>
    </w:div>
    <w:div w:id="354500031">
      <w:bodyDiv w:val="1"/>
      <w:marLeft w:val="0"/>
      <w:marRight w:val="0"/>
      <w:marTop w:val="0"/>
      <w:marBottom w:val="0"/>
      <w:divBdr>
        <w:top w:val="none" w:sz="0" w:space="0" w:color="auto"/>
        <w:left w:val="none" w:sz="0" w:space="0" w:color="auto"/>
        <w:bottom w:val="none" w:sz="0" w:space="0" w:color="auto"/>
        <w:right w:val="none" w:sz="0" w:space="0" w:color="auto"/>
      </w:divBdr>
    </w:div>
    <w:div w:id="380860695">
      <w:bodyDiv w:val="1"/>
      <w:marLeft w:val="0"/>
      <w:marRight w:val="0"/>
      <w:marTop w:val="0"/>
      <w:marBottom w:val="0"/>
      <w:divBdr>
        <w:top w:val="none" w:sz="0" w:space="0" w:color="auto"/>
        <w:left w:val="none" w:sz="0" w:space="0" w:color="auto"/>
        <w:bottom w:val="none" w:sz="0" w:space="0" w:color="auto"/>
        <w:right w:val="none" w:sz="0" w:space="0" w:color="auto"/>
      </w:divBdr>
      <w:divsChild>
        <w:div w:id="233977113">
          <w:marLeft w:val="0"/>
          <w:marRight w:val="0"/>
          <w:marTop w:val="0"/>
          <w:marBottom w:val="0"/>
          <w:divBdr>
            <w:top w:val="none" w:sz="0" w:space="0" w:color="auto"/>
            <w:left w:val="none" w:sz="0" w:space="0" w:color="auto"/>
            <w:bottom w:val="none" w:sz="0" w:space="0" w:color="auto"/>
            <w:right w:val="none" w:sz="0" w:space="0" w:color="auto"/>
          </w:divBdr>
        </w:div>
      </w:divsChild>
    </w:div>
    <w:div w:id="446702724">
      <w:bodyDiv w:val="1"/>
      <w:marLeft w:val="0"/>
      <w:marRight w:val="0"/>
      <w:marTop w:val="0"/>
      <w:marBottom w:val="0"/>
      <w:divBdr>
        <w:top w:val="none" w:sz="0" w:space="0" w:color="auto"/>
        <w:left w:val="none" w:sz="0" w:space="0" w:color="auto"/>
        <w:bottom w:val="none" w:sz="0" w:space="0" w:color="auto"/>
        <w:right w:val="none" w:sz="0" w:space="0" w:color="auto"/>
      </w:divBdr>
      <w:divsChild>
        <w:div w:id="1548447399">
          <w:marLeft w:val="0"/>
          <w:marRight w:val="0"/>
          <w:marTop w:val="0"/>
          <w:marBottom w:val="0"/>
          <w:divBdr>
            <w:top w:val="none" w:sz="0" w:space="0" w:color="auto"/>
            <w:left w:val="none" w:sz="0" w:space="0" w:color="auto"/>
            <w:bottom w:val="none" w:sz="0" w:space="0" w:color="auto"/>
            <w:right w:val="none" w:sz="0" w:space="0" w:color="auto"/>
          </w:divBdr>
        </w:div>
      </w:divsChild>
    </w:div>
    <w:div w:id="453328106">
      <w:bodyDiv w:val="1"/>
      <w:marLeft w:val="0"/>
      <w:marRight w:val="0"/>
      <w:marTop w:val="0"/>
      <w:marBottom w:val="0"/>
      <w:divBdr>
        <w:top w:val="none" w:sz="0" w:space="0" w:color="auto"/>
        <w:left w:val="none" w:sz="0" w:space="0" w:color="auto"/>
        <w:bottom w:val="none" w:sz="0" w:space="0" w:color="auto"/>
        <w:right w:val="none" w:sz="0" w:space="0" w:color="auto"/>
      </w:divBdr>
      <w:divsChild>
        <w:div w:id="355426668">
          <w:marLeft w:val="0"/>
          <w:marRight w:val="0"/>
          <w:marTop w:val="0"/>
          <w:marBottom w:val="160"/>
          <w:divBdr>
            <w:top w:val="none" w:sz="0" w:space="0" w:color="auto"/>
            <w:left w:val="none" w:sz="0" w:space="0" w:color="auto"/>
            <w:bottom w:val="none" w:sz="0" w:space="0" w:color="auto"/>
            <w:right w:val="none" w:sz="0" w:space="0" w:color="auto"/>
          </w:divBdr>
        </w:div>
        <w:div w:id="228464293">
          <w:marLeft w:val="0"/>
          <w:marRight w:val="0"/>
          <w:marTop w:val="0"/>
          <w:marBottom w:val="160"/>
          <w:divBdr>
            <w:top w:val="none" w:sz="0" w:space="0" w:color="auto"/>
            <w:left w:val="none" w:sz="0" w:space="0" w:color="auto"/>
            <w:bottom w:val="none" w:sz="0" w:space="0" w:color="auto"/>
            <w:right w:val="none" w:sz="0" w:space="0" w:color="auto"/>
          </w:divBdr>
        </w:div>
        <w:div w:id="1116145866">
          <w:marLeft w:val="0"/>
          <w:marRight w:val="0"/>
          <w:marTop w:val="0"/>
          <w:marBottom w:val="160"/>
          <w:divBdr>
            <w:top w:val="none" w:sz="0" w:space="0" w:color="auto"/>
            <w:left w:val="none" w:sz="0" w:space="0" w:color="auto"/>
            <w:bottom w:val="none" w:sz="0" w:space="0" w:color="auto"/>
            <w:right w:val="none" w:sz="0" w:space="0" w:color="auto"/>
          </w:divBdr>
        </w:div>
        <w:div w:id="978613383">
          <w:marLeft w:val="0"/>
          <w:marRight w:val="0"/>
          <w:marTop w:val="0"/>
          <w:marBottom w:val="160"/>
          <w:divBdr>
            <w:top w:val="none" w:sz="0" w:space="0" w:color="auto"/>
            <w:left w:val="none" w:sz="0" w:space="0" w:color="auto"/>
            <w:bottom w:val="none" w:sz="0" w:space="0" w:color="auto"/>
            <w:right w:val="none" w:sz="0" w:space="0" w:color="auto"/>
          </w:divBdr>
        </w:div>
        <w:div w:id="48383250">
          <w:marLeft w:val="0"/>
          <w:marRight w:val="0"/>
          <w:marTop w:val="0"/>
          <w:marBottom w:val="160"/>
          <w:divBdr>
            <w:top w:val="none" w:sz="0" w:space="0" w:color="auto"/>
            <w:left w:val="none" w:sz="0" w:space="0" w:color="auto"/>
            <w:bottom w:val="none" w:sz="0" w:space="0" w:color="auto"/>
            <w:right w:val="none" w:sz="0" w:space="0" w:color="auto"/>
          </w:divBdr>
        </w:div>
        <w:div w:id="1791242982">
          <w:marLeft w:val="0"/>
          <w:marRight w:val="0"/>
          <w:marTop w:val="0"/>
          <w:marBottom w:val="160"/>
          <w:divBdr>
            <w:top w:val="none" w:sz="0" w:space="0" w:color="auto"/>
            <w:left w:val="none" w:sz="0" w:space="0" w:color="auto"/>
            <w:bottom w:val="none" w:sz="0" w:space="0" w:color="auto"/>
            <w:right w:val="none" w:sz="0" w:space="0" w:color="auto"/>
          </w:divBdr>
        </w:div>
        <w:div w:id="657610623">
          <w:marLeft w:val="0"/>
          <w:marRight w:val="0"/>
          <w:marTop w:val="0"/>
          <w:marBottom w:val="160"/>
          <w:divBdr>
            <w:top w:val="none" w:sz="0" w:space="0" w:color="auto"/>
            <w:left w:val="none" w:sz="0" w:space="0" w:color="auto"/>
            <w:bottom w:val="none" w:sz="0" w:space="0" w:color="auto"/>
            <w:right w:val="none" w:sz="0" w:space="0" w:color="auto"/>
          </w:divBdr>
        </w:div>
        <w:div w:id="995495430">
          <w:marLeft w:val="0"/>
          <w:marRight w:val="0"/>
          <w:marTop w:val="0"/>
          <w:marBottom w:val="160"/>
          <w:divBdr>
            <w:top w:val="none" w:sz="0" w:space="0" w:color="auto"/>
            <w:left w:val="none" w:sz="0" w:space="0" w:color="auto"/>
            <w:bottom w:val="none" w:sz="0" w:space="0" w:color="auto"/>
            <w:right w:val="none" w:sz="0" w:space="0" w:color="auto"/>
          </w:divBdr>
        </w:div>
        <w:div w:id="304051358">
          <w:marLeft w:val="0"/>
          <w:marRight w:val="0"/>
          <w:marTop w:val="0"/>
          <w:marBottom w:val="160"/>
          <w:divBdr>
            <w:top w:val="none" w:sz="0" w:space="0" w:color="auto"/>
            <w:left w:val="none" w:sz="0" w:space="0" w:color="auto"/>
            <w:bottom w:val="none" w:sz="0" w:space="0" w:color="auto"/>
            <w:right w:val="none" w:sz="0" w:space="0" w:color="auto"/>
          </w:divBdr>
        </w:div>
        <w:div w:id="194124314">
          <w:marLeft w:val="0"/>
          <w:marRight w:val="0"/>
          <w:marTop w:val="0"/>
          <w:marBottom w:val="160"/>
          <w:divBdr>
            <w:top w:val="none" w:sz="0" w:space="0" w:color="auto"/>
            <w:left w:val="none" w:sz="0" w:space="0" w:color="auto"/>
            <w:bottom w:val="none" w:sz="0" w:space="0" w:color="auto"/>
            <w:right w:val="none" w:sz="0" w:space="0" w:color="auto"/>
          </w:divBdr>
        </w:div>
        <w:div w:id="1575436243">
          <w:marLeft w:val="0"/>
          <w:marRight w:val="0"/>
          <w:marTop w:val="0"/>
          <w:marBottom w:val="160"/>
          <w:divBdr>
            <w:top w:val="none" w:sz="0" w:space="0" w:color="auto"/>
            <w:left w:val="none" w:sz="0" w:space="0" w:color="auto"/>
            <w:bottom w:val="none" w:sz="0" w:space="0" w:color="auto"/>
            <w:right w:val="none" w:sz="0" w:space="0" w:color="auto"/>
          </w:divBdr>
        </w:div>
        <w:div w:id="257758202">
          <w:marLeft w:val="0"/>
          <w:marRight w:val="0"/>
          <w:marTop w:val="0"/>
          <w:marBottom w:val="160"/>
          <w:divBdr>
            <w:top w:val="none" w:sz="0" w:space="0" w:color="auto"/>
            <w:left w:val="none" w:sz="0" w:space="0" w:color="auto"/>
            <w:bottom w:val="none" w:sz="0" w:space="0" w:color="auto"/>
            <w:right w:val="none" w:sz="0" w:space="0" w:color="auto"/>
          </w:divBdr>
        </w:div>
        <w:div w:id="2037929040">
          <w:marLeft w:val="0"/>
          <w:marRight w:val="0"/>
          <w:marTop w:val="0"/>
          <w:marBottom w:val="160"/>
          <w:divBdr>
            <w:top w:val="none" w:sz="0" w:space="0" w:color="auto"/>
            <w:left w:val="none" w:sz="0" w:space="0" w:color="auto"/>
            <w:bottom w:val="none" w:sz="0" w:space="0" w:color="auto"/>
            <w:right w:val="none" w:sz="0" w:space="0" w:color="auto"/>
          </w:divBdr>
        </w:div>
        <w:div w:id="562523424">
          <w:marLeft w:val="0"/>
          <w:marRight w:val="0"/>
          <w:marTop w:val="0"/>
          <w:marBottom w:val="160"/>
          <w:divBdr>
            <w:top w:val="none" w:sz="0" w:space="0" w:color="auto"/>
            <w:left w:val="none" w:sz="0" w:space="0" w:color="auto"/>
            <w:bottom w:val="none" w:sz="0" w:space="0" w:color="auto"/>
            <w:right w:val="none" w:sz="0" w:space="0" w:color="auto"/>
          </w:divBdr>
        </w:div>
        <w:div w:id="452865942">
          <w:marLeft w:val="0"/>
          <w:marRight w:val="0"/>
          <w:marTop w:val="0"/>
          <w:marBottom w:val="160"/>
          <w:divBdr>
            <w:top w:val="none" w:sz="0" w:space="0" w:color="auto"/>
            <w:left w:val="none" w:sz="0" w:space="0" w:color="auto"/>
            <w:bottom w:val="none" w:sz="0" w:space="0" w:color="auto"/>
            <w:right w:val="none" w:sz="0" w:space="0" w:color="auto"/>
          </w:divBdr>
        </w:div>
        <w:div w:id="780730798">
          <w:marLeft w:val="0"/>
          <w:marRight w:val="0"/>
          <w:marTop w:val="0"/>
          <w:marBottom w:val="160"/>
          <w:divBdr>
            <w:top w:val="none" w:sz="0" w:space="0" w:color="auto"/>
            <w:left w:val="none" w:sz="0" w:space="0" w:color="auto"/>
            <w:bottom w:val="none" w:sz="0" w:space="0" w:color="auto"/>
            <w:right w:val="none" w:sz="0" w:space="0" w:color="auto"/>
          </w:divBdr>
        </w:div>
        <w:div w:id="1997101560">
          <w:marLeft w:val="0"/>
          <w:marRight w:val="0"/>
          <w:marTop w:val="0"/>
          <w:marBottom w:val="160"/>
          <w:divBdr>
            <w:top w:val="none" w:sz="0" w:space="0" w:color="auto"/>
            <w:left w:val="none" w:sz="0" w:space="0" w:color="auto"/>
            <w:bottom w:val="none" w:sz="0" w:space="0" w:color="auto"/>
            <w:right w:val="none" w:sz="0" w:space="0" w:color="auto"/>
          </w:divBdr>
        </w:div>
      </w:divsChild>
    </w:div>
    <w:div w:id="467746990">
      <w:bodyDiv w:val="1"/>
      <w:marLeft w:val="0"/>
      <w:marRight w:val="0"/>
      <w:marTop w:val="0"/>
      <w:marBottom w:val="0"/>
      <w:divBdr>
        <w:top w:val="none" w:sz="0" w:space="0" w:color="auto"/>
        <w:left w:val="none" w:sz="0" w:space="0" w:color="auto"/>
        <w:bottom w:val="none" w:sz="0" w:space="0" w:color="auto"/>
        <w:right w:val="none" w:sz="0" w:space="0" w:color="auto"/>
      </w:divBdr>
    </w:div>
    <w:div w:id="495918102">
      <w:bodyDiv w:val="1"/>
      <w:marLeft w:val="0"/>
      <w:marRight w:val="0"/>
      <w:marTop w:val="0"/>
      <w:marBottom w:val="0"/>
      <w:divBdr>
        <w:top w:val="none" w:sz="0" w:space="0" w:color="auto"/>
        <w:left w:val="none" w:sz="0" w:space="0" w:color="auto"/>
        <w:bottom w:val="none" w:sz="0" w:space="0" w:color="auto"/>
        <w:right w:val="none" w:sz="0" w:space="0" w:color="auto"/>
      </w:divBdr>
      <w:divsChild>
        <w:div w:id="2130077495">
          <w:marLeft w:val="0"/>
          <w:marRight w:val="0"/>
          <w:marTop w:val="0"/>
          <w:marBottom w:val="0"/>
          <w:divBdr>
            <w:top w:val="none" w:sz="0" w:space="0" w:color="auto"/>
            <w:left w:val="none" w:sz="0" w:space="0" w:color="auto"/>
            <w:bottom w:val="none" w:sz="0" w:space="0" w:color="auto"/>
            <w:right w:val="none" w:sz="0" w:space="0" w:color="auto"/>
          </w:divBdr>
        </w:div>
        <w:div w:id="1420250822">
          <w:marLeft w:val="0"/>
          <w:marRight w:val="0"/>
          <w:marTop w:val="0"/>
          <w:marBottom w:val="0"/>
          <w:divBdr>
            <w:top w:val="none" w:sz="0" w:space="0" w:color="auto"/>
            <w:left w:val="none" w:sz="0" w:space="0" w:color="auto"/>
            <w:bottom w:val="none" w:sz="0" w:space="0" w:color="auto"/>
            <w:right w:val="none" w:sz="0" w:space="0" w:color="auto"/>
          </w:divBdr>
        </w:div>
        <w:div w:id="94136794">
          <w:marLeft w:val="0"/>
          <w:marRight w:val="0"/>
          <w:marTop w:val="0"/>
          <w:marBottom w:val="0"/>
          <w:divBdr>
            <w:top w:val="none" w:sz="0" w:space="0" w:color="auto"/>
            <w:left w:val="none" w:sz="0" w:space="0" w:color="auto"/>
            <w:bottom w:val="none" w:sz="0" w:space="0" w:color="auto"/>
            <w:right w:val="none" w:sz="0" w:space="0" w:color="auto"/>
          </w:divBdr>
        </w:div>
        <w:div w:id="1892423259">
          <w:marLeft w:val="0"/>
          <w:marRight w:val="0"/>
          <w:marTop w:val="0"/>
          <w:marBottom w:val="0"/>
          <w:divBdr>
            <w:top w:val="none" w:sz="0" w:space="0" w:color="auto"/>
            <w:left w:val="none" w:sz="0" w:space="0" w:color="auto"/>
            <w:bottom w:val="none" w:sz="0" w:space="0" w:color="auto"/>
            <w:right w:val="none" w:sz="0" w:space="0" w:color="auto"/>
          </w:divBdr>
        </w:div>
        <w:div w:id="1428234259">
          <w:marLeft w:val="0"/>
          <w:marRight w:val="0"/>
          <w:marTop w:val="0"/>
          <w:marBottom w:val="0"/>
          <w:divBdr>
            <w:top w:val="none" w:sz="0" w:space="0" w:color="auto"/>
            <w:left w:val="none" w:sz="0" w:space="0" w:color="auto"/>
            <w:bottom w:val="none" w:sz="0" w:space="0" w:color="auto"/>
            <w:right w:val="none" w:sz="0" w:space="0" w:color="auto"/>
          </w:divBdr>
        </w:div>
        <w:div w:id="233005465">
          <w:marLeft w:val="0"/>
          <w:marRight w:val="0"/>
          <w:marTop w:val="0"/>
          <w:marBottom w:val="0"/>
          <w:divBdr>
            <w:top w:val="none" w:sz="0" w:space="0" w:color="auto"/>
            <w:left w:val="none" w:sz="0" w:space="0" w:color="auto"/>
            <w:bottom w:val="none" w:sz="0" w:space="0" w:color="auto"/>
            <w:right w:val="none" w:sz="0" w:space="0" w:color="auto"/>
          </w:divBdr>
        </w:div>
        <w:div w:id="1377506499">
          <w:marLeft w:val="0"/>
          <w:marRight w:val="0"/>
          <w:marTop w:val="0"/>
          <w:marBottom w:val="0"/>
          <w:divBdr>
            <w:top w:val="none" w:sz="0" w:space="0" w:color="auto"/>
            <w:left w:val="none" w:sz="0" w:space="0" w:color="auto"/>
            <w:bottom w:val="none" w:sz="0" w:space="0" w:color="auto"/>
            <w:right w:val="none" w:sz="0" w:space="0" w:color="auto"/>
          </w:divBdr>
        </w:div>
        <w:div w:id="194344102">
          <w:marLeft w:val="0"/>
          <w:marRight w:val="0"/>
          <w:marTop w:val="0"/>
          <w:marBottom w:val="0"/>
          <w:divBdr>
            <w:top w:val="none" w:sz="0" w:space="0" w:color="auto"/>
            <w:left w:val="none" w:sz="0" w:space="0" w:color="auto"/>
            <w:bottom w:val="none" w:sz="0" w:space="0" w:color="auto"/>
            <w:right w:val="none" w:sz="0" w:space="0" w:color="auto"/>
          </w:divBdr>
        </w:div>
        <w:div w:id="1201627113">
          <w:marLeft w:val="0"/>
          <w:marRight w:val="0"/>
          <w:marTop w:val="0"/>
          <w:marBottom w:val="0"/>
          <w:divBdr>
            <w:top w:val="none" w:sz="0" w:space="0" w:color="auto"/>
            <w:left w:val="none" w:sz="0" w:space="0" w:color="auto"/>
            <w:bottom w:val="none" w:sz="0" w:space="0" w:color="auto"/>
            <w:right w:val="none" w:sz="0" w:space="0" w:color="auto"/>
          </w:divBdr>
        </w:div>
        <w:div w:id="130679521">
          <w:marLeft w:val="0"/>
          <w:marRight w:val="0"/>
          <w:marTop w:val="0"/>
          <w:marBottom w:val="0"/>
          <w:divBdr>
            <w:top w:val="none" w:sz="0" w:space="0" w:color="auto"/>
            <w:left w:val="none" w:sz="0" w:space="0" w:color="auto"/>
            <w:bottom w:val="none" w:sz="0" w:space="0" w:color="auto"/>
            <w:right w:val="none" w:sz="0" w:space="0" w:color="auto"/>
          </w:divBdr>
        </w:div>
        <w:div w:id="1425877510">
          <w:marLeft w:val="0"/>
          <w:marRight w:val="0"/>
          <w:marTop w:val="0"/>
          <w:marBottom w:val="0"/>
          <w:divBdr>
            <w:top w:val="none" w:sz="0" w:space="0" w:color="auto"/>
            <w:left w:val="none" w:sz="0" w:space="0" w:color="auto"/>
            <w:bottom w:val="none" w:sz="0" w:space="0" w:color="auto"/>
            <w:right w:val="none" w:sz="0" w:space="0" w:color="auto"/>
          </w:divBdr>
        </w:div>
        <w:div w:id="1281106469">
          <w:marLeft w:val="0"/>
          <w:marRight w:val="0"/>
          <w:marTop w:val="0"/>
          <w:marBottom w:val="0"/>
          <w:divBdr>
            <w:top w:val="none" w:sz="0" w:space="0" w:color="auto"/>
            <w:left w:val="none" w:sz="0" w:space="0" w:color="auto"/>
            <w:bottom w:val="none" w:sz="0" w:space="0" w:color="auto"/>
            <w:right w:val="none" w:sz="0" w:space="0" w:color="auto"/>
          </w:divBdr>
        </w:div>
      </w:divsChild>
    </w:div>
    <w:div w:id="500581701">
      <w:bodyDiv w:val="1"/>
      <w:marLeft w:val="0"/>
      <w:marRight w:val="0"/>
      <w:marTop w:val="0"/>
      <w:marBottom w:val="0"/>
      <w:divBdr>
        <w:top w:val="none" w:sz="0" w:space="0" w:color="auto"/>
        <w:left w:val="none" w:sz="0" w:space="0" w:color="auto"/>
        <w:bottom w:val="none" w:sz="0" w:space="0" w:color="auto"/>
        <w:right w:val="none" w:sz="0" w:space="0" w:color="auto"/>
      </w:divBdr>
      <w:divsChild>
        <w:div w:id="1878275075">
          <w:marLeft w:val="0"/>
          <w:marRight w:val="0"/>
          <w:marTop w:val="0"/>
          <w:marBottom w:val="0"/>
          <w:divBdr>
            <w:top w:val="none" w:sz="0" w:space="0" w:color="auto"/>
            <w:left w:val="none" w:sz="0" w:space="0" w:color="auto"/>
            <w:bottom w:val="none" w:sz="0" w:space="0" w:color="auto"/>
            <w:right w:val="none" w:sz="0" w:space="0" w:color="auto"/>
          </w:divBdr>
        </w:div>
        <w:div w:id="2110199874">
          <w:marLeft w:val="0"/>
          <w:marRight w:val="0"/>
          <w:marTop w:val="0"/>
          <w:marBottom w:val="0"/>
          <w:divBdr>
            <w:top w:val="none" w:sz="0" w:space="0" w:color="auto"/>
            <w:left w:val="none" w:sz="0" w:space="0" w:color="auto"/>
            <w:bottom w:val="none" w:sz="0" w:space="0" w:color="auto"/>
            <w:right w:val="none" w:sz="0" w:space="0" w:color="auto"/>
          </w:divBdr>
        </w:div>
        <w:div w:id="3867412">
          <w:marLeft w:val="0"/>
          <w:marRight w:val="0"/>
          <w:marTop w:val="0"/>
          <w:marBottom w:val="0"/>
          <w:divBdr>
            <w:top w:val="none" w:sz="0" w:space="0" w:color="auto"/>
            <w:left w:val="none" w:sz="0" w:space="0" w:color="auto"/>
            <w:bottom w:val="none" w:sz="0" w:space="0" w:color="auto"/>
            <w:right w:val="none" w:sz="0" w:space="0" w:color="auto"/>
          </w:divBdr>
        </w:div>
        <w:div w:id="729572438">
          <w:marLeft w:val="0"/>
          <w:marRight w:val="0"/>
          <w:marTop w:val="0"/>
          <w:marBottom w:val="0"/>
          <w:divBdr>
            <w:top w:val="none" w:sz="0" w:space="0" w:color="auto"/>
            <w:left w:val="none" w:sz="0" w:space="0" w:color="auto"/>
            <w:bottom w:val="none" w:sz="0" w:space="0" w:color="auto"/>
            <w:right w:val="none" w:sz="0" w:space="0" w:color="auto"/>
          </w:divBdr>
        </w:div>
        <w:div w:id="564148568">
          <w:marLeft w:val="0"/>
          <w:marRight w:val="0"/>
          <w:marTop w:val="0"/>
          <w:marBottom w:val="0"/>
          <w:divBdr>
            <w:top w:val="none" w:sz="0" w:space="0" w:color="auto"/>
            <w:left w:val="none" w:sz="0" w:space="0" w:color="auto"/>
            <w:bottom w:val="none" w:sz="0" w:space="0" w:color="auto"/>
            <w:right w:val="none" w:sz="0" w:space="0" w:color="auto"/>
          </w:divBdr>
        </w:div>
        <w:div w:id="756710172">
          <w:marLeft w:val="0"/>
          <w:marRight w:val="0"/>
          <w:marTop w:val="0"/>
          <w:marBottom w:val="0"/>
          <w:divBdr>
            <w:top w:val="none" w:sz="0" w:space="0" w:color="auto"/>
            <w:left w:val="none" w:sz="0" w:space="0" w:color="auto"/>
            <w:bottom w:val="none" w:sz="0" w:space="0" w:color="auto"/>
            <w:right w:val="none" w:sz="0" w:space="0" w:color="auto"/>
          </w:divBdr>
        </w:div>
        <w:div w:id="1911504437">
          <w:marLeft w:val="0"/>
          <w:marRight w:val="0"/>
          <w:marTop w:val="0"/>
          <w:marBottom w:val="0"/>
          <w:divBdr>
            <w:top w:val="none" w:sz="0" w:space="0" w:color="auto"/>
            <w:left w:val="none" w:sz="0" w:space="0" w:color="auto"/>
            <w:bottom w:val="none" w:sz="0" w:space="0" w:color="auto"/>
            <w:right w:val="none" w:sz="0" w:space="0" w:color="auto"/>
          </w:divBdr>
        </w:div>
      </w:divsChild>
    </w:div>
    <w:div w:id="659236124">
      <w:bodyDiv w:val="1"/>
      <w:marLeft w:val="0"/>
      <w:marRight w:val="0"/>
      <w:marTop w:val="0"/>
      <w:marBottom w:val="0"/>
      <w:divBdr>
        <w:top w:val="none" w:sz="0" w:space="0" w:color="auto"/>
        <w:left w:val="none" w:sz="0" w:space="0" w:color="auto"/>
        <w:bottom w:val="none" w:sz="0" w:space="0" w:color="auto"/>
        <w:right w:val="none" w:sz="0" w:space="0" w:color="auto"/>
      </w:divBdr>
    </w:div>
    <w:div w:id="662515972">
      <w:bodyDiv w:val="1"/>
      <w:marLeft w:val="0"/>
      <w:marRight w:val="0"/>
      <w:marTop w:val="0"/>
      <w:marBottom w:val="0"/>
      <w:divBdr>
        <w:top w:val="none" w:sz="0" w:space="0" w:color="auto"/>
        <w:left w:val="none" w:sz="0" w:space="0" w:color="auto"/>
        <w:bottom w:val="none" w:sz="0" w:space="0" w:color="auto"/>
        <w:right w:val="none" w:sz="0" w:space="0" w:color="auto"/>
      </w:divBdr>
    </w:div>
    <w:div w:id="718019834">
      <w:bodyDiv w:val="1"/>
      <w:marLeft w:val="0"/>
      <w:marRight w:val="0"/>
      <w:marTop w:val="0"/>
      <w:marBottom w:val="0"/>
      <w:divBdr>
        <w:top w:val="none" w:sz="0" w:space="0" w:color="auto"/>
        <w:left w:val="none" w:sz="0" w:space="0" w:color="auto"/>
        <w:bottom w:val="none" w:sz="0" w:space="0" w:color="auto"/>
        <w:right w:val="none" w:sz="0" w:space="0" w:color="auto"/>
      </w:divBdr>
      <w:divsChild>
        <w:div w:id="525795660">
          <w:marLeft w:val="547"/>
          <w:marRight w:val="0"/>
          <w:marTop w:val="67"/>
          <w:marBottom w:val="0"/>
          <w:divBdr>
            <w:top w:val="none" w:sz="0" w:space="0" w:color="auto"/>
            <w:left w:val="none" w:sz="0" w:space="0" w:color="auto"/>
            <w:bottom w:val="none" w:sz="0" w:space="0" w:color="auto"/>
            <w:right w:val="none" w:sz="0" w:space="0" w:color="auto"/>
          </w:divBdr>
        </w:div>
        <w:div w:id="1145320841">
          <w:marLeft w:val="547"/>
          <w:marRight w:val="0"/>
          <w:marTop w:val="67"/>
          <w:marBottom w:val="0"/>
          <w:divBdr>
            <w:top w:val="none" w:sz="0" w:space="0" w:color="auto"/>
            <w:left w:val="none" w:sz="0" w:space="0" w:color="auto"/>
            <w:bottom w:val="none" w:sz="0" w:space="0" w:color="auto"/>
            <w:right w:val="none" w:sz="0" w:space="0" w:color="auto"/>
          </w:divBdr>
        </w:div>
        <w:div w:id="1508405073">
          <w:marLeft w:val="547"/>
          <w:marRight w:val="0"/>
          <w:marTop w:val="67"/>
          <w:marBottom w:val="0"/>
          <w:divBdr>
            <w:top w:val="none" w:sz="0" w:space="0" w:color="auto"/>
            <w:left w:val="none" w:sz="0" w:space="0" w:color="auto"/>
            <w:bottom w:val="none" w:sz="0" w:space="0" w:color="auto"/>
            <w:right w:val="none" w:sz="0" w:space="0" w:color="auto"/>
          </w:divBdr>
        </w:div>
      </w:divsChild>
    </w:div>
    <w:div w:id="800072429">
      <w:bodyDiv w:val="1"/>
      <w:marLeft w:val="0"/>
      <w:marRight w:val="0"/>
      <w:marTop w:val="0"/>
      <w:marBottom w:val="0"/>
      <w:divBdr>
        <w:top w:val="none" w:sz="0" w:space="0" w:color="auto"/>
        <w:left w:val="none" w:sz="0" w:space="0" w:color="auto"/>
        <w:bottom w:val="none" w:sz="0" w:space="0" w:color="auto"/>
        <w:right w:val="none" w:sz="0" w:space="0" w:color="auto"/>
      </w:divBdr>
      <w:divsChild>
        <w:div w:id="534973566">
          <w:marLeft w:val="0"/>
          <w:marRight w:val="0"/>
          <w:marTop w:val="0"/>
          <w:marBottom w:val="0"/>
          <w:divBdr>
            <w:top w:val="none" w:sz="0" w:space="0" w:color="auto"/>
            <w:left w:val="none" w:sz="0" w:space="0" w:color="auto"/>
            <w:bottom w:val="none" w:sz="0" w:space="0" w:color="auto"/>
            <w:right w:val="none" w:sz="0" w:space="0" w:color="auto"/>
          </w:divBdr>
          <w:divsChild>
            <w:div w:id="58290875">
              <w:marLeft w:val="0"/>
              <w:marRight w:val="0"/>
              <w:marTop w:val="0"/>
              <w:marBottom w:val="0"/>
              <w:divBdr>
                <w:top w:val="none" w:sz="0" w:space="0" w:color="auto"/>
                <w:left w:val="none" w:sz="0" w:space="0" w:color="auto"/>
                <w:bottom w:val="none" w:sz="0" w:space="0" w:color="auto"/>
                <w:right w:val="none" w:sz="0" w:space="0" w:color="auto"/>
              </w:divBdr>
              <w:divsChild>
                <w:div w:id="545795008">
                  <w:marLeft w:val="0"/>
                  <w:marRight w:val="0"/>
                  <w:marTop w:val="0"/>
                  <w:marBottom w:val="0"/>
                  <w:divBdr>
                    <w:top w:val="none" w:sz="0" w:space="0" w:color="auto"/>
                    <w:left w:val="none" w:sz="0" w:space="0" w:color="auto"/>
                    <w:bottom w:val="none" w:sz="0" w:space="0" w:color="auto"/>
                    <w:right w:val="none" w:sz="0" w:space="0" w:color="auto"/>
                  </w:divBdr>
                  <w:divsChild>
                    <w:div w:id="849950231">
                      <w:marLeft w:val="0"/>
                      <w:marRight w:val="0"/>
                      <w:marTop w:val="0"/>
                      <w:marBottom w:val="0"/>
                      <w:divBdr>
                        <w:top w:val="none" w:sz="0" w:space="0" w:color="auto"/>
                        <w:left w:val="none" w:sz="0" w:space="0" w:color="auto"/>
                        <w:bottom w:val="none" w:sz="0" w:space="0" w:color="auto"/>
                        <w:right w:val="none" w:sz="0" w:space="0" w:color="auto"/>
                      </w:divBdr>
                      <w:divsChild>
                        <w:div w:id="292175320">
                          <w:marLeft w:val="0"/>
                          <w:marRight w:val="0"/>
                          <w:marTop w:val="0"/>
                          <w:marBottom w:val="0"/>
                          <w:divBdr>
                            <w:top w:val="none" w:sz="0" w:space="0" w:color="auto"/>
                            <w:left w:val="none" w:sz="0" w:space="0" w:color="auto"/>
                            <w:bottom w:val="none" w:sz="0" w:space="0" w:color="auto"/>
                            <w:right w:val="none" w:sz="0" w:space="0" w:color="auto"/>
                          </w:divBdr>
                          <w:divsChild>
                            <w:div w:id="1637831513">
                              <w:marLeft w:val="0"/>
                              <w:marRight w:val="0"/>
                              <w:marTop w:val="0"/>
                              <w:marBottom w:val="0"/>
                              <w:divBdr>
                                <w:top w:val="none" w:sz="0" w:space="0" w:color="auto"/>
                                <w:left w:val="none" w:sz="0" w:space="0" w:color="auto"/>
                                <w:bottom w:val="none" w:sz="0" w:space="0" w:color="auto"/>
                                <w:right w:val="none" w:sz="0" w:space="0" w:color="auto"/>
                              </w:divBdr>
                              <w:divsChild>
                                <w:div w:id="2024936095">
                                  <w:marLeft w:val="0"/>
                                  <w:marRight w:val="0"/>
                                  <w:marTop w:val="0"/>
                                  <w:marBottom w:val="0"/>
                                  <w:divBdr>
                                    <w:top w:val="none" w:sz="0" w:space="0" w:color="auto"/>
                                    <w:left w:val="none" w:sz="0" w:space="0" w:color="auto"/>
                                    <w:bottom w:val="none" w:sz="0" w:space="0" w:color="auto"/>
                                    <w:right w:val="none" w:sz="0" w:space="0" w:color="auto"/>
                                  </w:divBdr>
                                  <w:divsChild>
                                    <w:div w:id="92792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406778">
          <w:marLeft w:val="0"/>
          <w:marRight w:val="0"/>
          <w:marTop w:val="0"/>
          <w:marBottom w:val="0"/>
          <w:divBdr>
            <w:top w:val="none" w:sz="0" w:space="0" w:color="auto"/>
            <w:left w:val="none" w:sz="0" w:space="0" w:color="auto"/>
            <w:bottom w:val="none" w:sz="0" w:space="0" w:color="auto"/>
            <w:right w:val="none" w:sz="0" w:space="0" w:color="auto"/>
          </w:divBdr>
          <w:divsChild>
            <w:div w:id="1019044901">
              <w:marLeft w:val="0"/>
              <w:marRight w:val="0"/>
              <w:marTop w:val="0"/>
              <w:marBottom w:val="0"/>
              <w:divBdr>
                <w:top w:val="none" w:sz="0" w:space="0" w:color="auto"/>
                <w:left w:val="none" w:sz="0" w:space="0" w:color="auto"/>
                <w:bottom w:val="none" w:sz="0" w:space="0" w:color="auto"/>
                <w:right w:val="none" w:sz="0" w:space="0" w:color="auto"/>
              </w:divBdr>
              <w:divsChild>
                <w:div w:id="1749618807">
                  <w:marLeft w:val="0"/>
                  <w:marRight w:val="0"/>
                  <w:marTop w:val="0"/>
                  <w:marBottom w:val="0"/>
                  <w:divBdr>
                    <w:top w:val="none" w:sz="0" w:space="0" w:color="auto"/>
                    <w:left w:val="none" w:sz="0" w:space="0" w:color="auto"/>
                    <w:bottom w:val="none" w:sz="0" w:space="0" w:color="auto"/>
                    <w:right w:val="none" w:sz="0" w:space="0" w:color="auto"/>
                  </w:divBdr>
                  <w:divsChild>
                    <w:div w:id="1514028859">
                      <w:marLeft w:val="0"/>
                      <w:marRight w:val="0"/>
                      <w:marTop w:val="0"/>
                      <w:marBottom w:val="0"/>
                      <w:divBdr>
                        <w:top w:val="none" w:sz="0" w:space="0" w:color="auto"/>
                        <w:left w:val="none" w:sz="0" w:space="0" w:color="auto"/>
                        <w:bottom w:val="none" w:sz="0" w:space="0" w:color="auto"/>
                        <w:right w:val="none" w:sz="0" w:space="0" w:color="auto"/>
                      </w:divBdr>
                      <w:divsChild>
                        <w:div w:id="1789352989">
                          <w:marLeft w:val="0"/>
                          <w:marRight w:val="0"/>
                          <w:marTop w:val="0"/>
                          <w:marBottom w:val="0"/>
                          <w:divBdr>
                            <w:top w:val="none" w:sz="0" w:space="0" w:color="auto"/>
                            <w:left w:val="none" w:sz="0" w:space="0" w:color="auto"/>
                            <w:bottom w:val="none" w:sz="0" w:space="0" w:color="auto"/>
                            <w:right w:val="none" w:sz="0" w:space="0" w:color="auto"/>
                          </w:divBdr>
                          <w:divsChild>
                            <w:div w:id="587346510">
                              <w:marLeft w:val="0"/>
                              <w:marRight w:val="0"/>
                              <w:marTop w:val="0"/>
                              <w:marBottom w:val="0"/>
                              <w:divBdr>
                                <w:top w:val="none" w:sz="0" w:space="0" w:color="auto"/>
                                <w:left w:val="none" w:sz="0" w:space="0" w:color="auto"/>
                                <w:bottom w:val="none" w:sz="0" w:space="0" w:color="auto"/>
                                <w:right w:val="none" w:sz="0" w:space="0" w:color="auto"/>
                              </w:divBdr>
                              <w:divsChild>
                                <w:div w:id="1949580867">
                                  <w:marLeft w:val="0"/>
                                  <w:marRight w:val="0"/>
                                  <w:marTop w:val="0"/>
                                  <w:marBottom w:val="0"/>
                                  <w:divBdr>
                                    <w:top w:val="none" w:sz="0" w:space="0" w:color="auto"/>
                                    <w:left w:val="none" w:sz="0" w:space="0" w:color="auto"/>
                                    <w:bottom w:val="none" w:sz="0" w:space="0" w:color="auto"/>
                                    <w:right w:val="none" w:sz="0" w:space="0" w:color="auto"/>
                                  </w:divBdr>
                                  <w:divsChild>
                                    <w:div w:id="2081323239">
                                      <w:marLeft w:val="0"/>
                                      <w:marRight w:val="0"/>
                                      <w:marTop w:val="0"/>
                                      <w:marBottom w:val="0"/>
                                      <w:divBdr>
                                        <w:top w:val="none" w:sz="0" w:space="0" w:color="auto"/>
                                        <w:left w:val="none" w:sz="0" w:space="0" w:color="auto"/>
                                        <w:bottom w:val="none" w:sz="0" w:space="0" w:color="auto"/>
                                        <w:right w:val="none" w:sz="0" w:space="0" w:color="auto"/>
                                      </w:divBdr>
                                      <w:divsChild>
                                        <w:div w:id="1119300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9078420">
          <w:marLeft w:val="0"/>
          <w:marRight w:val="0"/>
          <w:marTop w:val="0"/>
          <w:marBottom w:val="0"/>
          <w:divBdr>
            <w:top w:val="none" w:sz="0" w:space="0" w:color="auto"/>
            <w:left w:val="none" w:sz="0" w:space="0" w:color="auto"/>
            <w:bottom w:val="none" w:sz="0" w:space="0" w:color="auto"/>
            <w:right w:val="none" w:sz="0" w:space="0" w:color="auto"/>
          </w:divBdr>
          <w:divsChild>
            <w:div w:id="1612475103">
              <w:marLeft w:val="0"/>
              <w:marRight w:val="0"/>
              <w:marTop w:val="0"/>
              <w:marBottom w:val="0"/>
              <w:divBdr>
                <w:top w:val="none" w:sz="0" w:space="0" w:color="auto"/>
                <w:left w:val="none" w:sz="0" w:space="0" w:color="auto"/>
                <w:bottom w:val="none" w:sz="0" w:space="0" w:color="auto"/>
                <w:right w:val="none" w:sz="0" w:space="0" w:color="auto"/>
              </w:divBdr>
              <w:divsChild>
                <w:div w:id="235749097">
                  <w:marLeft w:val="0"/>
                  <w:marRight w:val="0"/>
                  <w:marTop w:val="0"/>
                  <w:marBottom w:val="0"/>
                  <w:divBdr>
                    <w:top w:val="none" w:sz="0" w:space="0" w:color="auto"/>
                    <w:left w:val="none" w:sz="0" w:space="0" w:color="auto"/>
                    <w:bottom w:val="none" w:sz="0" w:space="0" w:color="auto"/>
                    <w:right w:val="none" w:sz="0" w:space="0" w:color="auto"/>
                  </w:divBdr>
                  <w:divsChild>
                    <w:div w:id="430710826">
                      <w:marLeft w:val="0"/>
                      <w:marRight w:val="0"/>
                      <w:marTop w:val="0"/>
                      <w:marBottom w:val="0"/>
                      <w:divBdr>
                        <w:top w:val="none" w:sz="0" w:space="0" w:color="auto"/>
                        <w:left w:val="none" w:sz="0" w:space="0" w:color="auto"/>
                        <w:bottom w:val="none" w:sz="0" w:space="0" w:color="auto"/>
                        <w:right w:val="none" w:sz="0" w:space="0" w:color="auto"/>
                      </w:divBdr>
                      <w:divsChild>
                        <w:div w:id="1840390400">
                          <w:marLeft w:val="0"/>
                          <w:marRight w:val="0"/>
                          <w:marTop w:val="0"/>
                          <w:marBottom w:val="0"/>
                          <w:divBdr>
                            <w:top w:val="none" w:sz="0" w:space="0" w:color="auto"/>
                            <w:left w:val="none" w:sz="0" w:space="0" w:color="auto"/>
                            <w:bottom w:val="none" w:sz="0" w:space="0" w:color="auto"/>
                            <w:right w:val="none" w:sz="0" w:space="0" w:color="auto"/>
                          </w:divBdr>
                          <w:divsChild>
                            <w:div w:id="1237058439">
                              <w:marLeft w:val="0"/>
                              <w:marRight w:val="0"/>
                              <w:marTop w:val="0"/>
                              <w:marBottom w:val="0"/>
                              <w:divBdr>
                                <w:top w:val="none" w:sz="0" w:space="0" w:color="auto"/>
                                <w:left w:val="none" w:sz="0" w:space="0" w:color="auto"/>
                                <w:bottom w:val="none" w:sz="0" w:space="0" w:color="auto"/>
                                <w:right w:val="none" w:sz="0" w:space="0" w:color="auto"/>
                              </w:divBdr>
                              <w:divsChild>
                                <w:div w:id="25875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0889461">
                  <w:marLeft w:val="0"/>
                  <w:marRight w:val="0"/>
                  <w:marTop w:val="0"/>
                  <w:marBottom w:val="0"/>
                  <w:divBdr>
                    <w:top w:val="none" w:sz="0" w:space="0" w:color="auto"/>
                    <w:left w:val="none" w:sz="0" w:space="0" w:color="auto"/>
                    <w:bottom w:val="none" w:sz="0" w:space="0" w:color="auto"/>
                    <w:right w:val="none" w:sz="0" w:space="0" w:color="auto"/>
                  </w:divBdr>
                  <w:divsChild>
                    <w:div w:id="1171212248">
                      <w:marLeft w:val="0"/>
                      <w:marRight w:val="0"/>
                      <w:marTop w:val="0"/>
                      <w:marBottom w:val="0"/>
                      <w:divBdr>
                        <w:top w:val="none" w:sz="0" w:space="0" w:color="auto"/>
                        <w:left w:val="none" w:sz="0" w:space="0" w:color="auto"/>
                        <w:bottom w:val="none" w:sz="0" w:space="0" w:color="auto"/>
                        <w:right w:val="none" w:sz="0" w:space="0" w:color="auto"/>
                      </w:divBdr>
                      <w:divsChild>
                        <w:div w:id="1916937887">
                          <w:marLeft w:val="0"/>
                          <w:marRight w:val="0"/>
                          <w:marTop w:val="0"/>
                          <w:marBottom w:val="0"/>
                          <w:divBdr>
                            <w:top w:val="none" w:sz="0" w:space="0" w:color="auto"/>
                            <w:left w:val="none" w:sz="0" w:space="0" w:color="auto"/>
                            <w:bottom w:val="none" w:sz="0" w:space="0" w:color="auto"/>
                            <w:right w:val="none" w:sz="0" w:space="0" w:color="auto"/>
                          </w:divBdr>
                          <w:divsChild>
                            <w:div w:id="1365330382">
                              <w:marLeft w:val="0"/>
                              <w:marRight w:val="0"/>
                              <w:marTop w:val="0"/>
                              <w:marBottom w:val="0"/>
                              <w:divBdr>
                                <w:top w:val="none" w:sz="0" w:space="0" w:color="auto"/>
                                <w:left w:val="none" w:sz="0" w:space="0" w:color="auto"/>
                                <w:bottom w:val="none" w:sz="0" w:space="0" w:color="auto"/>
                                <w:right w:val="none" w:sz="0" w:space="0" w:color="auto"/>
                              </w:divBdr>
                              <w:divsChild>
                                <w:div w:id="1081755728">
                                  <w:marLeft w:val="0"/>
                                  <w:marRight w:val="0"/>
                                  <w:marTop w:val="0"/>
                                  <w:marBottom w:val="0"/>
                                  <w:divBdr>
                                    <w:top w:val="none" w:sz="0" w:space="0" w:color="auto"/>
                                    <w:left w:val="none" w:sz="0" w:space="0" w:color="auto"/>
                                    <w:bottom w:val="none" w:sz="0" w:space="0" w:color="auto"/>
                                    <w:right w:val="none" w:sz="0" w:space="0" w:color="auto"/>
                                  </w:divBdr>
                                  <w:divsChild>
                                    <w:div w:id="203117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3046147">
      <w:bodyDiv w:val="1"/>
      <w:marLeft w:val="0"/>
      <w:marRight w:val="0"/>
      <w:marTop w:val="0"/>
      <w:marBottom w:val="0"/>
      <w:divBdr>
        <w:top w:val="none" w:sz="0" w:space="0" w:color="auto"/>
        <w:left w:val="none" w:sz="0" w:space="0" w:color="auto"/>
        <w:bottom w:val="none" w:sz="0" w:space="0" w:color="auto"/>
        <w:right w:val="none" w:sz="0" w:space="0" w:color="auto"/>
      </w:divBdr>
    </w:div>
    <w:div w:id="1061513813">
      <w:bodyDiv w:val="1"/>
      <w:marLeft w:val="0"/>
      <w:marRight w:val="0"/>
      <w:marTop w:val="0"/>
      <w:marBottom w:val="0"/>
      <w:divBdr>
        <w:top w:val="none" w:sz="0" w:space="0" w:color="auto"/>
        <w:left w:val="none" w:sz="0" w:space="0" w:color="auto"/>
        <w:bottom w:val="none" w:sz="0" w:space="0" w:color="auto"/>
        <w:right w:val="none" w:sz="0" w:space="0" w:color="auto"/>
      </w:divBdr>
    </w:div>
    <w:div w:id="1076896334">
      <w:bodyDiv w:val="1"/>
      <w:marLeft w:val="0"/>
      <w:marRight w:val="0"/>
      <w:marTop w:val="0"/>
      <w:marBottom w:val="0"/>
      <w:divBdr>
        <w:top w:val="none" w:sz="0" w:space="0" w:color="auto"/>
        <w:left w:val="none" w:sz="0" w:space="0" w:color="auto"/>
        <w:bottom w:val="none" w:sz="0" w:space="0" w:color="auto"/>
        <w:right w:val="none" w:sz="0" w:space="0" w:color="auto"/>
      </w:divBdr>
      <w:divsChild>
        <w:div w:id="1412390722">
          <w:marLeft w:val="0"/>
          <w:marRight w:val="0"/>
          <w:marTop w:val="0"/>
          <w:marBottom w:val="200"/>
          <w:divBdr>
            <w:top w:val="none" w:sz="0" w:space="0" w:color="auto"/>
            <w:left w:val="none" w:sz="0" w:space="0" w:color="auto"/>
            <w:bottom w:val="none" w:sz="0" w:space="0" w:color="auto"/>
            <w:right w:val="none" w:sz="0" w:space="0" w:color="auto"/>
          </w:divBdr>
        </w:div>
        <w:div w:id="141891691">
          <w:marLeft w:val="0"/>
          <w:marRight w:val="0"/>
          <w:marTop w:val="0"/>
          <w:marBottom w:val="200"/>
          <w:divBdr>
            <w:top w:val="none" w:sz="0" w:space="0" w:color="auto"/>
            <w:left w:val="none" w:sz="0" w:space="0" w:color="auto"/>
            <w:bottom w:val="none" w:sz="0" w:space="0" w:color="auto"/>
            <w:right w:val="none" w:sz="0" w:space="0" w:color="auto"/>
          </w:divBdr>
        </w:div>
        <w:div w:id="1330330219">
          <w:marLeft w:val="0"/>
          <w:marRight w:val="0"/>
          <w:marTop w:val="0"/>
          <w:marBottom w:val="200"/>
          <w:divBdr>
            <w:top w:val="none" w:sz="0" w:space="0" w:color="auto"/>
            <w:left w:val="none" w:sz="0" w:space="0" w:color="auto"/>
            <w:bottom w:val="none" w:sz="0" w:space="0" w:color="auto"/>
            <w:right w:val="none" w:sz="0" w:space="0" w:color="auto"/>
          </w:divBdr>
        </w:div>
        <w:div w:id="911476165">
          <w:marLeft w:val="0"/>
          <w:marRight w:val="0"/>
          <w:marTop w:val="0"/>
          <w:marBottom w:val="200"/>
          <w:divBdr>
            <w:top w:val="none" w:sz="0" w:space="0" w:color="auto"/>
            <w:left w:val="none" w:sz="0" w:space="0" w:color="auto"/>
            <w:bottom w:val="none" w:sz="0" w:space="0" w:color="auto"/>
            <w:right w:val="none" w:sz="0" w:space="0" w:color="auto"/>
          </w:divBdr>
        </w:div>
        <w:div w:id="1774666850">
          <w:marLeft w:val="0"/>
          <w:marRight w:val="0"/>
          <w:marTop w:val="0"/>
          <w:marBottom w:val="200"/>
          <w:divBdr>
            <w:top w:val="none" w:sz="0" w:space="0" w:color="auto"/>
            <w:left w:val="none" w:sz="0" w:space="0" w:color="auto"/>
            <w:bottom w:val="none" w:sz="0" w:space="0" w:color="auto"/>
            <w:right w:val="none" w:sz="0" w:space="0" w:color="auto"/>
          </w:divBdr>
        </w:div>
        <w:div w:id="176316847">
          <w:marLeft w:val="0"/>
          <w:marRight w:val="0"/>
          <w:marTop w:val="0"/>
          <w:marBottom w:val="200"/>
          <w:divBdr>
            <w:top w:val="none" w:sz="0" w:space="0" w:color="auto"/>
            <w:left w:val="none" w:sz="0" w:space="0" w:color="auto"/>
            <w:bottom w:val="none" w:sz="0" w:space="0" w:color="auto"/>
            <w:right w:val="none" w:sz="0" w:space="0" w:color="auto"/>
          </w:divBdr>
        </w:div>
        <w:div w:id="282274369">
          <w:marLeft w:val="0"/>
          <w:marRight w:val="0"/>
          <w:marTop w:val="0"/>
          <w:marBottom w:val="200"/>
          <w:divBdr>
            <w:top w:val="none" w:sz="0" w:space="0" w:color="auto"/>
            <w:left w:val="none" w:sz="0" w:space="0" w:color="auto"/>
            <w:bottom w:val="none" w:sz="0" w:space="0" w:color="auto"/>
            <w:right w:val="none" w:sz="0" w:space="0" w:color="auto"/>
          </w:divBdr>
        </w:div>
        <w:div w:id="30616147">
          <w:marLeft w:val="0"/>
          <w:marRight w:val="0"/>
          <w:marTop w:val="0"/>
          <w:marBottom w:val="200"/>
          <w:divBdr>
            <w:top w:val="none" w:sz="0" w:space="0" w:color="auto"/>
            <w:left w:val="none" w:sz="0" w:space="0" w:color="auto"/>
            <w:bottom w:val="none" w:sz="0" w:space="0" w:color="auto"/>
            <w:right w:val="none" w:sz="0" w:space="0" w:color="auto"/>
          </w:divBdr>
        </w:div>
        <w:div w:id="947277041">
          <w:marLeft w:val="0"/>
          <w:marRight w:val="0"/>
          <w:marTop w:val="0"/>
          <w:marBottom w:val="200"/>
          <w:divBdr>
            <w:top w:val="none" w:sz="0" w:space="0" w:color="auto"/>
            <w:left w:val="none" w:sz="0" w:space="0" w:color="auto"/>
            <w:bottom w:val="none" w:sz="0" w:space="0" w:color="auto"/>
            <w:right w:val="none" w:sz="0" w:space="0" w:color="auto"/>
          </w:divBdr>
        </w:div>
        <w:div w:id="1211646356">
          <w:marLeft w:val="0"/>
          <w:marRight w:val="0"/>
          <w:marTop w:val="0"/>
          <w:marBottom w:val="200"/>
          <w:divBdr>
            <w:top w:val="none" w:sz="0" w:space="0" w:color="auto"/>
            <w:left w:val="none" w:sz="0" w:space="0" w:color="auto"/>
            <w:bottom w:val="none" w:sz="0" w:space="0" w:color="auto"/>
            <w:right w:val="none" w:sz="0" w:space="0" w:color="auto"/>
          </w:divBdr>
        </w:div>
        <w:div w:id="1444305097">
          <w:marLeft w:val="0"/>
          <w:marRight w:val="0"/>
          <w:marTop w:val="0"/>
          <w:marBottom w:val="200"/>
          <w:divBdr>
            <w:top w:val="none" w:sz="0" w:space="0" w:color="auto"/>
            <w:left w:val="none" w:sz="0" w:space="0" w:color="auto"/>
            <w:bottom w:val="none" w:sz="0" w:space="0" w:color="auto"/>
            <w:right w:val="none" w:sz="0" w:space="0" w:color="auto"/>
          </w:divBdr>
        </w:div>
      </w:divsChild>
    </w:div>
    <w:div w:id="1096056541">
      <w:bodyDiv w:val="1"/>
      <w:marLeft w:val="0"/>
      <w:marRight w:val="0"/>
      <w:marTop w:val="0"/>
      <w:marBottom w:val="0"/>
      <w:divBdr>
        <w:top w:val="none" w:sz="0" w:space="0" w:color="auto"/>
        <w:left w:val="none" w:sz="0" w:space="0" w:color="auto"/>
        <w:bottom w:val="none" w:sz="0" w:space="0" w:color="auto"/>
        <w:right w:val="none" w:sz="0" w:space="0" w:color="auto"/>
      </w:divBdr>
    </w:div>
    <w:div w:id="1107696021">
      <w:bodyDiv w:val="1"/>
      <w:marLeft w:val="0"/>
      <w:marRight w:val="0"/>
      <w:marTop w:val="0"/>
      <w:marBottom w:val="0"/>
      <w:divBdr>
        <w:top w:val="none" w:sz="0" w:space="0" w:color="auto"/>
        <w:left w:val="none" w:sz="0" w:space="0" w:color="auto"/>
        <w:bottom w:val="none" w:sz="0" w:space="0" w:color="auto"/>
        <w:right w:val="none" w:sz="0" w:space="0" w:color="auto"/>
      </w:divBdr>
    </w:div>
    <w:div w:id="1259143535">
      <w:bodyDiv w:val="1"/>
      <w:marLeft w:val="0"/>
      <w:marRight w:val="0"/>
      <w:marTop w:val="0"/>
      <w:marBottom w:val="0"/>
      <w:divBdr>
        <w:top w:val="none" w:sz="0" w:space="0" w:color="auto"/>
        <w:left w:val="none" w:sz="0" w:space="0" w:color="auto"/>
        <w:bottom w:val="none" w:sz="0" w:space="0" w:color="auto"/>
        <w:right w:val="none" w:sz="0" w:space="0" w:color="auto"/>
      </w:divBdr>
    </w:div>
    <w:div w:id="1262452024">
      <w:bodyDiv w:val="1"/>
      <w:marLeft w:val="0"/>
      <w:marRight w:val="0"/>
      <w:marTop w:val="0"/>
      <w:marBottom w:val="0"/>
      <w:divBdr>
        <w:top w:val="none" w:sz="0" w:space="0" w:color="auto"/>
        <w:left w:val="none" w:sz="0" w:space="0" w:color="auto"/>
        <w:bottom w:val="none" w:sz="0" w:space="0" w:color="auto"/>
        <w:right w:val="none" w:sz="0" w:space="0" w:color="auto"/>
      </w:divBdr>
    </w:div>
    <w:div w:id="1272015064">
      <w:bodyDiv w:val="1"/>
      <w:marLeft w:val="0"/>
      <w:marRight w:val="0"/>
      <w:marTop w:val="0"/>
      <w:marBottom w:val="0"/>
      <w:divBdr>
        <w:top w:val="none" w:sz="0" w:space="0" w:color="auto"/>
        <w:left w:val="none" w:sz="0" w:space="0" w:color="auto"/>
        <w:bottom w:val="none" w:sz="0" w:space="0" w:color="auto"/>
        <w:right w:val="none" w:sz="0" w:space="0" w:color="auto"/>
      </w:divBdr>
    </w:div>
    <w:div w:id="1278876864">
      <w:bodyDiv w:val="1"/>
      <w:marLeft w:val="0"/>
      <w:marRight w:val="0"/>
      <w:marTop w:val="0"/>
      <w:marBottom w:val="0"/>
      <w:divBdr>
        <w:top w:val="none" w:sz="0" w:space="0" w:color="auto"/>
        <w:left w:val="none" w:sz="0" w:space="0" w:color="auto"/>
        <w:bottom w:val="none" w:sz="0" w:space="0" w:color="auto"/>
        <w:right w:val="none" w:sz="0" w:space="0" w:color="auto"/>
      </w:divBdr>
    </w:div>
    <w:div w:id="1297880314">
      <w:bodyDiv w:val="1"/>
      <w:marLeft w:val="0"/>
      <w:marRight w:val="0"/>
      <w:marTop w:val="0"/>
      <w:marBottom w:val="0"/>
      <w:divBdr>
        <w:top w:val="none" w:sz="0" w:space="0" w:color="auto"/>
        <w:left w:val="none" w:sz="0" w:space="0" w:color="auto"/>
        <w:bottom w:val="none" w:sz="0" w:space="0" w:color="auto"/>
        <w:right w:val="none" w:sz="0" w:space="0" w:color="auto"/>
      </w:divBdr>
    </w:div>
    <w:div w:id="1314484071">
      <w:bodyDiv w:val="1"/>
      <w:marLeft w:val="0"/>
      <w:marRight w:val="0"/>
      <w:marTop w:val="0"/>
      <w:marBottom w:val="0"/>
      <w:divBdr>
        <w:top w:val="none" w:sz="0" w:space="0" w:color="auto"/>
        <w:left w:val="none" w:sz="0" w:space="0" w:color="auto"/>
        <w:bottom w:val="none" w:sz="0" w:space="0" w:color="auto"/>
        <w:right w:val="none" w:sz="0" w:space="0" w:color="auto"/>
      </w:divBdr>
    </w:div>
    <w:div w:id="1332682146">
      <w:bodyDiv w:val="1"/>
      <w:marLeft w:val="0"/>
      <w:marRight w:val="0"/>
      <w:marTop w:val="0"/>
      <w:marBottom w:val="0"/>
      <w:divBdr>
        <w:top w:val="none" w:sz="0" w:space="0" w:color="auto"/>
        <w:left w:val="none" w:sz="0" w:space="0" w:color="auto"/>
        <w:bottom w:val="none" w:sz="0" w:space="0" w:color="auto"/>
        <w:right w:val="none" w:sz="0" w:space="0" w:color="auto"/>
      </w:divBdr>
    </w:div>
    <w:div w:id="1342126205">
      <w:bodyDiv w:val="1"/>
      <w:marLeft w:val="0"/>
      <w:marRight w:val="0"/>
      <w:marTop w:val="0"/>
      <w:marBottom w:val="0"/>
      <w:divBdr>
        <w:top w:val="none" w:sz="0" w:space="0" w:color="auto"/>
        <w:left w:val="none" w:sz="0" w:space="0" w:color="auto"/>
        <w:bottom w:val="none" w:sz="0" w:space="0" w:color="auto"/>
        <w:right w:val="none" w:sz="0" w:space="0" w:color="auto"/>
      </w:divBdr>
    </w:div>
    <w:div w:id="1349018362">
      <w:bodyDiv w:val="1"/>
      <w:marLeft w:val="0"/>
      <w:marRight w:val="0"/>
      <w:marTop w:val="0"/>
      <w:marBottom w:val="0"/>
      <w:divBdr>
        <w:top w:val="none" w:sz="0" w:space="0" w:color="auto"/>
        <w:left w:val="none" w:sz="0" w:space="0" w:color="auto"/>
        <w:bottom w:val="none" w:sz="0" w:space="0" w:color="auto"/>
        <w:right w:val="none" w:sz="0" w:space="0" w:color="auto"/>
      </w:divBdr>
    </w:div>
    <w:div w:id="1372532860">
      <w:bodyDiv w:val="1"/>
      <w:marLeft w:val="0"/>
      <w:marRight w:val="0"/>
      <w:marTop w:val="0"/>
      <w:marBottom w:val="0"/>
      <w:divBdr>
        <w:top w:val="none" w:sz="0" w:space="0" w:color="auto"/>
        <w:left w:val="none" w:sz="0" w:space="0" w:color="auto"/>
        <w:bottom w:val="none" w:sz="0" w:space="0" w:color="auto"/>
        <w:right w:val="none" w:sz="0" w:space="0" w:color="auto"/>
      </w:divBdr>
      <w:divsChild>
        <w:div w:id="759327696">
          <w:marLeft w:val="0"/>
          <w:marRight w:val="0"/>
          <w:marTop w:val="0"/>
          <w:marBottom w:val="0"/>
          <w:divBdr>
            <w:top w:val="none" w:sz="0" w:space="0" w:color="auto"/>
            <w:left w:val="none" w:sz="0" w:space="0" w:color="auto"/>
            <w:bottom w:val="none" w:sz="0" w:space="0" w:color="auto"/>
            <w:right w:val="none" w:sz="0" w:space="0" w:color="auto"/>
          </w:divBdr>
          <w:divsChild>
            <w:div w:id="696153878">
              <w:marLeft w:val="0"/>
              <w:marRight w:val="0"/>
              <w:marTop w:val="0"/>
              <w:marBottom w:val="0"/>
              <w:divBdr>
                <w:top w:val="none" w:sz="0" w:space="0" w:color="auto"/>
                <w:left w:val="none" w:sz="0" w:space="0" w:color="auto"/>
                <w:bottom w:val="none" w:sz="0" w:space="0" w:color="auto"/>
                <w:right w:val="none" w:sz="0" w:space="0" w:color="auto"/>
              </w:divBdr>
              <w:divsChild>
                <w:div w:id="1795519540">
                  <w:marLeft w:val="0"/>
                  <w:marRight w:val="0"/>
                  <w:marTop w:val="0"/>
                  <w:marBottom w:val="0"/>
                  <w:divBdr>
                    <w:top w:val="none" w:sz="0" w:space="0" w:color="auto"/>
                    <w:left w:val="none" w:sz="0" w:space="0" w:color="auto"/>
                    <w:bottom w:val="none" w:sz="0" w:space="0" w:color="auto"/>
                    <w:right w:val="none" w:sz="0" w:space="0" w:color="auto"/>
                  </w:divBdr>
                  <w:divsChild>
                    <w:div w:id="576522387">
                      <w:marLeft w:val="0"/>
                      <w:marRight w:val="0"/>
                      <w:marTop w:val="0"/>
                      <w:marBottom w:val="0"/>
                      <w:divBdr>
                        <w:top w:val="none" w:sz="0" w:space="0" w:color="auto"/>
                        <w:left w:val="none" w:sz="0" w:space="0" w:color="auto"/>
                        <w:bottom w:val="none" w:sz="0" w:space="0" w:color="auto"/>
                        <w:right w:val="none" w:sz="0" w:space="0" w:color="auto"/>
                      </w:divBdr>
                      <w:divsChild>
                        <w:div w:id="425156105">
                          <w:marLeft w:val="0"/>
                          <w:marRight w:val="0"/>
                          <w:marTop w:val="0"/>
                          <w:marBottom w:val="0"/>
                          <w:divBdr>
                            <w:top w:val="none" w:sz="0" w:space="0" w:color="auto"/>
                            <w:left w:val="none" w:sz="0" w:space="0" w:color="auto"/>
                            <w:bottom w:val="none" w:sz="0" w:space="0" w:color="auto"/>
                            <w:right w:val="none" w:sz="0" w:space="0" w:color="auto"/>
                          </w:divBdr>
                          <w:divsChild>
                            <w:div w:id="491527768">
                              <w:marLeft w:val="0"/>
                              <w:marRight w:val="0"/>
                              <w:marTop w:val="0"/>
                              <w:marBottom w:val="0"/>
                              <w:divBdr>
                                <w:top w:val="none" w:sz="0" w:space="0" w:color="auto"/>
                                <w:left w:val="none" w:sz="0" w:space="0" w:color="auto"/>
                                <w:bottom w:val="none" w:sz="0" w:space="0" w:color="auto"/>
                                <w:right w:val="none" w:sz="0" w:space="0" w:color="auto"/>
                              </w:divBdr>
                              <w:divsChild>
                                <w:div w:id="2035617433">
                                  <w:marLeft w:val="0"/>
                                  <w:marRight w:val="0"/>
                                  <w:marTop w:val="0"/>
                                  <w:marBottom w:val="0"/>
                                  <w:divBdr>
                                    <w:top w:val="none" w:sz="0" w:space="0" w:color="auto"/>
                                    <w:left w:val="none" w:sz="0" w:space="0" w:color="auto"/>
                                    <w:bottom w:val="none" w:sz="0" w:space="0" w:color="auto"/>
                                    <w:right w:val="none" w:sz="0" w:space="0" w:color="auto"/>
                                  </w:divBdr>
                                  <w:divsChild>
                                    <w:div w:id="557863177">
                                      <w:marLeft w:val="0"/>
                                      <w:marRight w:val="0"/>
                                      <w:marTop w:val="0"/>
                                      <w:marBottom w:val="0"/>
                                      <w:divBdr>
                                        <w:top w:val="none" w:sz="0" w:space="0" w:color="auto"/>
                                        <w:left w:val="none" w:sz="0" w:space="0" w:color="auto"/>
                                        <w:bottom w:val="none" w:sz="0" w:space="0" w:color="auto"/>
                                        <w:right w:val="none" w:sz="0" w:space="0" w:color="auto"/>
                                      </w:divBdr>
                                      <w:divsChild>
                                        <w:div w:id="796342083">
                                          <w:marLeft w:val="0"/>
                                          <w:marRight w:val="0"/>
                                          <w:marTop w:val="0"/>
                                          <w:marBottom w:val="0"/>
                                          <w:divBdr>
                                            <w:top w:val="none" w:sz="0" w:space="0" w:color="auto"/>
                                            <w:left w:val="none" w:sz="0" w:space="0" w:color="auto"/>
                                            <w:bottom w:val="none" w:sz="0" w:space="0" w:color="auto"/>
                                            <w:right w:val="none" w:sz="0" w:space="0" w:color="auto"/>
                                          </w:divBdr>
                                          <w:divsChild>
                                            <w:div w:id="1021123394">
                                              <w:marLeft w:val="0"/>
                                              <w:marRight w:val="0"/>
                                              <w:marTop w:val="0"/>
                                              <w:marBottom w:val="0"/>
                                              <w:divBdr>
                                                <w:top w:val="none" w:sz="0" w:space="0" w:color="auto"/>
                                                <w:left w:val="none" w:sz="0" w:space="0" w:color="auto"/>
                                                <w:bottom w:val="none" w:sz="0" w:space="0" w:color="auto"/>
                                                <w:right w:val="none" w:sz="0" w:space="0" w:color="auto"/>
                                              </w:divBdr>
                                              <w:divsChild>
                                                <w:div w:id="1741564445">
                                                  <w:marLeft w:val="0"/>
                                                  <w:marRight w:val="0"/>
                                                  <w:marTop w:val="0"/>
                                                  <w:marBottom w:val="0"/>
                                                  <w:divBdr>
                                                    <w:top w:val="none" w:sz="0" w:space="0" w:color="auto"/>
                                                    <w:left w:val="none" w:sz="0" w:space="0" w:color="auto"/>
                                                    <w:bottom w:val="none" w:sz="0" w:space="0" w:color="auto"/>
                                                    <w:right w:val="none" w:sz="0" w:space="0" w:color="auto"/>
                                                  </w:divBdr>
                                                  <w:divsChild>
                                                    <w:div w:id="1896548415">
                                                      <w:marLeft w:val="0"/>
                                                      <w:marRight w:val="0"/>
                                                      <w:marTop w:val="0"/>
                                                      <w:marBottom w:val="0"/>
                                                      <w:divBdr>
                                                        <w:top w:val="none" w:sz="0" w:space="0" w:color="auto"/>
                                                        <w:left w:val="none" w:sz="0" w:space="0" w:color="auto"/>
                                                        <w:bottom w:val="none" w:sz="0" w:space="0" w:color="auto"/>
                                                        <w:right w:val="none" w:sz="0" w:space="0" w:color="auto"/>
                                                      </w:divBdr>
                                                      <w:divsChild>
                                                        <w:div w:id="203565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008708">
                                              <w:marLeft w:val="0"/>
                                              <w:marRight w:val="0"/>
                                              <w:marTop w:val="0"/>
                                              <w:marBottom w:val="0"/>
                                              <w:divBdr>
                                                <w:top w:val="none" w:sz="0" w:space="0" w:color="auto"/>
                                                <w:left w:val="none" w:sz="0" w:space="0" w:color="auto"/>
                                                <w:bottom w:val="none" w:sz="0" w:space="0" w:color="auto"/>
                                                <w:right w:val="none" w:sz="0" w:space="0" w:color="auto"/>
                                              </w:divBdr>
                                              <w:divsChild>
                                                <w:div w:id="1594171546">
                                                  <w:marLeft w:val="0"/>
                                                  <w:marRight w:val="0"/>
                                                  <w:marTop w:val="0"/>
                                                  <w:marBottom w:val="0"/>
                                                  <w:divBdr>
                                                    <w:top w:val="none" w:sz="0" w:space="0" w:color="auto"/>
                                                    <w:left w:val="none" w:sz="0" w:space="0" w:color="auto"/>
                                                    <w:bottom w:val="none" w:sz="0" w:space="0" w:color="auto"/>
                                                    <w:right w:val="none" w:sz="0" w:space="0" w:color="auto"/>
                                                  </w:divBdr>
                                                  <w:divsChild>
                                                    <w:div w:id="1825320649">
                                                      <w:marLeft w:val="0"/>
                                                      <w:marRight w:val="0"/>
                                                      <w:marTop w:val="0"/>
                                                      <w:marBottom w:val="0"/>
                                                      <w:divBdr>
                                                        <w:top w:val="none" w:sz="0" w:space="0" w:color="auto"/>
                                                        <w:left w:val="none" w:sz="0" w:space="0" w:color="auto"/>
                                                        <w:bottom w:val="none" w:sz="0" w:space="0" w:color="auto"/>
                                                        <w:right w:val="none" w:sz="0" w:space="0" w:color="auto"/>
                                                      </w:divBdr>
                                                      <w:divsChild>
                                                        <w:div w:id="1049918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05521984">
          <w:marLeft w:val="0"/>
          <w:marRight w:val="0"/>
          <w:marTop w:val="0"/>
          <w:marBottom w:val="0"/>
          <w:divBdr>
            <w:top w:val="none" w:sz="0" w:space="0" w:color="auto"/>
            <w:left w:val="none" w:sz="0" w:space="0" w:color="auto"/>
            <w:bottom w:val="none" w:sz="0" w:space="0" w:color="auto"/>
            <w:right w:val="none" w:sz="0" w:space="0" w:color="auto"/>
          </w:divBdr>
          <w:divsChild>
            <w:div w:id="677149689">
              <w:marLeft w:val="0"/>
              <w:marRight w:val="0"/>
              <w:marTop w:val="0"/>
              <w:marBottom w:val="0"/>
              <w:divBdr>
                <w:top w:val="none" w:sz="0" w:space="0" w:color="auto"/>
                <w:left w:val="none" w:sz="0" w:space="0" w:color="auto"/>
                <w:bottom w:val="none" w:sz="0" w:space="0" w:color="auto"/>
                <w:right w:val="none" w:sz="0" w:space="0" w:color="auto"/>
              </w:divBdr>
              <w:divsChild>
                <w:div w:id="1523471093">
                  <w:marLeft w:val="0"/>
                  <w:marRight w:val="0"/>
                  <w:marTop w:val="0"/>
                  <w:marBottom w:val="0"/>
                  <w:divBdr>
                    <w:top w:val="none" w:sz="0" w:space="0" w:color="auto"/>
                    <w:left w:val="none" w:sz="0" w:space="0" w:color="auto"/>
                    <w:bottom w:val="none" w:sz="0" w:space="0" w:color="auto"/>
                    <w:right w:val="none" w:sz="0" w:space="0" w:color="auto"/>
                  </w:divBdr>
                  <w:divsChild>
                    <w:div w:id="1440101759">
                      <w:marLeft w:val="0"/>
                      <w:marRight w:val="0"/>
                      <w:marTop w:val="0"/>
                      <w:marBottom w:val="0"/>
                      <w:divBdr>
                        <w:top w:val="none" w:sz="0" w:space="0" w:color="auto"/>
                        <w:left w:val="none" w:sz="0" w:space="0" w:color="auto"/>
                        <w:bottom w:val="none" w:sz="0" w:space="0" w:color="auto"/>
                        <w:right w:val="none" w:sz="0" w:space="0" w:color="auto"/>
                      </w:divBdr>
                      <w:divsChild>
                        <w:div w:id="1157572950">
                          <w:marLeft w:val="0"/>
                          <w:marRight w:val="0"/>
                          <w:marTop w:val="0"/>
                          <w:marBottom w:val="0"/>
                          <w:divBdr>
                            <w:top w:val="none" w:sz="0" w:space="0" w:color="auto"/>
                            <w:left w:val="none" w:sz="0" w:space="0" w:color="auto"/>
                            <w:bottom w:val="none" w:sz="0" w:space="0" w:color="auto"/>
                            <w:right w:val="none" w:sz="0" w:space="0" w:color="auto"/>
                          </w:divBdr>
                          <w:divsChild>
                            <w:div w:id="1740593684">
                              <w:marLeft w:val="0"/>
                              <w:marRight w:val="0"/>
                              <w:marTop w:val="0"/>
                              <w:marBottom w:val="0"/>
                              <w:divBdr>
                                <w:top w:val="none" w:sz="0" w:space="0" w:color="auto"/>
                                <w:left w:val="none" w:sz="0" w:space="0" w:color="auto"/>
                                <w:bottom w:val="none" w:sz="0" w:space="0" w:color="auto"/>
                                <w:right w:val="none" w:sz="0" w:space="0" w:color="auto"/>
                              </w:divBdr>
                              <w:divsChild>
                                <w:div w:id="830491179">
                                  <w:marLeft w:val="0"/>
                                  <w:marRight w:val="0"/>
                                  <w:marTop w:val="0"/>
                                  <w:marBottom w:val="0"/>
                                  <w:divBdr>
                                    <w:top w:val="none" w:sz="0" w:space="0" w:color="auto"/>
                                    <w:left w:val="none" w:sz="0" w:space="0" w:color="auto"/>
                                    <w:bottom w:val="none" w:sz="0" w:space="0" w:color="auto"/>
                                    <w:right w:val="none" w:sz="0" w:space="0" w:color="auto"/>
                                  </w:divBdr>
                                  <w:divsChild>
                                    <w:div w:id="1345865220">
                                      <w:marLeft w:val="0"/>
                                      <w:marRight w:val="0"/>
                                      <w:marTop w:val="0"/>
                                      <w:marBottom w:val="0"/>
                                      <w:divBdr>
                                        <w:top w:val="none" w:sz="0" w:space="0" w:color="auto"/>
                                        <w:left w:val="none" w:sz="0" w:space="0" w:color="auto"/>
                                        <w:bottom w:val="none" w:sz="0" w:space="0" w:color="auto"/>
                                        <w:right w:val="none" w:sz="0" w:space="0" w:color="auto"/>
                                      </w:divBdr>
                                      <w:divsChild>
                                        <w:div w:id="1719041996">
                                          <w:marLeft w:val="0"/>
                                          <w:marRight w:val="0"/>
                                          <w:marTop w:val="0"/>
                                          <w:marBottom w:val="0"/>
                                          <w:divBdr>
                                            <w:top w:val="none" w:sz="0" w:space="0" w:color="auto"/>
                                            <w:left w:val="none" w:sz="0" w:space="0" w:color="auto"/>
                                            <w:bottom w:val="none" w:sz="0" w:space="0" w:color="auto"/>
                                            <w:right w:val="none" w:sz="0" w:space="0" w:color="auto"/>
                                          </w:divBdr>
                                          <w:divsChild>
                                            <w:div w:id="341980420">
                                              <w:marLeft w:val="0"/>
                                              <w:marRight w:val="0"/>
                                              <w:marTop w:val="0"/>
                                              <w:marBottom w:val="0"/>
                                              <w:divBdr>
                                                <w:top w:val="none" w:sz="0" w:space="0" w:color="auto"/>
                                                <w:left w:val="none" w:sz="0" w:space="0" w:color="auto"/>
                                                <w:bottom w:val="none" w:sz="0" w:space="0" w:color="auto"/>
                                                <w:right w:val="none" w:sz="0" w:space="0" w:color="auto"/>
                                              </w:divBdr>
                                              <w:divsChild>
                                                <w:div w:id="641157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77967158">
      <w:bodyDiv w:val="1"/>
      <w:marLeft w:val="0"/>
      <w:marRight w:val="0"/>
      <w:marTop w:val="0"/>
      <w:marBottom w:val="0"/>
      <w:divBdr>
        <w:top w:val="none" w:sz="0" w:space="0" w:color="auto"/>
        <w:left w:val="none" w:sz="0" w:space="0" w:color="auto"/>
        <w:bottom w:val="none" w:sz="0" w:space="0" w:color="auto"/>
        <w:right w:val="none" w:sz="0" w:space="0" w:color="auto"/>
      </w:divBdr>
      <w:divsChild>
        <w:div w:id="644164093">
          <w:marLeft w:val="0"/>
          <w:marRight w:val="0"/>
          <w:marTop w:val="0"/>
          <w:marBottom w:val="0"/>
          <w:divBdr>
            <w:top w:val="none" w:sz="0" w:space="0" w:color="auto"/>
            <w:left w:val="none" w:sz="0" w:space="0" w:color="auto"/>
            <w:bottom w:val="none" w:sz="0" w:space="0" w:color="auto"/>
            <w:right w:val="none" w:sz="0" w:space="0" w:color="auto"/>
          </w:divBdr>
        </w:div>
      </w:divsChild>
    </w:div>
    <w:div w:id="1386029220">
      <w:bodyDiv w:val="1"/>
      <w:marLeft w:val="0"/>
      <w:marRight w:val="0"/>
      <w:marTop w:val="0"/>
      <w:marBottom w:val="0"/>
      <w:divBdr>
        <w:top w:val="none" w:sz="0" w:space="0" w:color="auto"/>
        <w:left w:val="none" w:sz="0" w:space="0" w:color="auto"/>
        <w:bottom w:val="none" w:sz="0" w:space="0" w:color="auto"/>
        <w:right w:val="none" w:sz="0" w:space="0" w:color="auto"/>
      </w:divBdr>
    </w:div>
    <w:div w:id="1511917293">
      <w:bodyDiv w:val="1"/>
      <w:marLeft w:val="0"/>
      <w:marRight w:val="0"/>
      <w:marTop w:val="0"/>
      <w:marBottom w:val="0"/>
      <w:divBdr>
        <w:top w:val="none" w:sz="0" w:space="0" w:color="auto"/>
        <w:left w:val="none" w:sz="0" w:space="0" w:color="auto"/>
        <w:bottom w:val="none" w:sz="0" w:space="0" w:color="auto"/>
        <w:right w:val="none" w:sz="0" w:space="0" w:color="auto"/>
      </w:divBdr>
    </w:div>
    <w:div w:id="1574316086">
      <w:bodyDiv w:val="1"/>
      <w:marLeft w:val="0"/>
      <w:marRight w:val="0"/>
      <w:marTop w:val="0"/>
      <w:marBottom w:val="0"/>
      <w:divBdr>
        <w:top w:val="none" w:sz="0" w:space="0" w:color="auto"/>
        <w:left w:val="none" w:sz="0" w:space="0" w:color="auto"/>
        <w:bottom w:val="none" w:sz="0" w:space="0" w:color="auto"/>
        <w:right w:val="none" w:sz="0" w:space="0" w:color="auto"/>
      </w:divBdr>
      <w:divsChild>
        <w:div w:id="941299876">
          <w:marLeft w:val="0"/>
          <w:marRight w:val="0"/>
          <w:marTop w:val="0"/>
          <w:marBottom w:val="0"/>
          <w:divBdr>
            <w:top w:val="none" w:sz="0" w:space="0" w:color="auto"/>
            <w:left w:val="none" w:sz="0" w:space="0" w:color="auto"/>
            <w:bottom w:val="none" w:sz="0" w:space="0" w:color="auto"/>
            <w:right w:val="none" w:sz="0" w:space="0" w:color="auto"/>
          </w:divBdr>
        </w:div>
      </w:divsChild>
    </w:div>
    <w:div w:id="1718314821">
      <w:bodyDiv w:val="1"/>
      <w:marLeft w:val="0"/>
      <w:marRight w:val="0"/>
      <w:marTop w:val="0"/>
      <w:marBottom w:val="0"/>
      <w:divBdr>
        <w:top w:val="none" w:sz="0" w:space="0" w:color="auto"/>
        <w:left w:val="none" w:sz="0" w:space="0" w:color="auto"/>
        <w:bottom w:val="none" w:sz="0" w:space="0" w:color="auto"/>
        <w:right w:val="none" w:sz="0" w:space="0" w:color="auto"/>
      </w:divBdr>
    </w:div>
    <w:div w:id="1757559012">
      <w:bodyDiv w:val="1"/>
      <w:marLeft w:val="0"/>
      <w:marRight w:val="0"/>
      <w:marTop w:val="0"/>
      <w:marBottom w:val="0"/>
      <w:divBdr>
        <w:top w:val="none" w:sz="0" w:space="0" w:color="auto"/>
        <w:left w:val="none" w:sz="0" w:space="0" w:color="auto"/>
        <w:bottom w:val="none" w:sz="0" w:space="0" w:color="auto"/>
        <w:right w:val="none" w:sz="0" w:space="0" w:color="auto"/>
      </w:divBdr>
    </w:div>
    <w:div w:id="1777553540">
      <w:bodyDiv w:val="1"/>
      <w:marLeft w:val="0"/>
      <w:marRight w:val="0"/>
      <w:marTop w:val="0"/>
      <w:marBottom w:val="0"/>
      <w:divBdr>
        <w:top w:val="none" w:sz="0" w:space="0" w:color="auto"/>
        <w:left w:val="none" w:sz="0" w:space="0" w:color="auto"/>
        <w:bottom w:val="none" w:sz="0" w:space="0" w:color="auto"/>
        <w:right w:val="none" w:sz="0" w:space="0" w:color="auto"/>
      </w:divBdr>
    </w:div>
    <w:div w:id="1827160639">
      <w:bodyDiv w:val="1"/>
      <w:marLeft w:val="0"/>
      <w:marRight w:val="0"/>
      <w:marTop w:val="0"/>
      <w:marBottom w:val="0"/>
      <w:divBdr>
        <w:top w:val="none" w:sz="0" w:space="0" w:color="auto"/>
        <w:left w:val="none" w:sz="0" w:space="0" w:color="auto"/>
        <w:bottom w:val="none" w:sz="0" w:space="0" w:color="auto"/>
        <w:right w:val="none" w:sz="0" w:space="0" w:color="auto"/>
      </w:divBdr>
      <w:divsChild>
        <w:div w:id="624313264">
          <w:marLeft w:val="0"/>
          <w:marRight w:val="0"/>
          <w:marTop w:val="0"/>
          <w:marBottom w:val="0"/>
          <w:divBdr>
            <w:top w:val="none" w:sz="0" w:space="0" w:color="auto"/>
            <w:left w:val="none" w:sz="0" w:space="0" w:color="auto"/>
            <w:bottom w:val="none" w:sz="0" w:space="0" w:color="auto"/>
            <w:right w:val="none" w:sz="0" w:space="0" w:color="auto"/>
          </w:divBdr>
        </w:div>
        <w:div w:id="1096630245">
          <w:marLeft w:val="0"/>
          <w:marRight w:val="0"/>
          <w:marTop w:val="0"/>
          <w:marBottom w:val="0"/>
          <w:divBdr>
            <w:top w:val="none" w:sz="0" w:space="0" w:color="auto"/>
            <w:left w:val="none" w:sz="0" w:space="0" w:color="auto"/>
            <w:bottom w:val="none" w:sz="0" w:space="0" w:color="auto"/>
            <w:right w:val="none" w:sz="0" w:space="0" w:color="auto"/>
          </w:divBdr>
        </w:div>
        <w:div w:id="1484850754">
          <w:marLeft w:val="0"/>
          <w:marRight w:val="0"/>
          <w:marTop w:val="0"/>
          <w:marBottom w:val="0"/>
          <w:divBdr>
            <w:top w:val="none" w:sz="0" w:space="0" w:color="auto"/>
            <w:left w:val="none" w:sz="0" w:space="0" w:color="auto"/>
            <w:bottom w:val="none" w:sz="0" w:space="0" w:color="auto"/>
            <w:right w:val="none" w:sz="0" w:space="0" w:color="auto"/>
          </w:divBdr>
        </w:div>
        <w:div w:id="1870490857">
          <w:marLeft w:val="0"/>
          <w:marRight w:val="0"/>
          <w:marTop w:val="0"/>
          <w:marBottom w:val="0"/>
          <w:divBdr>
            <w:top w:val="none" w:sz="0" w:space="0" w:color="auto"/>
            <w:left w:val="none" w:sz="0" w:space="0" w:color="auto"/>
            <w:bottom w:val="none" w:sz="0" w:space="0" w:color="auto"/>
            <w:right w:val="none" w:sz="0" w:space="0" w:color="auto"/>
          </w:divBdr>
        </w:div>
        <w:div w:id="1533610611">
          <w:marLeft w:val="0"/>
          <w:marRight w:val="0"/>
          <w:marTop w:val="0"/>
          <w:marBottom w:val="0"/>
          <w:divBdr>
            <w:top w:val="none" w:sz="0" w:space="0" w:color="auto"/>
            <w:left w:val="none" w:sz="0" w:space="0" w:color="auto"/>
            <w:bottom w:val="none" w:sz="0" w:space="0" w:color="auto"/>
            <w:right w:val="none" w:sz="0" w:space="0" w:color="auto"/>
          </w:divBdr>
        </w:div>
        <w:div w:id="1244680929">
          <w:marLeft w:val="0"/>
          <w:marRight w:val="0"/>
          <w:marTop w:val="0"/>
          <w:marBottom w:val="0"/>
          <w:divBdr>
            <w:top w:val="none" w:sz="0" w:space="0" w:color="auto"/>
            <w:left w:val="none" w:sz="0" w:space="0" w:color="auto"/>
            <w:bottom w:val="none" w:sz="0" w:space="0" w:color="auto"/>
            <w:right w:val="none" w:sz="0" w:space="0" w:color="auto"/>
          </w:divBdr>
        </w:div>
        <w:div w:id="773788051">
          <w:marLeft w:val="0"/>
          <w:marRight w:val="0"/>
          <w:marTop w:val="0"/>
          <w:marBottom w:val="0"/>
          <w:divBdr>
            <w:top w:val="none" w:sz="0" w:space="0" w:color="auto"/>
            <w:left w:val="none" w:sz="0" w:space="0" w:color="auto"/>
            <w:bottom w:val="none" w:sz="0" w:space="0" w:color="auto"/>
            <w:right w:val="none" w:sz="0" w:space="0" w:color="auto"/>
          </w:divBdr>
        </w:div>
        <w:div w:id="1526553381">
          <w:marLeft w:val="0"/>
          <w:marRight w:val="0"/>
          <w:marTop w:val="0"/>
          <w:marBottom w:val="0"/>
          <w:divBdr>
            <w:top w:val="none" w:sz="0" w:space="0" w:color="auto"/>
            <w:left w:val="none" w:sz="0" w:space="0" w:color="auto"/>
            <w:bottom w:val="none" w:sz="0" w:space="0" w:color="auto"/>
            <w:right w:val="none" w:sz="0" w:space="0" w:color="auto"/>
          </w:divBdr>
        </w:div>
        <w:div w:id="717436307">
          <w:marLeft w:val="0"/>
          <w:marRight w:val="0"/>
          <w:marTop w:val="0"/>
          <w:marBottom w:val="0"/>
          <w:divBdr>
            <w:top w:val="none" w:sz="0" w:space="0" w:color="auto"/>
            <w:left w:val="none" w:sz="0" w:space="0" w:color="auto"/>
            <w:bottom w:val="none" w:sz="0" w:space="0" w:color="auto"/>
            <w:right w:val="none" w:sz="0" w:space="0" w:color="auto"/>
          </w:divBdr>
        </w:div>
      </w:divsChild>
    </w:div>
    <w:div w:id="1847864624">
      <w:bodyDiv w:val="1"/>
      <w:marLeft w:val="0"/>
      <w:marRight w:val="0"/>
      <w:marTop w:val="0"/>
      <w:marBottom w:val="0"/>
      <w:divBdr>
        <w:top w:val="none" w:sz="0" w:space="0" w:color="auto"/>
        <w:left w:val="none" w:sz="0" w:space="0" w:color="auto"/>
        <w:bottom w:val="none" w:sz="0" w:space="0" w:color="auto"/>
        <w:right w:val="none" w:sz="0" w:space="0" w:color="auto"/>
      </w:divBdr>
    </w:div>
    <w:div w:id="1876427078">
      <w:bodyDiv w:val="1"/>
      <w:marLeft w:val="0"/>
      <w:marRight w:val="0"/>
      <w:marTop w:val="0"/>
      <w:marBottom w:val="0"/>
      <w:divBdr>
        <w:top w:val="none" w:sz="0" w:space="0" w:color="auto"/>
        <w:left w:val="none" w:sz="0" w:space="0" w:color="auto"/>
        <w:bottom w:val="none" w:sz="0" w:space="0" w:color="auto"/>
        <w:right w:val="none" w:sz="0" w:space="0" w:color="auto"/>
      </w:divBdr>
      <w:divsChild>
        <w:div w:id="116606432">
          <w:marLeft w:val="432"/>
          <w:marRight w:val="0"/>
          <w:marTop w:val="120"/>
          <w:marBottom w:val="0"/>
          <w:divBdr>
            <w:top w:val="none" w:sz="0" w:space="0" w:color="auto"/>
            <w:left w:val="none" w:sz="0" w:space="0" w:color="auto"/>
            <w:bottom w:val="none" w:sz="0" w:space="0" w:color="auto"/>
            <w:right w:val="none" w:sz="0" w:space="0" w:color="auto"/>
          </w:divBdr>
        </w:div>
        <w:div w:id="1416777910">
          <w:marLeft w:val="432"/>
          <w:marRight w:val="0"/>
          <w:marTop w:val="120"/>
          <w:marBottom w:val="0"/>
          <w:divBdr>
            <w:top w:val="none" w:sz="0" w:space="0" w:color="auto"/>
            <w:left w:val="none" w:sz="0" w:space="0" w:color="auto"/>
            <w:bottom w:val="none" w:sz="0" w:space="0" w:color="auto"/>
            <w:right w:val="none" w:sz="0" w:space="0" w:color="auto"/>
          </w:divBdr>
        </w:div>
      </w:divsChild>
    </w:div>
    <w:div w:id="1896239234">
      <w:bodyDiv w:val="1"/>
      <w:marLeft w:val="0"/>
      <w:marRight w:val="0"/>
      <w:marTop w:val="0"/>
      <w:marBottom w:val="0"/>
      <w:divBdr>
        <w:top w:val="none" w:sz="0" w:space="0" w:color="auto"/>
        <w:left w:val="none" w:sz="0" w:space="0" w:color="auto"/>
        <w:bottom w:val="none" w:sz="0" w:space="0" w:color="auto"/>
        <w:right w:val="none" w:sz="0" w:space="0" w:color="auto"/>
      </w:divBdr>
    </w:div>
    <w:div w:id="1922400043">
      <w:bodyDiv w:val="1"/>
      <w:marLeft w:val="0"/>
      <w:marRight w:val="0"/>
      <w:marTop w:val="0"/>
      <w:marBottom w:val="0"/>
      <w:divBdr>
        <w:top w:val="none" w:sz="0" w:space="0" w:color="auto"/>
        <w:left w:val="none" w:sz="0" w:space="0" w:color="auto"/>
        <w:bottom w:val="none" w:sz="0" w:space="0" w:color="auto"/>
        <w:right w:val="none" w:sz="0" w:space="0" w:color="auto"/>
      </w:divBdr>
      <w:divsChild>
        <w:div w:id="568615679">
          <w:marLeft w:val="0"/>
          <w:marRight w:val="0"/>
          <w:marTop w:val="0"/>
          <w:marBottom w:val="0"/>
          <w:divBdr>
            <w:top w:val="none" w:sz="0" w:space="0" w:color="auto"/>
            <w:left w:val="none" w:sz="0" w:space="0" w:color="auto"/>
            <w:bottom w:val="none" w:sz="0" w:space="0" w:color="auto"/>
            <w:right w:val="none" w:sz="0" w:space="0" w:color="auto"/>
          </w:divBdr>
        </w:div>
        <w:div w:id="1997024800">
          <w:marLeft w:val="0"/>
          <w:marRight w:val="0"/>
          <w:marTop w:val="0"/>
          <w:marBottom w:val="0"/>
          <w:divBdr>
            <w:top w:val="none" w:sz="0" w:space="0" w:color="auto"/>
            <w:left w:val="none" w:sz="0" w:space="0" w:color="auto"/>
            <w:bottom w:val="none" w:sz="0" w:space="0" w:color="auto"/>
            <w:right w:val="none" w:sz="0" w:space="0" w:color="auto"/>
          </w:divBdr>
        </w:div>
        <w:div w:id="658195836">
          <w:marLeft w:val="0"/>
          <w:marRight w:val="0"/>
          <w:marTop w:val="0"/>
          <w:marBottom w:val="0"/>
          <w:divBdr>
            <w:top w:val="none" w:sz="0" w:space="0" w:color="auto"/>
            <w:left w:val="none" w:sz="0" w:space="0" w:color="auto"/>
            <w:bottom w:val="none" w:sz="0" w:space="0" w:color="auto"/>
            <w:right w:val="none" w:sz="0" w:space="0" w:color="auto"/>
          </w:divBdr>
        </w:div>
        <w:div w:id="1896551686">
          <w:marLeft w:val="0"/>
          <w:marRight w:val="0"/>
          <w:marTop w:val="0"/>
          <w:marBottom w:val="0"/>
          <w:divBdr>
            <w:top w:val="none" w:sz="0" w:space="0" w:color="auto"/>
            <w:left w:val="none" w:sz="0" w:space="0" w:color="auto"/>
            <w:bottom w:val="none" w:sz="0" w:space="0" w:color="auto"/>
            <w:right w:val="none" w:sz="0" w:space="0" w:color="auto"/>
          </w:divBdr>
        </w:div>
        <w:div w:id="349188416">
          <w:marLeft w:val="0"/>
          <w:marRight w:val="0"/>
          <w:marTop w:val="0"/>
          <w:marBottom w:val="0"/>
          <w:divBdr>
            <w:top w:val="none" w:sz="0" w:space="0" w:color="auto"/>
            <w:left w:val="none" w:sz="0" w:space="0" w:color="auto"/>
            <w:bottom w:val="none" w:sz="0" w:space="0" w:color="auto"/>
            <w:right w:val="none" w:sz="0" w:space="0" w:color="auto"/>
          </w:divBdr>
        </w:div>
      </w:divsChild>
    </w:div>
    <w:div w:id="1925213940">
      <w:bodyDiv w:val="1"/>
      <w:marLeft w:val="0"/>
      <w:marRight w:val="0"/>
      <w:marTop w:val="0"/>
      <w:marBottom w:val="0"/>
      <w:divBdr>
        <w:top w:val="none" w:sz="0" w:space="0" w:color="auto"/>
        <w:left w:val="none" w:sz="0" w:space="0" w:color="auto"/>
        <w:bottom w:val="none" w:sz="0" w:space="0" w:color="auto"/>
        <w:right w:val="none" w:sz="0" w:space="0" w:color="auto"/>
      </w:divBdr>
    </w:div>
    <w:div w:id="1935547199">
      <w:bodyDiv w:val="1"/>
      <w:marLeft w:val="0"/>
      <w:marRight w:val="0"/>
      <w:marTop w:val="0"/>
      <w:marBottom w:val="0"/>
      <w:divBdr>
        <w:top w:val="none" w:sz="0" w:space="0" w:color="auto"/>
        <w:left w:val="none" w:sz="0" w:space="0" w:color="auto"/>
        <w:bottom w:val="none" w:sz="0" w:space="0" w:color="auto"/>
        <w:right w:val="none" w:sz="0" w:space="0" w:color="auto"/>
      </w:divBdr>
    </w:div>
    <w:div w:id="1948539140">
      <w:bodyDiv w:val="1"/>
      <w:marLeft w:val="0"/>
      <w:marRight w:val="0"/>
      <w:marTop w:val="0"/>
      <w:marBottom w:val="0"/>
      <w:divBdr>
        <w:top w:val="none" w:sz="0" w:space="0" w:color="auto"/>
        <w:left w:val="none" w:sz="0" w:space="0" w:color="auto"/>
        <w:bottom w:val="none" w:sz="0" w:space="0" w:color="auto"/>
        <w:right w:val="none" w:sz="0" w:space="0" w:color="auto"/>
      </w:divBdr>
    </w:div>
    <w:div w:id="1953825240">
      <w:bodyDiv w:val="1"/>
      <w:marLeft w:val="0"/>
      <w:marRight w:val="0"/>
      <w:marTop w:val="0"/>
      <w:marBottom w:val="0"/>
      <w:divBdr>
        <w:top w:val="none" w:sz="0" w:space="0" w:color="auto"/>
        <w:left w:val="none" w:sz="0" w:space="0" w:color="auto"/>
        <w:bottom w:val="none" w:sz="0" w:space="0" w:color="auto"/>
        <w:right w:val="none" w:sz="0" w:space="0" w:color="auto"/>
      </w:divBdr>
    </w:div>
    <w:div w:id="1955938150">
      <w:bodyDiv w:val="1"/>
      <w:marLeft w:val="0"/>
      <w:marRight w:val="0"/>
      <w:marTop w:val="0"/>
      <w:marBottom w:val="0"/>
      <w:divBdr>
        <w:top w:val="none" w:sz="0" w:space="0" w:color="auto"/>
        <w:left w:val="none" w:sz="0" w:space="0" w:color="auto"/>
        <w:bottom w:val="none" w:sz="0" w:space="0" w:color="auto"/>
        <w:right w:val="none" w:sz="0" w:space="0" w:color="auto"/>
      </w:divBdr>
      <w:divsChild>
        <w:div w:id="107700095">
          <w:marLeft w:val="432"/>
          <w:marRight w:val="0"/>
          <w:marTop w:val="120"/>
          <w:marBottom w:val="0"/>
          <w:divBdr>
            <w:top w:val="none" w:sz="0" w:space="0" w:color="auto"/>
            <w:left w:val="none" w:sz="0" w:space="0" w:color="auto"/>
            <w:bottom w:val="none" w:sz="0" w:space="0" w:color="auto"/>
            <w:right w:val="none" w:sz="0" w:space="0" w:color="auto"/>
          </w:divBdr>
        </w:div>
        <w:div w:id="1955015730">
          <w:marLeft w:val="432"/>
          <w:marRight w:val="0"/>
          <w:marTop w:val="120"/>
          <w:marBottom w:val="0"/>
          <w:divBdr>
            <w:top w:val="none" w:sz="0" w:space="0" w:color="auto"/>
            <w:left w:val="none" w:sz="0" w:space="0" w:color="auto"/>
            <w:bottom w:val="none" w:sz="0" w:space="0" w:color="auto"/>
            <w:right w:val="none" w:sz="0" w:space="0" w:color="auto"/>
          </w:divBdr>
        </w:div>
        <w:div w:id="1606883196">
          <w:marLeft w:val="432"/>
          <w:marRight w:val="0"/>
          <w:marTop w:val="120"/>
          <w:marBottom w:val="0"/>
          <w:divBdr>
            <w:top w:val="none" w:sz="0" w:space="0" w:color="auto"/>
            <w:left w:val="none" w:sz="0" w:space="0" w:color="auto"/>
            <w:bottom w:val="none" w:sz="0" w:space="0" w:color="auto"/>
            <w:right w:val="none" w:sz="0" w:space="0" w:color="auto"/>
          </w:divBdr>
        </w:div>
      </w:divsChild>
    </w:div>
    <w:div w:id="1981419930">
      <w:bodyDiv w:val="1"/>
      <w:marLeft w:val="0"/>
      <w:marRight w:val="0"/>
      <w:marTop w:val="0"/>
      <w:marBottom w:val="0"/>
      <w:divBdr>
        <w:top w:val="none" w:sz="0" w:space="0" w:color="auto"/>
        <w:left w:val="none" w:sz="0" w:space="0" w:color="auto"/>
        <w:bottom w:val="none" w:sz="0" w:space="0" w:color="auto"/>
        <w:right w:val="none" w:sz="0" w:space="0" w:color="auto"/>
      </w:divBdr>
      <w:divsChild>
        <w:div w:id="1277057662">
          <w:marLeft w:val="432"/>
          <w:marRight w:val="0"/>
          <w:marTop w:val="120"/>
          <w:marBottom w:val="0"/>
          <w:divBdr>
            <w:top w:val="none" w:sz="0" w:space="0" w:color="auto"/>
            <w:left w:val="none" w:sz="0" w:space="0" w:color="auto"/>
            <w:bottom w:val="none" w:sz="0" w:space="0" w:color="auto"/>
            <w:right w:val="none" w:sz="0" w:space="0" w:color="auto"/>
          </w:divBdr>
        </w:div>
        <w:div w:id="106047698">
          <w:marLeft w:val="432"/>
          <w:marRight w:val="0"/>
          <w:marTop w:val="120"/>
          <w:marBottom w:val="0"/>
          <w:divBdr>
            <w:top w:val="none" w:sz="0" w:space="0" w:color="auto"/>
            <w:left w:val="none" w:sz="0" w:space="0" w:color="auto"/>
            <w:bottom w:val="none" w:sz="0" w:space="0" w:color="auto"/>
            <w:right w:val="none" w:sz="0" w:space="0" w:color="auto"/>
          </w:divBdr>
        </w:div>
        <w:div w:id="1442455157">
          <w:marLeft w:val="432"/>
          <w:marRight w:val="0"/>
          <w:marTop w:val="120"/>
          <w:marBottom w:val="0"/>
          <w:divBdr>
            <w:top w:val="none" w:sz="0" w:space="0" w:color="auto"/>
            <w:left w:val="none" w:sz="0" w:space="0" w:color="auto"/>
            <w:bottom w:val="none" w:sz="0" w:space="0" w:color="auto"/>
            <w:right w:val="none" w:sz="0" w:space="0" w:color="auto"/>
          </w:divBdr>
        </w:div>
      </w:divsChild>
    </w:div>
    <w:div w:id="2026058708">
      <w:bodyDiv w:val="1"/>
      <w:marLeft w:val="0"/>
      <w:marRight w:val="0"/>
      <w:marTop w:val="0"/>
      <w:marBottom w:val="0"/>
      <w:divBdr>
        <w:top w:val="none" w:sz="0" w:space="0" w:color="auto"/>
        <w:left w:val="none" w:sz="0" w:space="0" w:color="auto"/>
        <w:bottom w:val="none" w:sz="0" w:space="0" w:color="auto"/>
        <w:right w:val="none" w:sz="0" w:space="0" w:color="auto"/>
      </w:divBdr>
    </w:div>
    <w:div w:id="2071536448">
      <w:bodyDiv w:val="1"/>
      <w:marLeft w:val="0"/>
      <w:marRight w:val="0"/>
      <w:marTop w:val="0"/>
      <w:marBottom w:val="0"/>
      <w:divBdr>
        <w:top w:val="none" w:sz="0" w:space="0" w:color="auto"/>
        <w:left w:val="none" w:sz="0" w:space="0" w:color="auto"/>
        <w:bottom w:val="none" w:sz="0" w:space="0" w:color="auto"/>
        <w:right w:val="none" w:sz="0" w:space="0" w:color="auto"/>
      </w:divBdr>
      <w:divsChild>
        <w:div w:id="1025985135">
          <w:marLeft w:val="0"/>
          <w:marRight w:val="0"/>
          <w:marTop w:val="0"/>
          <w:marBottom w:val="0"/>
          <w:divBdr>
            <w:top w:val="none" w:sz="0" w:space="0" w:color="auto"/>
            <w:left w:val="none" w:sz="0" w:space="0" w:color="auto"/>
            <w:bottom w:val="none" w:sz="0" w:space="0" w:color="auto"/>
            <w:right w:val="none" w:sz="0" w:space="0" w:color="auto"/>
          </w:divBdr>
        </w:div>
        <w:div w:id="88048044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bsco.com/research-starters/business-and-management/tesco-pl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610719-1002-4DC4-9D93-198999AE3E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8</Pages>
  <Words>1710</Words>
  <Characters>9749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11437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Dumitru Cirjan (2319495)</dc:creator>
  <cp:lastModifiedBy>Dumitru Cirjan (2319495)</cp:lastModifiedBy>
  <cp:revision>16</cp:revision>
  <dcterms:created xsi:type="dcterms:W3CDTF">2026-02-06T11:59:00Z</dcterms:created>
  <dcterms:modified xsi:type="dcterms:W3CDTF">2026-02-22T12:09:00Z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1033-12.2.0.13110</vt:lpwstr>
  </property>
  <property fmtid="{D5CDD505-2E9C-101B-9397-08002B2CF9AE}" pid="3" name="ICV">
    <vt:lpwstr>D59DF82CEC5C414DBBFDB6027F5B2658_12</vt:lpwstr>
  </property>
</Properties>
</file>