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37268512"/>
        <w:docPartObj>
          <w:docPartGallery w:val="Cover Pages"/>
          <w:docPartUnique/>
        </w:docPartObj>
      </w:sdtPr>
      <w:sdtEndPr>
        <w:rPr>
          <w:color w:val="auto"/>
        </w:rPr>
      </w:sdtEndPr>
      <w:sdtContent>
        <w:p w14:paraId="32F1C36E" w14:textId="64145AB8" w:rsidR="006469DE" w:rsidRDefault="006469DE">
          <w:pPr>
            <w:pStyle w:val="NoSpacing"/>
            <w:spacing w:before="1540" w:after="240"/>
            <w:jc w:val="center"/>
            <w:rPr>
              <w:color w:val="156082" w:themeColor="accent1"/>
            </w:rPr>
          </w:pPr>
          <w:r>
            <w:rPr>
              <w:noProof/>
              <w:color w:val="156082" w:themeColor="accent1"/>
            </w:rPr>
            <w:drawing>
              <wp:inline distT="0" distB="0" distL="0" distR="0" wp14:anchorId="432409D6" wp14:editId="589A1CA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kern w:val="2"/>
              <w:sz w:val="48"/>
              <w:szCs w:val="48"/>
              <w:lang w:val="en-GB"/>
              <w14:ligatures w14:val="standardContextual"/>
            </w:rPr>
            <w:alias w:val="Title"/>
            <w:tag w:val=""/>
            <w:id w:val="1735040861"/>
            <w:placeholder>
              <w:docPart w:val="2AD6B04FA08B43BF95091A7E9A27E272"/>
            </w:placeholder>
            <w:dataBinding w:prefixMappings="xmlns:ns0='http://purl.org/dc/elements/1.1/' xmlns:ns1='http://schemas.openxmlformats.org/package/2006/metadata/core-properties' " w:xpath="/ns1:coreProperties[1]/ns0:title[1]" w:storeItemID="{6C3C8BC8-F283-45AE-878A-BAB7291924A1}"/>
            <w:text/>
          </w:sdtPr>
          <w:sdtEndPr/>
          <w:sdtContent>
            <w:p w14:paraId="7FE32F32" w14:textId="2D09EB96" w:rsidR="006469DE" w:rsidRDefault="002C6388" w:rsidP="002C638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2C6388">
                <w:rPr>
                  <w:rFonts w:asciiTheme="majorHAnsi" w:eastAsiaTheme="majorEastAsia" w:hAnsiTheme="majorHAnsi" w:cstheme="majorBidi"/>
                  <w:caps/>
                  <w:color w:val="156082" w:themeColor="accent1"/>
                  <w:kern w:val="2"/>
                  <w:sz w:val="48"/>
                  <w:szCs w:val="48"/>
                  <w:lang w:val="en-GB"/>
                  <w14:ligatures w14:val="standardContextual"/>
                </w:rPr>
                <w:t>Master of Business Administration</w:t>
              </w:r>
            </w:p>
          </w:sdtContent>
        </w:sdt>
        <w:sdt>
          <w:sdtPr>
            <w:rPr>
              <w:rFonts w:asciiTheme="majorHAnsi" w:eastAsiaTheme="majorEastAsia" w:hAnsiTheme="majorHAnsi" w:cstheme="majorBidi"/>
              <w:caps/>
              <w:color w:val="156082" w:themeColor="accent1"/>
              <w:sz w:val="48"/>
              <w:szCs w:val="48"/>
            </w:rPr>
            <w:alias w:val="Subtitle"/>
            <w:tag w:val=""/>
            <w:id w:val="328029620"/>
            <w:placeholder>
              <w:docPart w:val="6B09AE2EA30C4A71AE833EC85D233CB1"/>
            </w:placeholder>
            <w:dataBinding w:prefixMappings="xmlns:ns0='http://purl.org/dc/elements/1.1/' xmlns:ns1='http://schemas.openxmlformats.org/package/2006/metadata/core-properties' " w:xpath="/ns1:coreProperties[1]/ns0:subject[1]" w:storeItemID="{6C3C8BC8-F283-45AE-878A-BAB7291924A1}"/>
            <w:text/>
          </w:sdtPr>
          <w:sdtEndPr/>
          <w:sdtContent>
            <w:p w14:paraId="49968201" w14:textId="2543E662" w:rsidR="006469DE" w:rsidRDefault="002C6388">
              <w:pPr>
                <w:pStyle w:val="NoSpacing"/>
                <w:jc w:val="center"/>
                <w:rPr>
                  <w:color w:val="156082" w:themeColor="accent1"/>
                  <w:sz w:val="28"/>
                  <w:szCs w:val="28"/>
                </w:rPr>
              </w:pPr>
              <w:r w:rsidRPr="002C6388">
                <w:rPr>
                  <w:rFonts w:asciiTheme="majorHAnsi" w:eastAsiaTheme="majorEastAsia" w:hAnsiTheme="majorHAnsi" w:cstheme="majorBidi"/>
                  <w:caps/>
                  <w:color w:val="156082" w:themeColor="accent1"/>
                  <w:sz w:val="48"/>
                  <w:szCs w:val="48"/>
                </w:rPr>
                <w:t>HUMAN CAPITAL MANAGEMENT LCMB7023</w:t>
              </w:r>
            </w:p>
          </w:sdtContent>
        </w:sdt>
        <w:p w14:paraId="2E064F7C" w14:textId="77777777" w:rsidR="006469DE" w:rsidRDefault="006469D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2B49F834" wp14:editId="4FC3ABF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07T00:00:00Z">
                                    <w:dateFormat w:val="MMMM d, yyyy"/>
                                    <w:lid w:val="en-US"/>
                                    <w:storeMappedDataAs w:val="dateTime"/>
                                    <w:calendar w:val="gregorian"/>
                                  </w:date>
                                </w:sdtPr>
                                <w:sdtEndPr/>
                                <w:sdtContent>
                                  <w:p w14:paraId="715F3AB2" w14:textId="48DB8005" w:rsidR="006469DE" w:rsidRDefault="002C6388">
                                    <w:pPr>
                                      <w:pStyle w:val="NoSpacing"/>
                                      <w:spacing w:after="40"/>
                                      <w:jc w:val="center"/>
                                      <w:rPr>
                                        <w:caps/>
                                        <w:color w:val="156082" w:themeColor="accent1"/>
                                        <w:sz w:val="28"/>
                                        <w:szCs w:val="28"/>
                                      </w:rPr>
                                    </w:pPr>
                                    <w:r>
                                      <w:rPr>
                                        <w:caps/>
                                        <w:color w:val="156082" w:themeColor="accent1"/>
                                        <w:sz w:val="28"/>
                                        <w:szCs w:val="28"/>
                                      </w:rPr>
                                      <w:t>June 7, 2026</w:t>
                                    </w:r>
                                  </w:p>
                                </w:sdtContent>
                              </w:sdt>
                              <w:p w14:paraId="6D5BB80C" w14:textId="44FC6FB9" w:rsidR="006469DE" w:rsidRPr="002C6388" w:rsidRDefault="00B43AE1">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469DE" w:rsidRPr="002C6388">
                                      <w:rPr>
                                        <w:b/>
                                        <w:bCs/>
                                        <w:caps/>
                                        <w:color w:val="156082" w:themeColor="accent1"/>
                                      </w:rPr>
                                      <w:t>SHAKEEL BADIL 2223130</w:t>
                                    </w:r>
                                  </w:sdtContent>
                                </w:sdt>
                              </w:p>
                              <w:p w14:paraId="72B08816" w14:textId="3FB022BC" w:rsidR="006469DE" w:rsidRPr="002C6388" w:rsidRDefault="00B43AE1">
                                <w:pPr>
                                  <w:pStyle w:val="NoSpacing"/>
                                  <w:jc w:val="center"/>
                                  <w:rPr>
                                    <w:b/>
                                    <w:bCs/>
                                    <w:color w:val="156082" w:themeColor="accent1"/>
                                  </w:rPr>
                                </w:pPr>
                                <w:sdt>
                                  <w:sdtPr>
                                    <w:rPr>
                                      <w:b/>
                                      <w:bC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69DE" w:rsidRPr="002C6388">
                                      <w:rPr>
                                        <w:b/>
                                        <w:bCs/>
                                        <w:color w:val="156082" w:themeColor="accent1"/>
                                      </w:rPr>
                                      <w:t>LECTURER</w:t>
                                    </w:r>
                                  </w:sdtContent>
                                </w:sdt>
                                <w:r w:rsidR="002C6388" w:rsidRPr="002C6388">
                                  <w:rPr>
                                    <w:b/>
                                    <w:bCs/>
                                    <w:color w:val="156082" w:themeColor="accent1"/>
                                  </w:rPr>
                                  <w:t xml:space="preserve"> </w:t>
                                </w:r>
                                <w:r w:rsidR="002C6388" w:rsidRPr="002C6388">
                                  <w:rPr>
                                    <w:b/>
                                    <w:bCs/>
                                    <w:color w:val="156082" w:themeColor="accent1"/>
                                    <w:lang w:val="en-GB"/>
                                  </w:rPr>
                                  <w:t>Eno Maycock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49F83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07T00:00:00Z">
                              <w:dateFormat w:val="MMMM d, yyyy"/>
                              <w:lid w:val="en-US"/>
                              <w:storeMappedDataAs w:val="dateTime"/>
                              <w:calendar w:val="gregorian"/>
                            </w:date>
                          </w:sdtPr>
                          <w:sdtEndPr/>
                          <w:sdtContent>
                            <w:p w14:paraId="715F3AB2" w14:textId="48DB8005" w:rsidR="006469DE" w:rsidRDefault="002C6388">
                              <w:pPr>
                                <w:pStyle w:val="NoSpacing"/>
                                <w:spacing w:after="40"/>
                                <w:jc w:val="center"/>
                                <w:rPr>
                                  <w:caps/>
                                  <w:color w:val="156082" w:themeColor="accent1"/>
                                  <w:sz w:val="28"/>
                                  <w:szCs w:val="28"/>
                                </w:rPr>
                              </w:pPr>
                              <w:r>
                                <w:rPr>
                                  <w:caps/>
                                  <w:color w:val="156082" w:themeColor="accent1"/>
                                  <w:sz w:val="28"/>
                                  <w:szCs w:val="28"/>
                                </w:rPr>
                                <w:t>June 7, 2026</w:t>
                              </w:r>
                            </w:p>
                          </w:sdtContent>
                        </w:sdt>
                        <w:p w14:paraId="6D5BB80C" w14:textId="44FC6FB9" w:rsidR="006469DE" w:rsidRPr="002C6388" w:rsidRDefault="00B43AE1">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469DE" w:rsidRPr="002C6388">
                                <w:rPr>
                                  <w:b/>
                                  <w:bCs/>
                                  <w:caps/>
                                  <w:color w:val="156082" w:themeColor="accent1"/>
                                </w:rPr>
                                <w:t>SHAKEEL BADIL 2223130</w:t>
                              </w:r>
                            </w:sdtContent>
                          </w:sdt>
                        </w:p>
                        <w:p w14:paraId="72B08816" w14:textId="3FB022BC" w:rsidR="006469DE" w:rsidRPr="002C6388" w:rsidRDefault="00B43AE1">
                          <w:pPr>
                            <w:pStyle w:val="NoSpacing"/>
                            <w:jc w:val="center"/>
                            <w:rPr>
                              <w:b/>
                              <w:bCs/>
                              <w:color w:val="156082" w:themeColor="accent1"/>
                            </w:rPr>
                          </w:pPr>
                          <w:sdt>
                            <w:sdtPr>
                              <w:rPr>
                                <w:b/>
                                <w:bC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69DE" w:rsidRPr="002C6388">
                                <w:rPr>
                                  <w:b/>
                                  <w:bCs/>
                                  <w:color w:val="156082" w:themeColor="accent1"/>
                                </w:rPr>
                                <w:t>LECTURER</w:t>
                              </w:r>
                            </w:sdtContent>
                          </w:sdt>
                          <w:r w:rsidR="002C6388" w:rsidRPr="002C6388">
                            <w:rPr>
                              <w:b/>
                              <w:bCs/>
                              <w:color w:val="156082" w:themeColor="accent1"/>
                            </w:rPr>
                            <w:t xml:space="preserve"> </w:t>
                          </w:r>
                          <w:r w:rsidR="002C6388" w:rsidRPr="002C6388">
                            <w:rPr>
                              <w:b/>
                              <w:bCs/>
                              <w:color w:val="156082" w:themeColor="accent1"/>
                              <w:lang w:val="en-GB"/>
                            </w:rPr>
                            <w:t>Eno Maycock</w:t>
                          </w:r>
                        </w:p>
                      </w:txbxContent>
                    </v:textbox>
                    <w10:wrap anchorx="margin" anchory="page"/>
                  </v:shape>
                </w:pict>
              </mc:Fallback>
            </mc:AlternateContent>
          </w:r>
          <w:r>
            <w:rPr>
              <w:noProof/>
              <w:color w:val="156082" w:themeColor="accent1"/>
            </w:rPr>
            <w:drawing>
              <wp:inline distT="0" distB="0" distL="0" distR="0" wp14:anchorId="20A84094" wp14:editId="71C2233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18B763" w14:textId="5A4F4B98" w:rsidR="005745FC" w:rsidRDefault="006469DE">
          <w:r>
            <w:br w:type="page"/>
          </w:r>
        </w:p>
        <w:sdt>
          <w:sdtPr>
            <w:rPr>
              <w:rFonts w:asciiTheme="minorHAnsi" w:eastAsiaTheme="minorHAnsi" w:hAnsiTheme="minorHAnsi" w:cstheme="minorBidi"/>
              <w:color w:val="auto"/>
              <w:kern w:val="2"/>
              <w:sz w:val="24"/>
              <w:szCs w:val="24"/>
              <w:lang w:val="en-GB"/>
              <w14:ligatures w14:val="standardContextual"/>
            </w:rPr>
            <w:id w:val="-578982057"/>
            <w:docPartObj>
              <w:docPartGallery w:val="Table of Contents"/>
              <w:docPartUnique/>
            </w:docPartObj>
          </w:sdtPr>
          <w:sdtEndPr>
            <w:rPr>
              <w:b/>
              <w:bCs/>
              <w:noProof/>
            </w:rPr>
          </w:sdtEndPr>
          <w:sdtContent>
            <w:p w14:paraId="20400917" w14:textId="444A3AD1" w:rsidR="005745FC" w:rsidRDefault="005745FC">
              <w:pPr>
                <w:pStyle w:val="TOCHeading"/>
              </w:pPr>
              <w:r>
                <w:t>Table of Contents</w:t>
              </w:r>
            </w:p>
            <w:p w14:paraId="0C9C88F1" w14:textId="6A6EB06C" w:rsidR="002C6388" w:rsidRDefault="005745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1754055" w:history="1">
                <w:r w:rsidR="002C6388" w:rsidRPr="001A4663">
                  <w:rPr>
                    <w:rStyle w:val="Hyperlink"/>
                    <w:rFonts w:ascii="Arial" w:hAnsi="Arial" w:cs="Arial"/>
                    <w:noProof/>
                  </w:rPr>
                  <w:t>Task A: Identity, Socialisation, and Business Activism.</w:t>
                </w:r>
                <w:r w:rsidR="002C6388">
                  <w:rPr>
                    <w:noProof/>
                    <w:webHidden/>
                  </w:rPr>
                  <w:tab/>
                </w:r>
                <w:r w:rsidR="002C6388">
                  <w:rPr>
                    <w:noProof/>
                    <w:webHidden/>
                  </w:rPr>
                  <w:fldChar w:fldCharType="begin"/>
                </w:r>
                <w:r w:rsidR="002C6388">
                  <w:rPr>
                    <w:noProof/>
                    <w:webHidden/>
                  </w:rPr>
                  <w:instrText xml:space="preserve"> PAGEREF _Toc231754055 \h </w:instrText>
                </w:r>
                <w:r w:rsidR="002C6388">
                  <w:rPr>
                    <w:noProof/>
                    <w:webHidden/>
                  </w:rPr>
                </w:r>
                <w:r w:rsidR="002C6388">
                  <w:rPr>
                    <w:noProof/>
                    <w:webHidden/>
                  </w:rPr>
                  <w:fldChar w:fldCharType="separate"/>
                </w:r>
                <w:r w:rsidR="002C6388">
                  <w:rPr>
                    <w:noProof/>
                    <w:webHidden/>
                  </w:rPr>
                  <w:t>2</w:t>
                </w:r>
                <w:r w:rsidR="002C6388">
                  <w:rPr>
                    <w:noProof/>
                    <w:webHidden/>
                  </w:rPr>
                  <w:fldChar w:fldCharType="end"/>
                </w:r>
              </w:hyperlink>
            </w:p>
            <w:p w14:paraId="6C3E4AC8" w14:textId="6036D821" w:rsidR="002C6388" w:rsidRDefault="002C6388">
              <w:pPr>
                <w:pStyle w:val="TOC2"/>
                <w:tabs>
                  <w:tab w:val="right" w:leader="dot" w:pos="9016"/>
                </w:tabs>
                <w:rPr>
                  <w:rFonts w:eastAsiaTheme="minorEastAsia"/>
                  <w:noProof/>
                  <w:lang w:eastAsia="en-GB"/>
                </w:rPr>
              </w:pPr>
              <w:hyperlink w:anchor="_Toc231754056" w:history="1">
                <w:r w:rsidRPr="001A4663">
                  <w:rPr>
                    <w:rStyle w:val="Hyperlink"/>
                    <w:rFonts w:ascii="Arial" w:hAnsi="Arial" w:cs="Arial"/>
                    <w:noProof/>
                  </w:rPr>
                  <w:t>Creating a Socialisation Framework for Helios Urban Mobility's Strategic Renewal</w:t>
                </w:r>
                <w:r>
                  <w:rPr>
                    <w:noProof/>
                    <w:webHidden/>
                  </w:rPr>
                  <w:tab/>
                </w:r>
                <w:r>
                  <w:rPr>
                    <w:noProof/>
                    <w:webHidden/>
                  </w:rPr>
                  <w:fldChar w:fldCharType="begin"/>
                </w:r>
                <w:r>
                  <w:rPr>
                    <w:noProof/>
                    <w:webHidden/>
                  </w:rPr>
                  <w:instrText xml:space="preserve"> PAGEREF _Toc231754056 \h </w:instrText>
                </w:r>
                <w:r>
                  <w:rPr>
                    <w:noProof/>
                    <w:webHidden/>
                  </w:rPr>
                </w:r>
                <w:r>
                  <w:rPr>
                    <w:noProof/>
                    <w:webHidden/>
                  </w:rPr>
                  <w:fldChar w:fldCharType="separate"/>
                </w:r>
                <w:r>
                  <w:rPr>
                    <w:noProof/>
                    <w:webHidden/>
                  </w:rPr>
                  <w:t>2</w:t>
                </w:r>
                <w:r>
                  <w:rPr>
                    <w:noProof/>
                    <w:webHidden/>
                  </w:rPr>
                  <w:fldChar w:fldCharType="end"/>
                </w:r>
              </w:hyperlink>
            </w:p>
            <w:p w14:paraId="2CC7D491" w14:textId="46977ED1" w:rsidR="002C6388" w:rsidRDefault="002C6388">
              <w:pPr>
                <w:pStyle w:val="TOC2"/>
                <w:tabs>
                  <w:tab w:val="right" w:leader="dot" w:pos="9016"/>
                </w:tabs>
                <w:rPr>
                  <w:rFonts w:eastAsiaTheme="minorEastAsia"/>
                  <w:noProof/>
                  <w:lang w:eastAsia="en-GB"/>
                </w:rPr>
              </w:pPr>
              <w:hyperlink w:anchor="_Toc231754057" w:history="1">
                <w:r w:rsidRPr="001A4663">
                  <w:rPr>
                    <w:rStyle w:val="Hyperlink"/>
                    <w:rFonts w:ascii="Arial" w:hAnsi="Arial" w:cs="Arial"/>
                    <w:noProof/>
                  </w:rPr>
                  <w:t>Strategic Organisational Socialisation vs. Conventional Onboarding</w:t>
                </w:r>
                <w:r>
                  <w:rPr>
                    <w:noProof/>
                    <w:webHidden/>
                  </w:rPr>
                  <w:tab/>
                </w:r>
                <w:r>
                  <w:rPr>
                    <w:noProof/>
                    <w:webHidden/>
                  </w:rPr>
                  <w:fldChar w:fldCharType="begin"/>
                </w:r>
                <w:r>
                  <w:rPr>
                    <w:noProof/>
                    <w:webHidden/>
                  </w:rPr>
                  <w:instrText xml:space="preserve"> PAGEREF _Toc231754057 \h </w:instrText>
                </w:r>
                <w:r>
                  <w:rPr>
                    <w:noProof/>
                    <w:webHidden/>
                  </w:rPr>
                </w:r>
                <w:r>
                  <w:rPr>
                    <w:noProof/>
                    <w:webHidden/>
                  </w:rPr>
                  <w:fldChar w:fldCharType="separate"/>
                </w:r>
                <w:r>
                  <w:rPr>
                    <w:noProof/>
                    <w:webHidden/>
                  </w:rPr>
                  <w:t>3</w:t>
                </w:r>
                <w:r>
                  <w:rPr>
                    <w:noProof/>
                    <w:webHidden/>
                  </w:rPr>
                  <w:fldChar w:fldCharType="end"/>
                </w:r>
              </w:hyperlink>
            </w:p>
            <w:p w14:paraId="09328689" w14:textId="4D76360F" w:rsidR="002C6388" w:rsidRDefault="002C6388">
              <w:pPr>
                <w:pStyle w:val="TOC2"/>
                <w:tabs>
                  <w:tab w:val="right" w:leader="dot" w:pos="9016"/>
                </w:tabs>
                <w:rPr>
                  <w:rFonts w:eastAsiaTheme="minorEastAsia"/>
                  <w:noProof/>
                  <w:lang w:eastAsia="en-GB"/>
                </w:rPr>
              </w:pPr>
              <w:hyperlink w:anchor="_Toc231754058" w:history="1">
                <w:r w:rsidRPr="001A4663">
                  <w:rPr>
                    <w:rStyle w:val="Hyperlink"/>
                    <w:rFonts w:ascii="Arial" w:hAnsi="Arial" w:cs="Arial"/>
                    <w:noProof/>
                  </w:rPr>
                  <w:t>Socialisation Strategies by Van Maanen and Schein</w:t>
                </w:r>
                <w:r>
                  <w:rPr>
                    <w:noProof/>
                    <w:webHidden/>
                  </w:rPr>
                  <w:tab/>
                </w:r>
                <w:r>
                  <w:rPr>
                    <w:noProof/>
                    <w:webHidden/>
                  </w:rPr>
                  <w:fldChar w:fldCharType="begin"/>
                </w:r>
                <w:r>
                  <w:rPr>
                    <w:noProof/>
                    <w:webHidden/>
                  </w:rPr>
                  <w:instrText xml:space="preserve"> PAGEREF _Toc231754058 \h </w:instrText>
                </w:r>
                <w:r>
                  <w:rPr>
                    <w:noProof/>
                    <w:webHidden/>
                  </w:rPr>
                </w:r>
                <w:r>
                  <w:rPr>
                    <w:noProof/>
                    <w:webHidden/>
                  </w:rPr>
                  <w:fldChar w:fldCharType="separate"/>
                </w:r>
                <w:r>
                  <w:rPr>
                    <w:noProof/>
                    <w:webHidden/>
                  </w:rPr>
                  <w:t>3</w:t>
                </w:r>
                <w:r>
                  <w:rPr>
                    <w:noProof/>
                    <w:webHidden/>
                  </w:rPr>
                  <w:fldChar w:fldCharType="end"/>
                </w:r>
              </w:hyperlink>
            </w:p>
            <w:p w14:paraId="725FF0A9" w14:textId="0F687E84" w:rsidR="002C6388" w:rsidRDefault="002C6388">
              <w:pPr>
                <w:pStyle w:val="TOC2"/>
                <w:tabs>
                  <w:tab w:val="right" w:leader="dot" w:pos="9016"/>
                </w:tabs>
                <w:rPr>
                  <w:rFonts w:eastAsiaTheme="minorEastAsia"/>
                  <w:noProof/>
                  <w:lang w:eastAsia="en-GB"/>
                </w:rPr>
              </w:pPr>
              <w:hyperlink w:anchor="_Toc231754059" w:history="1">
                <w:r w:rsidRPr="001A4663">
                  <w:rPr>
                    <w:rStyle w:val="Hyperlink"/>
                    <w:rFonts w:ascii="Arial" w:hAnsi="Arial" w:cs="Arial"/>
                    <w:noProof/>
                  </w:rPr>
                  <w:t>Theory of psychological contracts.</w:t>
                </w:r>
                <w:r>
                  <w:rPr>
                    <w:noProof/>
                    <w:webHidden/>
                  </w:rPr>
                  <w:tab/>
                </w:r>
                <w:r>
                  <w:rPr>
                    <w:noProof/>
                    <w:webHidden/>
                  </w:rPr>
                  <w:fldChar w:fldCharType="begin"/>
                </w:r>
                <w:r>
                  <w:rPr>
                    <w:noProof/>
                    <w:webHidden/>
                  </w:rPr>
                  <w:instrText xml:space="preserve"> PAGEREF _Toc231754059 \h </w:instrText>
                </w:r>
                <w:r>
                  <w:rPr>
                    <w:noProof/>
                    <w:webHidden/>
                  </w:rPr>
                </w:r>
                <w:r>
                  <w:rPr>
                    <w:noProof/>
                    <w:webHidden/>
                  </w:rPr>
                  <w:fldChar w:fldCharType="separate"/>
                </w:r>
                <w:r>
                  <w:rPr>
                    <w:noProof/>
                    <w:webHidden/>
                  </w:rPr>
                  <w:t>3</w:t>
                </w:r>
                <w:r>
                  <w:rPr>
                    <w:noProof/>
                    <w:webHidden/>
                  </w:rPr>
                  <w:fldChar w:fldCharType="end"/>
                </w:r>
              </w:hyperlink>
            </w:p>
            <w:p w14:paraId="65A07AC1" w14:textId="0714D7F5" w:rsidR="002C6388" w:rsidRDefault="002C6388">
              <w:pPr>
                <w:pStyle w:val="TOC2"/>
                <w:tabs>
                  <w:tab w:val="right" w:leader="dot" w:pos="9016"/>
                </w:tabs>
                <w:rPr>
                  <w:rFonts w:eastAsiaTheme="minorEastAsia"/>
                  <w:noProof/>
                  <w:lang w:eastAsia="en-GB"/>
                </w:rPr>
              </w:pPr>
              <w:hyperlink w:anchor="_Toc231754060" w:history="1">
                <w:r w:rsidRPr="001A4663">
                  <w:rPr>
                    <w:rStyle w:val="Hyperlink"/>
                    <w:rFonts w:ascii="Arial" w:hAnsi="Arial" w:cs="Arial"/>
                    <w:noProof/>
                  </w:rPr>
                  <w:t>Theory of Identity Construction</w:t>
                </w:r>
                <w:r>
                  <w:rPr>
                    <w:noProof/>
                    <w:webHidden/>
                  </w:rPr>
                  <w:tab/>
                </w:r>
                <w:r>
                  <w:rPr>
                    <w:noProof/>
                    <w:webHidden/>
                  </w:rPr>
                  <w:fldChar w:fldCharType="begin"/>
                </w:r>
                <w:r>
                  <w:rPr>
                    <w:noProof/>
                    <w:webHidden/>
                  </w:rPr>
                  <w:instrText xml:space="preserve"> PAGEREF _Toc231754060 \h </w:instrText>
                </w:r>
                <w:r>
                  <w:rPr>
                    <w:noProof/>
                    <w:webHidden/>
                  </w:rPr>
                </w:r>
                <w:r>
                  <w:rPr>
                    <w:noProof/>
                    <w:webHidden/>
                  </w:rPr>
                  <w:fldChar w:fldCharType="separate"/>
                </w:r>
                <w:r>
                  <w:rPr>
                    <w:noProof/>
                    <w:webHidden/>
                  </w:rPr>
                  <w:t>4</w:t>
                </w:r>
                <w:r>
                  <w:rPr>
                    <w:noProof/>
                    <w:webHidden/>
                  </w:rPr>
                  <w:fldChar w:fldCharType="end"/>
                </w:r>
              </w:hyperlink>
            </w:p>
            <w:p w14:paraId="58922597" w14:textId="2D342DDD" w:rsidR="002C6388" w:rsidRDefault="002C6388">
              <w:pPr>
                <w:pStyle w:val="TOC2"/>
                <w:tabs>
                  <w:tab w:val="right" w:leader="dot" w:pos="9016"/>
                </w:tabs>
                <w:rPr>
                  <w:rFonts w:eastAsiaTheme="minorEastAsia"/>
                  <w:noProof/>
                  <w:lang w:eastAsia="en-GB"/>
                </w:rPr>
              </w:pPr>
              <w:hyperlink w:anchor="_Toc231754061" w:history="1">
                <w:r w:rsidRPr="001A4663">
                  <w:rPr>
                    <w:rStyle w:val="Hyperlink"/>
                    <w:rFonts w:ascii="Arial" w:hAnsi="Arial" w:cs="Arial"/>
                    <w:noProof/>
                  </w:rPr>
                  <w:t>A Systematic Framework for HUM Socialisation (Pre-boarding → 90 Days → Year One) Pre-boarding: Creating Psychological Preparedness (Weeks -2 to 0)</w:t>
                </w:r>
                <w:r>
                  <w:rPr>
                    <w:noProof/>
                    <w:webHidden/>
                  </w:rPr>
                  <w:tab/>
                </w:r>
                <w:r>
                  <w:rPr>
                    <w:noProof/>
                    <w:webHidden/>
                  </w:rPr>
                  <w:fldChar w:fldCharType="begin"/>
                </w:r>
                <w:r>
                  <w:rPr>
                    <w:noProof/>
                    <w:webHidden/>
                  </w:rPr>
                  <w:instrText xml:space="preserve"> PAGEREF _Toc231754061 \h </w:instrText>
                </w:r>
                <w:r>
                  <w:rPr>
                    <w:noProof/>
                    <w:webHidden/>
                  </w:rPr>
                </w:r>
                <w:r>
                  <w:rPr>
                    <w:noProof/>
                    <w:webHidden/>
                  </w:rPr>
                  <w:fldChar w:fldCharType="separate"/>
                </w:r>
                <w:r>
                  <w:rPr>
                    <w:noProof/>
                    <w:webHidden/>
                  </w:rPr>
                  <w:t>4</w:t>
                </w:r>
                <w:r>
                  <w:rPr>
                    <w:noProof/>
                    <w:webHidden/>
                  </w:rPr>
                  <w:fldChar w:fldCharType="end"/>
                </w:r>
              </w:hyperlink>
            </w:p>
            <w:p w14:paraId="79B8E5C6" w14:textId="6446647A" w:rsidR="002C6388" w:rsidRDefault="002C6388">
              <w:pPr>
                <w:pStyle w:val="TOC2"/>
                <w:tabs>
                  <w:tab w:val="right" w:leader="dot" w:pos="9016"/>
                </w:tabs>
                <w:rPr>
                  <w:rFonts w:eastAsiaTheme="minorEastAsia"/>
                  <w:noProof/>
                  <w:lang w:eastAsia="en-GB"/>
                </w:rPr>
              </w:pPr>
              <w:hyperlink w:anchor="_Toc231754062" w:history="1">
                <w:r w:rsidRPr="001A4663">
                  <w:rPr>
                    <w:rStyle w:val="Hyperlink"/>
                    <w:rFonts w:ascii="Arial" w:hAnsi="Arial" w:cs="Arial"/>
                    <w:noProof/>
                  </w:rPr>
                  <w:t>First Ninety Days: Increasing Belonging and Competence.</w:t>
                </w:r>
                <w:r>
                  <w:rPr>
                    <w:noProof/>
                    <w:webHidden/>
                  </w:rPr>
                  <w:tab/>
                </w:r>
                <w:r>
                  <w:rPr>
                    <w:noProof/>
                    <w:webHidden/>
                  </w:rPr>
                  <w:fldChar w:fldCharType="begin"/>
                </w:r>
                <w:r>
                  <w:rPr>
                    <w:noProof/>
                    <w:webHidden/>
                  </w:rPr>
                  <w:instrText xml:space="preserve"> PAGEREF _Toc231754062 \h </w:instrText>
                </w:r>
                <w:r>
                  <w:rPr>
                    <w:noProof/>
                    <w:webHidden/>
                  </w:rPr>
                </w:r>
                <w:r>
                  <w:rPr>
                    <w:noProof/>
                    <w:webHidden/>
                  </w:rPr>
                  <w:fldChar w:fldCharType="separate"/>
                </w:r>
                <w:r>
                  <w:rPr>
                    <w:noProof/>
                    <w:webHidden/>
                  </w:rPr>
                  <w:t>4</w:t>
                </w:r>
                <w:r>
                  <w:rPr>
                    <w:noProof/>
                    <w:webHidden/>
                  </w:rPr>
                  <w:fldChar w:fldCharType="end"/>
                </w:r>
              </w:hyperlink>
            </w:p>
            <w:p w14:paraId="4553C78D" w14:textId="6469EA59" w:rsidR="002C6388" w:rsidRDefault="002C6388">
              <w:pPr>
                <w:pStyle w:val="TOC2"/>
                <w:tabs>
                  <w:tab w:val="right" w:leader="dot" w:pos="9016"/>
                </w:tabs>
                <w:rPr>
                  <w:rFonts w:eastAsiaTheme="minorEastAsia"/>
                  <w:noProof/>
                  <w:lang w:eastAsia="en-GB"/>
                </w:rPr>
              </w:pPr>
              <w:hyperlink w:anchor="_Toc231754063" w:history="1">
                <w:r w:rsidRPr="001A4663">
                  <w:rPr>
                    <w:rStyle w:val="Hyperlink"/>
                    <w:rFonts w:ascii="Arial" w:hAnsi="Arial" w:cs="Arial"/>
                    <w:noProof/>
                  </w:rPr>
                  <w:t>Year One: Integrating Activism, Identity, and Purpose</w:t>
                </w:r>
                <w:r>
                  <w:rPr>
                    <w:noProof/>
                    <w:webHidden/>
                  </w:rPr>
                  <w:tab/>
                </w:r>
                <w:r>
                  <w:rPr>
                    <w:noProof/>
                    <w:webHidden/>
                  </w:rPr>
                  <w:fldChar w:fldCharType="begin"/>
                </w:r>
                <w:r>
                  <w:rPr>
                    <w:noProof/>
                    <w:webHidden/>
                  </w:rPr>
                  <w:instrText xml:space="preserve"> PAGEREF _Toc231754063 \h </w:instrText>
                </w:r>
                <w:r>
                  <w:rPr>
                    <w:noProof/>
                    <w:webHidden/>
                  </w:rPr>
                </w:r>
                <w:r>
                  <w:rPr>
                    <w:noProof/>
                    <w:webHidden/>
                  </w:rPr>
                  <w:fldChar w:fldCharType="separate"/>
                </w:r>
                <w:r>
                  <w:rPr>
                    <w:noProof/>
                    <w:webHidden/>
                  </w:rPr>
                  <w:t>5</w:t>
                </w:r>
                <w:r>
                  <w:rPr>
                    <w:noProof/>
                    <w:webHidden/>
                  </w:rPr>
                  <w:fldChar w:fldCharType="end"/>
                </w:r>
              </w:hyperlink>
            </w:p>
            <w:p w14:paraId="3A1B5858" w14:textId="78873249" w:rsidR="002C6388" w:rsidRDefault="002C6388">
              <w:pPr>
                <w:pStyle w:val="TOC2"/>
                <w:tabs>
                  <w:tab w:val="right" w:leader="dot" w:pos="9016"/>
                </w:tabs>
                <w:rPr>
                  <w:rFonts w:eastAsiaTheme="minorEastAsia"/>
                  <w:noProof/>
                  <w:lang w:eastAsia="en-GB"/>
                </w:rPr>
              </w:pPr>
              <w:hyperlink w:anchor="_Toc231754064" w:history="1">
                <w:r w:rsidRPr="001A4663">
                  <w:rPr>
                    <w:rStyle w:val="Hyperlink"/>
                    <w:rFonts w:ascii="Arial" w:hAnsi="Arial" w:cs="Arial"/>
                    <w:noProof/>
                  </w:rPr>
                  <w:t>Strategies for Developing Business Activism, Ethical Professionalism, and Identity</w:t>
                </w:r>
                <w:r>
                  <w:rPr>
                    <w:noProof/>
                    <w:webHidden/>
                  </w:rPr>
                  <w:tab/>
                </w:r>
                <w:r>
                  <w:rPr>
                    <w:noProof/>
                    <w:webHidden/>
                  </w:rPr>
                  <w:fldChar w:fldCharType="begin"/>
                </w:r>
                <w:r>
                  <w:rPr>
                    <w:noProof/>
                    <w:webHidden/>
                  </w:rPr>
                  <w:instrText xml:space="preserve"> PAGEREF _Toc231754064 \h </w:instrText>
                </w:r>
                <w:r>
                  <w:rPr>
                    <w:noProof/>
                    <w:webHidden/>
                  </w:rPr>
                </w:r>
                <w:r>
                  <w:rPr>
                    <w:noProof/>
                    <w:webHidden/>
                  </w:rPr>
                  <w:fldChar w:fldCharType="separate"/>
                </w:r>
                <w:r>
                  <w:rPr>
                    <w:noProof/>
                    <w:webHidden/>
                  </w:rPr>
                  <w:t>6</w:t>
                </w:r>
                <w:r>
                  <w:rPr>
                    <w:noProof/>
                    <w:webHidden/>
                  </w:rPr>
                  <w:fldChar w:fldCharType="end"/>
                </w:r>
              </w:hyperlink>
            </w:p>
            <w:p w14:paraId="461905EE" w14:textId="421D6AD9" w:rsidR="002C6388" w:rsidRDefault="002C6388">
              <w:pPr>
                <w:pStyle w:val="TOC2"/>
                <w:tabs>
                  <w:tab w:val="right" w:leader="dot" w:pos="9016"/>
                </w:tabs>
                <w:rPr>
                  <w:rFonts w:eastAsiaTheme="minorEastAsia"/>
                  <w:noProof/>
                  <w:lang w:eastAsia="en-GB"/>
                </w:rPr>
              </w:pPr>
              <w:hyperlink w:anchor="_Toc231754065" w:history="1">
                <w:r w:rsidRPr="001A4663">
                  <w:rPr>
                    <w:rStyle w:val="Hyperlink"/>
                    <w:rFonts w:ascii="Arial" w:hAnsi="Arial" w:cs="Arial"/>
                    <w:noProof/>
                  </w:rPr>
                  <w:t>Developing Professional Ethics.</w:t>
                </w:r>
                <w:r>
                  <w:rPr>
                    <w:noProof/>
                    <w:webHidden/>
                  </w:rPr>
                  <w:tab/>
                </w:r>
                <w:r>
                  <w:rPr>
                    <w:noProof/>
                    <w:webHidden/>
                  </w:rPr>
                  <w:fldChar w:fldCharType="begin"/>
                </w:r>
                <w:r>
                  <w:rPr>
                    <w:noProof/>
                    <w:webHidden/>
                  </w:rPr>
                  <w:instrText xml:space="preserve"> PAGEREF _Toc231754065 \h </w:instrText>
                </w:r>
                <w:r>
                  <w:rPr>
                    <w:noProof/>
                    <w:webHidden/>
                  </w:rPr>
                </w:r>
                <w:r>
                  <w:rPr>
                    <w:noProof/>
                    <w:webHidden/>
                  </w:rPr>
                  <w:fldChar w:fldCharType="separate"/>
                </w:r>
                <w:r>
                  <w:rPr>
                    <w:noProof/>
                    <w:webHidden/>
                  </w:rPr>
                  <w:t>6</w:t>
                </w:r>
                <w:r>
                  <w:rPr>
                    <w:noProof/>
                    <w:webHidden/>
                  </w:rPr>
                  <w:fldChar w:fldCharType="end"/>
                </w:r>
              </w:hyperlink>
            </w:p>
            <w:p w14:paraId="49054CC2" w14:textId="6DB36F5C" w:rsidR="002C6388" w:rsidRDefault="002C6388">
              <w:pPr>
                <w:pStyle w:val="TOC2"/>
                <w:tabs>
                  <w:tab w:val="right" w:leader="dot" w:pos="9016"/>
                </w:tabs>
                <w:rPr>
                  <w:rFonts w:eastAsiaTheme="minorEastAsia"/>
                  <w:noProof/>
                  <w:lang w:eastAsia="en-GB"/>
                </w:rPr>
              </w:pPr>
              <w:hyperlink w:anchor="_Toc231754066" w:history="1">
                <w:r w:rsidRPr="001A4663">
                  <w:rPr>
                    <w:rStyle w:val="Hyperlink"/>
                    <w:rFonts w:ascii="Arial" w:hAnsi="Arial" w:cs="Arial"/>
                    <w:noProof/>
                  </w:rPr>
                  <w:t>cultivating a "business activist" mindset.</w:t>
                </w:r>
                <w:r>
                  <w:rPr>
                    <w:noProof/>
                    <w:webHidden/>
                  </w:rPr>
                  <w:tab/>
                </w:r>
                <w:r>
                  <w:rPr>
                    <w:noProof/>
                    <w:webHidden/>
                  </w:rPr>
                  <w:fldChar w:fldCharType="begin"/>
                </w:r>
                <w:r>
                  <w:rPr>
                    <w:noProof/>
                    <w:webHidden/>
                  </w:rPr>
                  <w:instrText xml:space="preserve"> PAGEREF _Toc231754066 \h </w:instrText>
                </w:r>
                <w:r>
                  <w:rPr>
                    <w:noProof/>
                    <w:webHidden/>
                  </w:rPr>
                </w:r>
                <w:r>
                  <w:rPr>
                    <w:noProof/>
                    <w:webHidden/>
                  </w:rPr>
                  <w:fldChar w:fldCharType="separate"/>
                </w:r>
                <w:r>
                  <w:rPr>
                    <w:noProof/>
                    <w:webHidden/>
                  </w:rPr>
                  <w:t>7</w:t>
                </w:r>
                <w:r>
                  <w:rPr>
                    <w:noProof/>
                    <w:webHidden/>
                  </w:rPr>
                  <w:fldChar w:fldCharType="end"/>
                </w:r>
              </w:hyperlink>
            </w:p>
            <w:p w14:paraId="6B5E8B63" w14:textId="57BF0C90" w:rsidR="002C6388" w:rsidRDefault="002C6388">
              <w:pPr>
                <w:pStyle w:val="TOC1"/>
                <w:tabs>
                  <w:tab w:val="right" w:leader="dot" w:pos="9016"/>
                </w:tabs>
                <w:rPr>
                  <w:rFonts w:eastAsiaTheme="minorEastAsia"/>
                  <w:noProof/>
                  <w:lang w:eastAsia="en-GB"/>
                </w:rPr>
              </w:pPr>
              <w:hyperlink w:anchor="_Toc231754067" w:history="1">
                <w:r w:rsidRPr="001A4663">
                  <w:rPr>
                    <w:rStyle w:val="Hyperlink"/>
                    <w:rFonts w:ascii="Arial" w:hAnsi="Arial" w:cs="Arial"/>
                    <w:noProof/>
                  </w:rPr>
                  <w:t>Task B job design</w:t>
                </w:r>
                <w:r>
                  <w:rPr>
                    <w:noProof/>
                    <w:webHidden/>
                  </w:rPr>
                  <w:tab/>
                </w:r>
                <w:r>
                  <w:rPr>
                    <w:noProof/>
                    <w:webHidden/>
                  </w:rPr>
                  <w:fldChar w:fldCharType="begin"/>
                </w:r>
                <w:r>
                  <w:rPr>
                    <w:noProof/>
                    <w:webHidden/>
                  </w:rPr>
                  <w:instrText xml:space="preserve"> PAGEREF _Toc231754067 \h </w:instrText>
                </w:r>
                <w:r>
                  <w:rPr>
                    <w:noProof/>
                    <w:webHidden/>
                  </w:rPr>
                </w:r>
                <w:r>
                  <w:rPr>
                    <w:noProof/>
                    <w:webHidden/>
                  </w:rPr>
                  <w:fldChar w:fldCharType="separate"/>
                </w:r>
                <w:r>
                  <w:rPr>
                    <w:noProof/>
                    <w:webHidden/>
                  </w:rPr>
                  <w:t>9</w:t>
                </w:r>
                <w:r>
                  <w:rPr>
                    <w:noProof/>
                    <w:webHidden/>
                  </w:rPr>
                  <w:fldChar w:fldCharType="end"/>
                </w:r>
              </w:hyperlink>
            </w:p>
            <w:p w14:paraId="251637CC" w14:textId="79D3142C" w:rsidR="002C6388" w:rsidRDefault="002C6388">
              <w:pPr>
                <w:pStyle w:val="TOC2"/>
                <w:tabs>
                  <w:tab w:val="right" w:leader="dot" w:pos="9016"/>
                </w:tabs>
                <w:rPr>
                  <w:rFonts w:eastAsiaTheme="minorEastAsia"/>
                  <w:noProof/>
                  <w:lang w:eastAsia="en-GB"/>
                </w:rPr>
              </w:pPr>
              <w:hyperlink w:anchor="_Toc231754068" w:history="1">
                <w:r w:rsidRPr="001A4663">
                  <w:rPr>
                    <w:rStyle w:val="Hyperlink"/>
                    <w:rFonts w:ascii="Arial" w:hAnsi="Arial" w:cs="Arial"/>
                    <w:noProof/>
                  </w:rPr>
                  <w:t>Innovative Job Design for Strategic Renewal at Helios Urban Mobility</w:t>
                </w:r>
                <w:r>
                  <w:rPr>
                    <w:noProof/>
                    <w:webHidden/>
                  </w:rPr>
                  <w:tab/>
                </w:r>
                <w:r>
                  <w:rPr>
                    <w:noProof/>
                    <w:webHidden/>
                  </w:rPr>
                  <w:fldChar w:fldCharType="begin"/>
                </w:r>
                <w:r>
                  <w:rPr>
                    <w:noProof/>
                    <w:webHidden/>
                  </w:rPr>
                  <w:instrText xml:space="preserve"> PAGEREF _Toc231754068 \h </w:instrText>
                </w:r>
                <w:r>
                  <w:rPr>
                    <w:noProof/>
                    <w:webHidden/>
                  </w:rPr>
                </w:r>
                <w:r>
                  <w:rPr>
                    <w:noProof/>
                    <w:webHidden/>
                  </w:rPr>
                  <w:fldChar w:fldCharType="separate"/>
                </w:r>
                <w:r>
                  <w:rPr>
                    <w:noProof/>
                    <w:webHidden/>
                  </w:rPr>
                  <w:t>9</w:t>
                </w:r>
                <w:r>
                  <w:rPr>
                    <w:noProof/>
                    <w:webHidden/>
                  </w:rPr>
                  <w:fldChar w:fldCharType="end"/>
                </w:r>
              </w:hyperlink>
            </w:p>
            <w:p w14:paraId="60675710" w14:textId="3E66FB78" w:rsidR="002C6388" w:rsidRDefault="002C6388">
              <w:pPr>
                <w:pStyle w:val="TOC2"/>
                <w:tabs>
                  <w:tab w:val="right" w:leader="dot" w:pos="9016"/>
                </w:tabs>
                <w:rPr>
                  <w:rFonts w:eastAsiaTheme="minorEastAsia"/>
                  <w:noProof/>
                  <w:lang w:eastAsia="en-GB"/>
                </w:rPr>
              </w:pPr>
              <w:hyperlink w:anchor="_Toc231754069" w:history="1">
                <w:r w:rsidRPr="001A4663">
                  <w:rPr>
                    <w:rStyle w:val="Hyperlink"/>
                    <w:rFonts w:ascii="Arial" w:hAnsi="Arial" w:cs="Arial"/>
                    <w:noProof/>
                  </w:rPr>
                  <w:t>A Creative Approach to HUM Job Design.</w:t>
                </w:r>
                <w:r>
                  <w:rPr>
                    <w:noProof/>
                    <w:webHidden/>
                  </w:rPr>
                  <w:tab/>
                </w:r>
                <w:r>
                  <w:rPr>
                    <w:noProof/>
                    <w:webHidden/>
                  </w:rPr>
                  <w:fldChar w:fldCharType="begin"/>
                </w:r>
                <w:r>
                  <w:rPr>
                    <w:noProof/>
                    <w:webHidden/>
                  </w:rPr>
                  <w:instrText xml:space="preserve"> PAGEREF _Toc231754069 \h </w:instrText>
                </w:r>
                <w:r>
                  <w:rPr>
                    <w:noProof/>
                    <w:webHidden/>
                  </w:rPr>
                </w:r>
                <w:r>
                  <w:rPr>
                    <w:noProof/>
                    <w:webHidden/>
                  </w:rPr>
                  <w:fldChar w:fldCharType="separate"/>
                </w:r>
                <w:r>
                  <w:rPr>
                    <w:noProof/>
                    <w:webHidden/>
                  </w:rPr>
                  <w:t>9</w:t>
                </w:r>
                <w:r>
                  <w:rPr>
                    <w:noProof/>
                    <w:webHidden/>
                  </w:rPr>
                  <w:fldChar w:fldCharType="end"/>
                </w:r>
              </w:hyperlink>
            </w:p>
            <w:p w14:paraId="7783E55D" w14:textId="532492FD" w:rsidR="002C6388" w:rsidRDefault="002C6388">
              <w:pPr>
                <w:pStyle w:val="TOC2"/>
                <w:tabs>
                  <w:tab w:val="right" w:leader="dot" w:pos="9016"/>
                </w:tabs>
                <w:rPr>
                  <w:rFonts w:eastAsiaTheme="minorEastAsia"/>
                  <w:noProof/>
                  <w:lang w:eastAsia="en-GB"/>
                </w:rPr>
              </w:pPr>
              <w:hyperlink w:anchor="_Toc231754070" w:history="1">
                <w:r w:rsidRPr="001A4663">
                  <w:rPr>
                    <w:rStyle w:val="Hyperlink"/>
                    <w:rFonts w:ascii="Arial" w:hAnsi="Arial" w:cs="Arial"/>
                    <w:noProof/>
                  </w:rPr>
                  <w:t>Job Crafting: Giving Workers the Power to Create Their Own Roles.</w:t>
                </w:r>
                <w:r>
                  <w:rPr>
                    <w:noProof/>
                    <w:webHidden/>
                  </w:rPr>
                  <w:tab/>
                </w:r>
                <w:r>
                  <w:rPr>
                    <w:noProof/>
                    <w:webHidden/>
                  </w:rPr>
                  <w:fldChar w:fldCharType="begin"/>
                </w:r>
                <w:r>
                  <w:rPr>
                    <w:noProof/>
                    <w:webHidden/>
                  </w:rPr>
                  <w:instrText xml:space="preserve"> PAGEREF _Toc231754070 \h </w:instrText>
                </w:r>
                <w:r>
                  <w:rPr>
                    <w:noProof/>
                    <w:webHidden/>
                  </w:rPr>
                </w:r>
                <w:r>
                  <w:rPr>
                    <w:noProof/>
                    <w:webHidden/>
                  </w:rPr>
                  <w:fldChar w:fldCharType="separate"/>
                </w:r>
                <w:r>
                  <w:rPr>
                    <w:noProof/>
                    <w:webHidden/>
                  </w:rPr>
                  <w:t>10</w:t>
                </w:r>
                <w:r>
                  <w:rPr>
                    <w:noProof/>
                    <w:webHidden/>
                  </w:rPr>
                  <w:fldChar w:fldCharType="end"/>
                </w:r>
              </w:hyperlink>
            </w:p>
            <w:p w14:paraId="1A0317D9" w14:textId="3BBC6889" w:rsidR="002C6388" w:rsidRDefault="002C6388">
              <w:pPr>
                <w:pStyle w:val="TOC2"/>
                <w:tabs>
                  <w:tab w:val="right" w:leader="dot" w:pos="9016"/>
                </w:tabs>
                <w:rPr>
                  <w:rFonts w:eastAsiaTheme="minorEastAsia"/>
                  <w:noProof/>
                  <w:lang w:eastAsia="en-GB"/>
                </w:rPr>
              </w:pPr>
              <w:hyperlink w:anchor="_Toc231754071" w:history="1">
                <w:r w:rsidRPr="001A4663">
                  <w:rPr>
                    <w:rStyle w:val="Hyperlink"/>
                    <w:rFonts w:ascii="Arial" w:hAnsi="Arial" w:cs="Arial"/>
                    <w:noProof/>
                  </w:rPr>
                  <w:t>Internal Talent Marketplaces and Skills-Based Architecture</w:t>
                </w:r>
                <w:r>
                  <w:rPr>
                    <w:noProof/>
                    <w:webHidden/>
                  </w:rPr>
                  <w:tab/>
                </w:r>
                <w:r>
                  <w:rPr>
                    <w:noProof/>
                    <w:webHidden/>
                  </w:rPr>
                  <w:fldChar w:fldCharType="begin"/>
                </w:r>
                <w:r>
                  <w:rPr>
                    <w:noProof/>
                    <w:webHidden/>
                  </w:rPr>
                  <w:instrText xml:space="preserve"> PAGEREF _Toc231754071 \h </w:instrText>
                </w:r>
                <w:r>
                  <w:rPr>
                    <w:noProof/>
                    <w:webHidden/>
                  </w:rPr>
                </w:r>
                <w:r>
                  <w:rPr>
                    <w:noProof/>
                    <w:webHidden/>
                  </w:rPr>
                  <w:fldChar w:fldCharType="separate"/>
                </w:r>
                <w:r>
                  <w:rPr>
                    <w:noProof/>
                    <w:webHidden/>
                  </w:rPr>
                  <w:t>10</w:t>
                </w:r>
                <w:r>
                  <w:rPr>
                    <w:noProof/>
                    <w:webHidden/>
                  </w:rPr>
                  <w:fldChar w:fldCharType="end"/>
                </w:r>
              </w:hyperlink>
            </w:p>
            <w:p w14:paraId="03B6AB70" w14:textId="7F215CB7" w:rsidR="002C6388" w:rsidRDefault="002C6388">
              <w:pPr>
                <w:pStyle w:val="TOC2"/>
                <w:tabs>
                  <w:tab w:val="right" w:leader="dot" w:pos="9016"/>
                </w:tabs>
                <w:rPr>
                  <w:rFonts w:eastAsiaTheme="minorEastAsia"/>
                  <w:noProof/>
                  <w:lang w:eastAsia="en-GB"/>
                </w:rPr>
              </w:pPr>
              <w:hyperlink w:anchor="_Toc231754072" w:history="1">
                <w:r w:rsidRPr="001A4663">
                  <w:rPr>
                    <w:rStyle w:val="Hyperlink"/>
                    <w:rFonts w:ascii="Arial" w:hAnsi="Arial" w:cs="Arial"/>
                    <w:noProof/>
                  </w:rPr>
                  <w:t>How the Design Encourages Innovation and Intrinsic Motivation.</w:t>
                </w:r>
                <w:r>
                  <w:rPr>
                    <w:noProof/>
                    <w:webHidden/>
                  </w:rPr>
                  <w:tab/>
                </w:r>
                <w:r>
                  <w:rPr>
                    <w:noProof/>
                    <w:webHidden/>
                  </w:rPr>
                  <w:fldChar w:fldCharType="begin"/>
                </w:r>
                <w:r>
                  <w:rPr>
                    <w:noProof/>
                    <w:webHidden/>
                  </w:rPr>
                  <w:instrText xml:space="preserve"> PAGEREF _Toc231754072 \h </w:instrText>
                </w:r>
                <w:r>
                  <w:rPr>
                    <w:noProof/>
                    <w:webHidden/>
                  </w:rPr>
                </w:r>
                <w:r>
                  <w:rPr>
                    <w:noProof/>
                    <w:webHidden/>
                  </w:rPr>
                  <w:fldChar w:fldCharType="separate"/>
                </w:r>
                <w:r>
                  <w:rPr>
                    <w:noProof/>
                    <w:webHidden/>
                  </w:rPr>
                  <w:t>11</w:t>
                </w:r>
                <w:r>
                  <w:rPr>
                    <w:noProof/>
                    <w:webHidden/>
                  </w:rPr>
                  <w:fldChar w:fldCharType="end"/>
                </w:r>
              </w:hyperlink>
            </w:p>
            <w:p w14:paraId="11DBA5BB" w14:textId="0F2C610D" w:rsidR="002C6388" w:rsidRDefault="002C6388">
              <w:pPr>
                <w:pStyle w:val="TOC3"/>
                <w:tabs>
                  <w:tab w:val="right" w:leader="dot" w:pos="9016"/>
                </w:tabs>
                <w:rPr>
                  <w:rFonts w:eastAsiaTheme="minorEastAsia"/>
                  <w:noProof/>
                  <w:lang w:eastAsia="en-GB"/>
                </w:rPr>
              </w:pPr>
              <w:hyperlink w:anchor="_Toc231754073" w:history="1">
                <w:r w:rsidRPr="001A4663">
                  <w:rPr>
                    <w:rStyle w:val="Hyperlink"/>
                    <w:rFonts w:ascii="Arial" w:hAnsi="Arial" w:cs="Arial"/>
                    <w:noProof/>
                  </w:rPr>
                  <w:t>Increasing Motivation from Within</w:t>
                </w:r>
                <w:r>
                  <w:rPr>
                    <w:noProof/>
                    <w:webHidden/>
                  </w:rPr>
                  <w:tab/>
                </w:r>
                <w:r>
                  <w:rPr>
                    <w:noProof/>
                    <w:webHidden/>
                  </w:rPr>
                  <w:fldChar w:fldCharType="begin"/>
                </w:r>
                <w:r>
                  <w:rPr>
                    <w:noProof/>
                    <w:webHidden/>
                  </w:rPr>
                  <w:instrText xml:space="preserve"> PAGEREF _Toc231754073 \h </w:instrText>
                </w:r>
                <w:r>
                  <w:rPr>
                    <w:noProof/>
                    <w:webHidden/>
                  </w:rPr>
                </w:r>
                <w:r>
                  <w:rPr>
                    <w:noProof/>
                    <w:webHidden/>
                  </w:rPr>
                  <w:fldChar w:fldCharType="separate"/>
                </w:r>
                <w:r>
                  <w:rPr>
                    <w:noProof/>
                    <w:webHidden/>
                  </w:rPr>
                  <w:t>11</w:t>
                </w:r>
                <w:r>
                  <w:rPr>
                    <w:noProof/>
                    <w:webHidden/>
                  </w:rPr>
                  <w:fldChar w:fldCharType="end"/>
                </w:r>
              </w:hyperlink>
            </w:p>
            <w:p w14:paraId="3271B9B2" w14:textId="296E8278" w:rsidR="002C6388" w:rsidRDefault="002C6388">
              <w:pPr>
                <w:pStyle w:val="TOC2"/>
                <w:tabs>
                  <w:tab w:val="right" w:leader="dot" w:pos="9016"/>
                </w:tabs>
                <w:rPr>
                  <w:rFonts w:eastAsiaTheme="minorEastAsia"/>
                  <w:noProof/>
                  <w:lang w:eastAsia="en-GB"/>
                </w:rPr>
              </w:pPr>
              <w:hyperlink w:anchor="_Toc231754074" w:history="1">
                <w:r w:rsidRPr="001A4663">
                  <w:rPr>
                    <w:rStyle w:val="Hyperlink"/>
                    <w:rFonts w:ascii="Arial" w:hAnsi="Arial" w:cs="Arial"/>
                    <w:noProof/>
                  </w:rPr>
                  <w:t>Encouraging Innovation</w:t>
                </w:r>
                <w:r>
                  <w:rPr>
                    <w:noProof/>
                    <w:webHidden/>
                  </w:rPr>
                  <w:tab/>
                </w:r>
                <w:r>
                  <w:rPr>
                    <w:noProof/>
                    <w:webHidden/>
                  </w:rPr>
                  <w:fldChar w:fldCharType="begin"/>
                </w:r>
                <w:r>
                  <w:rPr>
                    <w:noProof/>
                    <w:webHidden/>
                  </w:rPr>
                  <w:instrText xml:space="preserve"> PAGEREF _Toc231754074 \h </w:instrText>
                </w:r>
                <w:r>
                  <w:rPr>
                    <w:noProof/>
                    <w:webHidden/>
                  </w:rPr>
                </w:r>
                <w:r>
                  <w:rPr>
                    <w:noProof/>
                    <w:webHidden/>
                  </w:rPr>
                  <w:fldChar w:fldCharType="separate"/>
                </w:r>
                <w:r>
                  <w:rPr>
                    <w:noProof/>
                    <w:webHidden/>
                  </w:rPr>
                  <w:t>12</w:t>
                </w:r>
                <w:r>
                  <w:rPr>
                    <w:noProof/>
                    <w:webHidden/>
                  </w:rPr>
                  <w:fldChar w:fldCharType="end"/>
                </w:r>
              </w:hyperlink>
            </w:p>
            <w:p w14:paraId="4FEDB56F" w14:textId="1F57846E" w:rsidR="002C6388" w:rsidRDefault="002C6388">
              <w:pPr>
                <w:pStyle w:val="TOC3"/>
                <w:tabs>
                  <w:tab w:val="right" w:leader="dot" w:pos="9016"/>
                </w:tabs>
                <w:rPr>
                  <w:rFonts w:eastAsiaTheme="minorEastAsia"/>
                  <w:noProof/>
                  <w:lang w:eastAsia="en-GB"/>
                </w:rPr>
              </w:pPr>
              <w:hyperlink w:anchor="_Toc231754075" w:history="1">
                <w:r w:rsidRPr="001A4663">
                  <w:rPr>
                    <w:rStyle w:val="Hyperlink"/>
                    <w:rFonts w:ascii="Arial" w:hAnsi="Arial" w:cs="Arial"/>
                    <w:noProof/>
                  </w:rPr>
                  <w:t>Cross-functional cooperation</w:t>
                </w:r>
                <w:r>
                  <w:rPr>
                    <w:noProof/>
                    <w:webHidden/>
                  </w:rPr>
                  <w:tab/>
                </w:r>
                <w:r>
                  <w:rPr>
                    <w:noProof/>
                    <w:webHidden/>
                  </w:rPr>
                  <w:fldChar w:fldCharType="begin"/>
                </w:r>
                <w:r>
                  <w:rPr>
                    <w:noProof/>
                    <w:webHidden/>
                  </w:rPr>
                  <w:instrText xml:space="preserve"> PAGEREF _Toc231754075 \h </w:instrText>
                </w:r>
                <w:r>
                  <w:rPr>
                    <w:noProof/>
                    <w:webHidden/>
                  </w:rPr>
                </w:r>
                <w:r>
                  <w:rPr>
                    <w:noProof/>
                    <w:webHidden/>
                  </w:rPr>
                  <w:fldChar w:fldCharType="separate"/>
                </w:r>
                <w:r>
                  <w:rPr>
                    <w:noProof/>
                    <w:webHidden/>
                  </w:rPr>
                  <w:t>12</w:t>
                </w:r>
                <w:r>
                  <w:rPr>
                    <w:noProof/>
                    <w:webHidden/>
                  </w:rPr>
                  <w:fldChar w:fldCharType="end"/>
                </w:r>
              </w:hyperlink>
            </w:p>
            <w:p w14:paraId="6D564002" w14:textId="7DF07073" w:rsidR="002C6388" w:rsidRDefault="002C6388">
              <w:pPr>
                <w:pStyle w:val="TOC3"/>
                <w:tabs>
                  <w:tab w:val="right" w:leader="dot" w:pos="9016"/>
                </w:tabs>
                <w:rPr>
                  <w:rFonts w:eastAsiaTheme="minorEastAsia"/>
                  <w:noProof/>
                  <w:lang w:eastAsia="en-GB"/>
                </w:rPr>
              </w:pPr>
              <w:hyperlink w:anchor="_Toc231754076" w:history="1">
                <w:r w:rsidRPr="001A4663">
                  <w:rPr>
                    <w:rStyle w:val="Hyperlink"/>
                    <w:rFonts w:ascii="Arial" w:hAnsi="Arial" w:cs="Arial"/>
                    <w:noProof/>
                  </w:rPr>
                  <w:t>Independence and experimentation</w:t>
                </w:r>
                <w:r>
                  <w:rPr>
                    <w:noProof/>
                    <w:webHidden/>
                  </w:rPr>
                  <w:tab/>
                </w:r>
                <w:r>
                  <w:rPr>
                    <w:noProof/>
                    <w:webHidden/>
                  </w:rPr>
                  <w:fldChar w:fldCharType="begin"/>
                </w:r>
                <w:r>
                  <w:rPr>
                    <w:noProof/>
                    <w:webHidden/>
                  </w:rPr>
                  <w:instrText xml:space="preserve"> PAGEREF _Toc231754076 \h </w:instrText>
                </w:r>
                <w:r>
                  <w:rPr>
                    <w:noProof/>
                    <w:webHidden/>
                  </w:rPr>
                </w:r>
                <w:r>
                  <w:rPr>
                    <w:noProof/>
                    <w:webHidden/>
                  </w:rPr>
                  <w:fldChar w:fldCharType="separate"/>
                </w:r>
                <w:r>
                  <w:rPr>
                    <w:noProof/>
                    <w:webHidden/>
                  </w:rPr>
                  <w:t>12</w:t>
                </w:r>
                <w:r>
                  <w:rPr>
                    <w:noProof/>
                    <w:webHidden/>
                  </w:rPr>
                  <w:fldChar w:fldCharType="end"/>
                </w:r>
              </w:hyperlink>
            </w:p>
            <w:p w14:paraId="20E28104" w14:textId="67C67E27" w:rsidR="002C6388" w:rsidRDefault="002C6388">
              <w:pPr>
                <w:pStyle w:val="TOC3"/>
                <w:tabs>
                  <w:tab w:val="right" w:leader="dot" w:pos="9016"/>
                </w:tabs>
                <w:rPr>
                  <w:rFonts w:eastAsiaTheme="minorEastAsia"/>
                  <w:noProof/>
                  <w:lang w:eastAsia="en-GB"/>
                </w:rPr>
              </w:pPr>
              <w:hyperlink w:anchor="_Toc231754077" w:history="1">
                <w:r w:rsidRPr="001A4663">
                  <w:rPr>
                    <w:rStyle w:val="Hyperlink"/>
                    <w:rFonts w:ascii="Arial" w:hAnsi="Arial" w:cs="Arial"/>
                    <w:noProof/>
                  </w:rPr>
                  <w:t>Fluidity of skills</w:t>
                </w:r>
                <w:r>
                  <w:rPr>
                    <w:noProof/>
                    <w:webHidden/>
                  </w:rPr>
                  <w:tab/>
                </w:r>
                <w:r>
                  <w:rPr>
                    <w:noProof/>
                    <w:webHidden/>
                  </w:rPr>
                  <w:fldChar w:fldCharType="begin"/>
                </w:r>
                <w:r>
                  <w:rPr>
                    <w:noProof/>
                    <w:webHidden/>
                  </w:rPr>
                  <w:instrText xml:space="preserve"> PAGEREF _Toc231754077 \h </w:instrText>
                </w:r>
                <w:r>
                  <w:rPr>
                    <w:noProof/>
                    <w:webHidden/>
                  </w:rPr>
                </w:r>
                <w:r>
                  <w:rPr>
                    <w:noProof/>
                    <w:webHidden/>
                  </w:rPr>
                  <w:fldChar w:fldCharType="separate"/>
                </w:r>
                <w:r>
                  <w:rPr>
                    <w:noProof/>
                    <w:webHidden/>
                  </w:rPr>
                  <w:t>13</w:t>
                </w:r>
                <w:r>
                  <w:rPr>
                    <w:noProof/>
                    <w:webHidden/>
                  </w:rPr>
                  <w:fldChar w:fldCharType="end"/>
                </w:r>
              </w:hyperlink>
            </w:p>
            <w:p w14:paraId="2C7C4CB2" w14:textId="3F819222" w:rsidR="002C6388" w:rsidRDefault="002C6388">
              <w:pPr>
                <w:pStyle w:val="TOC3"/>
                <w:tabs>
                  <w:tab w:val="right" w:leader="dot" w:pos="9016"/>
                </w:tabs>
                <w:rPr>
                  <w:rFonts w:eastAsiaTheme="minorEastAsia"/>
                  <w:noProof/>
                  <w:lang w:eastAsia="en-GB"/>
                </w:rPr>
              </w:pPr>
              <w:hyperlink w:anchor="_Toc231754078" w:history="1">
                <w:r w:rsidRPr="001A4663">
                  <w:rPr>
                    <w:rStyle w:val="Hyperlink"/>
                    <w:rFonts w:ascii="Arial" w:hAnsi="Arial" w:cs="Arial"/>
                    <w:noProof/>
                  </w:rPr>
                  <w:t>Safety of the mind</w:t>
                </w:r>
                <w:r>
                  <w:rPr>
                    <w:noProof/>
                    <w:webHidden/>
                  </w:rPr>
                  <w:tab/>
                </w:r>
                <w:r>
                  <w:rPr>
                    <w:noProof/>
                    <w:webHidden/>
                  </w:rPr>
                  <w:fldChar w:fldCharType="begin"/>
                </w:r>
                <w:r>
                  <w:rPr>
                    <w:noProof/>
                    <w:webHidden/>
                  </w:rPr>
                  <w:instrText xml:space="preserve"> PAGEREF _Toc231754078 \h </w:instrText>
                </w:r>
                <w:r>
                  <w:rPr>
                    <w:noProof/>
                    <w:webHidden/>
                  </w:rPr>
                </w:r>
                <w:r>
                  <w:rPr>
                    <w:noProof/>
                    <w:webHidden/>
                  </w:rPr>
                  <w:fldChar w:fldCharType="separate"/>
                </w:r>
                <w:r>
                  <w:rPr>
                    <w:noProof/>
                    <w:webHidden/>
                  </w:rPr>
                  <w:t>13</w:t>
                </w:r>
                <w:r>
                  <w:rPr>
                    <w:noProof/>
                    <w:webHidden/>
                  </w:rPr>
                  <w:fldChar w:fldCharType="end"/>
                </w:r>
              </w:hyperlink>
            </w:p>
            <w:p w14:paraId="37972520" w14:textId="0AD77A56" w:rsidR="002C6388" w:rsidRDefault="002C6388">
              <w:pPr>
                <w:pStyle w:val="TOC1"/>
                <w:tabs>
                  <w:tab w:val="right" w:leader="dot" w:pos="9016"/>
                </w:tabs>
                <w:rPr>
                  <w:rFonts w:eastAsiaTheme="minorEastAsia"/>
                  <w:noProof/>
                  <w:lang w:eastAsia="en-GB"/>
                </w:rPr>
              </w:pPr>
              <w:hyperlink w:anchor="_Toc231754079" w:history="1">
                <w:r w:rsidRPr="001A4663">
                  <w:rPr>
                    <w:rStyle w:val="Hyperlink"/>
                    <w:rFonts w:ascii="Arial" w:hAnsi="Arial" w:cs="Arial"/>
                    <w:noProof/>
                  </w:rPr>
                  <w:t>Task C Reflective report</w:t>
                </w:r>
                <w:r>
                  <w:rPr>
                    <w:noProof/>
                    <w:webHidden/>
                  </w:rPr>
                  <w:tab/>
                </w:r>
                <w:r>
                  <w:rPr>
                    <w:noProof/>
                    <w:webHidden/>
                  </w:rPr>
                  <w:fldChar w:fldCharType="begin"/>
                </w:r>
                <w:r>
                  <w:rPr>
                    <w:noProof/>
                    <w:webHidden/>
                  </w:rPr>
                  <w:instrText xml:space="preserve"> PAGEREF _Toc231754079 \h </w:instrText>
                </w:r>
                <w:r>
                  <w:rPr>
                    <w:noProof/>
                    <w:webHidden/>
                  </w:rPr>
                </w:r>
                <w:r>
                  <w:rPr>
                    <w:noProof/>
                    <w:webHidden/>
                  </w:rPr>
                  <w:fldChar w:fldCharType="separate"/>
                </w:r>
                <w:r>
                  <w:rPr>
                    <w:noProof/>
                    <w:webHidden/>
                  </w:rPr>
                  <w:t>14</w:t>
                </w:r>
                <w:r>
                  <w:rPr>
                    <w:noProof/>
                    <w:webHidden/>
                  </w:rPr>
                  <w:fldChar w:fldCharType="end"/>
                </w:r>
              </w:hyperlink>
            </w:p>
            <w:p w14:paraId="3C781C02" w14:textId="5BB126C4" w:rsidR="002C6388" w:rsidRDefault="002C6388">
              <w:pPr>
                <w:pStyle w:val="TOC2"/>
                <w:tabs>
                  <w:tab w:val="right" w:leader="dot" w:pos="9016"/>
                </w:tabs>
                <w:rPr>
                  <w:rFonts w:eastAsiaTheme="minorEastAsia"/>
                  <w:noProof/>
                  <w:lang w:eastAsia="en-GB"/>
                </w:rPr>
              </w:pPr>
              <w:hyperlink w:anchor="_Toc231754080" w:history="1">
                <w:r w:rsidRPr="001A4663">
                  <w:rPr>
                    <w:rStyle w:val="Hyperlink"/>
                    <w:rFonts w:ascii="Arial" w:hAnsi="Arial" w:cs="Arial"/>
                    <w:noProof/>
                  </w:rPr>
                  <w:t>AI-Assisted Decision-Making and Development of Individual Capabilities</w:t>
                </w:r>
                <w:r>
                  <w:rPr>
                    <w:noProof/>
                    <w:webHidden/>
                  </w:rPr>
                  <w:tab/>
                </w:r>
                <w:r>
                  <w:rPr>
                    <w:noProof/>
                    <w:webHidden/>
                  </w:rPr>
                  <w:fldChar w:fldCharType="begin"/>
                </w:r>
                <w:r>
                  <w:rPr>
                    <w:noProof/>
                    <w:webHidden/>
                  </w:rPr>
                  <w:instrText xml:space="preserve"> PAGEREF _Toc231754080 \h </w:instrText>
                </w:r>
                <w:r>
                  <w:rPr>
                    <w:noProof/>
                    <w:webHidden/>
                  </w:rPr>
                </w:r>
                <w:r>
                  <w:rPr>
                    <w:noProof/>
                    <w:webHidden/>
                  </w:rPr>
                  <w:fldChar w:fldCharType="separate"/>
                </w:r>
                <w:r>
                  <w:rPr>
                    <w:noProof/>
                    <w:webHidden/>
                  </w:rPr>
                  <w:t>14</w:t>
                </w:r>
                <w:r>
                  <w:rPr>
                    <w:noProof/>
                    <w:webHidden/>
                  </w:rPr>
                  <w:fldChar w:fldCharType="end"/>
                </w:r>
              </w:hyperlink>
            </w:p>
            <w:p w14:paraId="66D75B55" w14:textId="6391EE08" w:rsidR="002C6388" w:rsidRDefault="002C6388">
              <w:pPr>
                <w:pStyle w:val="TOC2"/>
                <w:tabs>
                  <w:tab w:val="right" w:leader="dot" w:pos="9016"/>
                </w:tabs>
                <w:rPr>
                  <w:rFonts w:eastAsiaTheme="minorEastAsia"/>
                  <w:noProof/>
                  <w:lang w:eastAsia="en-GB"/>
                </w:rPr>
              </w:pPr>
              <w:hyperlink w:anchor="_Toc231754081" w:history="1">
                <w:r w:rsidRPr="001A4663">
                  <w:rPr>
                    <w:rStyle w:val="Hyperlink"/>
                    <w:rFonts w:ascii="Arial" w:hAnsi="Arial" w:cs="Arial"/>
                    <w:noProof/>
                  </w:rPr>
                  <w:t>AI Use Without Destroying Human Judgement</w:t>
                </w:r>
                <w:r>
                  <w:rPr>
                    <w:noProof/>
                    <w:webHidden/>
                  </w:rPr>
                  <w:tab/>
                </w:r>
                <w:r>
                  <w:rPr>
                    <w:noProof/>
                    <w:webHidden/>
                  </w:rPr>
                  <w:fldChar w:fldCharType="begin"/>
                </w:r>
                <w:r>
                  <w:rPr>
                    <w:noProof/>
                    <w:webHidden/>
                  </w:rPr>
                  <w:instrText xml:space="preserve"> PAGEREF _Toc231754081 \h </w:instrText>
                </w:r>
                <w:r>
                  <w:rPr>
                    <w:noProof/>
                    <w:webHidden/>
                  </w:rPr>
                </w:r>
                <w:r>
                  <w:rPr>
                    <w:noProof/>
                    <w:webHidden/>
                  </w:rPr>
                  <w:fldChar w:fldCharType="separate"/>
                </w:r>
                <w:r>
                  <w:rPr>
                    <w:noProof/>
                    <w:webHidden/>
                  </w:rPr>
                  <w:t>14</w:t>
                </w:r>
                <w:r>
                  <w:rPr>
                    <w:noProof/>
                    <w:webHidden/>
                  </w:rPr>
                  <w:fldChar w:fldCharType="end"/>
                </w:r>
              </w:hyperlink>
            </w:p>
            <w:p w14:paraId="6ED7A737" w14:textId="02DF7958" w:rsidR="002C6388" w:rsidRDefault="002C6388">
              <w:pPr>
                <w:pStyle w:val="TOC2"/>
                <w:tabs>
                  <w:tab w:val="right" w:leader="dot" w:pos="9016"/>
                </w:tabs>
                <w:rPr>
                  <w:rFonts w:eastAsiaTheme="minorEastAsia"/>
                  <w:noProof/>
                  <w:lang w:eastAsia="en-GB"/>
                </w:rPr>
              </w:pPr>
              <w:hyperlink w:anchor="_Toc231754082" w:history="1">
                <w:r w:rsidRPr="001A4663">
                  <w:rPr>
                    <w:rStyle w:val="Hyperlink"/>
                    <w:rFonts w:ascii="Arial" w:hAnsi="Arial" w:cs="Arial"/>
                    <w:noProof/>
                  </w:rPr>
                  <w:t>Plan for Personal Capability Development</w:t>
                </w:r>
                <w:r>
                  <w:rPr>
                    <w:noProof/>
                    <w:webHidden/>
                  </w:rPr>
                  <w:tab/>
                </w:r>
                <w:r>
                  <w:rPr>
                    <w:noProof/>
                    <w:webHidden/>
                  </w:rPr>
                  <w:fldChar w:fldCharType="begin"/>
                </w:r>
                <w:r>
                  <w:rPr>
                    <w:noProof/>
                    <w:webHidden/>
                  </w:rPr>
                  <w:instrText xml:space="preserve"> PAGEREF _Toc231754082 \h </w:instrText>
                </w:r>
                <w:r>
                  <w:rPr>
                    <w:noProof/>
                    <w:webHidden/>
                  </w:rPr>
                </w:r>
                <w:r>
                  <w:rPr>
                    <w:noProof/>
                    <w:webHidden/>
                  </w:rPr>
                  <w:fldChar w:fldCharType="separate"/>
                </w:r>
                <w:r>
                  <w:rPr>
                    <w:noProof/>
                    <w:webHidden/>
                  </w:rPr>
                  <w:t>15</w:t>
                </w:r>
                <w:r>
                  <w:rPr>
                    <w:noProof/>
                    <w:webHidden/>
                  </w:rPr>
                  <w:fldChar w:fldCharType="end"/>
                </w:r>
              </w:hyperlink>
            </w:p>
            <w:p w14:paraId="6236D2ED" w14:textId="5194CCFB" w:rsidR="002C6388" w:rsidRDefault="002C6388">
              <w:pPr>
                <w:pStyle w:val="TOC3"/>
                <w:tabs>
                  <w:tab w:val="right" w:leader="dot" w:pos="9016"/>
                </w:tabs>
                <w:rPr>
                  <w:rFonts w:eastAsiaTheme="minorEastAsia"/>
                  <w:noProof/>
                  <w:lang w:eastAsia="en-GB"/>
                </w:rPr>
              </w:pPr>
              <w:hyperlink w:anchor="_Toc231754083" w:history="1">
                <w:r w:rsidRPr="001A4663">
                  <w:rPr>
                    <w:rStyle w:val="Hyperlink"/>
                    <w:rFonts w:ascii="Arial" w:hAnsi="Arial" w:cs="Arial"/>
                    <w:noProof/>
                  </w:rPr>
                  <w:t>AI Enhancement in Human Resources</w:t>
                </w:r>
                <w:r>
                  <w:rPr>
                    <w:noProof/>
                    <w:webHidden/>
                  </w:rPr>
                  <w:tab/>
                </w:r>
                <w:r>
                  <w:rPr>
                    <w:noProof/>
                    <w:webHidden/>
                  </w:rPr>
                  <w:fldChar w:fldCharType="begin"/>
                </w:r>
                <w:r>
                  <w:rPr>
                    <w:noProof/>
                    <w:webHidden/>
                  </w:rPr>
                  <w:instrText xml:space="preserve"> PAGEREF _Toc231754083 \h </w:instrText>
                </w:r>
                <w:r>
                  <w:rPr>
                    <w:noProof/>
                    <w:webHidden/>
                  </w:rPr>
                </w:r>
                <w:r>
                  <w:rPr>
                    <w:noProof/>
                    <w:webHidden/>
                  </w:rPr>
                  <w:fldChar w:fldCharType="separate"/>
                </w:r>
                <w:r>
                  <w:rPr>
                    <w:noProof/>
                    <w:webHidden/>
                  </w:rPr>
                  <w:t>15</w:t>
                </w:r>
                <w:r>
                  <w:rPr>
                    <w:noProof/>
                    <w:webHidden/>
                  </w:rPr>
                  <w:fldChar w:fldCharType="end"/>
                </w:r>
              </w:hyperlink>
            </w:p>
            <w:p w14:paraId="6C46C84E" w14:textId="19A4DA83" w:rsidR="002C6388" w:rsidRDefault="002C6388">
              <w:pPr>
                <w:pStyle w:val="TOC3"/>
                <w:tabs>
                  <w:tab w:val="right" w:leader="dot" w:pos="9016"/>
                </w:tabs>
                <w:rPr>
                  <w:rFonts w:eastAsiaTheme="minorEastAsia"/>
                  <w:noProof/>
                  <w:lang w:eastAsia="en-GB"/>
                </w:rPr>
              </w:pPr>
              <w:hyperlink w:anchor="_Toc231754084" w:history="1">
                <w:r w:rsidRPr="001A4663">
                  <w:rPr>
                    <w:rStyle w:val="Hyperlink"/>
                    <w:rFonts w:ascii="Arial" w:hAnsi="Arial" w:cs="Arial"/>
                    <w:noProof/>
                  </w:rPr>
                  <w:t>Awareness of Global Mobility</w:t>
                </w:r>
                <w:r>
                  <w:rPr>
                    <w:noProof/>
                    <w:webHidden/>
                  </w:rPr>
                  <w:tab/>
                </w:r>
                <w:r>
                  <w:rPr>
                    <w:noProof/>
                    <w:webHidden/>
                  </w:rPr>
                  <w:fldChar w:fldCharType="begin"/>
                </w:r>
                <w:r>
                  <w:rPr>
                    <w:noProof/>
                    <w:webHidden/>
                  </w:rPr>
                  <w:instrText xml:space="preserve"> PAGEREF _Toc231754084 \h </w:instrText>
                </w:r>
                <w:r>
                  <w:rPr>
                    <w:noProof/>
                    <w:webHidden/>
                  </w:rPr>
                </w:r>
                <w:r>
                  <w:rPr>
                    <w:noProof/>
                    <w:webHidden/>
                  </w:rPr>
                  <w:fldChar w:fldCharType="separate"/>
                </w:r>
                <w:r>
                  <w:rPr>
                    <w:noProof/>
                    <w:webHidden/>
                  </w:rPr>
                  <w:t>15</w:t>
                </w:r>
                <w:r>
                  <w:rPr>
                    <w:noProof/>
                    <w:webHidden/>
                  </w:rPr>
                  <w:fldChar w:fldCharType="end"/>
                </w:r>
              </w:hyperlink>
            </w:p>
            <w:p w14:paraId="727F3BFD" w14:textId="446AD3B2" w:rsidR="002C6388" w:rsidRDefault="002C6388">
              <w:pPr>
                <w:pStyle w:val="TOC2"/>
                <w:tabs>
                  <w:tab w:val="right" w:leader="dot" w:pos="9016"/>
                </w:tabs>
                <w:rPr>
                  <w:rFonts w:eastAsiaTheme="minorEastAsia"/>
                  <w:noProof/>
                  <w:lang w:eastAsia="en-GB"/>
                </w:rPr>
              </w:pPr>
              <w:hyperlink w:anchor="_Toc231754085" w:history="1">
                <w:r w:rsidRPr="001A4663">
                  <w:rPr>
                    <w:rStyle w:val="Hyperlink"/>
                    <w:noProof/>
                  </w:rPr>
                  <w:t>References</w:t>
                </w:r>
                <w:r>
                  <w:rPr>
                    <w:noProof/>
                    <w:webHidden/>
                  </w:rPr>
                  <w:tab/>
                </w:r>
                <w:r>
                  <w:rPr>
                    <w:noProof/>
                    <w:webHidden/>
                  </w:rPr>
                  <w:fldChar w:fldCharType="begin"/>
                </w:r>
                <w:r>
                  <w:rPr>
                    <w:noProof/>
                    <w:webHidden/>
                  </w:rPr>
                  <w:instrText xml:space="preserve"> PAGEREF _Toc231754085 \h </w:instrText>
                </w:r>
                <w:r>
                  <w:rPr>
                    <w:noProof/>
                    <w:webHidden/>
                  </w:rPr>
                </w:r>
                <w:r>
                  <w:rPr>
                    <w:noProof/>
                    <w:webHidden/>
                  </w:rPr>
                  <w:fldChar w:fldCharType="separate"/>
                </w:r>
                <w:r>
                  <w:rPr>
                    <w:noProof/>
                    <w:webHidden/>
                  </w:rPr>
                  <w:t>17</w:t>
                </w:r>
                <w:r>
                  <w:rPr>
                    <w:noProof/>
                    <w:webHidden/>
                  </w:rPr>
                  <w:fldChar w:fldCharType="end"/>
                </w:r>
              </w:hyperlink>
            </w:p>
            <w:p w14:paraId="53A97833" w14:textId="162D493B" w:rsidR="005745FC" w:rsidRDefault="005745FC">
              <w:r>
                <w:rPr>
                  <w:b/>
                  <w:bCs/>
                  <w:noProof/>
                </w:rPr>
                <w:fldChar w:fldCharType="end"/>
              </w:r>
            </w:p>
          </w:sdtContent>
        </w:sdt>
        <w:p w14:paraId="573879CD" w14:textId="00CAF4A9" w:rsidR="005745FC" w:rsidRDefault="005745FC"/>
        <w:p w14:paraId="455ECA5F" w14:textId="20181709" w:rsidR="006469DE" w:rsidRDefault="00B43AE1"/>
      </w:sdtContent>
    </w:sdt>
    <w:p w14:paraId="2A44FD14" w14:textId="77777777" w:rsidR="005745FC" w:rsidRDefault="005745FC"/>
    <w:p w14:paraId="282DE353" w14:textId="77777777" w:rsidR="005745FC" w:rsidRDefault="005745FC"/>
    <w:p w14:paraId="403CC3B3" w14:textId="77777777" w:rsidR="005745FC" w:rsidRDefault="005745FC"/>
    <w:p w14:paraId="4FC73FF4" w14:textId="77777777" w:rsidR="005745FC" w:rsidRDefault="005745FC"/>
    <w:p w14:paraId="39048C9D" w14:textId="77777777" w:rsidR="005745FC" w:rsidRDefault="005745FC"/>
    <w:p w14:paraId="37BC791A" w14:textId="77777777" w:rsidR="005745FC" w:rsidRDefault="005745FC"/>
    <w:p w14:paraId="5EA9ED1F" w14:textId="77777777" w:rsidR="005745FC" w:rsidRDefault="005745FC"/>
    <w:p w14:paraId="1C42E609" w14:textId="77777777" w:rsidR="005745FC" w:rsidRDefault="005745FC"/>
    <w:p w14:paraId="72BB9917" w14:textId="77777777" w:rsidR="005745FC" w:rsidRDefault="005745FC"/>
    <w:p w14:paraId="1FFC789F" w14:textId="77777777" w:rsidR="005745FC" w:rsidRDefault="005745FC"/>
    <w:p w14:paraId="43E925BF" w14:textId="77777777" w:rsidR="005745FC" w:rsidRDefault="005745FC"/>
    <w:p w14:paraId="5DBE9C93" w14:textId="77777777" w:rsidR="005745FC" w:rsidRDefault="005745FC"/>
    <w:p w14:paraId="5AB82583" w14:textId="77777777" w:rsidR="001A4F4A" w:rsidRDefault="001A4F4A" w:rsidP="002C1EBC">
      <w:pPr>
        <w:pStyle w:val="Heading1"/>
        <w:spacing w:line="360" w:lineRule="auto"/>
        <w:rPr>
          <w:rFonts w:ascii="Arial" w:hAnsi="Arial" w:cs="Arial"/>
          <w:sz w:val="22"/>
          <w:szCs w:val="22"/>
        </w:rPr>
      </w:pPr>
    </w:p>
    <w:p w14:paraId="144DE464" w14:textId="77777777" w:rsidR="001A4F4A" w:rsidRDefault="001A4F4A" w:rsidP="002C1EBC">
      <w:pPr>
        <w:pStyle w:val="Heading1"/>
        <w:spacing w:line="360" w:lineRule="auto"/>
        <w:rPr>
          <w:rFonts w:ascii="Arial" w:hAnsi="Arial" w:cs="Arial"/>
          <w:sz w:val="22"/>
          <w:szCs w:val="22"/>
        </w:rPr>
      </w:pPr>
    </w:p>
    <w:p w14:paraId="1EFB0426" w14:textId="77777777" w:rsidR="001A4F4A" w:rsidRDefault="001A4F4A" w:rsidP="002C1EBC">
      <w:pPr>
        <w:pStyle w:val="Heading1"/>
        <w:spacing w:line="360" w:lineRule="auto"/>
        <w:rPr>
          <w:rFonts w:ascii="Arial" w:hAnsi="Arial" w:cs="Arial"/>
          <w:sz w:val="22"/>
          <w:szCs w:val="22"/>
        </w:rPr>
      </w:pPr>
    </w:p>
    <w:p w14:paraId="4DEDE3E5" w14:textId="77777777" w:rsidR="001A4F4A" w:rsidRDefault="001A4F4A" w:rsidP="002C1EBC">
      <w:pPr>
        <w:pStyle w:val="Heading1"/>
        <w:spacing w:line="360" w:lineRule="auto"/>
        <w:rPr>
          <w:rFonts w:ascii="Arial" w:hAnsi="Arial" w:cs="Arial"/>
          <w:sz w:val="22"/>
          <w:szCs w:val="22"/>
        </w:rPr>
      </w:pPr>
    </w:p>
    <w:p w14:paraId="646A1F4E" w14:textId="77777777" w:rsidR="001A4F4A" w:rsidRDefault="001A4F4A" w:rsidP="002C1EBC">
      <w:pPr>
        <w:pStyle w:val="Heading1"/>
        <w:spacing w:line="360" w:lineRule="auto"/>
        <w:rPr>
          <w:rFonts w:ascii="Arial" w:hAnsi="Arial" w:cs="Arial"/>
          <w:sz w:val="22"/>
          <w:szCs w:val="22"/>
        </w:rPr>
      </w:pPr>
    </w:p>
    <w:p w14:paraId="63CCF795" w14:textId="023FCB62" w:rsidR="006469DE" w:rsidRPr="001A4F4A" w:rsidRDefault="006469DE" w:rsidP="001A4F4A">
      <w:pPr>
        <w:pStyle w:val="Heading1"/>
        <w:spacing w:line="360" w:lineRule="auto"/>
        <w:rPr>
          <w:rFonts w:ascii="Arial" w:hAnsi="Arial" w:cs="Arial"/>
          <w:sz w:val="22"/>
          <w:szCs w:val="22"/>
        </w:rPr>
      </w:pPr>
      <w:bookmarkStart w:id="0" w:name="_Toc231754055"/>
      <w:r w:rsidRPr="001A4F4A">
        <w:rPr>
          <w:rFonts w:ascii="Arial" w:hAnsi="Arial" w:cs="Arial"/>
          <w:sz w:val="22"/>
          <w:szCs w:val="22"/>
        </w:rPr>
        <w:t>Task A: Identity, Socialisation, and Business Activism.</w:t>
      </w:r>
      <w:bookmarkEnd w:id="0"/>
      <w:r w:rsidRPr="001A4F4A">
        <w:rPr>
          <w:rFonts w:ascii="Arial" w:hAnsi="Arial" w:cs="Arial"/>
          <w:sz w:val="22"/>
          <w:szCs w:val="22"/>
        </w:rPr>
        <w:br/>
      </w:r>
    </w:p>
    <w:p w14:paraId="6686142C" w14:textId="77777777" w:rsidR="006469DE" w:rsidRPr="001A4F4A" w:rsidRDefault="006469DE" w:rsidP="001A4F4A">
      <w:pPr>
        <w:pStyle w:val="Heading2"/>
        <w:spacing w:line="360" w:lineRule="auto"/>
        <w:rPr>
          <w:rFonts w:ascii="Arial" w:hAnsi="Arial" w:cs="Arial"/>
          <w:sz w:val="22"/>
          <w:szCs w:val="22"/>
        </w:rPr>
      </w:pPr>
      <w:bookmarkStart w:id="1" w:name="_Toc231754056"/>
      <w:r w:rsidRPr="001A4F4A">
        <w:rPr>
          <w:rFonts w:ascii="Arial" w:hAnsi="Arial" w:cs="Arial"/>
          <w:sz w:val="22"/>
          <w:szCs w:val="22"/>
        </w:rPr>
        <w:t>Creating a Socialisation Framework for Helios Urban Mobility's Strategic Renewal</w:t>
      </w:r>
      <w:bookmarkEnd w:id="1"/>
      <w:r w:rsidRPr="001A4F4A">
        <w:rPr>
          <w:rFonts w:ascii="Arial" w:hAnsi="Arial" w:cs="Arial"/>
          <w:sz w:val="22"/>
          <w:szCs w:val="22"/>
        </w:rPr>
        <w:br/>
      </w:r>
    </w:p>
    <w:p w14:paraId="73F13E11" w14:textId="3F707A12" w:rsidR="006469DE" w:rsidRPr="001A4F4A" w:rsidRDefault="006469DE" w:rsidP="001A4F4A">
      <w:pPr>
        <w:spacing w:line="360" w:lineRule="auto"/>
        <w:rPr>
          <w:rFonts w:ascii="Arial" w:hAnsi="Arial" w:cs="Arial"/>
          <w:sz w:val="22"/>
          <w:szCs w:val="22"/>
        </w:rPr>
      </w:pPr>
      <w:r w:rsidRPr="001A4F4A">
        <w:rPr>
          <w:rFonts w:ascii="Arial" w:hAnsi="Arial" w:cs="Arial"/>
          <w:sz w:val="22"/>
          <w:szCs w:val="22"/>
        </w:rPr>
        <w:br/>
        <w:t>As is common with high-growth technology companies, Helios Urban Mobility (HUM), a fast-expanding smart-transport start-up with operations in Singapore, Berlin, and London, is under organisational strain. HUM lacks a cohesive human capital infrastructure that can turn new hires into devoted organisational citizens, as seen by weak socialisation, dwindling engagement, and graduate attrition. To overcome these obstacles, a strategic, identity-shaping socialisation system based on organisational behaviour theory must replace administrative onboarding.</w:t>
      </w:r>
    </w:p>
    <w:p w14:paraId="12F99C34" w14:textId="77777777" w:rsidR="006469DE" w:rsidRPr="001A4F4A" w:rsidRDefault="006469DE" w:rsidP="001A4F4A">
      <w:pPr>
        <w:pStyle w:val="Heading2"/>
        <w:spacing w:line="360" w:lineRule="auto"/>
        <w:rPr>
          <w:rFonts w:ascii="Arial" w:hAnsi="Arial" w:cs="Arial"/>
          <w:sz w:val="22"/>
          <w:szCs w:val="22"/>
        </w:rPr>
      </w:pPr>
      <w:bookmarkStart w:id="2" w:name="_Toc231754057"/>
      <w:r w:rsidRPr="001A4F4A">
        <w:rPr>
          <w:rFonts w:ascii="Arial" w:hAnsi="Arial" w:cs="Arial"/>
          <w:sz w:val="22"/>
          <w:szCs w:val="22"/>
        </w:rPr>
        <w:t>Strategic Organisational Socialisation vs. Conventional Onboarding</w:t>
      </w:r>
      <w:bookmarkEnd w:id="2"/>
      <w:r w:rsidRPr="001A4F4A">
        <w:rPr>
          <w:rFonts w:ascii="Arial" w:hAnsi="Arial" w:cs="Arial"/>
          <w:sz w:val="22"/>
          <w:szCs w:val="22"/>
        </w:rPr>
        <w:br/>
      </w:r>
    </w:p>
    <w:p w14:paraId="3319944E" w14:textId="442B6A22" w:rsidR="006469DE" w:rsidRPr="001A4F4A" w:rsidRDefault="006469DE" w:rsidP="001A4F4A">
      <w:pPr>
        <w:spacing w:line="360" w:lineRule="auto"/>
        <w:rPr>
          <w:rFonts w:ascii="Arial" w:hAnsi="Arial" w:cs="Arial"/>
          <w:sz w:val="22"/>
          <w:szCs w:val="22"/>
        </w:rPr>
      </w:pPr>
      <w:r w:rsidRPr="001A4F4A">
        <w:rPr>
          <w:rFonts w:ascii="Arial" w:hAnsi="Arial" w:cs="Arial"/>
          <w:sz w:val="22"/>
          <w:szCs w:val="22"/>
        </w:rPr>
        <w:t>Conventional onboarding is usually short-term, administrative, and focused on compliance (Bauer 2010). It emphasises paperwork, orientation, and familiarisation with basic tasks. For complicated, innovation-driven workplaces like HUM, where employees must quickly internalise technological, ethical, and mission-driven demands, this approach is vital but insufficient.</w:t>
      </w:r>
    </w:p>
    <w:p w14:paraId="5DE76AE9" w14:textId="11FD4DE8" w:rsidR="006469DE" w:rsidRPr="001A4F4A" w:rsidRDefault="006469DE" w:rsidP="001A4F4A">
      <w:pPr>
        <w:pStyle w:val="Heading2"/>
        <w:spacing w:line="360" w:lineRule="auto"/>
        <w:rPr>
          <w:rFonts w:ascii="Arial" w:hAnsi="Arial" w:cs="Arial"/>
          <w:sz w:val="22"/>
          <w:szCs w:val="22"/>
        </w:rPr>
      </w:pPr>
      <w:bookmarkStart w:id="3" w:name="_Toc231754058"/>
      <w:r w:rsidRPr="001A4F4A">
        <w:rPr>
          <w:rFonts w:ascii="Arial" w:hAnsi="Arial" w:cs="Arial"/>
          <w:sz w:val="22"/>
          <w:szCs w:val="22"/>
        </w:rPr>
        <w:t>Socialisation Strategies by Van Maanen and Schein</w:t>
      </w:r>
      <w:bookmarkEnd w:id="3"/>
      <w:r w:rsidRPr="001A4F4A">
        <w:rPr>
          <w:rFonts w:ascii="Arial" w:hAnsi="Arial" w:cs="Arial"/>
          <w:sz w:val="22"/>
          <w:szCs w:val="22"/>
        </w:rPr>
        <w:br/>
      </w:r>
    </w:p>
    <w:p w14:paraId="1965B90F" w14:textId="134F2266" w:rsidR="006469DE" w:rsidRPr="001A4F4A" w:rsidRDefault="006469DE" w:rsidP="001A4F4A">
      <w:pPr>
        <w:spacing w:line="360" w:lineRule="auto"/>
        <w:rPr>
          <w:rFonts w:ascii="Arial" w:hAnsi="Arial" w:cs="Arial"/>
          <w:sz w:val="22"/>
          <w:szCs w:val="22"/>
        </w:rPr>
      </w:pPr>
      <w:r w:rsidRPr="001A4F4A">
        <w:rPr>
          <w:rFonts w:ascii="Arial" w:hAnsi="Arial" w:cs="Arial"/>
          <w:sz w:val="22"/>
          <w:szCs w:val="22"/>
        </w:rPr>
        <w:t>According to Van Maanen and Schein (1979), socialisation is an organised process by which organisations mould the identities, actions, and expectations of newcomers. Socialisation is a purposeful cultural intervention, as demonstrated by its six tactical dimensions: collective versus individual, formal versus informal, sequential versus random, fixed versus flexible, serial versus disjunctive, and investiture versus divestment. Long ramp-up times and uneven cultural integration are caused by HUM's present informal, inconsistent, and disjunctive strategies.</w:t>
      </w:r>
    </w:p>
    <w:p w14:paraId="309A8D05" w14:textId="6BED66A0" w:rsidR="006469DE" w:rsidRPr="001A4F4A" w:rsidRDefault="006469DE" w:rsidP="001A4F4A">
      <w:pPr>
        <w:pStyle w:val="Heading2"/>
        <w:spacing w:line="360" w:lineRule="auto"/>
        <w:rPr>
          <w:rFonts w:ascii="Arial" w:hAnsi="Arial" w:cs="Arial"/>
          <w:sz w:val="22"/>
          <w:szCs w:val="22"/>
        </w:rPr>
      </w:pPr>
      <w:bookmarkStart w:id="4" w:name="_Toc231754059"/>
      <w:r w:rsidRPr="001A4F4A">
        <w:rPr>
          <w:rFonts w:ascii="Arial" w:hAnsi="Arial" w:cs="Arial"/>
          <w:sz w:val="22"/>
          <w:szCs w:val="22"/>
        </w:rPr>
        <w:t>Theory of psychological contracts.</w:t>
      </w:r>
      <w:bookmarkEnd w:id="4"/>
      <w:r w:rsidRPr="001A4F4A">
        <w:rPr>
          <w:rFonts w:ascii="Arial" w:hAnsi="Arial" w:cs="Arial"/>
          <w:sz w:val="22"/>
          <w:szCs w:val="22"/>
        </w:rPr>
        <w:br/>
      </w:r>
    </w:p>
    <w:p w14:paraId="53E5F437" w14:textId="669A2FDF" w:rsidR="006469DE" w:rsidRPr="001A4F4A" w:rsidRDefault="006469DE" w:rsidP="001A4F4A">
      <w:pPr>
        <w:spacing w:line="360" w:lineRule="auto"/>
        <w:rPr>
          <w:rFonts w:ascii="Arial" w:hAnsi="Arial" w:cs="Arial"/>
          <w:sz w:val="22"/>
          <w:szCs w:val="22"/>
        </w:rPr>
      </w:pPr>
      <w:r w:rsidRPr="001A4F4A">
        <w:rPr>
          <w:rFonts w:ascii="Arial" w:hAnsi="Arial" w:cs="Arial"/>
          <w:sz w:val="22"/>
          <w:szCs w:val="22"/>
        </w:rPr>
        <w:t xml:space="preserve">Early on in a job, psychological contracts unwritten expectations between an employer and employee are especially brittle (Rousseau 1995). Newcomers experience psychological contract violations when organisations fail to provide clarity, assistance, or development, which lowers commitment and increases turnover intentions (Robinson </w:t>
      </w:r>
      <w:r w:rsidR="00C74000" w:rsidRPr="001A4F4A">
        <w:rPr>
          <w:rFonts w:ascii="Arial" w:hAnsi="Arial" w:cs="Arial"/>
          <w:sz w:val="22"/>
          <w:szCs w:val="22"/>
        </w:rPr>
        <w:t>and</w:t>
      </w:r>
      <w:r w:rsidRPr="001A4F4A">
        <w:rPr>
          <w:rFonts w:ascii="Arial" w:hAnsi="Arial" w:cs="Arial"/>
          <w:sz w:val="22"/>
          <w:szCs w:val="22"/>
        </w:rPr>
        <w:t xml:space="preserve"> Rousseau 1994). The graduate attrition rate at HUM points to unfulfilled expectations regarding managerial assistance, development, and purpose.</w:t>
      </w:r>
    </w:p>
    <w:p w14:paraId="4B506B00" w14:textId="77777777" w:rsidR="006469DE" w:rsidRPr="001A4F4A" w:rsidRDefault="006469DE" w:rsidP="001A4F4A">
      <w:pPr>
        <w:spacing w:line="360" w:lineRule="auto"/>
        <w:rPr>
          <w:rFonts w:ascii="Arial" w:hAnsi="Arial" w:cs="Arial"/>
          <w:b/>
          <w:bCs/>
          <w:sz w:val="22"/>
          <w:szCs w:val="22"/>
        </w:rPr>
      </w:pPr>
    </w:p>
    <w:p w14:paraId="44848025" w14:textId="77777777" w:rsidR="00C74000" w:rsidRPr="001A4F4A" w:rsidRDefault="00C74000" w:rsidP="001A4F4A">
      <w:pPr>
        <w:pStyle w:val="Heading2"/>
        <w:spacing w:line="360" w:lineRule="auto"/>
        <w:rPr>
          <w:rFonts w:ascii="Arial" w:hAnsi="Arial" w:cs="Arial"/>
          <w:sz w:val="22"/>
          <w:szCs w:val="22"/>
        </w:rPr>
      </w:pPr>
      <w:bookmarkStart w:id="5" w:name="_Toc231754060"/>
      <w:r w:rsidRPr="001A4F4A">
        <w:rPr>
          <w:rFonts w:ascii="Arial" w:hAnsi="Arial" w:cs="Arial"/>
          <w:sz w:val="22"/>
          <w:szCs w:val="22"/>
        </w:rPr>
        <w:t>Theory of Identity Construction</w:t>
      </w:r>
      <w:bookmarkEnd w:id="5"/>
      <w:r w:rsidRPr="001A4F4A">
        <w:rPr>
          <w:rFonts w:ascii="Arial" w:hAnsi="Arial" w:cs="Arial"/>
          <w:sz w:val="22"/>
          <w:szCs w:val="22"/>
        </w:rPr>
        <w:br/>
      </w:r>
    </w:p>
    <w:p w14:paraId="18A39A74" w14:textId="20B6476D"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According to identity construction theory, newcomers actively negotiate their organisational identity through role clues, relationships, and narratives (Ashforth and Schinoff 2016). Employees find it difficult to comprehend "who we are" and "who I am here" in the absence of organised identification cues. Identity-shaping tools are crucial since HUM's distributed workforce and hybrid work patterns exacerbate this problem.</w:t>
      </w:r>
    </w:p>
    <w:p w14:paraId="1DEF6D4B" w14:textId="77777777"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In conclusion, HUM's strategic needs cannot be met via traditional onboarding. For competency to be accelerated, identification to be strengthened, and activist and ethical mindsets to be ingrained, a multi-stage, structured socialisation architecture is needed.</w:t>
      </w:r>
    </w:p>
    <w:p w14:paraId="6B4AF818" w14:textId="03297742" w:rsidR="00C74000" w:rsidRPr="001A4F4A" w:rsidRDefault="00C74000" w:rsidP="001A4F4A">
      <w:pPr>
        <w:pStyle w:val="Heading2"/>
        <w:spacing w:line="360" w:lineRule="auto"/>
        <w:rPr>
          <w:rFonts w:ascii="Arial" w:hAnsi="Arial" w:cs="Arial"/>
          <w:sz w:val="22"/>
          <w:szCs w:val="22"/>
        </w:rPr>
      </w:pPr>
      <w:bookmarkStart w:id="6" w:name="_Toc231754061"/>
      <w:r w:rsidRPr="001A4F4A">
        <w:rPr>
          <w:rFonts w:ascii="Arial" w:hAnsi="Arial" w:cs="Arial"/>
          <w:sz w:val="22"/>
          <w:szCs w:val="22"/>
        </w:rPr>
        <w:t>A Systematic Framework for HUM Socialisation (Pre-boarding → 90 Days → Year One)</w:t>
      </w:r>
      <w:r w:rsidRPr="001A4F4A">
        <w:rPr>
          <w:rFonts w:ascii="Arial" w:hAnsi="Arial" w:cs="Arial"/>
          <w:sz w:val="22"/>
          <w:szCs w:val="22"/>
        </w:rPr>
        <w:br/>
        <w:t>Pre-boarding: Creating Psychological Preparedness (Weeks -2 to 0)</w:t>
      </w:r>
      <w:bookmarkEnd w:id="6"/>
      <w:r w:rsidRPr="001A4F4A">
        <w:rPr>
          <w:rFonts w:ascii="Arial" w:hAnsi="Arial" w:cs="Arial"/>
          <w:sz w:val="22"/>
          <w:szCs w:val="22"/>
        </w:rPr>
        <w:br/>
      </w:r>
    </w:p>
    <w:p w14:paraId="13340730" w14:textId="3AC7631C"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Pre-boarding improves early psychological contracts and lowers uncertainty (Klein and Polin 2012).</w:t>
      </w:r>
      <w:r w:rsidRPr="001A4F4A">
        <w:rPr>
          <w:rFonts w:ascii="Arial" w:hAnsi="Arial" w:cs="Arial"/>
          <w:sz w:val="22"/>
          <w:szCs w:val="22"/>
        </w:rPr>
        <w:br/>
      </w:r>
      <w:r w:rsidRPr="001A4F4A">
        <w:rPr>
          <w:rFonts w:ascii="Arial" w:hAnsi="Arial" w:cs="Arial"/>
          <w:sz w:val="22"/>
          <w:szCs w:val="22"/>
        </w:rPr>
        <w:br/>
        <w:t>Important elements:</w:t>
      </w:r>
      <w:r w:rsidRPr="001A4F4A">
        <w:rPr>
          <w:rFonts w:ascii="Arial" w:hAnsi="Arial" w:cs="Arial"/>
          <w:sz w:val="22"/>
          <w:szCs w:val="22"/>
        </w:rPr>
        <w:br/>
      </w:r>
      <w:r w:rsidRPr="001A4F4A">
        <w:rPr>
          <w:rFonts w:ascii="Arial" w:hAnsi="Arial" w:cs="Arial"/>
          <w:sz w:val="22"/>
          <w:szCs w:val="22"/>
        </w:rPr>
        <w:br/>
        <w:t>HUM's mission, values, and mobility innovations are presented via the Digital Welcome Hub.</w:t>
      </w:r>
      <w:r w:rsidRPr="001A4F4A">
        <w:rPr>
          <w:rFonts w:ascii="Arial" w:hAnsi="Arial" w:cs="Arial"/>
          <w:sz w:val="22"/>
          <w:szCs w:val="22"/>
        </w:rPr>
        <w:br/>
      </w:r>
      <w:r w:rsidRPr="001A4F4A">
        <w:rPr>
          <w:rFonts w:ascii="Arial" w:hAnsi="Arial" w:cs="Arial"/>
          <w:sz w:val="22"/>
          <w:szCs w:val="22"/>
        </w:rPr>
        <w:br/>
        <w:t>Role clarity bundle including first-month objectives, success measures, and duties (Saks and Gruman 2018).</w:t>
      </w:r>
      <w:r w:rsidRPr="001A4F4A">
        <w:rPr>
          <w:rFonts w:ascii="Arial" w:hAnsi="Arial" w:cs="Arial"/>
          <w:sz w:val="22"/>
          <w:szCs w:val="22"/>
        </w:rPr>
        <w:br/>
      </w:r>
      <w:r w:rsidRPr="001A4F4A">
        <w:rPr>
          <w:rFonts w:ascii="Arial" w:hAnsi="Arial" w:cs="Arial"/>
          <w:sz w:val="22"/>
          <w:szCs w:val="22"/>
        </w:rPr>
        <w:br/>
        <w:t>Early sensemaking and relationship assistance are provided by the assigned Culture Guide.</w:t>
      </w:r>
      <w:r w:rsidRPr="001A4F4A">
        <w:rPr>
          <w:rFonts w:ascii="Arial" w:hAnsi="Arial" w:cs="Arial"/>
          <w:sz w:val="22"/>
          <w:szCs w:val="22"/>
        </w:rPr>
        <w:br/>
      </w:r>
      <w:r w:rsidRPr="001A4F4A">
        <w:rPr>
          <w:rFonts w:ascii="Arial" w:hAnsi="Arial" w:cs="Arial"/>
          <w:sz w:val="22"/>
          <w:szCs w:val="22"/>
        </w:rPr>
        <w:br/>
        <w:t>To establish early social ties, virtual team introductions are used.</w:t>
      </w:r>
    </w:p>
    <w:p w14:paraId="5C0F1E85" w14:textId="2FA8C73F"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This stage is consistent with studies that indicate early connection and clarity speed up adjustment and lower anxiety (Bauer and Erdogan 2011).</w:t>
      </w:r>
    </w:p>
    <w:p w14:paraId="7ECDFB3A" w14:textId="77777777" w:rsidR="00C74000" w:rsidRPr="001A4F4A" w:rsidRDefault="00C74000" w:rsidP="001A4F4A">
      <w:pPr>
        <w:pStyle w:val="Heading2"/>
        <w:spacing w:line="360" w:lineRule="auto"/>
        <w:rPr>
          <w:rFonts w:ascii="Arial" w:hAnsi="Arial" w:cs="Arial"/>
          <w:sz w:val="22"/>
          <w:szCs w:val="22"/>
        </w:rPr>
      </w:pPr>
      <w:bookmarkStart w:id="7" w:name="_Toc231754062"/>
      <w:r w:rsidRPr="001A4F4A">
        <w:rPr>
          <w:rFonts w:ascii="Arial" w:hAnsi="Arial" w:cs="Arial"/>
          <w:sz w:val="22"/>
          <w:szCs w:val="22"/>
        </w:rPr>
        <w:t>First Ninety Days: Increasing Belonging and Competence.</w:t>
      </w:r>
      <w:bookmarkEnd w:id="7"/>
      <w:r w:rsidRPr="001A4F4A">
        <w:rPr>
          <w:rFonts w:ascii="Arial" w:hAnsi="Arial" w:cs="Arial"/>
          <w:sz w:val="22"/>
          <w:szCs w:val="22"/>
        </w:rPr>
        <w:br/>
      </w:r>
    </w:p>
    <w:p w14:paraId="085AB292" w14:textId="2C9F1474"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According to Watkins (2013), the first ninety days are crucial for determining commitment and performance trajectories.</w:t>
      </w:r>
      <w:r w:rsidRPr="001A4F4A">
        <w:rPr>
          <w:rFonts w:ascii="Arial" w:hAnsi="Arial" w:cs="Arial"/>
          <w:sz w:val="22"/>
          <w:szCs w:val="22"/>
        </w:rPr>
        <w:br/>
      </w:r>
      <w:r w:rsidRPr="001A4F4A">
        <w:rPr>
          <w:rFonts w:ascii="Arial" w:hAnsi="Arial" w:cs="Arial"/>
          <w:sz w:val="22"/>
          <w:szCs w:val="22"/>
        </w:rPr>
        <w:br/>
        <w:t>Organised 90-Day Course:</w:t>
      </w:r>
      <w:r w:rsidRPr="001A4F4A">
        <w:rPr>
          <w:rFonts w:ascii="Arial" w:hAnsi="Arial" w:cs="Arial"/>
          <w:sz w:val="22"/>
          <w:szCs w:val="22"/>
        </w:rPr>
        <w:br/>
      </w:r>
      <w:r w:rsidRPr="001A4F4A">
        <w:rPr>
          <w:rFonts w:ascii="Arial" w:hAnsi="Arial" w:cs="Arial"/>
          <w:sz w:val="22"/>
          <w:szCs w:val="22"/>
        </w:rPr>
        <w:br/>
        <w:t>Days 1–7: Immersion in Culture</w:t>
      </w:r>
      <w:r w:rsidRPr="001A4F4A">
        <w:rPr>
          <w:rFonts w:ascii="Arial" w:hAnsi="Arial" w:cs="Arial"/>
          <w:sz w:val="22"/>
          <w:szCs w:val="22"/>
        </w:rPr>
        <w:br/>
      </w:r>
      <w:r w:rsidRPr="001A4F4A">
        <w:rPr>
          <w:rFonts w:ascii="Arial" w:hAnsi="Arial" w:cs="Arial"/>
          <w:sz w:val="22"/>
          <w:szCs w:val="22"/>
        </w:rPr>
        <w:br/>
        <w:t>Peer identity is developed by cohort-based onboarding (Van Maanen and Schein 1979).</w:t>
      </w:r>
      <w:r w:rsidRPr="001A4F4A">
        <w:rPr>
          <w:rFonts w:ascii="Arial" w:hAnsi="Arial" w:cs="Arial"/>
          <w:sz w:val="22"/>
          <w:szCs w:val="22"/>
        </w:rPr>
        <w:br/>
      </w:r>
      <w:r w:rsidRPr="001A4F4A">
        <w:rPr>
          <w:rFonts w:ascii="Arial" w:hAnsi="Arial" w:cs="Arial"/>
          <w:sz w:val="22"/>
          <w:szCs w:val="22"/>
        </w:rPr>
        <w:br/>
        <w:t>talks about HUM's dedication to sustainability, AI ethics, and strategic priorities.</w:t>
      </w:r>
      <w:r w:rsidRPr="001A4F4A">
        <w:rPr>
          <w:rFonts w:ascii="Arial" w:hAnsi="Arial" w:cs="Arial"/>
          <w:sz w:val="22"/>
          <w:szCs w:val="22"/>
        </w:rPr>
        <w:br/>
      </w:r>
      <w:r w:rsidRPr="001A4F4A">
        <w:rPr>
          <w:rFonts w:ascii="Arial" w:hAnsi="Arial" w:cs="Arial"/>
          <w:sz w:val="22"/>
          <w:szCs w:val="22"/>
        </w:rPr>
        <w:br/>
        <w:t>An overview of HUM's "Urban Mobility Purpose Narrative," which connects social effect to individual roles.</w:t>
      </w:r>
    </w:p>
    <w:p w14:paraId="14FADBC3" w14:textId="77777777"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Days 8–30: Mastery of Role</w:t>
      </w:r>
      <w:r w:rsidRPr="001A4F4A">
        <w:rPr>
          <w:rFonts w:ascii="Arial" w:hAnsi="Arial" w:cs="Arial"/>
          <w:sz w:val="22"/>
          <w:szCs w:val="22"/>
        </w:rPr>
        <w:br/>
      </w:r>
      <w:r w:rsidRPr="001A4F4A">
        <w:rPr>
          <w:rFonts w:ascii="Arial" w:hAnsi="Arial" w:cs="Arial"/>
          <w:sz w:val="22"/>
          <w:szCs w:val="22"/>
        </w:rPr>
        <w:br/>
        <w:t>modules for sequential learning on cross-functional cooperation, mobility analytics, and AI systems.</w:t>
      </w:r>
      <w:r w:rsidRPr="001A4F4A">
        <w:rPr>
          <w:rFonts w:ascii="Arial" w:hAnsi="Arial" w:cs="Arial"/>
          <w:sz w:val="22"/>
          <w:szCs w:val="22"/>
        </w:rPr>
        <w:br/>
      </w:r>
      <w:r w:rsidRPr="001A4F4A">
        <w:rPr>
          <w:rFonts w:ascii="Arial" w:hAnsi="Arial" w:cs="Arial"/>
          <w:sz w:val="22"/>
          <w:szCs w:val="22"/>
        </w:rPr>
        <w:br/>
        <w:t>Weekly manager check-ins to provide feedback and reaffirm expectations (Edmondson, 2012).</w:t>
      </w:r>
      <w:r w:rsidRPr="001A4F4A">
        <w:rPr>
          <w:rFonts w:ascii="Arial" w:hAnsi="Arial" w:cs="Arial"/>
          <w:sz w:val="22"/>
          <w:szCs w:val="22"/>
        </w:rPr>
        <w:br/>
      </w:r>
      <w:r w:rsidRPr="001A4F4A">
        <w:rPr>
          <w:rFonts w:ascii="Arial" w:hAnsi="Arial" w:cs="Arial"/>
          <w:sz w:val="22"/>
          <w:szCs w:val="22"/>
        </w:rPr>
        <w:br/>
        <w:t>Days 31–90: Contribution and Integration</w:t>
      </w:r>
      <w:r w:rsidRPr="001A4F4A">
        <w:rPr>
          <w:rFonts w:ascii="Arial" w:hAnsi="Arial" w:cs="Arial"/>
          <w:sz w:val="22"/>
          <w:szCs w:val="22"/>
        </w:rPr>
        <w:br/>
      </w:r>
      <w:r w:rsidRPr="001A4F4A">
        <w:rPr>
          <w:rFonts w:ascii="Arial" w:hAnsi="Arial" w:cs="Arial"/>
          <w:sz w:val="22"/>
          <w:szCs w:val="22"/>
        </w:rPr>
        <w:br/>
        <w:t>Teams from Singapore, Berlin, and London participate in a cross-location innovation sprint.</w:t>
      </w:r>
      <w:r w:rsidRPr="001A4F4A">
        <w:rPr>
          <w:rFonts w:ascii="Arial" w:hAnsi="Arial" w:cs="Arial"/>
          <w:sz w:val="22"/>
          <w:szCs w:val="22"/>
        </w:rPr>
        <w:br/>
      </w:r>
      <w:r w:rsidRPr="001A4F4A">
        <w:rPr>
          <w:rFonts w:ascii="Arial" w:hAnsi="Arial" w:cs="Arial"/>
          <w:sz w:val="22"/>
          <w:szCs w:val="22"/>
        </w:rPr>
        <w:br/>
        <w:t>Senior leaders are given a "90-Day Value Contribution Plan."</w:t>
      </w:r>
      <w:r w:rsidRPr="001A4F4A">
        <w:rPr>
          <w:rFonts w:ascii="Arial" w:hAnsi="Arial" w:cs="Arial"/>
          <w:sz w:val="22"/>
          <w:szCs w:val="22"/>
        </w:rPr>
        <w:br/>
      </w:r>
      <w:r w:rsidRPr="001A4F4A">
        <w:rPr>
          <w:rFonts w:ascii="Arial" w:hAnsi="Arial" w:cs="Arial"/>
          <w:sz w:val="22"/>
          <w:szCs w:val="22"/>
        </w:rPr>
        <w:br/>
        <w:t>formal evaluation of development requirements, identity alignment, and progress.</w:t>
      </w:r>
      <w:r w:rsidRPr="001A4F4A">
        <w:rPr>
          <w:rFonts w:ascii="Arial" w:hAnsi="Arial" w:cs="Arial"/>
          <w:sz w:val="22"/>
          <w:szCs w:val="22"/>
        </w:rPr>
        <w:br/>
      </w:r>
      <w:r w:rsidRPr="001A4F4A">
        <w:rPr>
          <w:rFonts w:ascii="Arial" w:hAnsi="Arial" w:cs="Arial"/>
          <w:sz w:val="22"/>
          <w:szCs w:val="22"/>
        </w:rPr>
        <w:br/>
        <w:t>This strategy makes use of investiture, sequential, collective, and serial strategies, all of which have been shown to improve organisational identification and speed up adjustment (Cable et al., 2013).</w:t>
      </w:r>
    </w:p>
    <w:p w14:paraId="6333D21A" w14:textId="5B322B60" w:rsidR="002C1EBC" w:rsidRPr="001A4F4A" w:rsidRDefault="00C74000" w:rsidP="001A4F4A">
      <w:pPr>
        <w:pStyle w:val="Heading2"/>
        <w:spacing w:line="360" w:lineRule="auto"/>
        <w:rPr>
          <w:rFonts w:ascii="Arial" w:hAnsi="Arial" w:cs="Arial"/>
          <w:sz w:val="22"/>
          <w:szCs w:val="22"/>
        </w:rPr>
      </w:pPr>
      <w:bookmarkStart w:id="8" w:name="_Toc231754063"/>
      <w:r w:rsidRPr="001A4F4A">
        <w:rPr>
          <w:rFonts w:ascii="Arial" w:hAnsi="Arial" w:cs="Arial"/>
          <w:sz w:val="22"/>
          <w:szCs w:val="22"/>
        </w:rPr>
        <w:t>Year One: Integrating Activism, Identity, and Purpose</w:t>
      </w:r>
      <w:bookmarkEnd w:id="8"/>
      <w:r w:rsidRPr="001A4F4A">
        <w:rPr>
          <w:rFonts w:ascii="Arial" w:hAnsi="Arial" w:cs="Arial"/>
          <w:sz w:val="22"/>
          <w:szCs w:val="22"/>
        </w:rPr>
        <w:br/>
      </w:r>
    </w:p>
    <w:p w14:paraId="7F057D35" w14:textId="2418B711" w:rsidR="00C74000" w:rsidRPr="001A4F4A" w:rsidRDefault="00C74000" w:rsidP="001A4F4A">
      <w:pPr>
        <w:spacing w:line="360" w:lineRule="auto"/>
        <w:rPr>
          <w:rFonts w:ascii="Arial" w:hAnsi="Arial" w:cs="Arial"/>
          <w:sz w:val="22"/>
          <w:szCs w:val="22"/>
        </w:rPr>
      </w:pPr>
      <w:r w:rsidRPr="001A4F4A">
        <w:rPr>
          <w:rFonts w:ascii="Arial" w:hAnsi="Arial" w:cs="Arial"/>
          <w:sz w:val="22"/>
          <w:szCs w:val="22"/>
        </w:rPr>
        <w:t>Identity formation is ensured to continue after initial onboarding by year-long socialisation (Morrison 1993).</w:t>
      </w:r>
      <w:r w:rsidRPr="001A4F4A">
        <w:rPr>
          <w:rFonts w:ascii="Arial" w:hAnsi="Arial" w:cs="Arial"/>
          <w:sz w:val="22"/>
          <w:szCs w:val="22"/>
        </w:rPr>
        <w:br/>
      </w:r>
      <w:r w:rsidRPr="001A4F4A">
        <w:rPr>
          <w:rFonts w:ascii="Arial" w:hAnsi="Arial" w:cs="Arial"/>
          <w:sz w:val="22"/>
          <w:szCs w:val="22"/>
        </w:rPr>
        <w:br/>
        <w:t>Important components:</w:t>
      </w:r>
      <w:r w:rsidRPr="001A4F4A">
        <w:rPr>
          <w:rFonts w:ascii="Arial" w:hAnsi="Arial" w:cs="Arial"/>
          <w:sz w:val="22"/>
          <w:szCs w:val="22"/>
        </w:rPr>
        <w:br/>
      </w:r>
      <w:r w:rsidRPr="001A4F4A">
        <w:rPr>
          <w:rFonts w:ascii="Arial" w:hAnsi="Arial" w:cs="Arial"/>
          <w:sz w:val="22"/>
          <w:szCs w:val="22"/>
        </w:rPr>
        <w:br/>
        <w:t>A pathway for ethical and technical progress that addresses stakeholder participation, mobility policy, and AI governance.</w:t>
      </w:r>
      <w:r w:rsidRPr="001A4F4A">
        <w:rPr>
          <w:rFonts w:ascii="Arial" w:hAnsi="Arial" w:cs="Arial"/>
          <w:sz w:val="22"/>
          <w:szCs w:val="22"/>
        </w:rPr>
        <w:br/>
      </w:r>
      <w:r w:rsidRPr="001A4F4A">
        <w:rPr>
          <w:rFonts w:ascii="Arial" w:hAnsi="Arial" w:cs="Arial"/>
          <w:sz w:val="22"/>
          <w:szCs w:val="22"/>
        </w:rPr>
        <w:br/>
        <w:t>exposure to engineering, analytics, and city-government collaborations on a rotating basis.</w:t>
      </w:r>
      <w:r w:rsidRPr="001A4F4A">
        <w:rPr>
          <w:rFonts w:ascii="Arial" w:hAnsi="Arial" w:cs="Arial"/>
          <w:sz w:val="22"/>
          <w:szCs w:val="22"/>
        </w:rPr>
        <w:br/>
      </w:r>
      <w:r w:rsidRPr="001A4F4A">
        <w:rPr>
          <w:rFonts w:ascii="Arial" w:hAnsi="Arial" w:cs="Arial"/>
          <w:sz w:val="22"/>
          <w:szCs w:val="22"/>
        </w:rPr>
        <w:br/>
        <w:t>Every quarter, employees participate in Purpose Labs to consider how they might contribute to sustainable mobility.</w:t>
      </w:r>
      <w:r w:rsidRPr="001A4F4A">
        <w:rPr>
          <w:rFonts w:ascii="Arial" w:hAnsi="Arial" w:cs="Arial"/>
          <w:sz w:val="22"/>
          <w:szCs w:val="22"/>
        </w:rPr>
        <w:br/>
      </w:r>
      <w:r w:rsidRPr="001A4F4A">
        <w:rPr>
          <w:rFonts w:ascii="Arial" w:hAnsi="Arial" w:cs="Arial"/>
          <w:sz w:val="22"/>
          <w:szCs w:val="22"/>
        </w:rPr>
        <w:br/>
        <w:t>Graduate Talent Accelerator that provides leadership visibility, stretch assignments, and mentoring (Deloitte 2020).</w:t>
      </w:r>
      <w:r w:rsidRPr="001A4F4A">
        <w:rPr>
          <w:rFonts w:ascii="Arial" w:hAnsi="Arial" w:cs="Arial"/>
          <w:sz w:val="22"/>
          <w:szCs w:val="22"/>
        </w:rPr>
        <w:br/>
      </w:r>
      <w:r w:rsidRPr="001A4F4A">
        <w:rPr>
          <w:rFonts w:ascii="Arial" w:hAnsi="Arial" w:cs="Arial"/>
          <w:sz w:val="22"/>
          <w:szCs w:val="22"/>
        </w:rPr>
        <w:br/>
        <w:t xml:space="preserve">This long-term strategy lowers attrition among high-potential graduates and promotes identity internalisation (Gruman </w:t>
      </w:r>
      <w:r w:rsidR="002C1EBC" w:rsidRPr="001A4F4A">
        <w:rPr>
          <w:rFonts w:ascii="Arial" w:hAnsi="Arial" w:cs="Arial"/>
          <w:sz w:val="22"/>
          <w:szCs w:val="22"/>
        </w:rPr>
        <w:t>and</w:t>
      </w:r>
      <w:r w:rsidRPr="001A4F4A">
        <w:rPr>
          <w:rFonts w:ascii="Arial" w:hAnsi="Arial" w:cs="Arial"/>
          <w:sz w:val="22"/>
          <w:szCs w:val="22"/>
        </w:rPr>
        <w:t xml:space="preserve"> Saks 2011).</w:t>
      </w:r>
    </w:p>
    <w:p w14:paraId="3FC9BC76" w14:textId="77777777" w:rsidR="00C74000" w:rsidRPr="001A4F4A" w:rsidRDefault="00C74000" w:rsidP="001A4F4A">
      <w:pPr>
        <w:pStyle w:val="Heading2"/>
        <w:spacing w:line="360" w:lineRule="auto"/>
        <w:rPr>
          <w:rFonts w:ascii="Arial" w:hAnsi="Arial" w:cs="Arial"/>
          <w:sz w:val="22"/>
          <w:szCs w:val="22"/>
        </w:rPr>
      </w:pPr>
    </w:p>
    <w:p w14:paraId="7F04188F" w14:textId="5B2F16F1" w:rsidR="002C1EBC" w:rsidRPr="001A4F4A" w:rsidRDefault="002C1EBC" w:rsidP="001A4F4A">
      <w:pPr>
        <w:pStyle w:val="Heading2"/>
        <w:spacing w:line="360" w:lineRule="auto"/>
        <w:rPr>
          <w:rFonts w:ascii="Arial" w:hAnsi="Arial" w:cs="Arial"/>
          <w:sz w:val="22"/>
          <w:szCs w:val="22"/>
        </w:rPr>
      </w:pPr>
      <w:bookmarkStart w:id="9" w:name="_Toc231754064"/>
      <w:r w:rsidRPr="001A4F4A">
        <w:rPr>
          <w:rFonts w:ascii="Arial" w:hAnsi="Arial" w:cs="Arial"/>
          <w:sz w:val="22"/>
          <w:szCs w:val="22"/>
        </w:rPr>
        <w:t>Strategies for Developing Business Activism, Ethical Professionalism, and Identity</w:t>
      </w:r>
      <w:bookmarkEnd w:id="9"/>
      <w:r w:rsidRPr="001A4F4A">
        <w:rPr>
          <w:rFonts w:ascii="Arial" w:hAnsi="Arial" w:cs="Arial"/>
          <w:sz w:val="22"/>
          <w:szCs w:val="22"/>
        </w:rPr>
        <w:br/>
      </w:r>
    </w:p>
    <w:p w14:paraId="7777049E" w14:textId="4EF7444D" w:rsidR="002C1EBC" w:rsidRPr="001A4F4A" w:rsidRDefault="002C1EBC" w:rsidP="001A4F4A">
      <w:pPr>
        <w:spacing w:line="360" w:lineRule="auto"/>
        <w:rPr>
          <w:rFonts w:ascii="Arial" w:hAnsi="Arial" w:cs="Arial"/>
          <w:sz w:val="22"/>
          <w:szCs w:val="22"/>
        </w:rPr>
      </w:pPr>
      <w:r w:rsidRPr="001A4F4A">
        <w:rPr>
          <w:rFonts w:ascii="Arial" w:hAnsi="Arial" w:cs="Arial"/>
          <w:sz w:val="22"/>
          <w:szCs w:val="22"/>
        </w:rPr>
        <w:t>Improving Organisational Recognition</w:t>
      </w:r>
      <w:r w:rsidRPr="001A4F4A">
        <w:rPr>
          <w:rFonts w:ascii="Arial" w:hAnsi="Arial" w:cs="Arial"/>
          <w:sz w:val="22"/>
          <w:szCs w:val="22"/>
        </w:rPr>
        <w:br/>
        <w:t>When workers believe that their personal identity and the organization's goals align, this is known as organisational identification (Ashforth and Mael 1989).</w:t>
      </w:r>
      <w:r w:rsidRPr="001A4F4A">
        <w:rPr>
          <w:rFonts w:ascii="Arial" w:hAnsi="Arial" w:cs="Arial"/>
          <w:sz w:val="22"/>
          <w:szCs w:val="22"/>
        </w:rPr>
        <w:br/>
      </w:r>
      <w:r w:rsidRPr="001A4F4A">
        <w:rPr>
          <w:rFonts w:ascii="Arial" w:hAnsi="Arial" w:cs="Arial"/>
          <w:sz w:val="22"/>
          <w:szCs w:val="22"/>
        </w:rPr>
        <w:br/>
        <w:t>Mechanisms</w:t>
      </w:r>
      <w:r w:rsidRPr="001A4F4A">
        <w:rPr>
          <w:rFonts w:ascii="Arial" w:hAnsi="Arial" w:cs="Arial"/>
          <w:sz w:val="22"/>
          <w:szCs w:val="22"/>
        </w:rPr>
        <w:br/>
      </w:r>
      <w:r w:rsidRPr="001A4F4A">
        <w:rPr>
          <w:rFonts w:ascii="Arial" w:hAnsi="Arial" w:cs="Arial"/>
          <w:sz w:val="22"/>
          <w:szCs w:val="22"/>
        </w:rPr>
        <w:br/>
        <w:t>Leadership communication and onboarding both incorporate purpose-driven narrative.</w:t>
      </w:r>
      <w:r w:rsidRPr="001A4F4A">
        <w:rPr>
          <w:rFonts w:ascii="Arial" w:hAnsi="Arial" w:cs="Arial"/>
          <w:sz w:val="22"/>
          <w:szCs w:val="22"/>
        </w:rPr>
        <w:br/>
      </w:r>
      <w:r w:rsidRPr="001A4F4A">
        <w:rPr>
          <w:rFonts w:ascii="Arial" w:hAnsi="Arial" w:cs="Arial"/>
          <w:sz w:val="22"/>
          <w:szCs w:val="22"/>
        </w:rPr>
        <w:br/>
        <w:t>Communities of practice that link workers in different places (Wenger 1998).</w:t>
      </w:r>
      <w:r w:rsidRPr="001A4F4A">
        <w:rPr>
          <w:rFonts w:ascii="Arial" w:hAnsi="Arial" w:cs="Arial"/>
          <w:sz w:val="22"/>
          <w:szCs w:val="22"/>
        </w:rPr>
        <w:br/>
      </w:r>
      <w:r w:rsidRPr="001A4F4A">
        <w:rPr>
          <w:rFonts w:ascii="Arial" w:hAnsi="Arial" w:cs="Arial"/>
          <w:sz w:val="22"/>
          <w:szCs w:val="22"/>
        </w:rPr>
        <w:br/>
        <w:t>Leaders that exemplify HUM's principles set an example for others to follow (Avolio and Gardner 2005).</w:t>
      </w:r>
      <w:r w:rsidRPr="001A4F4A">
        <w:rPr>
          <w:rFonts w:ascii="Arial" w:hAnsi="Arial" w:cs="Arial"/>
          <w:sz w:val="22"/>
          <w:szCs w:val="22"/>
        </w:rPr>
        <w:br/>
      </w:r>
      <w:r w:rsidRPr="001A4F4A">
        <w:rPr>
          <w:rFonts w:ascii="Arial" w:hAnsi="Arial" w:cs="Arial"/>
          <w:sz w:val="22"/>
          <w:szCs w:val="22"/>
        </w:rPr>
        <w:br/>
        <w:t>Employees are better able to internalise HUM's vision and feel themselves as contributors to societal change thanks to these processes.</w:t>
      </w:r>
    </w:p>
    <w:p w14:paraId="0FF5F03C" w14:textId="77777777" w:rsidR="002C1EBC" w:rsidRPr="001A4F4A" w:rsidRDefault="002C1EBC" w:rsidP="001A4F4A">
      <w:pPr>
        <w:pStyle w:val="Heading2"/>
        <w:spacing w:line="360" w:lineRule="auto"/>
        <w:rPr>
          <w:rFonts w:ascii="Arial" w:hAnsi="Arial" w:cs="Arial"/>
          <w:sz w:val="22"/>
          <w:szCs w:val="22"/>
        </w:rPr>
      </w:pPr>
      <w:bookmarkStart w:id="10" w:name="_Toc231754065"/>
      <w:r w:rsidRPr="001A4F4A">
        <w:rPr>
          <w:rFonts w:ascii="Arial" w:hAnsi="Arial" w:cs="Arial"/>
          <w:sz w:val="22"/>
          <w:szCs w:val="22"/>
        </w:rPr>
        <w:t>Developing Professional Ethics.</w:t>
      </w:r>
      <w:bookmarkEnd w:id="10"/>
      <w:r w:rsidRPr="001A4F4A">
        <w:rPr>
          <w:rFonts w:ascii="Arial" w:hAnsi="Arial" w:cs="Arial"/>
          <w:sz w:val="22"/>
          <w:szCs w:val="22"/>
        </w:rPr>
        <w:br/>
      </w:r>
    </w:p>
    <w:p w14:paraId="2ABC63B9" w14:textId="09A166EB" w:rsidR="002C1EBC" w:rsidRPr="001A4F4A" w:rsidRDefault="002C1EBC" w:rsidP="001A4F4A">
      <w:pPr>
        <w:spacing w:line="360" w:lineRule="auto"/>
        <w:rPr>
          <w:rFonts w:ascii="Arial" w:hAnsi="Arial" w:cs="Arial"/>
          <w:sz w:val="22"/>
          <w:szCs w:val="22"/>
        </w:rPr>
      </w:pPr>
      <w:r w:rsidRPr="001A4F4A">
        <w:rPr>
          <w:rFonts w:ascii="Arial" w:hAnsi="Arial" w:cs="Arial"/>
          <w:sz w:val="22"/>
          <w:szCs w:val="22"/>
        </w:rPr>
        <w:t>Ethical professionalism is crucial given HUM's work with AI-enabled mobility technologies.</w:t>
      </w:r>
      <w:r w:rsidRPr="001A4F4A">
        <w:rPr>
          <w:rFonts w:ascii="Arial" w:hAnsi="Arial" w:cs="Arial"/>
          <w:sz w:val="22"/>
          <w:szCs w:val="22"/>
        </w:rPr>
        <w:br/>
      </w:r>
      <w:r w:rsidRPr="001A4F4A">
        <w:rPr>
          <w:rFonts w:ascii="Arial" w:hAnsi="Arial" w:cs="Arial"/>
          <w:sz w:val="22"/>
          <w:szCs w:val="22"/>
        </w:rPr>
        <w:br/>
        <w:t>Mechanisms</w:t>
      </w:r>
      <w:r w:rsidRPr="001A4F4A">
        <w:rPr>
          <w:rFonts w:ascii="Arial" w:hAnsi="Arial" w:cs="Arial"/>
          <w:sz w:val="22"/>
          <w:szCs w:val="22"/>
        </w:rPr>
        <w:br/>
      </w:r>
      <w:r w:rsidRPr="001A4F4A">
        <w:rPr>
          <w:rFonts w:ascii="Arial" w:hAnsi="Arial" w:cs="Arial"/>
          <w:sz w:val="22"/>
          <w:szCs w:val="22"/>
        </w:rPr>
        <w:br/>
        <w:t>AI Ethics Certification that addresses responsible innovation, data governance, and bias prevention (Floridi et al., 2018).</w:t>
      </w:r>
      <w:r w:rsidRPr="001A4F4A">
        <w:rPr>
          <w:rFonts w:ascii="Arial" w:hAnsi="Arial" w:cs="Arial"/>
          <w:sz w:val="22"/>
          <w:szCs w:val="22"/>
        </w:rPr>
        <w:br/>
      </w:r>
      <w:r w:rsidRPr="001A4F4A">
        <w:rPr>
          <w:rFonts w:ascii="Arial" w:hAnsi="Arial" w:cs="Arial"/>
          <w:sz w:val="22"/>
          <w:szCs w:val="22"/>
        </w:rPr>
        <w:br/>
        <w:t>training on ethical dilemmas utilising actual HUM case studies.</w:t>
      </w:r>
      <w:r w:rsidRPr="001A4F4A">
        <w:rPr>
          <w:rFonts w:ascii="Arial" w:hAnsi="Arial" w:cs="Arial"/>
          <w:sz w:val="22"/>
          <w:szCs w:val="22"/>
        </w:rPr>
        <w:br/>
      </w:r>
      <w:r w:rsidRPr="001A4F4A">
        <w:rPr>
          <w:rFonts w:ascii="Arial" w:hAnsi="Arial" w:cs="Arial"/>
          <w:sz w:val="22"/>
          <w:szCs w:val="22"/>
        </w:rPr>
        <w:br/>
        <w:t>The Ethics Champions Network encourages teams to make moral decisions.</w:t>
      </w:r>
      <w:r w:rsidRPr="001A4F4A">
        <w:rPr>
          <w:rFonts w:ascii="Arial" w:hAnsi="Arial" w:cs="Arial"/>
          <w:sz w:val="22"/>
          <w:szCs w:val="22"/>
        </w:rPr>
        <w:br/>
      </w:r>
      <w:r w:rsidRPr="001A4F4A">
        <w:rPr>
          <w:rFonts w:ascii="Arial" w:hAnsi="Arial" w:cs="Arial"/>
          <w:sz w:val="22"/>
          <w:szCs w:val="22"/>
        </w:rPr>
        <w:br/>
        <w:t>Instead of considering ethical reasoning as compliance, this integrates it into daily work (Treviño et al., 2006).</w:t>
      </w:r>
    </w:p>
    <w:p w14:paraId="7EDCCFCA" w14:textId="77777777" w:rsidR="002C1EBC" w:rsidRPr="001A4F4A" w:rsidRDefault="002C1EBC" w:rsidP="001A4F4A">
      <w:pPr>
        <w:pStyle w:val="Heading2"/>
        <w:spacing w:line="360" w:lineRule="auto"/>
        <w:rPr>
          <w:rFonts w:ascii="Arial" w:hAnsi="Arial" w:cs="Arial"/>
          <w:sz w:val="22"/>
          <w:szCs w:val="22"/>
        </w:rPr>
      </w:pPr>
      <w:bookmarkStart w:id="11" w:name="_Toc231754066"/>
      <w:r w:rsidRPr="001A4F4A">
        <w:rPr>
          <w:rFonts w:ascii="Arial" w:hAnsi="Arial" w:cs="Arial"/>
          <w:sz w:val="22"/>
          <w:szCs w:val="22"/>
        </w:rPr>
        <w:t>cultivating a "business activist" mindset.</w:t>
      </w:r>
      <w:bookmarkEnd w:id="11"/>
      <w:r w:rsidRPr="001A4F4A">
        <w:rPr>
          <w:rFonts w:ascii="Arial" w:hAnsi="Arial" w:cs="Arial"/>
          <w:sz w:val="22"/>
          <w:szCs w:val="22"/>
        </w:rPr>
        <w:br/>
      </w:r>
    </w:p>
    <w:p w14:paraId="562CB0D3" w14:textId="6B6617F5" w:rsidR="002C1EBC" w:rsidRPr="001A4F4A" w:rsidRDefault="002C1EBC" w:rsidP="001A4F4A">
      <w:pPr>
        <w:spacing w:line="360" w:lineRule="auto"/>
        <w:rPr>
          <w:rFonts w:ascii="Arial" w:hAnsi="Arial" w:cs="Arial"/>
          <w:sz w:val="22"/>
          <w:szCs w:val="22"/>
        </w:rPr>
      </w:pPr>
      <w:r w:rsidRPr="001A4F4A">
        <w:rPr>
          <w:rFonts w:ascii="Arial" w:hAnsi="Arial" w:cs="Arial"/>
          <w:sz w:val="22"/>
          <w:szCs w:val="22"/>
        </w:rPr>
        <w:t>According to Ulrich (1997), contemporary HR must develop workers who are corporate activists’ people who support sustainability, long-term societal effect, and stakeholder value. Stakeholder capitalism, which prioritises creating value for society as a whole rather than simply shareholders, is consistent with this (Freeman, 2010; Porter and Kramer, 2011).</w:t>
      </w:r>
      <w:r w:rsidRPr="001A4F4A">
        <w:rPr>
          <w:rFonts w:ascii="Arial" w:hAnsi="Arial" w:cs="Arial"/>
          <w:sz w:val="22"/>
          <w:szCs w:val="22"/>
        </w:rPr>
        <w:br/>
      </w:r>
      <w:r w:rsidRPr="001A4F4A">
        <w:rPr>
          <w:rFonts w:ascii="Arial" w:hAnsi="Arial" w:cs="Arial"/>
          <w:sz w:val="22"/>
          <w:szCs w:val="22"/>
        </w:rPr>
        <w:br/>
        <w:t>Mechanisms</w:t>
      </w:r>
      <w:r w:rsidRPr="001A4F4A">
        <w:rPr>
          <w:rFonts w:ascii="Arial" w:hAnsi="Arial" w:cs="Arial"/>
          <w:sz w:val="22"/>
          <w:szCs w:val="22"/>
        </w:rPr>
        <w:br/>
      </w:r>
      <w:r w:rsidRPr="001A4F4A">
        <w:rPr>
          <w:rFonts w:ascii="Arial" w:hAnsi="Arial" w:cs="Arial"/>
          <w:sz w:val="22"/>
          <w:szCs w:val="22"/>
        </w:rPr>
        <w:br/>
        <w:t>The Stakeholder Capitalism Curriculum examines citizen expectations, environmental effect, and city-government needs.</w:t>
      </w:r>
      <w:r w:rsidRPr="001A4F4A">
        <w:rPr>
          <w:rFonts w:ascii="Arial" w:hAnsi="Arial" w:cs="Arial"/>
          <w:sz w:val="22"/>
          <w:szCs w:val="22"/>
        </w:rPr>
        <w:br/>
      </w:r>
      <w:r w:rsidRPr="001A4F4A">
        <w:rPr>
          <w:rFonts w:ascii="Arial" w:hAnsi="Arial" w:cs="Arial"/>
          <w:sz w:val="22"/>
          <w:szCs w:val="22"/>
        </w:rPr>
        <w:br/>
        <w:t>Civic Innovation Projects in which local authorities and personnel work together.</w:t>
      </w:r>
      <w:r w:rsidRPr="001A4F4A">
        <w:rPr>
          <w:rFonts w:ascii="Arial" w:hAnsi="Arial" w:cs="Arial"/>
          <w:sz w:val="22"/>
          <w:szCs w:val="22"/>
        </w:rPr>
        <w:br/>
      </w:r>
      <w:r w:rsidRPr="001A4F4A">
        <w:rPr>
          <w:rFonts w:ascii="Arial" w:hAnsi="Arial" w:cs="Arial"/>
          <w:sz w:val="22"/>
          <w:szCs w:val="22"/>
        </w:rPr>
        <w:br/>
        <w:t>Activist Leadership Circles allow staff members to suggest innovations that are socially conscious.</w:t>
      </w:r>
      <w:r w:rsidRPr="001A4F4A">
        <w:rPr>
          <w:rFonts w:ascii="Arial" w:hAnsi="Arial" w:cs="Arial"/>
          <w:sz w:val="22"/>
          <w:szCs w:val="22"/>
        </w:rPr>
        <w:br/>
      </w:r>
      <w:r w:rsidRPr="001A4F4A">
        <w:rPr>
          <w:rFonts w:ascii="Arial" w:hAnsi="Arial" w:cs="Arial"/>
          <w:sz w:val="22"/>
          <w:szCs w:val="22"/>
        </w:rPr>
        <w:br/>
        <w:t>These strategies reinforce the organization's objective by positioning HUM personnel as change agents in society.</w:t>
      </w:r>
    </w:p>
    <w:p w14:paraId="0CBFE8A5" w14:textId="7C45985C" w:rsidR="002C1EBC" w:rsidRPr="001A4F4A" w:rsidRDefault="002C1EBC" w:rsidP="001A4F4A">
      <w:pPr>
        <w:spacing w:line="360" w:lineRule="auto"/>
        <w:rPr>
          <w:rFonts w:ascii="Arial" w:hAnsi="Arial" w:cs="Arial"/>
          <w:sz w:val="22"/>
          <w:szCs w:val="22"/>
        </w:rPr>
      </w:pPr>
      <w:r w:rsidRPr="001A4F4A">
        <w:rPr>
          <w:rFonts w:ascii="Arial" w:hAnsi="Arial" w:cs="Arial"/>
          <w:sz w:val="22"/>
          <w:szCs w:val="22"/>
        </w:rPr>
        <w:t>In conclusion the organisational problems at HUM are caused by inadequate development routes, weak identity clues, and fragmented socialisation. From pre-boarding until the first year of employment, a purposeful socialisation architecture can turn new hires into devoted members of the organization. Through the integration of business activism, ethical professionalism, psychological contract management, and identity formation, HUM can develop a workforce that can promote sustainable urban mobility.</w:t>
      </w:r>
    </w:p>
    <w:p w14:paraId="020425D7" w14:textId="68210963" w:rsidR="005745FC" w:rsidRPr="001A4F4A" w:rsidRDefault="005745FC" w:rsidP="001A4F4A">
      <w:pPr>
        <w:spacing w:line="360" w:lineRule="auto"/>
        <w:rPr>
          <w:rFonts w:ascii="Arial" w:hAnsi="Arial" w:cs="Arial"/>
          <w:sz w:val="22"/>
          <w:szCs w:val="22"/>
        </w:rPr>
      </w:pPr>
      <w:r w:rsidRPr="001A4F4A">
        <w:rPr>
          <w:rFonts w:ascii="Arial" w:hAnsi="Arial" w:cs="Arial"/>
          <w:sz w:val="22"/>
          <w:szCs w:val="22"/>
        </w:rPr>
        <w:br w:type="page"/>
      </w:r>
    </w:p>
    <w:p w14:paraId="567209EF" w14:textId="1D095CF6" w:rsidR="00C74000" w:rsidRPr="001A4F4A" w:rsidRDefault="005745FC" w:rsidP="001A4F4A">
      <w:pPr>
        <w:pStyle w:val="Heading1"/>
        <w:spacing w:line="360" w:lineRule="auto"/>
        <w:rPr>
          <w:rFonts w:ascii="Arial" w:hAnsi="Arial" w:cs="Arial"/>
          <w:sz w:val="22"/>
          <w:szCs w:val="22"/>
        </w:rPr>
      </w:pPr>
      <w:bookmarkStart w:id="12" w:name="_Toc231754067"/>
      <w:r w:rsidRPr="001A4F4A">
        <w:rPr>
          <w:rFonts w:ascii="Arial" w:hAnsi="Arial" w:cs="Arial"/>
          <w:sz w:val="22"/>
          <w:szCs w:val="22"/>
        </w:rPr>
        <w:t>Task B job design</w:t>
      </w:r>
      <w:bookmarkEnd w:id="12"/>
    </w:p>
    <w:p w14:paraId="31914616" w14:textId="77777777" w:rsidR="005745FC" w:rsidRPr="001A4F4A" w:rsidRDefault="005745FC" w:rsidP="001A4F4A">
      <w:pPr>
        <w:pStyle w:val="Heading2"/>
        <w:spacing w:line="360" w:lineRule="auto"/>
        <w:rPr>
          <w:rFonts w:ascii="Arial" w:hAnsi="Arial" w:cs="Arial"/>
          <w:sz w:val="22"/>
          <w:szCs w:val="22"/>
        </w:rPr>
      </w:pPr>
      <w:bookmarkStart w:id="13" w:name="_Toc231754068"/>
      <w:r w:rsidRPr="001A4F4A">
        <w:rPr>
          <w:rFonts w:ascii="Arial" w:hAnsi="Arial" w:cs="Arial"/>
          <w:sz w:val="22"/>
          <w:szCs w:val="22"/>
        </w:rPr>
        <w:t>Innovative Job Design for Strategic Renewal at Helios Urban Mobility</w:t>
      </w:r>
      <w:bookmarkEnd w:id="13"/>
    </w:p>
    <w:p w14:paraId="03F99DB3" w14:textId="77777777" w:rsidR="005745FC" w:rsidRPr="001A4F4A" w:rsidRDefault="005745FC" w:rsidP="001A4F4A">
      <w:pPr>
        <w:spacing w:line="360" w:lineRule="auto"/>
        <w:rPr>
          <w:rFonts w:ascii="Arial" w:hAnsi="Arial" w:cs="Arial"/>
          <w:sz w:val="22"/>
          <w:szCs w:val="22"/>
        </w:rPr>
      </w:pPr>
    </w:p>
    <w:p w14:paraId="2D3A9076" w14:textId="7D995FC6" w:rsidR="005745FC" w:rsidRPr="001A4F4A" w:rsidRDefault="005745FC" w:rsidP="001A4F4A">
      <w:pPr>
        <w:spacing w:line="360" w:lineRule="auto"/>
        <w:rPr>
          <w:rFonts w:ascii="Arial" w:hAnsi="Arial" w:cs="Arial"/>
          <w:sz w:val="22"/>
          <w:szCs w:val="22"/>
        </w:rPr>
      </w:pPr>
      <w:r w:rsidRPr="001A4F4A">
        <w:rPr>
          <w:rFonts w:ascii="Arial" w:hAnsi="Arial" w:cs="Arial"/>
          <w:sz w:val="22"/>
          <w:szCs w:val="22"/>
        </w:rPr>
        <w:t>Helios Urban Mobility (HUM) is at a critical stage of organisational maturity. As a fast</w:t>
      </w:r>
      <w:r w:rsidRPr="001A4F4A">
        <w:rPr>
          <w:rFonts w:ascii="Arial" w:hAnsi="Arial" w:cs="Arial"/>
          <w:sz w:val="22"/>
          <w:szCs w:val="22"/>
        </w:rPr>
        <w:noBreakHyphen/>
        <w:t>growing smart</w:t>
      </w:r>
      <w:r w:rsidRPr="001A4F4A">
        <w:rPr>
          <w:rFonts w:ascii="Arial" w:hAnsi="Arial" w:cs="Arial"/>
          <w:sz w:val="22"/>
          <w:szCs w:val="22"/>
        </w:rPr>
        <w:noBreakHyphen/>
        <w:t>transport start</w:t>
      </w:r>
      <w:r w:rsidRPr="001A4F4A">
        <w:rPr>
          <w:rFonts w:ascii="Arial" w:hAnsi="Arial" w:cs="Arial"/>
          <w:sz w:val="22"/>
          <w:szCs w:val="22"/>
        </w:rPr>
        <w:noBreakHyphen/>
        <w:t>up operating across London, Berlin, and Singapore, HUM requires a job design strategy that enhances intrinsic motivation, accelerates innovation, and supports a flexible, skills</w:t>
      </w:r>
      <w:r w:rsidRPr="001A4F4A">
        <w:rPr>
          <w:rFonts w:ascii="Arial" w:hAnsi="Arial" w:cs="Arial"/>
          <w:sz w:val="22"/>
          <w:szCs w:val="22"/>
        </w:rPr>
        <w:noBreakHyphen/>
        <w:t>driven workforce. Traditional job descriptions static, task</w:t>
      </w:r>
      <w:r w:rsidRPr="001A4F4A">
        <w:rPr>
          <w:rFonts w:ascii="Arial" w:hAnsi="Arial" w:cs="Arial"/>
          <w:sz w:val="22"/>
          <w:szCs w:val="22"/>
        </w:rPr>
        <w:noBreakHyphen/>
        <w:t>based, and hierarchical are misaligned with HUM’s dynamic AI</w:t>
      </w:r>
      <w:r w:rsidRPr="001A4F4A">
        <w:rPr>
          <w:rFonts w:ascii="Arial" w:hAnsi="Arial" w:cs="Arial"/>
          <w:sz w:val="22"/>
          <w:szCs w:val="22"/>
        </w:rPr>
        <w:noBreakHyphen/>
        <w:t>enabled environment. To address this, HUM needs an integrated job design architecture drawing on the Job Characteristics Model (JCM</w:t>
      </w:r>
      <w:r w:rsidRPr="001A4F4A">
        <w:rPr>
          <w:rFonts w:ascii="Arial" w:hAnsi="Arial" w:cs="Arial"/>
          <w:b/>
          <w:bCs/>
          <w:sz w:val="22"/>
          <w:szCs w:val="22"/>
        </w:rPr>
        <w:t>)</w:t>
      </w:r>
      <w:r w:rsidRPr="001A4F4A">
        <w:rPr>
          <w:rFonts w:ascii="Arial" w:hAnsi="Arial" w:cs="Arial"/>
          <w:sz w:val="22"/>
          <w:szCs w:val="22"/>
        </w:rPr>
        <w:t xml:space="preserve"> (Hackman and Oldham 1976), job crafting theory (Wrzesniewski and Dutton 2001), and skills</w:t>
      </w:r>
      <w:r w:rsidRPr="001A4F4A">
        <w:rPr>
          <w:rFonts w:ascii="Arial" w:hAnsi="Arial" w:cs="Arial"/>
          <w:sz w:val="22"/>
          <w:szCs w:val="22"/>
        </w:rPr>
        <w:noBreakHyphen/>
        <w:t>based talent marketplaces (Deloitte, 2020; PWC, 2021). Together, these frameworks can create a human capital system that enhances autonomy, mastery, purpose, and innovation.</w:t>
      </w:r>
    </w:p>
    <w:p w14:paraId="3927852B" w14:textId="77777777" w:rsidR="005745FC" w:rsidRPr="001A4F4A" w:rsidRDefault="005745FC" w:rsidP="001A4F4A">
      <w:pPr>
        <w:pStyle w:val="Heading2"/>
        <w:spacing w:line="360" w:lineRule="auto"/>
        <w:rPr>
          <w:rFonts w:ascii="Arial" w:hAnsi="Arial" w:cs="Arial"/>
          <w:sz w:val="22"/>
          <w:szCs w:val="22"/>
        </w:rPr>
      </w:pPr>
      <w:bookmarkStart w:id="14" w:name="_Toc231754069"/>
      <w:r w:rsidRPr="001A4F4A">
        <w:rPr>
          <w:rFonts w:ascii="Arial" w:hAnsi="Arial" w:cs="Arial"/>
          <w:sz w:val="22"/>
          <w:szCs w:val="22"/>
        </w:rPr>
        <w:t>A Creative Approach to HUM Job Design.</w:t>
      </w:r>
      <w:bookmarkEnd w:id="14"/>
      <w:r w:rsidRPr="001A4F4A">
        <w:rPr>
          <w:rFonts w:ascii="Arial" w:hAnsi="Arial" w:cs="Arial"/>
          <w:sz w:val="22"/>
          <w:szCs w:val="22"/>
        </w:rPr>
        <w:br/>
      </w:r>
    </w:p>
    <w:p w14:paraId="4BC06AB6" w14:textId="21AECD05" w:rsidR="005745FC" w:rsidRPr="001A4F4A" w:rsidRDefault="005745FC" w:rsidP="001A4F4A">
      <w:pPr>
        <w:spacing w:line="360" w:lineRule="auto"/>
        <w:rPr>
          <w:rFonts w:ascii="Arial" w:hAnsi="Arial" w:cs="Arial"/>
          <w:sz w:val="22"/>
          <w:szCs w:val="22"/>
        </w:rPr>
      </w:pPr>
      <w:r w:rsidRPr="001A4F4A">
        <w:rPr>
          <w:rFonts w:ascii="Arial" w:hAnsi="Arial" w:cs="Arial"/>
          <w:sz w:val="22"/>
          <w:szCs w:val="22"/>
        </w:rPr>
        <w:t>Model of Job Characteristics as the Structural Basis</w:t>
      </w:r>
      <w:r w:rsidRPr="001A4F4A">
        <w:rPr>
          <w:rFonts w:ascii="Arial" w:hAnsi="Arial" w:cs="Arial"/>
          <w:sz w:val="22"/>
          <w:szCs w:val="22"/>
        </w:rPr>
        <w:br/>
        <w:t>According to the Job Characteristics Model (JCM), intrinsic motivation and performance are driven by five fundamental job dimensions: skill variety, task identity, task relevance, autonomy, and feedback (Hackman and Oldham 1976). HUM’s current roles, shaped by rapid scaling, lack clarity and often involve narrow task allocations, limiting employee engagement.</w:t>
      </w:r>
      <w:r w:rsidRPr="001A4F4A">
        <w:rPr>
          <w:rFonts w:ascii="Arial" w:hAnsi="Arial" w:cs="Arial"/>
          <w:sz w:val="22"/>
          <w:szCs w:val="22"/>
        </w:rPr>
        <w:br/>
      </w:r>
      <w:r w:rsidRPr="001A4F4A">
        <w:rPr>
          <w:rFonts w:ascii="Arial" w:hAnsi="Arial" w:cs="Arial"/>
          <w:sz w:val="22"/>
          <w:szCs w:val="22"/>
        </w:rPr>
        <w:br/>
        <w:t>HUM's revised JCM-aligned organization would consist of:</w:t>
      </w:r>
      <w:r w:rsidRPr="001A4F4A">
        <w:rPr>
          <w:rFonts w:ascii="Arial" w:hAnsi="Arial" w:cs="Arial"/>
          <w:sz w:val="22"/>
          <w:szCs w:val="22"/>
        </w:rPr>
        <w:br/>
      </w:r>
      <w:r w:rsidRPr="001A4F4A">
        <w:rPr>
          <w:rFonts w:ascii="Arial" w:hAnsi="Arial" w:cs="Arial"/>
          <w:sz w:val="22"/>
          <w:szCs w:val="22"/>
        </w:rPr>
        <w:br/>
        <w:t>High skill diversity: Workers alternate between initiatives including city-government cooperation, mobility design, and AI analytics. This lessens boredom and increases capability (Parker 2014).</w:t>
      </w:r>
      <w:r w:rsidRPr="001A4F4A">
        <w:rPr>
          <w:rFonts w:ascii="Arial" w:hAnsi="Arial" w:cs="Arial"/>
          <w:sz w:val="22"/>
          <w:szCs w:val="22"/>
        </w:rPr>
        <w:br/>
      </w:r>
      <w:r w:rsidRPr="001A4F4A">
        <w:rPr>
          <w:rFonts w:ascii="Arial" w:hAnsi="Arial" w:cs="Arial"/>
          <w:sz w:val="22"/>
          <w:szCs w:val="22"/>
        </w:rPr>
        <w:br/>
        <w:t>Clear task identity: Every job is responsible for an end-to-end deliverable, such an ethics review cycle or a mobility dashboard.</w:t>
      </w:r>
    </w:p>
    <w:p w14:paraId="02721CEC" w14:textId="72435AED" w:rsidR="005745FC" w:rsidRPr="001A4F4A" w:rsidRDefault="005745FC" w:rsidP="001A4F4A">
      <w:pPr>
        <w:spacing w:line="360" w:lineRule="auto"/>
        <w:rPr>
          <w:rFonts w:ascii="Arial" w:hAnsi="Arial" w:cs="Arial"/>
          <w:sz w:val="22"/>
          <w:szCs w:val="22"/>
        </w:rPr>
      </w:pPr>
      <w:r w:rsidRPr="001A4F4A">
        <w:rPr>
          <w:rFonts w:ascii="Arial" w:hAnsi="Arial" w:cs="Arial"/>
          <w:sz w:val="22"/>
          <w:szCs w:val="22"/>
        </w:rPr>
        <w:t>Strong task significance: A natural sense of social effect is provided by HUM's purpose, which is to revolutionise sustainable urban mobility (Grant 2008).</w:t>
      </w:r>
      <w:r w:rsidRPr="001A4F4A">
        <w:rPr>
          <w:rFonts w:ascii="Arial" w:hAnsi="Arial" w:cs="Arial"/>
          <w:sz w:val="22"/>
          <w:szCs w:val="22"/>
        </w:rPr>
        <w:br/>
      </w:r>
      <w:r w:rsidRPr="001A4F4A">
        <w:rPr>
          <w:rFonts w:ascii="Arial" w:hAnsi="Arial" w:cs="Arial"/>
          <w:sz w:val="22"/>
          <w:szCs w:val="22"/>
        </w:rPr>
        <w:br/>
        <w:t>Enhanced autonomy: Teams use agile approaches, giving workers the freedom to select procedures, resources, and deadlines (Rigby et al., 2016).</w:t>
      </w:r>
      <w:r w:rsidRPr="001A4F4A">
        <w:rPr>
          <w:rFonts w:ascii="Arial" w:hAnsi="Arial" w:cs="Arial"/>
          <w:sz w:val="22"/>
          <w:szCs w:val="22"/>
        </w:rPr>
        <w:br/>
      </w:r>
      <w:r w:rsidRPr="001A4F4A">
        <w:rPr>
          <w:rFonts w:ascii="Arial" w:hAnsi="Arial" w:cs="Arial"/>
          <w:sz w:val="22"/>
          <w:szCs w:val="22"/>
        </w:rPr>
        <w:br/>
        <w:t>Continuous feedback: Weekly sprint reviews and real-time analytics dashboards offer developmental feedback loops (Edmondson 2012).</w:t>
      </w:r>
      <w:r w:rsidRPr="001A4F4A">
        <w:rPr>
          <w:rFonts w:ascii="Arial" w:hAnsi="Arial" w:cs="Arial"/>
          <w:sz w:val="22"/>
          <w:szCs w:val="22"/>
        </w:rPr>
        <w:br/>
      </w:r>
      <w:r w:rsidRPr="001A4F4A">
        <w:rPr>
          <w:rFonts w:ascii="Arial" w:hAnsi="Arial" w:cs="Arial"/>
          <w:sz w:val="22"/>
          <w:szCs w:val="22"/>
        </w:rPr>
        <w:br/>
        <w:t>HUM's jobs are intrinsically motivating and in line with innovation-driven work thanks to its JCM-based structure.</w:t>
      </w:r>
    </w:p>
    <w:p w14:paraId="21E8B623" w14:textId="77777777" w:rsidR="000E44F6" w:rsidRPr="001A4F4A" w:rsidRDefault="000E44F6" w:rsidP="001A4F4A">
      <w:pPr>
        <w:pStyle w:val="Heading2"/>
        <w:spacing w:line="360" w:lineRule="auto"/>
        <w:rPr>
          <w:rFonts w:ascii="Arial" w:hAnsi="Arial" w:cs="Arial"/>
          <w:sz w:val="22"/>
          <w:szCs w:val="22"/>
        </w:rPr>
      </w:pPr>
      <w:bookmarkStart w:id="15" w:name="_Toc231754070"/>
      <w:r w:rsidRPr="001A4F4A">
        <w:rPr>
          <w:rFonts w:ascii="Arial" w:hAnsi="Arial" w:cs="Arial"/>
          <w:sz w:val="22"/>
          <w:szCs w:val="22"/>
        </w:rPr>
        <w:t>Job Crafting: Giving Workers the Power to Create Their Own Roles.</w:t>
      </w:r>
      <w:bookmarkEnd w:id="15"/>
      <w:r w:rsidRPr="001A4F4A">
        <w:rPr>
          <w:rFonts w:ascii="Arial" w:hAnsi="Arial" w:cs="Arial"/>
          <w:sz w:val="22"/>
          <w:szCs w:val="22"/>
        </w:rPr>
        <w:br/>
      </w:r>
    </w:p>
    <w:p w14:paraId="589E9EF5" w14:textId="7209467A" w:rsidR="000E44F6" w:rsidRPr="001A4F4A" w:rsidRDefault="000E44F6" w:rsidP="001A4F4A">
      <w:pPr>
        <w:spacing w:line="360" w:lineRule="auto"/>
        <w:rPr>
          <w:rFonts w:ascii="Arial" w:hAnsi="Arial" w:cs="Arial"/>
          <w:sz w:val="22"/>
          <w:szCs w:val="22"/>
        </w:rPr>
      </w:pPr>
      <w:r w:rsidRPr="001A4F4A">
        <w:rPr>
          <w:rFonts w:ascii="Arial" w:hAnsi="Arial" w:cs="Arial"/>
          <w:sz w:val="22"/>
          <w:szCs w:val="22"/>
        </w:rPr>
        <w:t>According to the job crafting hypothesis, workers actively alter their relationships, activities, and cognitive frames to produce more meaningful work (Wrzesniewski and Dutton 2001). Job crafting increases resilience, inventiveness, and flexibility in high-growth tech workplaces (Berg et al., 2013).</w:t>
      </w:r>
      <w:r w:rsidRPr="001A4F4A">
        <w:rPr>
          <w:rFonts w:ascii="Arial" w:hAnsi="Arial" w:cs="Arial"/>
          <w:sz w:val="22"/>
          <w:szCs w:val="22"/>
        </w:rPr>
        <w:br/>
      </w:r>
      <w:r w:rsidRPr="001A4F4A">
        <w:rPr>
          <w:rFonts w:ascii="Arial" w:hAnsi="Arial" w:cs="Arial"/>
          <w:sz w:val="22"/>
          <w:szCs w:val="22"/>
        </w:rPr>
        <w:br/>
        <w:t>HUM can incorporate work making by:</w:t>
      </w:r>
      <w:r w:rsidRPr="001A4F4A">
        <w:rPr>
          <w:rFonts w:ascii="Arial" w:hAnsi="Arial" w:cs="Arial"/>
          <w:sz w:val="22"/>
          <w:szCs w:val="22"/>
        </w:rPr>
        <w:br/>
      </w:r>
      <w:r w:rsidRPr="001A4F4A">
        <w:rPr>
          <w:rFonts w:ascii="Arial" w:hAnsi="Arial" w:cs="Arial"/>
          <w:sz w:val="22"/>
          <w:szCs w:val="22"/>
        </w:rPr>
        <w:br/>
        <w:t>Task crafting: Workers suggest new assignments that play to their talents, including creating AI prototypes or spearheading environmental projects.</w:t>
      </w:r>
      <w:r w:rsidRPr="001A4F4A">
        <w:rPr>
          <w:rFonts w:ascii="Arial" w:hAnsi="Arial" w:cs="Arial"/>
          <w:sz w:val="22"/>
          <w:szCs w:val="22"/>
        </w:rPr>
        <w:br/>
      </w:r>
      <w:r w:rsidRPr="001A4F4A">
        <w:rPr>
          <w:rFonts w:ascii="Arial" w:hAnsi="Arial" w:cs="Arial"/>
          <w:sz w:val="22"/>
          <w:szCs w:val="22"/>
        </w:rPr>
        <w:br/>
        <w:t>Relational crafting: Employees can create networks that promote learning and creativity through cross-location collaborative circles (London, Berlin, Singapore) (Wenger 1998).</w:t>
      </w:r>
      <w:r w:rsidRPr="001A4F4A">
        <w:rPr>
          <w:rFonts w:ascii="Arial" w:hAnsi="Arial" w:cs="Arial"/>
          <w:sz w:val="22"/>
          <w:szCs w:val="22"/>
        </w:rPr>
        <w:br/>
      </w:r>
      <w:r w:rsidRPr="001A4F4A">
        <w:rPr>
          <w:rFonts w:ascii="Arial" w:hAnsi="Arial" w:cs="Arial"/>
          <w:sz w:val="22"/>
          <w:szCs w:val="22"/>
        </w:rPr>
        <w:br/>
        <w:t>Cognitive crafting: Employees are able to relate their work to HUM's social mission through purpose-reflection sessions (Grant 2008).</w:t>
      </w:r>
    </w:p>
    <w:p w14:paraId="7D01EE14" w14:textId="567D57B5" w:rsidR="000E44F6" w:rsidRPr="001A4F4A" w:rsidRDefault="000E44F6" w:rsidP="001A4F4A">
      <w:pPr>
        <w:spacing w:line="360" w:lineRule="auto"/>
        <w:rPr>
          <w:rFonts w:ascii="Arial" w:hAnsi="Arial" w:cs="Arial"/>
          <w:sz w:val="22"/>
          <w:szCs w:val="22"/>
        </w:rPr>
      </w:pPr>
      <w:r w:rsidRPr="001A4F4A">
        <w:rPr>
          <w:rFonts w:ascii="Arial" w:hAnsi="Arial" w:cs="Arial"/>
          <w:sz w:val="22"/>
          <w:szCs w:val="22"/>
        </w:rPr>
        <w:t>For HUM's graduate population, who are looking for autonomy, growth, and meaning, job crafting is especially beneficial (Deloitte 2020). By granting workers autonomy over their tasks, it also lowers attrition.</w:t>
      </w:r>
    </w:p>
    <w:p w14:paraId="6217C9BE" w14:textId="77777777" w:rsidR="000E44F6" w:rsidRPr="001A4F4A" w:rsidRDefault="000E44F6" w:rsidP="001A4F4A">
      <w:pPr>
        <w:pStyle w:val="Heading2"/>
        <w:spacing w:line="360" w:lineRule="auto"/>
        <w:rPr>
          <w:rFonts w:ascii="Arial" w:hAnsi="Arial" w:cs="Arial"/>
          <w:sz w:val="22"/>
          <w:szCs w:val="22"/>
        </w:rPr>
      </w:pPr>
      <w:bookmarkStart w:id="16" w:name="_Toc231754071"/>
      <w:r w:rsidRPr="001A4F4A">
        <w:rPr>
          <w:rFonts w:ascii="Arial" w:hAnsi="Arial" w:cs="Arial"/>
          <w:sz w:val="22"/>
          <w:szCs w:val="22"/>
        </w:rPr>
        <w:t>Internal Talent Marketplaces and Skills-Based Architecture</w:t>
      </w:r>
      <w:bookmarkEnd w:id="16"/>
      <w:r w:rsidRPr="001A4F4A">
        <w:rPr>
          <w:rFonts w:ascii="Arial" w:hAnsi="Arial" w:cs="Arial"/>
          <w:sz w:val="22"/>
          <w:szCs w:val="22"/>
        </w:rPr>
        <w:br/>
      </w:r>
    </w:p>
    <w:p w14:paraId="78EE215F" w14:textId="51A92C5D" w:rsidR="000E44F6" w:rsidRPr="001A4F4A" w:rsidRDefault="000E44F6" w:rsidP="001A4F4A">
      <w:pPr>
        <w:spacing w:line="360" w:lineRule="auto"/>
        <w:rPr>
          <w:rFonts w:ascii="Arial" w:hAnsi="Arial" w:cs="Arial"/>
          <w:sz w:val="22"/>
          <w:szCs w:val="22"/>
        </w:rPr>
      </w:pPr>
      <w:r w:rsidRPr="001A4F4A">
        <w:rPr>
          <w:rFonts w:ascii="Arial" w:hAnsi="Arial" w:cs="Arial"/>
          <w:sz w:val="22"/>
          <w:szCs w:val="22"/>
        </w:rPr>
        <w:t>Fixed positions and hierarchical advancement are the foundation of traditional job systems. However, skills-based architectures where work is arranged according to capabilities rather than job titles are becoming more common in modern businesses (Deloitte, 2020; PWC, 2021). In HUM, where AI, data science, and mobility engineering are developing quickly, this is particularly pertinent.</w:t>
      </w:r>
      <w:r w:rsidRPr="001A4F4A">
        <w:rPr>
          <w:rFonts w:ascii="Arial" w:hAnsi="Arial" w:cs="Arial"/>
          <w:sz w:val="22"/>
          <w:szCs w:val="22"/>
        </w:rPr>
        <w:br/>
      </w:r>
      <w:r w:rsidRPr="001A4F4A">
        <w:rPr>
          <w:rFonts w:ascii="Arial" w:hAnsi="Arial" w:cs="Arial"/>
          <w:sz w:val="22"/>
          <w:szCs w:val="22"/>
        </w:rPr>
        <w:br/>
        <w:t>For HUM, a skills-based architecture would consist of:</w:t>
      </w:r>
      <w:r w:rsidRPr="001A4F4A">
        <w:rPr>
          <w:rFonts w:ascii="Arial" w:hAnsi="Arial" w:cs="Arial"/>
          <w:sz w:val="22"/>
          <w:szCs w:val="22"/>
        </w:rPr>
        <w:br/>
      </w:r>
      <w:r w:rsidRPr="001A4F4A">
        <w:rPr>
          <w:rFonts w:ascii="Arial" w:hAnsi="Arial" w:cs="Arial"/>
          <w:sz w:val="22"/>
          <w:szCs w:val="22"/>
        </w:rPr>
        <w:br/>
        <w:t>Mapping the technical, behavioural, and moral abilities needed for mobility innovation (such as machine learning, stakeholder involvement, and AI ethics) is known as the skills taxonomy.</w:t>
      </w:r>
      <w:r w:rsidRPr="001A4F4A">
        <w:rPr>
          <w:rFonts w:ascii="Arial" w:hAnsi="Arial" w:cs="Arial"/>
          <w:sz w:val="22"/>
          <w:szCs w:val="22"/>
        </w:rPr>
        <w:br/>
      </w:r>
      <w:r w:rsidRPr="001A4F4A">
        <w:rPr>
          <w:rFonts w:ascii="Arial" w:hAnsi="Arial" w:cs="Arial"/>
          <w:sz w:val="22"/>
          <w:szCs w:val="22"/>
        </w:rPr>
        <w:br/>
        <w:t>Internal talent marketplace: An online platform where staff members can submit bids for cross-functional opportunities, stretch assignments, and short-term initiatives (Boudreau and Jesuthasan 2018).</w:t>
      </w:r>
    </w:p>
    <w:p w14:paraId="4A18BD11" w14:textId="77777777" w:rsidR="000E44F6" w:rsidRPr="001A4F4A" w:rsidRDefault="000E44F6" w:rsidP="001A4F4A">
      <w:pPr>
        <w:spacing w:line="360" w:lineRule="auto"/>
        <w:rPr>
          <w:rFonts w:ascii="Arial" w:hAnsi="Arial" w:cs="Arial"/>
          <w:sz w:val="22"/>
          <w:szCs w:val="22"/>
        </w:rPr>
      </w:pPr>
      <w:r w:rsidRPr="001A4F4A">
        <w:rPr>
          <w:rFonts w:ascii="Arial" w:hAnsi="Arial" w:cs="Arial"/>
          <w:sz w:val="22"/>
          <w:szCs w:val="22"/>
        </w:rPr>
        <w:t>Dynamic resourcing: Rather of using strict job definitions, teams are staffed according to the availability of expertise.</w:t>
      </w:r>
      <w:r w:rsidRPr="001A4F4A">
        <w:rPr>
          <w:rFonts w:ascii="Arial" w:hAnsi="Arial" w:cs="Arial"/>
          <w:sz w:val="22"/>
          <w:szCs w:val="22"/>
        </w:rPr>
        <w:br/>
      </w:r>
      <w:r w:rsidRPr="001A4F4A">
        <w:rPr>
          <w:rFonts w:ascii="Arial" w:hAnsi="Arial" w:cs="Arial"/>
          <w:sz w:val="22"/>
          <w:szCs w:val="22"/>
        </w:rPr>
        <w:br/>
        <w:t>Clear career pathways: Workers advance by learning new abilities rather than waiting for openings.</w:t>
      </w:r>
      <w:r w:rsidRPr="001A4F4A">
        <w:rPr>
          <w:rFonts w:ascii="Arial" w:hAnsi="Arial" w:cs="Arial"/>
          <w:sz w:val="22"/>
          <w:szCs w:val="22"/>
        </w:rPr>
        <w:br/>
      </w:r>
      <w:r w:rsidRPr="001A4F4A">
        <w:rPr>
          <w:rFonts w:ascii="Arial" w:hAnsi="Arial" w:cs="Arial"/>
          <w:sz w:val="22"/>
          <w:szCs w:val="22"/>
        </w:rPr>
        <w:br/>
        <w:t>By facilitating the quick deployment of people to new priorities, this model boosts agility, speeds up development, and fosters creativity.</w:t>
      </w:r>
    </w:p>
    <w:p w14:paraId="3E15AA7F" w14:textId="77777777" w:rsidR="00226E3B" w:rsidRPr="001A4F4A" w:rsidRDefault="00226E3B" w:rsidP="001A4F4A">
      <w:pPr>
        <w:pStyle w:val="Heading2"/>
        <w:spacing w:line="360" w:lineRule="auto"/>
        <w:rPr>
          <w:rFonts w:ascii="Arial" w:hAnsi="Arial" w:cs="Arial"/>
          <w:sz w:val="22"/>
          <w:szCs w:val="22"/>
        </w:rPr>
      </w:pPr>
      <w:bookmarkStart w:id="17" w:name="_Toc231754072"/>
      <w:r w:rsidRPr="001A4F4A">
        <w:rPr>
          <w:rFonts w:ascii="Arial" w:hAnsi="Arial" w:cs="Arial"/>
          <w:sz w:val="22"/>
          <w:szCs w:val="22"/>
        </w:rPr>
        <w:t>How the Design Encourages Innovation and Intrinsic Motivation.</w:t>
      </w:r>
      <w:bookmarkEnd w:id="17"/>
      <w:r w:rsidRPr="001A4F4A">
        <w:rPr>
          <w:rFonts w:ascii="Arial" w:hAnsi="Arial" w:cs="Arial"/>
          <w:sz w:val="22"/>
          <w:szCs w:val="22"/>
        </w:rPr>
        <w:br/>
      </w:r>
    </w:p>
    <w:p w14:paraId="211DC89C" w14:textId="1E7D32EB" w:rsidR="00226E3B" w:rsidRPr="001A4F4A" w:rsidRDefault="00226E3B" w:rsidP="001A4F4A">
      <w:pPr>
        <w:spacing w:line="360" w:lineRule="auto"/>
        <w:rPr>
          <w:rFonts w:ascii="Arial" w:hAnsi="Arial" w:cs="Arial"/>
          <w:sz w:val="22"/>
          <w:szCs w:val="22"/>
        </w:rPr>
      </w:pPr>
      <w:bookmarkStart w:id="18" w:name="_Toc231754073"/>
      <w:r w:rsidRPr="001A4F4A">
        <w:rPr>
          <w:rStyle w:val="Heading3Char"/>
          <w:rFonts w:ascii="Arial" w:hAnsi="Arial" w:cs="Arial"/>
          <w:sz w:val="22"/>
          <w:szCs w:val="22"/>
        </w:rPr>
        <w:t>Increasing Motivation from Within</w:t>
      </w:r>
      <w:bookmarkEnd w:id="18"/>
      <w:r w:rsidRPr="001A4F4A">
        <w:rPr>
          <w:rStyle w:val="Heading3Char"/>
          <w:rFonts w:ascii="Arial" w:hAnsi="Arial" w:cs="Arial"/>
          <w:sz w:val="22"/>
          <w:szCs w:val="22"/>
        </w:rPr>
        <w:br/>
      </w:r>
      <w:r w:rsidRPr="001A4F4A">
        <w:rPr>
          <w:rFonts w:ascii="Arial" w:hAnsi="Arial" w:cs="Arial"/>
          <w:sz w:val="22"/>
          <w:szCs w:val="22"/>
        </w:rPr>
        <w:t>When employment is fulfilling, independent, and in line with individual strengths, intrinsic motivation emerges (Deci and Ryan 2000). All three drivers are improved by the suggested employment design.</w:t>
      </w:r>
      <w:r w:rsidRPr="001A4F4A">
        <w:rPr>
          <w:rFonts w:ascii="Arial" w:hAnsi="Arial" w:cs="Arial"/>
          <w:sz w:val="22"/>
          <w:szCs w:val="22"/>
        </w:rPr>
        <w:br/>
      </w:r>
      <w:r w:rsidRPr="001A4F4A">
        <w:rPr>
          <w:rFonts w:ascii="Arial" w:hAnsi="Arial" w:cs="Arial"/>
          <w:sz w:val="22"/>
          <w:szCs w:val="22"/>
        </w:rPr>
        <w:br/>
        <w:t>significance.</w:t>
      </w:r>
      <w:r w:rsidRPr="001A4F4A">
        <w:rPr>
          <w:rFonts w:ascii="Arial" w:hAnsi="Arial" w:cs="Arial"/>
          <w:sz w:val="22"/>
          <w:szCs w:val="22"/>
        </w:rPr>
        <w:br/>
        <w:t>A sense of purpose is produced by JCM's task importance and identification (Hackman and Oldham 1976).</w:t>
      </w:r>
      <w:r w:rsidRPr="001A4F4A">
        <w:rPr>
          <w:rFonts w:ascii="Arial" w:hAnsi="Arial" w:cs="Arial"/>
          <w:sz w:val="22"/>
          <w:szCs w:val="22"/>
        </w:rPr>
        <w:br/>
      </w:r>
      <w:r w:rsidRPr="001A4F4A">
        <w:rPr>
          <w:rFonts w:ascii="Arial" w:hAnsi="Arial" w:cs="Arial"/>
          <w:sz w:val="22"/>
          <w:szCs w:val="22"/>
        </w:rPr>
        <w:br/>
        <w:t>Employees can better relate their job to HUM's social objective by using cognitive crafting (Grant 2008).</w:t>
      </w:r>
      <w:r w:rsidRPr="001A4F4A">
        <w:rPr>
          <w:rFonts w:ascii="Arial" w:hAnsi="Arial" w:cs="Arial"/>
          <w:sz w:val="22"/>
          <w:szCs w:val="22"/>
        </w:rPr>
        <w:br/>
      </w:r>
      <w:r w:rsidRPr="001A4F4A">
        <w:rPr>
          <w:rFonts w:ascii="Arial" w:hAnsi="Arial" w:cs="Arial"/>
          <w:sz w:val="22"/>
          <w:szCs w:val="22"/>
        </w:rPr>
        <w:br/>
        <w:t>Employees can see how their skills contribute to long-term impact through skills-based pathways.</w:t>
      </w:r>
    </w:p>
    <w:p w14:paraId="7466360D" w14:textId="37663350"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Independence</w:t>
      </w:r>
      <w:r w:rsidRPr="001A4F4A">
        <w:rPr>
          <w:rFonts w:ascii="Arial" w:hAnsi="Arial" w:cs="Arial"/>
          <w:sz w:val="22"/>
          <w:szCs w:val="22"/>
        </w:rPr>
        <w:br/>
        <w:t>Task execution is made more flexible by agile teams and job designing (Rigby et al., 2016).</w:t>
      </w:r>
      <w:r w:rsidRPr="001A4F4A">
        <w:rPr>
          <w:rFonts w:ascii="Arial" w:hAnsi="Arial" w:cs="Arial"/>
          <w:sz w:val="22"/>
          <w:szCs w:val="22"/>
        </w:rPr>
        <w:br/>
      </w:r>
      <w:r w:rsidRPr="001A4F4A">
        <w:rPr>
          <w:rFonts w:ascii="Arial" w:hAnsi="Arial" w:cs="Arial"/>
          <w:sz w:val="22"/>
          <w:szCs w:val="22"/>
        </w:rPr>
        <w:br/>
        <w:t>Employees can select projects that fit their interests through talent marketplaces (Boudreau and Jesuthasan 2018).</w:t>
      </w:r>
      <w:r w:rsidRPr="001A4F4A">
        <w:rPr>
          <w:rFonts w:ascii="Arial" w:hAnsi="Arial" w:cs="Arial"/>
          <w:sz w:val="22"/>
          <w:szCs w:val="22"/>
        </w:rPr>
        <w:br/>
      </w:r>
      <w:r w:rsidRPr="001A4F4A">
        <w:rPr>
          <w:rFonts w:ascii="Arial" w:hAnsi="Arial" w:cs="Arial"/>
          <w:sz w:val="22"/>
          <w:szCs w:val="22"/>
        </w:rPr>
        <w:br/>
        <w:t>Proficiency</w:t>
      </w:r>
      <w:r w:rsidRPr="001A4F4A">
        <w:rPr>
          <w:rFonts w:ascii="Arial" w:hAnsi="Arial" w:cs="Arial"/>
          <w:sz w:val="22"/>
          <w:szCs w:val="22"/>
        </w:rPr>
        <w:br/>
        <w:t>Continuous learning is encouraged by skills-based architecture (PWC 2021).</w:t>
      </w:r>
      <w:r w:rsidRPr="001A4F4A">
        <w:rPr>
          <w:rFonts w:ascii="Arial" w:hAnsi="Arial" w:cs="Arial"/>
          <w:sz w:val="22"/>
          <w:szCs w:val="22"/>
        </w:rPr>
        <w:br/>
      </w:r>
      <w:r w:rsidRPr="001A4F4A">
        <w:rPr>
          <w:rFonts w:ascii="Arial" w:hAnsi="Arial" w:cs="Arial"/>
          <w:sz w:val="22"/>
          <w:szCs w:val="22"/>
        </w:rPr>
        <w:br/>
        <w:t>Rotational exposure improves competence and skill variation (Parker 2014).</w:t>
      </w:r>
      <w:r w:rsidRPr="001A4F4A">
        <w:rPr>
          <w:rFonts w:ascii="Arial" w:hAnsi="Arial" w:cs="Arial"/>
          <w:sz w:val="22"/>
          <w:szCs w:val="22"/>
        </w:rPr>
        <w:br/>
      </w:r>
      <w:r w:rsidRPr="001A4F4A">
        <w:rPr>
          <w:rFonts w:ascii="Arial" w:hAnsi="Arial" w:cs="Arial"/>
          <w:sz w:val="22"/>
          <w:szCs w:val="22"/>
        </w:rPr>
        <w:br/>
        <w:t>When combined, these strategies produce a motivating ecology that gives workers a sense of empowerment, worth, and growth potential.</w:t>
      </w:r>
    </w:p>
    <w:p w14:paraId="6C46CBFA" w14:textId="77777777" w:rsidR="00226E3B" w:rsidRPr="001A4F4A" w:rsidRDefault="00226E3B" w:rsidP="001A4F4A">
      <w:pPr>
        <w:pStyle w:val="Heading2"/>
        <w:spacing w:line="360" w:lineRule="auto"/>
        <w:rPr>
          <w:rFonts w:ascii="Arial" w:hAnsi="Arial" w:cs="Arial"/>
          <w:sz w:val="22"/>
          <w:szCs w:val="22"/>
        </w:rPr>
      </w:pPr>
      <w:bookmarkStart w:id="19" w:name="_Toc231754074"/>
      <w:r w:rsidRPr="001A4F4A">
        <w:rPr>
          <w:rFonts w:ascii="Arial" w:hAnsi="Arial" w:cs="Arial"/>
          <w:sz w:val="22"/>
          <w:szCs w:val="22"/>
        </w:rPr>
        <w:t>Encouraging Innovation</w:t>
      </w:r>
      <w:bookmarkEnd w:id="19"/>
      <w:r w:rsidRPr="001A4F4A">
        <w:rPr>
          <w:rFonts w:ascii="Arial" w:hAnsi="Arial" w:cs="Arial"/>
          <w:sz w:val="22"/>
          <w:szCs w:val="22"/>
        </w:rPr>
        <w:br/>
      </w:r>
    </w:p>
    <w:p w14:paraId="0FB1AC38" w14:textId="77777777"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Environments that promote experimentation, teamwork, and psychological safety are conducive to innovation (Edmondson, 1999; Amabile and Pratt, 2016). Innovation is supported by the suggested employment design in multiple ways:</w:t>
      </w:r>
      <w:r w:rsidRPr="001A4F4A">
        <w:rPr>
          <w:rFonts w:ascii="Arial" w:hAnsi="Arial" w:cs="Arial"/>
          <w:sz w:val="22"/>
          <w:szCs w:val="22"/>
        </w:rPr>
        <w:br/>
      </w:r>
      <w:r w:rsidRPr="001A4F4A">
        <w:rPr>
          <w:rFonts w:ascii="Arial" w:hAnsi="Arial" w:cs="Arial"/>
          <w:sz w:val="22"/>
          <w:szCs w:val="22"/>
        </w:rPr>
        <w:br/>
      </w:r>
    </w:p>
    <w:p w14:paraId="6CD6EB16" w14:textId="6ED5808E" w:rsidR="00226E3B" w:rsidRPr="001A4F4A" w:rsidRDefault="00226E3B" w:rsidP="001A4F4A">
      <w:pPr>
        <w:pStyle w:val="Heading3"/>
        <w:spacing w:line="360" w:lineRule="auto"/>
        <w:rPr>
          <w:rFonts w:ascii="Arial" w:hAnsi="Arial" w:cs="Arial"/>
          <w:sz w:val="22"/>
          <w:szCs w:val="22"/>
        </w:rPr>
      </w:pPr>
      <w:bookmarkStart w:id="20" w:name="_Toc231754075"/>
      <w:r w:rsidRPr="001A4F4A">
        <w:rPr>
          <w:rFonts w:ascii="Arial" w:hAnsi="Arial" w:cs="Arial"/>
          <w:sz w:val="22"/>
          <w:szCs w:val="22"/>
        </w:rPr>
        <w:t>Cross-functional cooperation</w:t>
      </w:r>
      <w:bookmarkEnd w:id="20"/>
      <w:r w:rsidRPr="001A4F4A">
        <w:rPr>
          <w:rFonts w:ascii="Arial" w:hAnsi="Arial" w:cs="Arial"/>
          <w:sz w:val="22"/>
          <w:szCs w:val="22"/>
        </w:rPr>
        <w:br/>
      </w:r>
    </w:p>
    <w:p w14:paraId="394A63B1" w14:textId="77777777"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Relational crafting and talent marketplaces link workers from different departments and regions.</w:t>
      </w:r>
      <w:r w:rsidRPr="001A4F4A">
        <w:rPr>
          <w:rFonts w:ascii="Arial" w:hAnsi="Arial" w:cs="Arial"/>
          <w:sz w:val="22"/>
          <w:szCs w:val="22"/>
        </w:rPr>
        <w:br/>
      </w:r>
      <w:r w:rsidRPr="001A4F4A">
        <w:rPr>
          <w:rFonts w:ascii="Arial" w:hAnsi="Arial" w:cs="Arial"/>
          <w:sz w:val="22"/>
          <w:szCs w:val="22"/>
        </w:rPr>
        <w:br/>
        <w:t>More innovative solutions are produced by diverse teams (Hargadon and Sutton 1997).</w:t>
      </w:r>
      <w:r w:rsidRPr="001A4F4A">
        <w:rPr>
          <w:rFonts w:ascii="Arial" w:hAnsi="Arial" w:cs="Arial"/>
          <w:sz w:val="22"/>
          <w:szCs w:val="22"/>
        </w:rPr>
        <w:br/>
      </w:r>
      <w:r w:rsidRPr="001A4F4A">
        <w:rPr>
          <w:rFonts w:ascii="Arial" w:hAnsi="Arial" w:cs="Arial"/>
          <w:sz w:val="22"/>
          <w:szCs w:val="22"/>
        </w:rPr>
        <w:br/>
      </w:r>
    </w:p>
    <w:p w14:paraId="131EFD43" w14:textId="77777777" w:rsidR="00226E3B" w:rsidRPr="001A4F4A" w:rsidRDefault="00226E3B" w:rsidP="001A4F4A">
      <w:pPr>
        <w:pStyle w:val="Heading3"/>
        <w:spacing w:line="360" w:lineRule="auto"/>
        <w:rPr>
          <w:rFonts w:ascii="Arial" w:hAnsi="Arial" w:cs="Arial"/>
          <w:sz w:val="22"/>
          <w:szCs w:val="22"/>
        </w:rPr>
      </w:pPr>
      <w:bookmarkStart w:id="21" w:name="_Toc231754076"/>
      <w:r w:rsidRPr="001A4F4A">
        <w:rPr>
          <w:rFonts w:ascii="Arial" w:hAnsi="Arial" w:cs="Arial"/>
          <w:sz w:val="22"/>
          <w:szCs w:val="22"/>
        </w:rPr>
        <w:t>Independence and experimentation</w:t>
      </w:r>
      <w:bookmarkEnd w:id="21"/>
      <w:r w:rsidRPr="001A4F4A">
        <w:rPr>
          <w:rFonts w:ascii="Arial" w:hAnsi="Arial" w:cs="Arial"/>
          <w:sz w:val="22"/>
          <w:szCs w:val="22"/>
        </w:rPr>
        <w:br/>
      </w:r>
    </w:p>
    <w:p w14:paraId="7CC50D20" w14:textId="77777777" w:rsidR="00226E3B" w:rsidRPr="001A4F4A" w:rsidRDefault="00226E3B" w:rsidP="001A4F4A">
      <w:pPr>
        <w:spacing w:line="360" w:lineRule="auto"/>
        <w:rPr>
          <w:rFonts w:ascii="Arial" w:hAnsi="Arial" w:cs="Arial"/>
          <w:sz w:val="22"/>
          <w:szCs w:val="22"/>
        </w:rPr>
      </w:pPr>
    </w:p>
    <w:p w14:paraId="2B8B144B" w14:textId="77777777"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Iterative learning and quick prototyping are promoted by agile autonomy (Rigby et al., 2016).</w:t>
      </w:r>
      <w:r w:rsidRPr="001A4F4A">
        <w:rPr>
          <w:rFonts w:ascii="Arial" w:hAnsi="Arial" w:cs="Arial"/>
          <w:sz w:val="22"/>
          <w:szCs w:val="22"/>
        </w:rPr>
        <w:br/>
      </w:r>
      <w:r w:rsidRPr="001A4F4A">
        <w:rPr>
          <w:rFonts w:ascii="Arial" w:hAnsi="Arial" w:cs="Arial"/>
          <w:sz w:val="22"/>
          <w:szCs w:val="22"/>
        </w:rPr>
        <w:br/>
        <w:t>Employees can start creative projects that are in line with their interests thanks to job crafting.</w:t>
      </w:r>
      <w:r w:rsidRPr="001A4F4A">
        <w:rPr>
          <w:rFonts w:ascii="Arial" w:hAnsi="Arial" w:cs="Arial"/>
          <w:sz w:val="22"/>
          <w:szCs w:val="22"/>
        </w:rPr>
        <w:br/>
      </w:r>
      <w:r w:rsidRPr="001A4F4A">
        <w:rPr>
          <w:rFonts w:ascii="Arial" w:hAnsi="Arial" w:cs="Arial"/>
          <w:sz w:val="22"/>
          <w:szCs w:val="22"/>
        </w:rPr>
        <w:br/>
      </w:r>
    </w:p>
    <w:p w14:paraId="1A4A7837" w14:textId="410302B1" w:rsidR="00226E3B" w:rsidRPr="001A4F4A" w:rsidRDefault="00226E3B" w:rsidP="001A4F4A">
      <w:pPr>
        <w:pStyle w:val="Heading3"/>
        <w:spacing w:line="360" w:lineRule="auto"/>
        <w:rPr>
          <w:rFonts w:ascii="Arial" w:hAnsi="Arial" w:cs="Arial"/>
          <w:sz w:val="22"/>
          <w:szCs w:val="22"/>
        </w:rPr>
      </w:pPr>
      <w:bookmarkStart w:id="22" w:name="_Toc231754077"/>
      <w:r w:rsidRPr="001A4F4A">
        <w:rPr>
          <w:rFonts w:ascii="Arial" w:hAnsi="Arial" w:cs="Arial"/>
          <w:sz w:val="22"/>
          <w:szCs w:val="22"/>
        </w:rPr>
        <w:t>Fluidity of skills</w:t>
      </w:r>
      <w:bookmarkEnd w:id="22"/>
    </w:p>
    <w:p w14:paraId="1BD65D45" w14:textId="1CA89800"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Emerging technologies, such as mobility analytics and AI ethics, are swiftly incorporated into work thanks to skills-based architecture. Rapid redeployment to innovation projects is made possible by dynamic resourcing.</w:t>
      </w:r>
      <w:r w:rsidRPr="001A4F4A">
        <w:rPr>
          <w:rFonts w:ascii="Arial" w:hAnsi="Arial" w:cs="Arial"/>
          <w:sz w:val="22"/>
          <w:szCs w:val="22"/>
        </w:rPr>
        <w:br/>
      </w:r>
      <w:r w:rsidRPr="001A4F4A">
        <w:rPr>
          <w:rFonts w:ascii="Arial" w:hAnsi="Arial" w:cs="Arial"/>
          <w:sz w:val="22"/>
          <w:szCs w:val="22"/>
        </w:rPr>
        <w:br/>
      </w:r>
    </w:p>
    <w:p w14:paraId="0D253FEE" w14:textId="28E2B213" w:rsidR="00226E3B" w:rsidRPr="001A4F4A" w:rsidRDefault="00226E3B" w:rsidP="001A4F4A">
      <w:pPr>
        <w:pStyle w:val="Heading3"/>
        <w:spacing w:line="360" w:lineRule="auto"/>
        <w:rPr>
          <w:rFonts w:ascii="Arial" w:hAnsi="Arial" w:cs="Arial"/>
          <w:sz w:val="22"/>
          <w:szCs w:val="22"/>
        </w:rPr>
      </w:pPr>
      <w:bookmarkStart w:id="23" w:name="_Toc231754078"/>
      <w:r w:rsidRPr="001A4F4A">
        <w:rPr>
          <w:rFonts w:ascii="Arial" w:hAnsi="Arial" w:cs="Arial"/>
          <w:sz w:val="22"/>
          <w:szCs w:val="22"/>
        </w:rPr>
        <w:t>Safety of the mind</w:t>
      </w:r>
      <w:bookmarkEnd w:id="23"/>
      <w:r w:rsidRPr="001A4F4A">
        <w:rPr>
          <w:rFonts w:ascii="Arial" w:hAnsi="Arial" w:cs="Arial"/>
          <w:sz w:val="22"/>
          <w:szCs w:val="22"/>
        </w:rPr>
        <w:br/>
      </w:r>
    </w:p>
    <w:p w14:paraId="18AC4DE7" w14:textId="62706CA4"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An atmosphere where workers feel comfortable taking chances is fostered by ongoing feedback and encouraging leadership (Edmondson 1999). HUM is positioned as a learning-driven, innovation-focused organization that can adjust to the changing mobility landscape thanks to this integrated design.</w:t>
      </w:r>
    </w:p>
    <w:p w14:paraId="61E38835" w14:textId="5EA22859"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t>In conclusion a flexible, inspiring, and innovative job design architecture is necessary for HUM's strategy renewal. HUM may develop positions that improve autonomy, mastery, and purpose while facilitating quick innovation by combining the Job Characteristics Model, job constructing theory, and a skills-based personnel marketplace. In addition to addressing present issues like graduate attrition and dwindling participation, this strategy creates a workforce that is prepared for the future and can promote sustainable urban mobility.</w:t>
      </w:r>
    </w:p>
    <w:p w14:paraId="342B7AAC" w14:textId="030DF985" w:rsidR="00226E3B" w:rsidRPr="001A4F4A" w:rsidRDefault="00226E3B" w:rsidP="001A4F4A">
      <w:pPr>
        <w:spacing w:line="360" w:lineRule="auto"/>
        <w:rPr>
          <w:rFonts w:ascii="Arial" w:hAnsi="Arial" w:cs="Arial"/>
          <w:sz w:val="22"/>
          <w:szCs w:val="22"/>
        </w:rPr>
      </w:pPr>
      <w:r w:rsidRPr="001A4F4A">
        <w:rPr>
          <w:rFonts w:ascii="Arial" w:hAnsi="Arial" w:cs="Arial"/>
          <w:sz w:val="22"/>
          <w:szCs w:val="22"/>
        </w:rPr>
        <w:br w:type="page"/>
      </w:r>
    </w:p>
    <w:p w14:paraId="4A2A1F69" w14:textId="78725690" w:rsidR="00226E3B" w:rsidRPr="001A4F4A" w:rsidRDefault="00226E3B" w:rsidP="001A4F4A">
      <w:pPr>
        <w:pStyle w:val="Heading1"/>
        <w:spacing w:line="360" w:lineRule="auto"/>
        <w:rPr>
          <w:rFonts w:ascii="Arial" w:hAnsi="Arial" w:cs="Arial"/>
          <w:sz w:val="22"/>
          <w:szCs w:val="22"/>
        </w:rPr>
      </w:pPr>
      <w:bookmarkStart w:id="24" w:name="_Toc231754079"/>
      <w:r w:rsidRPr="001A4F4A">
        <w:rPr>
          <w:rFonts w:ascii="Arial" w:hAnsi="Arial" w:cs="Arial"/>
          <w:sz w:val="22"/>
          <w:szCs w:val="22"/>
        </w:rPr>
        <w:t xml:space="preserve">Task C </w:t>
      </w:r>
      <w:r w:rsidR="00B70ED7" w:rsidRPr="001A4F4A">
        <w:rPr>
          <w:rFonts w:ascii="Arial" w:hAnsi="Arial" w:cs="Arial"/>
          <w:sz w:val="22"/>
          <w:szCs w:val="22"/>
        </w:rPr>
        <w:t>Reflective report</w:t>
      </w:r>
      <w:bookmarkEnd w:id="24"/>
    </w:p>
    <w:p w14:paraId="6C68B52D" w14:textId="77777777" w:rsidR="00B70ED7" w:rsidRPr="001A4F4A" w:rsidRDefault="00B70ED7" w:rsidP="001A4F4A">
      <w:pPr>
        <w:pStyle w:val="Heading2"/>
        <w:spacing w:line="360" w:lineRule="auto"/>
        <w:rPr>
          <w:rFonts w:ascii="Arial" w:hAnsi="Arial" w:cs="Arial"/>
          <w:sz w:val="22"/>
          <w:szCs w:val="22"/>
        </w:rPr>
      </w:pPr>
      <w:bookmarkStart w:id="25" w:name="_Toc231754080"/>
      <w:r w:rsidRPr="001A4F4A">
        <w:rPr>
          <w:rFonts w:ascii="Arial" w:hAnsi="Arial" w:cs="Arial"/>
          <w:sz w:val="22"/>
          <w:szCs w:val="22"/>
        </w:rPr>
        <w:t>AI-Assisted Decision-Making and Development of Individual Capabilities</w:t>
      </w:r>
      <w:bookmarkEnd w:id="25"/>
      <w:r w:rsidRPr="001A4F4A">
        <w:rPr>
          <w:rFonts w:ascii="Arial" w:hAnsi="Arial" w:cs="Arial"/>
          <w:sz w:val="22"/>
          <w:szCs w:val="22"/>
        </w:rPr>
        <w:br/>
      </w:r>
      <w:r w:rsidRPr="001A4F4A">
        <w:rPr>
          <w:rFonts w:ascii="Arial" w:hAnsi="Arial" w:cs="Arial"/>
          <w:sz w:val="22"/>
          <w:szCs w:val="22"/>
        </w:rPr>
        <w:br/>
      </w:r>
    </w:p>
    <w:p w14:paraId="019715CF" w14:textId="4369E502" w:rsidR="00B70ED7" w:rsidRPr="001A4F4A" w:rsidRDefault="00B70ED7" w:rsidP="001A4F4A">
      <w:pPr>
        <w:spacing w:line="360" w:lineRule="auto"/>
        <w:rPr>
          <w:rFonts w:ascii="Arial" w:hAnsi="Arial" w:cs="Arial"/>
          <w:sz w:val="22"/>
          <w:szCs w:val="22"/>
        </w:rPr>
      </w:pPr>
      <w:r w:rsidRPr="001A4F4A">
        <w:rPr>
          <w:rFonts w:ascii="Arial" w:hAnsi="Arial" w:cs="Arial"/>
          <w:sz w:val="22"/>
          <w:szCs w:val="22"/>
        </w:rPr>
        <w:t>There are risks and opportunities associated with the quick integration of artificial intelligence (AI) into corporate decision-making. As a prospective HR professional, I understand that AI should be used as a decision-support tool rather than as a replacement for human judgement. AI has the potential to increase analytical power, spot trends, and boost prediction accuracy (Brynjolfsson and McAfee, 2017). But relying too much on algorithmic results runs the risk of undermining human qualities including contextual awareness, ethical reasoning, and critical thinking (Floridi et al., 2018). Therefore, my strategy is based on augmented intelligence, in which AI supplements human judgement rather than taking its place.</w:t>
      </w:r>
    </w:p>
    <w:p w14:paraId="11E3C67E" w14:textId="77777777" w:rsidR="00B70ED7" w:rsidRPr="001A4F4A" w:rsidRDefault="00B70ED7" w:rsidP="001A4F4A">
      <w:pPr>
        <w:pStyle w:val="Heading2"/>
        <w:spacing w:line="360" w:lineRule="auto"/>
        <w:rPr>
          <w:rFonts w:ascii="Arial" w:hAnsi="Arial" w:cs="Arial"/>
          <w:sz w:val="22"/>
          <w:szCs w:val="22"/>
        </w:rPr>
      </w:pPr>
      <w:bookmarkStart w:id="26" w:name="_Toc231754081"/>
      <w:r w:rsidRPr="001A4F4A">
        <w:rPr>
          <w:rFonts w:ascii="Arial" w:hAnsi="Arial" w:cs="Arial"/>
          <w:sz w:val="22"/>
          <w:szCs w:val="22"/>
        </w:rPr>
        <w:t>AI Use Without Destroying Human Judgement</w:t>
      </w:r>
      <w:bookmarkEnd w:id="26"/>
      <w:r w:rsidRPr="001A4F4A">
        <w:rPr>
          <w:rFonts w:ascii="Arial" w:hAnsi="Arial" w:cs="Arial"/>
          <w:sz w:val="22"/>
          <w:szCs w:val="22"/>
        </w:rPr>
        <w:br/>
      </w:r>
    </w:p>
    <w:p w14:paraId="44FC15B7" w14:textId="6CBD6A68" w:rsidR="00B70ED7" w:rsidRPr="001A4F4A" w:rsidRDefault="00B70ED7" w:rsidP="001A4F4A">
      <w:pPr>
        <w:spacing w:line="360" w:lineRule="auto"/>
        <w:rPr>
          <w:rFonts w:ascii="Arial" w:hAnsi="Arial" w:cs="Arial"/>
          <w:sz w:val="22"/>
          <w:szCs w:val="22"/>
        </w:rPr>
      </w:pPr>
      <w:r w:rsidRPr="001A4F4A">
        <w:rPr>
          <w:rFonts w:ascii="Arial" w:hAnsi="Arial" w:cs="Arial"/>
          <w:sz w:val="22"/>
          <w:szCs w:val="22"/>
        </w:rPr>
        <w:t>To ensure that AI-generated insights are constantly interpreted using professional competence, ethical reasoning, and contextual understanding, I plan to take a "human-in-the-loop" approach. AI, for instance, can screen enormous applicant pools and find talent matches in the recruiting process, but in the end, judgements must take into account cultural fit, potential, and fairness areas where human judgement is crucial (CIPD, 2023). I'll examine AI outputs seriously by posing the following queries:</w:t>
      </w:r>
      <w:r w:rsidRPr="001A4F4A">
        <w:rPr>
          <w:rFonts w:ascii="Arial" w:hAnsi="Arial" w:cs="Arial"/>
          <w:sz w:val="22"/>
          <w:szCs w:val="22"/>
        </w:rPr>
        <w:br/>
      </w:r>
      <w:r w:rsidRPr="001A4F4A">
        <w:rPr>
          <w:rFonts w:ascii="Arial" w:hAnsi="Arial" w:cs="Arial"/>
          <w:sz w:val="22"/>
          <w:szCs w:val="22"/>
        </w:rPr>
        <w:br/>
        <w:t>Which presumptions form the basis of the algorithm?</w:t>
      </w:r>
      <w:r w:rsidRPr="001A4F4A">
        <w:rPr>
          <w:rFonts w:ascii="Arial" w:hAnsi="Arial" w:cs="Arial"/>
          <w:sz w:val="22"/>
          <w:szCs w:val="22"/>
        </w:rPr>
        <w:br/>
      </w:r>
      <w:r w:rsidRPr="001A4F4A">
        <w:rPr>
          <w:rFonts w:ascii="Arial" w:hAnsi="Arial" w:cs="Arial"/>
          <w:sz w:val="22"/>
          <w:szCs w:val="22"/>
        </w:rPr>
        <w:br/>
        <w:t>Could there be historical bias in the data?</w:t>
      </w:r>
      <w:r w:rsidRPr="001A4F4A">
        <w:rPr>
          <w:rFonts w:ascii="Arial" w:hAnsi="Arial" w:cs="Arial"/>
          <w:sz w:val="22"/>
          <w:szCs w:val="22"/>
        </w:rPr>
        <w:br/>
      </w:r>
      <w:r w:rsidRPr="001A4F4A">
        <w:rPr>
          <w:rFonts w:ascii="Arial" w:hAnsi="Arial" w:cs="Arial"/>
          <w:sz w:val="22"/>
          <w:szCs w:val="22"/>
        </w:rPr>
        <w:br/>
        <w:t>Does the suggestion fit the organization's values?</w:t>
      </w:r>
    </w:p>
    <w:p w14:paraId="65797D5C" w14:textId="60FC62DA" w:rsidR="00B70ED7" w:rsidRPr="001A4F4A" w:rsidRDefault="00B70ED7" w:rsidP="001A4F4A">
      <w:pPr>
        <w:spacing w:line="360" w:lineRule="auto"/>
        <w:rPr>
          <w:rFonts w:ascii="Arial" w:hAnsi="Arial" w:cs="Arial"/>
          <w:sz w:val="22"/>
          <w:szCs w:val="22"/>
        </w:rPr>
      </w:pPr>
      <w:r w:rsidRPr="001A4F4A">
        <w:rPr>
          <w:rFonts w:ascii="Arial" w:hAnsi="Arial" w:cs="Arial"/>
          <w:sz w:val="22"/>
          <w:szCs w:val="22"/>
        </w:rPr>
        <w:t>This thoughtful inquiry is consistent with research demonstrating that, in the absence of active monitoring, AI systems may inadvertently replicate bias (O'Neil 2016). By educating stakeholders about AI-supported decisions, I will also guarantee openness and strengthen trust and responsibility. In the end, AI will be a supplementary analytical partner, and I will still oversee making moral and tactical decisions.</w:t>
      </w:r>
    </w:p>
    <w:p w14:paraId="53423141" w14:textId="18473471" w:rsidR="00B70ED7" w:rsidRPr="001A4F4A" w:rsidRDefault="00B70ED7" w:rsidP="001A4F4A">
      <w:pPr>
        <w:pStyle w:val="Heading2"/>
        <w:spacing w:line="360" w:lineRule="auto"/>
        <w:rPr>
          <w:rFonts w:ascii="Arial" w:hAnsi="Arial" w:cs="Arial"/>
          <w:sz w:val="22"/>
          <w:szCs w:val="22"/>
        </w:rPr>
      </w:pPr>
      <w:bookmarkStart w:id="27" w:name="_Toc231754082"/>
      <w:r w:rsidRPr="001A4F4A">
        <w:rPr>
          <w:rFonts w:ascii="Arial" w:hAnsi="Arial" w:cs="Arial"/>
          <w:sz w:val="22"/>
          <w:szCs w:val="22"/>
        </w:rPr>
        <w:t>Plan for Personal Capability Development</w:t>
      </w:r>
      <w:bookmarkEnd w:id="27"/>
      <w:r w:rsidRPr="001A4F4A">
        <w:rPr>
          <w:rFonts w:ascii="Arial" w:hAnsi="Arial" w:cs="Arial"/>
          <w:sz w:val="22"/>
          <w:szCs w:val="22"/>
        </w:rPr>
        <w:br/>
      </w:r>
    </w:p>
    <w:p w14:paraId="2575113A" w14:textId="6358730A" w:rsidR="00B70ED7" w:rsidRPr="001A4F4A" w:rsidRDefault="00B70ED7" w:rsidP="001A4F4A">
      <w:pPr>
        <w:spacing w:line="360" w:lineRule="auto"/>
        <w:rPr>
          <w:rFonts w:ascii="Arial" w:hAnsi="Arial" w:cs="Arial"/>
          <w:sz w:val="22"/>
          <w:szCs w:val="22"/>
        </w:rPr>
      </w:pPr>
      <w:r w:rsidRPr="001A4F4A">
        <w:rPr>
          <w:rFonts w:ascii="Arial" w:hAnsi="Arial" w:cs="Arial"/>
          <w:sz w:val="22"/>
          <w:szCs w:val="22"/>
        </w:rPr>
        <w:t>Data literacy, AI augmentation, strategic influencing, and global mobility awareness are the four major competence areas I have highlighted to improve my employability and get ready for a future HR career in global, technology-enabled organisations.</w:t>
      </w:r>
      <w:r w:rsidRPr="001A4F4A">
        <w:rPr>
          <w:rFonts w:ascii="Arial" w:hAnsi="Arial" w:cs="Arial"/>
          <w:sz w:val="22"/>
          <w:szCs w:val="22"/>
        </w:rPr>
        <w:br/>
      </w:r>
      <w:r w:rsidRPr="001A4F4A">
        <w:rPr>
          <w:rFonts w:ascii="Arial" w:hAnsi="Arial" w:cs="Arial"/>
          <w:sz w:val="22"/>
          <w:szCs w:val="22"/>
        </w:rPr>
        <w:br/>
      </w:r>
      <w:r w:rsidRPr="001A4F4A">
        <w:rPr>
          <w:rStyle w:val="Heading3Char"/>
          <w:rFonts w:ascii="Arial" w:hAnsi="Arial" w:cs="Arial"/>
          <w:sz w:val="22"/>
          <w:szCs w:val="22"/>
        </w:rPr>
        <w:t>Knowledge of data</w:t>
      </w:r>
      <w:r w:rsidRPr="001A4F4A">
        <w:rPr>
          <w:rFonts w:ascii="Arial" w:hAnsi="Arial" w:cs="Arial"/>
          <w:sz w:val="22"/>
          <w:szCs w:val="22"/>
        </w:rPr>
        <w:br/>
      </w:r>
    </w:p>
    <w:p w14:paraId="47077CE9" w14:textId="36E44381" w:rsidR="00B70ED7" w:rsidRPr="001A4F4A" w:rsidRDefault="00B70ED7" w:rsidP="001A4F4A">
      <w:pPr>
        <w:spacing w:line="360" w:lineRule="auto"/>
        <w:rPr>
          <w:rFonts w:ascii="Arial" w:hAnsi="Arial" w:cs="Arial"/>
          <w:sz w:val="22"/>
          <w:szCs w:val="22"/>
        </w:rPr>
      </w:pPr>
      <w:r w:rsidRPr="001A4F4A">
        <w:rPr>
          <w:rFonts w:ascii="Arial" w:hAnsi="Arial" w:cs="Arial"/>
          <w:sz w:val="22"/>
          <w:szCs w:val="22"/>
        </w:rPr>
        <w:t>These days, data-driven HR is a fundamental requirement. My goal is to improve my comprehension of statistical patterns, dashboard interpretation, and evidence quality evaluation (Fitz-Enz and Mattox 2014). I'll finish online HR analytics courses and get some experience with programs like Tableau and Power BI. I'll be able to question AI results, spot irregularities, and offer advice based on facts thanks to this.</w:t>
      </w:r>
    </w:p>
    <w:p w14:paraId="4175C2ED" w14:textId="45D958F8" w:rsidR="00B70ED7" w:rsidRPr="001A4F4A" w:rsidRDefault="00B70ED7" w:rsidP="001A4F4A">
      <w:pPr>
        <w:spacing w:line="360" w:lineRule="auto"/>
        <w:rPr>
          <w:rFonts w:ascii="Arial" w:hAnsi="Arial" w:cs="Arial"/>
          <w:sz w:val="22"/>
          <w:szCs w:val="22"/>
        </w:rPr>
      </w:pPr>
      <w:bookmarkStart w:id="28" w:name="_Toc231754083"/>
      <w:r w:rsidRPr="001A4F4A">
        <w:rPr>
          <w:rStyle w:val="Heading3Char"/>
          <w:rFonts w:ascii="Arial" w:hAnsi="Arial" w:cs="Arial"/>
          <w:sz w:val="22"/>
          <w:szCs w:val="22"/>
        </w:rPr>
        <w:t>AI Enhancement in Human Resources</w:t>
      </w:r>
      <w:bookmarkEnd w:id="28"/>
      <w:r w:rsidRPr="001A4F4A">
        <w:rPr>
          <w:rStyle w:val="Heading3Char"/>
          <w:rFonts w:ascii="Arial" w:hAnsi="Arial" w:cs="Arial"/>
          <w:sz w:val="22"/>
          <w:szCs w:val="22"/>
        </w:rPr>
        <w:br/>
      </w:r>
      <w:r w:rsidRPr="001A4F4A">
        <w:rPr>
          <w:rFonts w:ascii="Arial" w:hAnsi="Arial" w:cs="Arial"/>
          <w:sz w:val="22"/>
          <w:szCs w:val="22"/>
        </w:rPr>
        <w:t>I will gain useful abilities in utilising AI-enabled HR systems by expanding on my knowledge of algorithmic decision-making and AI ethics. This entails integrating AI to tasks like workforce planning and learning personalisation, comprehending model constraints, and learning prompt engineering (Deloitte 2020). My objective is to work in HR and be able to use AI insights to strategic decisions.</w:t>
      </w:r>
      <w:r w:rsidRPr="001A4F4A">
        <w:rPr>
          <w:rFonts w:ascii="Arial" w:hAnsi="Arial" w:cs="Arial"/>
          <w:sz w:val="22"/>
          <w:szCs w:val="22"/>
        </w:rPr>
        <w:br/>
      </w:r>
      <w:r w:rsidRPr="001A4F4A">
        <w:rPr>
          <w:rFonts w:ascii="Arial" w:hAnsi="Arial" w:cs="Arial"/>
          <w:sz w:val="22"/>
          <w:szCs w:val="22"/>
        </w:rPr>
        <w:br/>
      </w:r>
      <w:r w:rsidRPr="001A4F4A">
        <w:rPr>
          <w:rStyle w:val="Heading3Char"/>
          <w:rFonts w:ascii="Arial" w:hAnsi="Arial" w:cs="Arial"/>
          <w:sz w:val="22"/>
          <w:szCs w:val="22"/>
        </w:rPr>
        <w:t>Skills for Strategic Influence</w:t>
      </w:r>
      <w:r w:rsidRPr="001A4F4A">
        <w:rPr>
          <w:rFonts w:ascii="Arial" w:hAnsi="Arial" w:cs="Arial"/>
          <w:sz w:val="22"/>
          <w:szCs w:val="22"/>
        </w:rPr>
        <w:br/>
        <w:t>HR increasingly must be able to advocate for ethical people practices, influence senior leaders, and form company culture (Ulrich 1997). By looking for leadership chances in group initiatives, practicing persuasive communication, and researching stakeholder management frameworks, I will hone these abilities. To bolster my self-assurance and professional voice, I also intend to practise reflection.</w:t>
      </w:r>
    </w:p>
    <w:p w14:paraId="6BC64668" w14:textId="12028928" w:rsidR="00B70ED7" w:rsidRPr="001A4F4A" w:rsidRDefault="00B70ED7" w:rsidP="001A4F4A">
      <w:pPr>
        <w:spacing w:line="360" w:lineRule="auto"/>
        <w:rPr>
          <w:rFonts w:ascii="Arial" w:hAnsi="Arial" w:cs="Arial"/>
          <w:sz w:val="22"/>
          <w:szCs w:val="22"/>
        </w:rPr>
      </w:pPr>
      <w:bookmarkStart w:id="29" w:name="_Toc231754084"/>
      <w:r w:rsidRPr="001A4F4A">
        <w:rPr>
          <w:rStyle w:val="Heading3Char"/>
          <w:rFonts w:ascii="Arial" w:hAnsi="Arial" w:cs="Arial"/>
          <w:sz w:val="22"/>
          <w:szCs w:val="22"/>
        </w:rPr>
        <w:t>Awareness of Global Mobility</w:t>
      </w:r>
      <w:bookmarkEnd w:id="29"/>
      <w:r w:rsidRPr="001A4F4A">
        <w:rPr>
          <w:rFonts w:ascii="Arial" w:hAnsi="Arial" w:cs="Arial"/>
          <w:sz w:val="22"/>
          <w:szCs w:val="22"/>
        </w:rPr>
        <w:br/>
        <w:t>I want to learn more about global labour markets, mobility regulations, and cross-cultural management because businesses like HUM are worldwide in scope (Tarique and Schuler 2010). I'll follow international HR publications, participate in webinars on global HR trends, and develop my cultural intelligence via travel and cross-cultural cooperation.</w:t>
      </w:r>
    </w:p>
    <w:p w14:paraId="474A49CE" w14:textId="673A655B" w:rsidR="00B70ED7" w:rsidRPr="001A4F4A" w:rsidRDefault="00B70ED7" w:rsidP="001A4F4A">
      <w:pPr>
        <w:spacing w:line="360" w:lineRule="auto"/>
        <w:rPr>
          <w:rFonts w:ascii="Arial" w:hAnsi="Arial" w:cs="Arial"/>
          <w:sz w:val="22"/>
          <w:szCs w:val="22"/>
        </w:rPr>
      </w:pPr>
      <w:r w:rsidRPr="001A4F4A">
        <w:rPr>
          <w:rFonts w:ascii="Arial" w:hAnsi="Arial" w:cs="Arial"/>
          <w:sz w:val="22"/>
          <w:szCs w:val="22"/>
        </w:rPr>
        <w:t>In conclusion my future HR practice will be shaped by a balanced approach to AI</w:t>
      </w:r>
      <w:r w:rsidR="001A4F4A">
        <w:rPr>
          <w:rFonts w:ascii="Arial" w:hAnsi="Arial" w:cs="Arial"/>
          <w:sz w:val="22"/>
          <w:szCs w:val="22"/>
        </w:rPr>
        <w:t xml:space="preserve"> </w:t>
      </w:r>
      <w:r w:rsidRPr="001A4F4A">
        <w:rPr>
          <w:rFonts w:ascii="Arial" w:hAnsi="Arial" w:cs="Arial"/>
          <w:sz w:val="22"/>
          <w:szCs w:val="22"/>
        </w:rPr>
        <w:t>leveraging its analytical power while safeguarding human judgement, ethics, and contextual insight. I will be well-positioned to contribute to creative, ethical, and globally focused organisations by honing my data literacy, AI augmentation abilities, strategic impact, and understanding of global mobility.</w:t>
      </w:r>
    </w:p>
    <w:p w14:paraId="4F9D1609" w14:textId="77777777" w:rsidR="001A4F4A" w:rsidRDefault="001A4F4A">
      <w:pPr>
        <w:rPr>
          <w:rFonts w:asciiTheme="majorHAnsi" w:eastAsiaTheme="majorEastAsia" w:hAnsiTheme="majorHAnsi" w:cstheme="majorBidi"/>
          <w:color w:val="0F4761" w:themeColor="accent1" w:themeShade="BF"/>
          <w:sz w:val="32"/>
          <w:szCs w:val="32"/>
        </w:rPr>
      </w:pPr>
      <w:r>
        <w:br w:type="page"/>
      </w:r>
    </w:p>
    <w:p w14:paraId="52234B95" w14:textId="631C4C04" w:rsidR="001A4F4A" w:rsidRDefault="001A4F4A" w:rsidP="001A4F4A">
      <w:pPr>
        <w:pStyle w:val="Heading2"/>
      </w:pPr>
      <w:bookmarkStart w:id="30" w:name="_Toc231754085"/>
      <w:r>
        <w:t>References</w:t>
      </w:r>
      <w:bookmarkEnd w:id="30"/>
      <w:r>
        <w:t xml:space="preserve"> </w:t>
      </w:r>
    </w:p>
    <w:p w14:paraId="71006AFD" w14:textId="77777777" w:rsidR="001A4F4A" w:rsidRDefault="001A4F4A" w:rsidP="001A4F4A">
      <w:pPr>
        <w:spacing w:line="360" w:lineRule="auto"/>
        <w:rPr>
          <w:rFonts w:ascii="Arial" w:hAnsi="Arial" w:cs="Arial"/>
          <w:sz w:val="22"/>
          <w:szCs w:val="22"/>
        </w:rPr>
      </w:pPr>
    </w:p>
    <w:p w14:paraId="3FC37633" w14:textId="2C3396F5"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Amabile, T. &amp; Pratt, M. (2016) ‘The dynamic componential model of creativity and innovation in organizations’, </w:t>
      </w:r>
      <w:r w:rsidRPr="001A4F4A">
        <w:rPr>
          <w:rFonts w:ascii="Arial" w:hAnsi="Arial" w:cs="Arial"/>
          <w:i/>
          <w:iCs/>
          <w:sz w:val="22"/>
          <w:szCs w:val="22"/>
        </w:rPr>
        <w:t>Research in Organizational Behavior</w:t>
      </w:r>
      <w:r w:rsidRPr="001A4F4A">
        <w:rPr>
          <w:rFonts w:ascii="Arial" w:hAnsi="Arial" w:cs="Arial"/>
          <w:sz w:val="22"/>
          <w:szCs w:val="22"/>
        </w:rPr>
        <w:t>, 36, pp. 157–183.</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89A4F54" w14:textId="60D94F53"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Ashforth, B.E. &amp; Mael, F. (1989) ‘Social identity theory and the organization’, </w:t>
      </w:r>
      <w:r w:rsidRPr="001A4F4A">
        <w:rPr>
          <w:rFonts w:ascii="Arial" w:hAnsi="Arial" w:cs="Arial"/>
          <w:i/>
          <w:iCs/>
          <w:sz w:val="22"/>
          <w:szCs w:val="22"/>
        </w:rPr>
        <w:t>Academy of Management Review</w:t>
      </w:r>
      <w:r w:rsidRPr="001A4F4A">
        <w:rPr>
          <w:rFonts w:ascii="Arial" w:hAnsi="Arial" w:cs="Arial"/>
          <w:sz w:val="22"/>
          <w:szCs w:val="22"/>
        </w:rPr>
        <w:t>, 14(1), pp. 20–39.</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2E22A52" w14:textId="5CA28B95"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Ashforth, B.E. &amp; Schinoff, B.S. (2016) ‘Identity under construction: How individuals come to define themselves in organizations’, </w:t>
      </w:r>
      <w:r w:rsidRPr="001A4F4A">
        <w:rPr>
          <w:rFonts w:ascii="Arial" w:hAnsi="Arial" w:cs="Arial"/>
          <w:i/>
          <w:iCs/>
          <w:sz w:val="22"/>
          <w:szCs w:val="22"/>
        </w:rPr>
        <w:t>Annual Review of Organizational Psychology and Organizational Behavior</w:t>
      </w:r>
      <w:r w:rsidRPr="001A4F4A">
        <w:rPr>
          <w:rFonts w:ascii="Arial" w:hAnsi="Arial" w:cs="Arial"/>
          <w:sz w:val="22"/>
          <w:szCs w:val="22"/>
        </w:rPr>
        <w:t>, 3, pp. 111–137.</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97E7FB5" w14:textId="2489A97B"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Avolio, B. &amp; Gardner, W. (2005) ‘Authentic leadership development: Getting to the root of positive forms of leadership’, </w:t>
      </w:r>
      <w:r w:rsidRPr="001A4F4A">
        <w:rPr>
          <w:rFonts w:ascii="Arial" w:hAnsi="Arial" w:cs="Arial"/>
          <w:i/>
          <w:iCs/>
          <w:sz w:val="22"/>
          <w:szCs w:val="22"/>
        </w:rPr>
        <w:t>The Leadership Quarterly</w:t>
      </w:r>
      <w:r w:rsidRPr="001A4F4A">
        <w:rPr>
          <w:rFonts w:ascii="Arial" w:hAnsi="Arial" w:cs="Arial"/>
          <w:sz w:val="22"/>
          <w:szCs w:val="22"/>
        </w:rPr>
        <w:t>, 16(3), pp. 315–338.</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24F5F628" w14:textId="1EF237C2"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Bauer, T. &amp; Erdogan, B. (2011) ‘Organizational socialization: The effective onboarding of new employees’, in Zedeck, S. (ed.) </w:t>
      </w:r>
      <w:r w:rsidRPr="001A4F4A">
        <w:rPr>
          <w:rFonts w:ascii="Arial" w:hAnsi="Arial" w:cs="Arial"/>
          <w:i/>
          <w:iCs/>
          <w:sz w:val="22"/>
          <w:szCs w:val="22"/>
        </w:rPr>
        <w:t>APA Handbook of Industrial and Organizational Psychology</w:t>
      </w:r>
      <w:r w:rsidRPr="001A4F4A">
        <w:rPr>
          <w:rFonts w:ascii="Arial" w:hAnsi="Arial" w:cs="Arial"/>
          <w:sz w:val="22"/>
          <w:szCs w:val="22"/>
        </w:rPr>
        <w:t>. Washington, DC: APA.</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0AF1273D" w14:textId="0F05466F"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Bauer, T. (2010) </w:t>
      </w:r>
      <w:r w:rsidRPr="001A4F4A">
        <w:rPr>
          <w:rFonts w:ascii="Arial" w:hAnsi="Arial" w:cs="Arial"/>
          <w:i/>
          <w:iCs/>
          <w:sz w:val="22"/>
          <w:szCs w:val="22"/>
        </w:rPr>
        <w:t>Onboarding: Getting New Hires Up to Speed Quickly</w:t>
      </w:r>
      <w:r w:rsidRPr="001A4F4A">
        <w:rPr>
          <w:rFonts w:ascii="Arial" w:hAnsi="Arial" w:cs="Arial"/>
          <w:sz w:val="22"/>
          <w:szCs w:val="22"/>
        </w:rPr>
        <w:t>. SHRM Foundation.</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07B064E" w14:textId="1C303431"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Berg, J.M., Dutton, J.E. &amp; Wrzesniewski, A. (2013) ‘Job crafting and meaningful work’, in Dik, B.J., Byrne, Z.S. &amp; Steger, M.F. (eds.) </w:t>
      </w:r>
      <w:r w:rsidRPr="001A4F4A">
        <w:rPr>
          <w:rFonts w:ascii="Arial" w:hAnsi="Arial" w:cs="Arial"/>
          <w:i/>
          <w:iCs/>
          <w:sz w:val="22"/>
          <w:szCs w:val="22"/>
        </w:rPr>
        <w:t>Purpose and Meaning in the Workplace</w:t>
      </w:r>
      <w:r w:rsidRPr="001A4F4A">
        <w:rPr>
          <w:rFonts w:ascii="Arial" w:hAnsi="Arial" w:cs="Arial"/>
          <w:sz w:val="22"/>
          <w:szCs w:val="22"/>
        </w:rPr>
        <w:t>. Washington, DC: APA, pp. 81–104.</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AADD28C" w14:textId="3CCDD075"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Boudreau, J. &amp; Jesuthasan, R. (2018) </w:t>
      </w:r>
      <w:r w:rsidRPr="001A4F4A">
        <w:rPr>
          <w:rFonts w:ascii="Arial" w:hAnsi="Arial" w:cs="Arial"/>
          <w:i/>
          <w:iCs/>
          <w:sz w:val="22"/>
          <w:szCs w:val="22"/>
        </w:rPr>
        <w:t>Reinventing Jobs: A 4-Step Approach for Applying Automation to Work</w:t>
      </w:r>
      <w:r w:rsidRPr="001A4F4A">
        <w:rPr>
          <w:rFonts w:ascii="Arial" w:hAnsi="Arial" w:cs="Arial"/>
          <w:sz w:val="22"/>
          <w:szCs w:val="22"/>
        </w:rPr>
        <w:t>. Harvard Business Review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29733A80" w14:textId="23821616"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Boudreau, J. (2010) </w:t>
      </w:r>
      <w:r w:rsidRPr="001A4F4A">
        <w:rPr>
          <w:rFonts w:ascii="Arial" w:hAnsi="Arial" w:cs="Arial"/>
          <w:i/>
          <w:iCs/>
          <w:sz w:val="22"/>
          <w:szCs w:val="22"/>
        </w:rPr>
        <w:t>Retooling HR: Using Proven Business Tools to Make Better Decisions About Talent</w:t>
      </w:r>
      <w:r w:rsidRPr="001A4F4A">
        <w:rPr>
          <w:rFonts w:ascii="Arial" w:hAnsi="Arial" w:cs="Arial"/>
          <w:sz w:val="22"/>
          <w:szCs w:val="22"/>
        </w:rPr>
        <w:t>. Harvard Business Review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497FAB8" w14:textId="03CF1C5E"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Brockner, J. (2012) </w:t>
      </w:r>
      <w:r w:rsidRPr="001A4F4A">
        <w:rPr>
          <w:rFonts w:ascii="Arial" w:hAnsi="Arial" w:cs="Arial"/>
          <w:i/>
          <w:iCs/>
          <w:sz w:val="22"/>
          <w:szCs w:val="22"/>
        </w:rPr>
        <w:t>A Contemporary Look at Organizational Justice: Multiplying Insult Times Injury</w:t>
      </w:r>
      <w:r w:rsidRPr="001A4F4A">
        <w:rPr>
          <w:rFonts w:ascii="Arial" w:hAnsi="Arial" w:cs="Arial"/>
          <w:sz w:val="22"/>
          <w:szCs w:val="22"/>
        </w:rPr>
        <w:t>. Routledge.</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57A43DB" w14:textId="612D4F06"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Brynjolfsson, E. &amp; McAfee, A. (2017) </w:t>
      </w:r>
      <w:r w:rsidRPr="001A4F4A">
        <w:rPr>
          <w:rFonts w:ascii="Arial" w:hAnsi="Arial" w:cs="Arial"/>
          <w:i/>
          <w:iCs/>
          <w:sz w:val="22"/>
          <w:szCs w:val="22"/>
        </w:rPr>
        <w:t>Machine, Platform, Crowd: Harnessing Our Digital Future</w:t>
      </w:r>
      <w:r w:rsidRPr="001A4F4A">
        <w:rPr>
          <w:rFonts w:ascii="Arial" w:hAnsi="Arial" w:cs="Arial"/>
          <w:sz w:val="22"/>
          <w:szCs w:val="22"/>
        </w:rPr>
        <w:t>. New York: W.W. Norton.</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0E89E853" w14:textId="367004C3"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Cable, D.M., Gino, F. &amp; Staats, B.R. (2013) ‘Breaking them in or eliciting their best? Reframing socialization around newcomers’ authentic self-expression’, </w:t>
      </w:r>
      <w:r w:rsidRPr="001A4F4A">
        <w:rPr>
          <w:rFonts w:ascii="Arial" w:hAnsi="Arial" w:cs="Arial"/>
          <w:i/>
          <w:iCs/>
          <w:sz w:val="22"/>
          <w:szCs w:val="22"/>
        </w:rPr>
        <w:t>Administrative Science Quarterly</w:t>
      </w:r>
      <w:r w:rsidRPr="001A4F4A">
        <w:rPr>
          <w:rFonts w:ascii="Arial" w:hAnsi="Arial" w:cs="Arial"/>
          <w:sz w:val="22"/>
          <w:szCs w:val="22"/>
        </w:rPr>
        <w:t>, 58(1), pp. 1–36.</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5BA281BB" w14:textId="3142B9E7"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CIPD (2023) </w:t>
      </w:r>
      <w:r w:rsidRPr="001A4F4A">
        <w:rPr>
          <w:rFonts w:ascii="Arial" w:hAnsi="Arial" w:cs="Arial"/>
          <w:i/>
          <w:iCs/>
          <w:sz w:val="22"/>
          <w:szCs w:val="22"/>
        </w:rPr>
        <w:t>People Analytics: Driving Business Performance</w:t>
      </w:r>
      <w:r w:rsidRPr="001A4F4A">
        <w:rPr>
          <w:rFonts w:ascii="Arial" w:hAnsi="Arial" w:cs="Arial"/>
          <w:sz w:val="22"/>
          <w:szCs w:val="22"/>
        </w:rPr>
        <w:t>. London: CIPD Publishing.</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0457CB03" w14:textId="09C575F0"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Deci, E.L. &amp; Ryan, R.M. (2000) ‘The “what” and “why” of goal pursuits: Human needs and the self-determination of behavior’, </w:t>
      </w:r>
      <w:r w:rsidRPr="001A4F4A">
        <w:rPr>
          <w:rFonts w:ascii="Arial" w:hAnsi="Arial" w:cs="Arial"/>
          <w:i/>
          <w:iCs/>
          <w:sz w:val="22"/>
          <w:szCs w:val="22"/>
        </w:rPr>
        <w:t>Psychological Inquiry</w:t>
      </w:r>
      <w:r w:rsidRPr="001A4F4A">
        <w:rPr>
          <w:rFonts w:ascii="Arial" w:hAnsi="Arial" w:cs="Arial"/>
          <w:sz w:val="22"/>
          <w:szCs w:val="22"/>
        </w:rPr>
        <w:t>, 11(4), pp. 227–268.</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3713F108" w14:textId="64519AEF"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Deloitte (2020) </w:t>
      </w:r>
      <w:r w:rsidRPr="001A4F4A">
        <w:rPr>
          <w:rFonts w:ascii="Arial" w:hAnsi="Arial" w:cs="Arial"/>
          <w:i/>
          <w:iCs/>
          <w:sz w:val="22"/>
          <w:szCs w:val="22"/>
        </w:rPr>
        <w:t>Global Human Capital Trends 2020</w:t>
      </w:r>
      <w:r w:rsidRPr="001A4F4A">
        <w:rPr>
          <w:rFonts w:ascii="Arial" w:hAnsi="Arial" w:cs="Arial"/>
          <w:sz w:val="22"/>
          <w:szCs w:val="22"/>
        </w:rPr>
        <w:t>. Deloitte University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3128990" w14:textId="3C5A85E8"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Edmondson, A. (1999) ‘Psychological safety and learning behavior in work teams’, </w:t>
      </w:r>
      <w:r w:rsidRPr="001A4F4A">
        <w:rPr>
          <w:rFonts w:ascii="Arial" w:hAnsi="Arial" w:cs="Arial"/>
          <w:i/>
          <w:iCs/>
          <w:sz w:val="22"/>
          <w:szCs w:val="22"/>
        </w:rPr>
        <w:t>Administrative Science Quarterly</w:t>
      </w:r>
      <w:r w:rsidRPr="001A4F4A">
        <w:rPr>
          <w:rFonts w:ascii="Arial" w:hAnsi="Arial" w:cs="Arial"/>
          <w:sz w:val="22"/>
          <w:szCs w:val="22"/>
        </w:rPr>
        <w:t>, 44(2), pp. 350–383.</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93421FE" w14:textId="4CDB70CB"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Edmondson, A. (2012) </w:t>
      </w:r>
      <w:r w:rsidRPr="001A4F4A">
        <w:rPr>
          <w:rFonts w:ascii="Arial" w:hAnsi="Arial" w:cs="Arial"/>
          <w:i/>
          <w:iCs/>
          <w:sz w:val="22"/>
          <w:szCs w:val="22"/>
        </w:rPr>
        <w:t>Teaming: How Organizations Learn, Innovate, and Compete in the Knowledge Economy</w:t>
      </w:r>
      <w:r w:rsidRPr="001A4F4A">
        <w:rPr>
          <w:rFonts w:ascii="Arial" w:hAnsi="Arial" w:cs="Arial"/>
          <w:sz w:val="22"/>
          <w:szCs w:val="22"/>
        </w:rPr>
        <w:t>. San Francisco: Jossey-Bass.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7008EE74" w14:textId="15BA57E7"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Fitz-Enz, J. &amp; Mattox, J. (2014) </w:t>
      </w:r>
      <w:r w:rsidRPr="001A4F4A">
        <w:rPr>
          <w:rFonts w:ascii="Arial" w:hAnsi="Arial" w:cs="Arial"/>
          <w:i/>
          <w:iCs/>
          <w:sz w:val="22"/>
          <w:szCs w:val="22"/>
        </w:rPr>
        <w:t>Predictive Analytics for Human Resources</w:t>
      </w:r>
      <w:r w:rsidRPr="001A4F4A">
        <w:rPr>
          <w:rFonts w:ascii="Arial" w:hAnsi="Arial" w:cs="Arial"/>
          <w:sz w:val="22"/>
          <w:szCs w:val="22"/>
        </w:rPr>
        <w:t>. Wiley.</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21B0C889" w14:textId="2D5B3924"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Floridi, L. et al. (2018) ‘AI4People—An ethical framework for a good AI society’, </w:t>
      </w:r>
      <w:r w:rsidRPr="001A4F4A">
        <w:rPr>
          <w:rFonts w:ascii="Arial" w:hAnsi="Arial" w:cs="Arial"/>
          <w:i/>
          <w:iCs/>
          <w:sz w:val="22"/>
          <w:szCs w:val="22"/>
        </w:rPr>
        <w:t>Minds and Machines</w:t>
      </w:r>
      <w:r w:rsidRPr="001A4F4A">
        <w:rPr>
          <w:rFonts w:ascii="Arial" w:hAnsi="Arial" w:cs="Arial"/>
          <w:sz w:val="22"/>
          <w:szCs w:val="22"/>
        </w:rPr>
        <w:t>, 28(4), pp. 689–707.</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609F4EE" w14:textId="4172F5F4"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Freeman, R.E. (2010) </w:t>
      </w:r>
      <w:r w:rsidRPr="001A4F4A">
        <w:rPr>
          <w:rFonts w:ascii="Arial" w:hAnsi="Arial" w:cs="Arial"/>
          <w:i/>
          <w:iCs/>
          <w:sz w:val="22"/>
          <w:szCs w:val="22"/>
        </w:rPr>
        <w:t>Strategic Management: A Stakeholder Approach</w:t>
      </w:r>
      <w:r w:rsidRPr="001A4F4A">
        <w:rPr>
          <w:rFonts w:ascii="Arial" w:hAnsi="Arial" w:cs="Arial"/>
          <w:sz w:val="22"/>
          <w:szCs w:val="22"/>
        </w:rPr>
        <w:t>. Cambridge: Cambridge University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7061B0A" w14:textId="2F9F2A17"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Grant, A.M. &amp; Parker, S.K. (2009) ‘Redesigning work design theories: The rise of relational and proactive perspectives’, </w:t>
      </w:r>
      <w:r w:rsidRPr="001A4F4A">
        <w:rPr>
          <w:rFonts w:ascii="Arial" w:hAnsi="Arial" w:cs="Arial"/>
          <w:i/>
          <w:iCs/>
          <w:sz w:val="22"/>
          <w:szCs w:val="22"/>
        </w:rPr>
        <w:t>Academy of Management Annals</w:t>
      </w:r>
      <w:r w:rsidRPr="001A4F4A">
        <w:rPr>
          <w:rFonts w:ascii="Arial" w:hAnsi="Arial" w:cs="Arial"/>
          <w:sz w:val="22"/>
          <w:szCs w:val="22"/>
        </w:rPr>
        <w:t>, 3(1), pp. 317–375.</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0481A89" w14:textId="456BD841"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Grant, A.M. (2008) ‘The significance of task significance: Job performance effects, relational mechanisms, and boundary conditions’, </w:t>
      </w:r>
      <w:r w:rsidRPr="001A4F4A">
        <w:rPr>
          <w:rFonts w:ascii="Arial" w:hAnsi="Arial" w:cs="Arial"/>
          <w:i/>
          <w:iCs/>
          <w:sz w:val="22"/>
          <w:szCs w:val="22"/>
        </w:rPr>
        <w:t>Journal of Applied Psychology</w:t>
      </w:r>
      <w:r w:rsidRPr="001A4F4A">
        <w:rPr>
          <w:rFonts w:ascii="Arial" w:hAnsi="Arial" w:cs="Arial"/>
          <w:sz w:val="22"/>
          <w:szCs w:val="22"/>
        </w:rPr>
        <w:t>, 93(1), pp. 108–124.</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92ED3AF" w14:textId="430A2F5B"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Gruman, J.A. &amp; Saks, A.M. (2011) ‘Performance management and employee engagement’, </w:t>
      </w:r>
      <w:r w:rsidRPr="001A4F4A">
        <w:rPr>
          <w:rFonts w:ascii="Arial" w:hAnsi="Arial" w:cs="Arial"/>
          <w:i/>
          <w:iCs/>
          <w:sz w:val="22"/>
          <w:szCs w:val="22"/>
        </w:rPr>
        <w:t>Human Resource Management Review</w:t>
      </w:r>
      <w:r w:rsidRPr="001A4F4A">
        <w:rPr>
          <w:rFonts w:ascii="Arial" w:hAnsi="Arial" w:cs="Arial"/>
          <w:sz w:val="22"/>
          <w:szCs w:val="22"/>
        </w:rPr>
        <w:t>, 21(2), pp. 123–136.</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247BB937" w14:textId="7A959B33"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Hackman, J.R. &amp; Oldham, G.R. (1976) ‘Motivation through the design of work: Test of a theory’, </w:t>
      </w:r>
      <w:r w:rsidRPr="001A4F4A">
        <w:rPr>
          <w:rFonts w:ascii="Arial" w:hAnsi="Arial" w:cs="Arial"/>
          <w:i/>
          <w:iCs/>
          <w:sz w:val="22"/>
          <w:szCs w:val="22"/>
        </w:rPr>
        <w:t>Organizational Behavior and Human Performance</w:t>
      </w:r>
      <w:r w:rsidRPr="001A4F4A">
        <w:rPr>
          <w:rFonts w:ascii="Arial" w:hAnsi="Arial" w:cs="Arial"/>
          <w:sz w:val="22"/>
          <w:szCs w:val="22"/>
        </w:rPr>
        <w:t>, 16(2), pp. 250–279.</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397D4840" w14:textId="623C84F8"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Hargadon, A. &amp; Sutton, R.I. (1997) ‘Technology brokering and innovation in a product development firm’, </w:t>
      </w:r>
      <w:r w:rsidRPr="001A4F4A">
        <w:rPr>
          <w:rFonts w:ascii="Arial" w:hAnsi="Arial" w:cs="Arial"/>
          <w:i/>
          <w:iCs/>
          <w:sz w:val="22"/>
          <w:szCs w:val="22"/>
        </w:rPr>
        <w:t>Administrative Science Quarterly</w:t>
      </w:r>
      <w:r w:rsidRPr="001A4F4A">
        <w:rPr>
          <w:rFonts w:ascii="Arial" w:hAnsi="Arial" w:cs="Arial"/>
          <w:sz w:val="22"/>
          <w:szCs w:val="22"/>
        </w:rPr>
        <w:t>, 42(4), pp. 716–749.</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6498DDA" w14:textId="28B61D35"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Klein, H.J. &amp; Polin, B. (2012) ‘Are organizations onboard with best practices onboarding?’, </w:t>
      </w:r>
      <w:r w:rsidRPr="001A4F4A">
        <w:rPr>
          <w:rFonts w:ascii="Arial" w:hAnsi="Arial" w:cs="Arial"/>
          <w:i/>
          <w:iCs/>
          <w:sz w:val="22"/>
          <w:szCs w:val="22"/>
        </w:rPr>
        <w:t>Human Resource Management</w:t>
      </w:r>
      <w:r w:rsidRPr="001A4F4A">
        <w:rPr>
          <w:rFonts w:ascii="Arial" w:hAnsi="Arial" w:cs="Arial"/>
          <w:sz w:val="22"/>
          <w:szCs w:val="22"/>
        </w:rPr>
        <w:t>, 51(2), pp. 235–270.</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ED3AC6E" w14:textId="1CC666BE"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Morrison, E.W. (1993) ‘Newcomer information seeking: Exploring types, modes, sources, and outcomes’, </w:t>
      </w:r>
      <w:r w:rsidRPr="001A4F4A">
        <w:rPr>
          <w:rFonts w:ascii="Arial" w:hAnsi="Arial" w:cs="Arial"/>
          <w:i/>
          <w:iCs/>
          <w:sz w:val="22"/>
          <w:szCs w:val="22"/>
        </w:rPr>
        <w:t>Academy of Management Journal</w:t>
      </w:r>
      <w:r w:rsidRPr="001A4F4A">
        <w:rPr>
          <w:rFonts w:ascii="Arial" w:hAnsi="Arial" w:cs="Arial"/>
          <w:sz w:val="22"/>
          <w:szCs w:val="22"/>
        </w:rPr>
        <w:t>, 36(3), pp. 557–589.</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398AAF55" w14:textId="289CFC0C"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Morrison, E.W. (2014) ‘Employee voice and silence’, </w:t>
      </w:r>
      <w:r w:rsidRPr="001A4F4A">
        <w:rPr>
          <w:rFonts w:ascii="Arial" w:hAnsi="Arial" w:cs="Arial"/>
          <w:i/>
          <w:iCs/>
          <w:sz w:val="22"/>
          <w:szCs w:val="22"/>
        </w:rPr>
        <w:t>Annual Review of Organizational Psychology and Organizational Behavior</w:t>
      </w:r>
      <w:r w:rsidRPr="001A4F4A">
        <w:rPr>
          <w:rFonts w:ascii="Arial" w:hAnsi="Arial" w:cs="Arial"/>
          <w:sz w:val="22"/>
          <w:szCs w:val="22"/>
        </w:rPr>
        <w:t>, 1, pp. 173–197.</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87532A3" w14:textId="21966A0B"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O’Neil, C. (2016) </w:t>
      </w:r>
      <w:r w:rsidRPr="001A4F4A">
        <w:rPr>
          <w:rFonts w:ascii="Arial" w:hAnsi="Arial" w:cs="Arial"/>
          <w:i/>
          <w:iCs/>
          <w:sz w:val="22"/>
          <w:szCs w:val="22"/>
        </w:rPr>
        <w:t>Weapons of Math Destruction: How Big Data Increases Inequality and Threatens Democracy</w:t>
      </w:r>
      <w:r w:rsidRPr="001A4F4A">
        <w:rPr>
          <w:rFonts w:ascii="Arial" w:hAnsi="Arial" w:cs="Arial"/>
          <w:sz w:val="22"/>
          <w:szCs w:val="22"/>
        </w:rPr>
        <w:t>. Penguin.</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3245A20" w14:textId="32BF5BA8"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Parker, S.K. &amp; Bindl, U. (2017) </w:t>
      </w:r>
      <w:r w:rsidRPr="001A4F4A">
        <w:rPr>
          <w:rFonts w:ascii="Arial" w:hAnsi="Arial" w:cs="Arial"/>
          <w:i/>
          <w:iCs/>
          <w:sz w:val="22"/>
          <w:szCs w:val="22"/>
        </w:rPr>
        <w:t>Proactivity at Work: Making Things Happen in Organizations</w:t>
      </w:r>
      <w:r w:rsidRPr="001A4F4A">
        <w:rPr>
          <w:rFonts w:ascii="Arial" w:hAnsi="Arial" w:cs="Arial"/>
          <w:sz w:val="22"/>
          <w:szCs w:val="22"/>
        </w:rPr>
        <w:t>. Routledge.</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04A25F56" w14:textId="712D085D"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Parker, S.K. (2014) ‘Beyond motivation: Job and work design for development, health, ambidexterity, and more’, </w:t>
      </w:r>
      <w:r w:rsidRPr="001A4F4A">
        <w:rPr>
          <w:rFonts w:ascii="Arial" w:hAnsi="Arial" w:cs="Arial"/>
          <w:i/>
          <w:iCs/>
          <w:sz w:val="22"/>
          <w:szCs w:val="22"/>
        </w:rPr>
        <w:t>Annual Review of Psychology</w:t>
      </w:r>
      <w:r w:rsidRPr="001A4F4A">
        <w:rPr>
          <w:rFonts w:ascii="Arial" w:hAnsi="Arial" w:cs="Arial"/>
          <w:sz w:val="22"/>
          <w:szCs w:val="22"/>
        </w:rPr>
        <w:t>, 65, pp. 661–691.</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4301452" w14:textId="18B23D2D"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Porter, M.E. &amp; Kramer, M.R. (2011) ‘Creating shared value’, </w:t>
      </w:r>
      <w:r w:rsidRPr="001A4F4A">
        <w:rPr>
          <w:rFonts w:ascii="Arial" w:hAnsi="Arial" w:cs="Arial"/>
          <w:i/>
          <w:iCs/>
          <w:sz w:val="22"/>
          <w:szCs w:val="22"/>
        </w:rPr>
        <w:t>Harvard Business Review</w:t>
      </w:r>
      <w:r w:rsidRPr="001A4F4A">
        <w:rPr>
          <w:rFonts w:ascii="Arial" w:hAnsi="Arial" w:cs="Arial"/>
          <w:sz w:val="22"/>
          <w:szCs w:val="22"/>
        </w:rPr>
        <w:t>, 89(1/2), pp. 62–77.</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238882D4" w14:textId="6CE783E0"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PWC (2021) </w:t>
      </w:r>
      <w:r w:rsidRPr="001A4F4A">
        <w:rPr>
          <w:rFonts w:ascii="Arial" w:hAnsi="Arial" w:cs="Arial"/>
          <w:i/>
          <w:iCs/>
          <w:sz w:val="22"/>
          <w:szCs w:val="22"/>
        </w:rPr>
        <w:t>The Future of Work: A Journey to 2022</w:t>
      </w:r>
      <w:r w:rsidRPr="001A4F4A">
        <w:rPr>
          <w:rFonts w:ascii="Arial" w:hAnsi="Arial" w:cs="Arial"/>
          <w:sz w:val="22"/>
          <w:szCs w:val="22"/>
        </w:rPr>
        <w:t>. PWC Research.</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70FCE37" w14:textId="3A9F20CC"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Rigby, D.K., Sutherland, J. &amp; Takeuchi, H. (2016) ‘Embracing agile’, </w:t>
      </w:r>
      <w:r w:rsidRPr="001A4F4A">
        <w:rPr>
          <w:rFonts w:ascii="Arial" w:hAnsi="Arial" w:cs="Arial"/>
          <w:i/>
          <w:iCs/>
          <w:sz w:val="22"/>
          <w:szCs w:val="22"/>
        </w:rPr>
        <w:t>Harvard Business Review</w:t>
      </w:r>
      <w:r w:rsidRPr="001A4F4A">
        <w:rPr>
          <w:rFonts w:ascii="Arial" w:hAnsi="Arial" w:cs="Arial"/>
          <w:sz w:val="22"/>
          <w:szCs w:val="22"/>
        </w:rPr>
        <w:t>, 94(5), pp. 40–50.</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466ED98" w14:textId="748F36F9"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Robinson, S.L. &amp; Rousseau, D.M. (1994) ‘Violations of the psychological contract: Impact on employee attitudes’, </w:t>
      </w:r>
      <w:r w:rsidRPr="001A4F4A">
        <w:rPr>
          <w:rFonts w:ascii="Arial" w:hAnsi="Arial" w:cs="Arial"/>
          <w:i/>
          <w:iCs/>
          <w:sz w:val="22"/>
          <w:szCs w:val="22"/>
        </w:rPr>
        <w:t>Journal of Organizational Behavior</w:t>
      </w:r>
      <w:r w:rsidRPr="001A4F4A">
        <w:rPr>
          <w:rFonts w:ascii="Arial" w:hAnsi="Arial" w:cs="Arial"/>
          <w:sz w:val="22"/>
          <w:szCs w:val="22"/>
        </w:rPr>
        <w:t>, 15(3), pp. 245–259.</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3BB5C359" w14:textId="0BA3C69C"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Rousseau, D.M. (1995) </w:t>
      </w:r>
      <w:r w:rsidRPr="001A4F4A">
        <w:rPr>
          <w:rFonts w:ascii="Arial" w:hAnsi="Arial" w:cs="Arial"/>
          <w:i/>
          <w:iCs/>
          <w:sz w:val="22"/>
          <w:szCs w:val="22"/>
        </w:rPr>
        <w:t>Psychological Contracts in Organizations: Understanding Written and Unwritten Agreements</w:t>
      </w:r>
      <w:r w:rsidRPr="001A4F4A">
        <w:rPr>
          <w:rFonts w:ascii="Arial" w:hAnsi="Arial" w:cs="Arial"/>
          <w:sz w:val="22"/>
          <w:szCs w:val="22"/>
        </w:rPr>
        <w:t>. Sage.</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47141316" w14:textId="44F1586D"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Saks, A.M. &amp; Gruman, J.A. (2018) ‘Socialization resources theory and newcomers’ work engagement’, </w:t>
      </w:r>
      <w:r w:rsidRPr="001A4F4A">
        <w:rPr>
          <w:rFonts w:ascii="Arial" w:hAnsi="Arial" w:cs="Arial"/>
          <w:i/>
          <w:iCs/>
          <w:sz w:val="22"/>
          <w:szCs w:val="22"/>
        </w:rPr>
        <w:t>Career Development International</w:t>
      </w:r>
      <w:r w:rsidRPr="001A4F4A">
        <w:rPr>
          <w:rFonts w:ascii="Arial" w:hAnsi="Arial" w:cs="Arial"/>
          <w:sz w:val="22"/>
          <w:szCs w:val="22"/>
        </w:rPr>
        <w:t>, 23(1), pp. 12–32.</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82D0017" w14:textId="224FCC67"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Tarique, I. &amp; Schuler, R. (2010) ‘Global talent management: Literature review, integrative framework, and suggestions for further research’, </w:t>
      </w:r>
      <w:r w:rsidRPr="001A4F4A">
        <w:rPr>
          <w:rFonts w:ascii="Arial" w:hAnsi="Arial" w:cs="Arial"/>
          <w:i/>
          <w:iCs/>
          <w:sz w:val="22"/>
          <w:szCs w:val="22"/>
        </w:rPr>
        <w:t>Journal of World Business</w:t>
      </w:r>
      <w:r w:rsidRPr="001A4F4A">
        <w:rPr>
          <w:rFonts w:ascii="Arial" w:hAnsi="Arial" w:cs="Arial"/>
          <w:sz w:val="22"/>
          <w:szCs w:val="22"/>
        </w:rPr>
        <w:t>, 45(2), pp. 122–133.</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21696F0A" w14:textId="731E0D1D"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Treviño, L.K., Weaver, G.R. &amp; Reynolds, S.J. (2006) ‘Behavioral ethics in organizations: A review’, </w:t>
      </w:r>
      <w:r w:rsidRPr="001A4F4A">
        <w:rPr>
          <w:rFonts w:ascii="Arial" w:hAnsi="Arial" w:cs="Arial"/>
          <w:i/>
          <w:iCs/>
          <w:sz w:val="22"/>
          <w:szCs w:val="22"/>
        </w:rPr>
        <w:t>Journal of Management</w:t>
      </w:r>
      <w:r w:rsidRPr="001A4F4A">
        <w:rPr>
          <w:rFonts w:ascii="Arial" w:hAnsi="Arial" w:cs="Arial"/>
          <w:sz w:val="22"/>
          <w:szCs w:val="22"/>
        </w:rPr>
        <w:t>, 32(6), pp. 951–990.</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4D58FB3" w14:textId="2A4E213E"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Ulrich, D. (1997) </w:t>
      </w:r>
      <w:r w:rsidRPr="001A4F4A">
        <w:rPr>
          <w:rFonts w:ascii="Arial" w:hAnsi="Arial" w:cs="Arial"/>
          <w:i/>
          <w:iCs/>
          <w:sz w:val="22"/>
          <w:szCs w:val="22"/>
        </w:rPr>
        <w:t>Human Resource Champions: The Next Agenda for Adding Value and Delivering Results</w:t>
      </w:r>
      <w:r w:rsidRPr="001A4F4A">
        <w:rPr>
          <w:rFonts w:ascii="Arial" w:hAnsi="Arial" w:cs="Arial"/>
          <w:sz w:val="22"/>
          <w:szCs w:val="22"/>
        </w:rPr>
        <w:t>. Harvard Business School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FF6A14A" w14:textId="20600B36"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Van Maanen, J. &amp; Schein, E.H. (1979) ‘Toward a theory of organizational socialization’, </w:t>
      </w:r>
      <w:r w:rsidRPr="001A4F4A">
        <w:rPr>
          <w:rFonts w:ascii="Arial" w:hAnsi="Arial" w:cs="Arial"/>
          <w:i/>
          <w:iCs/>
          <w:sz w:val="22"/>
          <w:szCs w:val="22"/>
        </w:rPr>
        <w:t>Research in Organizational Behavior</w:t>
      </w:r>
      <w:r w:rsidRPr="001A4F4A">
        <w:rPr>
          <w:rFonts w:ascii="Arial" w:hAnsi="Arial" w:cs="Arial"/>
          <w:sz w:val="22"/>
          <w:szCs w:val="22"/>
        </w:rPr>
        <w:t>, 1, pp. 209–264.</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639676DC" w14:textId="7DDCF3CC"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Watkins, M. (2013) </w:t>
      </w:r>
      <w:r w:rsidRPr="001A4F4A">
        <w:rPr>
          <w:rFonts w:ascii="Arial" w:hAnsi="Arial" w:cs="Arial"/>
          <w:i/>
          <w:iCs/>
          <w:sz w:val="22"/>
          <w:szCs w:val="22"/>
        </w:rPr>
        <w:t>The First 90 Days: Proven Strategies for Getting Up to Speed Faster and Smarter</w:t>
      </w:r>
      <w:r w:rsidRPr="001A4F4A">
        <w:rPr>
          <w:rFonts w:ascii="Arial" w:hAnsi="Arial" w:cs="Arial"/>
          <w:sz w:val="22"/>
          <w:szCs w:val="22"/>
        </w:rPr>
        <w:t>. Harvard Business Review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E5AD42E" w14:textId="4D3A29FF"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Wenger, E. (1998) </w:t>
      </w:r>
      <w:r w:rsidRPr="001A4F4A">
        <w:rPr>
          <w:rFonts w:ascii="Arial" w:hAnsi="Arial" w:cs="Arial"/>
          <w:i/>
          <w:iCs/>
          <w:sz w:val="22"/>
          <w:szCs w:val="22"/>
        </w:rPr>
        <w:t>Communities of Practice: Learning, Meaning, and Identity</w:t>
      </w:r>
      <w:r w:rsidRPr="001A4F4A">
        <w:rPr>
          <w:rFonts w:ascii="Arial" w:hAnsi="Arial" w:cs="Arial"/>
          <w:sz w:val="22"/>
          <w:szCs w:val="22"/>
        </w:rPr>
        <w:t>. Cambridge University Press.</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p w14:paraId="1D8A9EA9" w14:textId="1743BDE6" w:rsidR="001A4F4A" w:rsidRPr="001A4F4A" w:rsidRDefault="001A4F4A" w:rsidP="001A4F4A">
      <w:pPr>
        <w:spacing w:line="360" w:lineRule="auto"/>
        <w:rPr>
          <w:rFonts w:ascii="Arial" w:hAnsi="Arial" w:cs="Arial"/>
          <w:sz w:val="22"/>
          <w:szCs w:val="22"/>
        </w:rPr>
      </w:pPr>
      <w:r w:rsidRPr="001A4F4A">
        <w:rPr>
          <w:rFonts w:ascii="Arial" w:hAnsi="Arial" w:cs="Arial"/>
          <w:sz w:val="22"/>
          <w:szCs w:val="22"/>
        </w:rPr>
        <w:t xml:space="preserve">Wrzesniewski, A. &amp; Dutton, J.E. (2001) ‘Crafting a job: Revisioning employees as active crafters of their work’, </w:t>
      </w:r>
      <w:r w:rsidRPr="001A4F4A">
        <w:rPr>
          <w:rFonts w:ascii="Arial" w:hAnsi="Arial" w:cs="Arial"/>
          <w:i/>
          <w:iCs/>
          <w:sz w:val="22"/>
          <w:szCs w:val="22"/>
        </w:rPr>
        <w:t>Academy of Management Review</w:t>
      </w:r>
      <w:r w:rsidRPr="001A4F4A">
        <w:rPr>
          <w:rFonts w:ascii="Arial" w:hAnsi="Arial" w:cs="Arial"/>
          <w:sz w:val="22"/>
          <w:szCs w:val="22"/>
        </w:rPr>
        <w:t>, 26(2), pp. 179–201.</w:t>
      </w:r>
      <w:r>
        <w:rPr>
          <w:rFonts w:ascii="Arial" w:hAnsi="Arial" w:cs="Arial"/>
          <w:sz w:val="22"/>
          <w:szCs w:val="22"/>
        </w:rPr>
        <w:t xml:space="preserve"> [Accessed 7</w:t>
      </w:r>
      <w:r w:rsidRPr="001A4F4A">
        <w:rPr>
          <w:rFonts w:ascii="Arial" w:hAnsi="Arial" w:cs="Arial"/>
          <w:sz w:val="22"/>
          <w:szCs w:val="22"/>
          <w:vertAlign w:val="superscript"/>
        </w:rPr>
        <w:t>th</w:t>
      </w:r>
      <w:r>
        <w:rPr>
          <w:rFonts w:ascii="Arial" w:hAnsi="Arial" w:cs="Arial"/>
          <w:sz w:val="22"/>
          <w:szCs w:val="22"/>
        </w:rPr>
        <w:t xml:space="preserve"> June 2026]</w:t>
      </w:r>
    </w:p>
    <w:sectPr w:rsidR="001A4F4A" w:rsidRPr="001A4F4A" w:rsidSect="006469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7FB1"/>
    <w:multiLevelType w:val="hybridMultilevel"/>
    <w:tmpl w:val="C4D495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208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9DE"/>
    <w:rsid w:val="000B70E3"/>
    <w:rsid w:val="000E44F6"/>
    <w:rsid w:val="001A4F4A"/>
    <w:rsid w:val="00226E3B"/>
    <w:rsid w:val="002C1EBC"/>
    <w:rsid w:val="002C6388"/>
    <w:rsid w:val="00354735"/>
    <w:rsid w:val="00401727"/>
    <w:rsid w:val="005745FC"/>
    <w:rsid w:val="006469DE"/>
    <w:rsid w:val="00B43AE1"/>
    <w:rsid w:val="00B70ED7"/>
    <w:rsid w:val="00C74000"/>
    <w:rsid w:val="00D338E7"/>
    <w:rsid w:val="00D82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82969"/>
  <w15:chartTrackingRefBased/>
  <w15:docId w15:val="{C1D33C85-7BE8-4548-BDEF-012F7482B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9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9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9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9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9DE"/>
    <w:rPr>
      <w:rFonts w:eastAsiaTheme="majorEastAsia" w:cstheme="majorBidi"/>
      <w:color w:val="272727" w:themeColor="text1" w:themeTint="D8"/>
    </w:rPr>
  </w:style>
  <w:style w:type="paragraph" w:styleId="Title">
    <w:name w:val="Title"/>
    <w:basedOn w:val="Normal"/>
    <w:next w:val="Normal"/>
    <w:link w:val="TitleChar"/>
    <w:uiPriority w:val="10"/>
    <w:qFormat/>
    <w:rsid w:val="00646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9DE"/>
    <w:pPr>
      <w:spacing w:before="160"/>
      <w:jc w:val="center"/>
    </w:pPr>
    <w:rPr>
      <w:i/>
      <w:iCs/>
      <w:color w:val="404040" w:themeColor="text1" w:themeTint="BF"/>
    </w:rPr>
  </w:style>
  <w:style w:type="character" w:customStyle="1" w:styleId="QuoteChar">
    <w:name w:val="Quote Char"/>
    <w:basedOn w:val="DefaultParagraphFont"/>
    <w:link w:val="Quote"/>
    <w:uiPriority w:val="29"/>
    <w:rsid w:val="006469DE"/>
    <w:rPr>
      <w:i/>
      <w:iCs/>
      <w:color w:val="404040" w:themeColor="text1" w:themeTint="BF"/>
    </w:rPr>
  </w:style>
  <w:style w:type="paragraph" w:styleId="ListParagraph">
    <w:name w:val="List Paragraph"/>
    <w:basedOn w:val="Normal"/>
    <w:uiPriority w:val="34"/>
    <w:qFormat/>
    <w:rsid w:val="006469DE"/>
    <w:pPr>
      <w:ind w:left="720"/>
      <w:contextualSpacing/>
    </w:pPr>
  </w:style>
  <w:style w:type="character" w:styleId="IntenseEmphasis">
    <w:name w:val="Intense Emphasis"/>
    <w:basedOn w:val="DefaultParagraphFont"/>
    <w:uiPriority w:val="21"/>
    <w:qFormat/>
    <w:rsid w:val="006469DE"/>
    <w:rPr>
      <w:i/>
      <w:iCs/>
      <w:color w:val="0F4761" w:themeColor="accent1" w:themeShade="BF"/>
    </w:rPr>
  </w:style>
  <w:style w:type="paragraph" w:styleId="IntenseQuote">
    <w:name w:val="Intense Quote"/>
    <w:basedOn w:val="Normal"/>
    <w:next w:val="Normal"/>
    <w:link w:val="IntenseQuoteChar"/>
    <w:uiPriority w:val="30"/>
    <w:qFormat/>
    <w:rsid w:val="00646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9DE"/>
    <w:rPr>
      <w:i/>
      <w:iCs/>
      <w:color w:val="0F4761" w:themeColor="accent1" w:themeShade="BF"/>
    </w:rPr>
  </w:style>
  <w:style w:type="character" w:styleId="IntenseReference">
    <w:name w:val="Intense Reference"/>
    <w:basedOn w:val="DefaultParagraphFont"/>
    <w:uiPriority w:val="32"/>
    <w:qFormat/>
    <w:rsid w:val="006469DE"/>
    <w:rPr>
      <w:b/>
      <w:bCs/>
      <w:smallCaps/>
      <w:color w:val="0F4761" w:themeColor="accent1" w:themeShade="BF"/>
      <w:spacing w:val="5"/>
    </w:rPr>
  </w:style>
  <w:style w:type="paragraph" w:styleId="NoSpacing">
    <w:name w:val="No Spacing"/>
    <w:link w:val="NoSpacingChar"/>
    <w:uiPriority w:val="1"/>
    <w:qFormat/>
    <w:rsid w:val="006469D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469D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745F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745FC"/>
    <w:pPr>
      <w:spacing w:after="100"/>
    </w:pPr>
  </w:style>
  <w:style w:type="paragraph" w:styleId="TOC2">
    <w:name w:val="toc 2"/>
    <w:basedOn w:val="Normal"/>
    <w:next w:val="Normal"/>
    <w:autoRedefine/>
    <w:uiPriority w:val="39"/>
    <w:unhideWhenUsed/>
    <w:rsid w:val="005745FC"/>
    <w:pPr>
      <w:spacing w:after="100"/>
      <w:ind w:left="240"/>
    </w:pPr>
  </w:style>
  <w:style w:type="character" w:styleId="Hyperlink">
    <w:name w:val="Hyperlink"/>
    <w:basedOn w:val="DefaultParagraphFont"/>
    <w:uiPriority w:val="99"/>
    <w:unhideWhenUsed/>
    <w:rsid w:val="005745FC"/>
    <w:rPr>
      <w:color w:val="467886" w:themeColor="hyperlink"/>
      <w:u w:val="single"/>
    </w:rPr>
  </w:style>
  <w:style w:type="paragraph" w:styleId="TOC3">
    <w:name w:val="toc 3"/>
    <w:basedOn w:val="Normal"/>
    <w:next w:val="Normal"/>
    <w:autoRedefine/>
    <w:uiPriority w:val="39"/>
    <w:unhideWhenUsed/>
    <w:rsid w:val="001A4F4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numbering" Target="numbering.xml" /><Relationship Id="rId7" Type="http://schemas.openxmlformats.org/officeDocument/2006/relationships/image" Target="media/image1.png"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glossaryDocument" Target="glossary/document.xml" /><Relationship Id="rId4" Type="http://schemas.openxmlformats.org/officeDocument/2006/relationships/styles" Target="styles.xml" /><Relationship Id="rId9"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D6B04FA08B43BF95091A7E9A27E272"/>
        <w:category>
          <w:name w:val="General"/>
          <w:gallery w:val="placeholder"/>
        </w:category>
        <w:types>
          <w:type w:val="bbPlcHdr"/>
        </w:types>
        <w:behaviors>
          <w:behavior w:val="content"/>
        </w:behaviors>
        <w:guid w:val="{5E9C155C-10A0-465A-A956-BEC3DFCCC58F}"/>
      </w:docPartPr>
      <w:docPartBody>
        <w:p w:rsidR="00C1597E" w:rsidRDefault="00F36A92" w:rsidP="00F36A92">
          <w:pPr>
            <w:pStyle w:val="2AD6B04FA08B43BF95091A7E9A27E272"/>
          </w:pPr>
          <w:r>
            <w:rPr>
              <w:rFonts w:asciiTheme="majorHAnsi" w:eastAsiaTheme="majorEastAsia" w:hAnsiTheme="majorHAnsi" w:cstheme="majorBidi"/>
              <w:caps/>
              <w:color w:val="156082" w:themeColor="accent1"/>
              <w:sz w:val="80"/>
              <w:szCs w:val="80"/>
            </w:rPr>
            <w:t>[Document title]</w:t>
          </w:r>
        </w:p>
      </w:docPartBody>
    </w:docPart>
    <w:docPart>
      <w:docPartPr>
        <w:name w:val="6B09AE2EA30C4A71AE833EC85D233CB1"/>
        <w:category>
          <w:name w:val="General"/>
          <w:gallery w:val="placeholder"/>
        </w:category>
        <w:types>
          <w:type w:val="bbPlcHdr"/>
        </w:types>
        <w:behaviors>
          <w:behavior w:val="content"/>
        </w:behaviors>
        <w:guid w:val="{058A6B3C-E211-4E5A-8275-BBC88AE05D20}"/>
      </w:docPartPr>
      <w:docPartBody>
        <w:p w:rsidR="00C1597E" w:rsidRDefault="00F36A92" w:rsidP="00F36A92">
          <w:pPr>
            <w:pStyle w:val="6B09AE2EA30C4A71AE833EC85D233CB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A92"/>
    <w:rsid w:val="000B70E3"/>
    <w:rsid w:val="00401727"/>
    <w:rsid w:val="00C1597E"/>
    <w:rsid w:val="00D82242"/>
    <w:rsid w:val="00F36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D6B04FA08B43BF95091A7E9A27E272">
    <w:name w:val="2AD6B04FA08B43BF95091A7E9A27E272"/>
    <w:rsid w:val="00F36A92"/>
  </w:style>
  <w:style w:type="paragraph" w:customStyle="1" w:styleId="6B09AE2EA30C4A71AE833EC85D233CB1">
    <w:name w:val="6B09AE2EA30C4A71AE833EC85D233CB1"/>
    <w:rsid w:val="00F36A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2026-06-07T00:00:00</PublishDate>
  <Abstract/>
  <CompanyAddress>LECTURER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96096A-6C79-45ED-8E03-9A59E336BC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4626</Words>
  <Characters>26371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SHAKEEL BADIL 2223130</Company>
  <LinksUpToDate>false</LinksUpToDate>
  <CharactersWithSpaces>30936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of Business Administration</dc:title>
  <dc:subject>HUMAN CAPITAL MANAGEMENT LCMB7023</dc:subject>
  <dc:creator>Saba Badil</dc:creator>
  <cp:keywords/>
  <dc:description/>
  <cp:lastModifiedBy>Shakeel Badil</cp:lastModifiedBy>
  <cp:revision>2</cp:revision>
  <dcterms:created xsi:type="dcterms:W3CDTF">2026-06-15T16:10:00Z</dcterms:created>
  <dcterms:modified xsi:type="dcterms:W3CDTF">2026-06-15T16:10:00Z</dcterms:modified>
</cp:coreProperties>
</file>