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180E15FD">
      <w:bookmarkStart w:name="_GoBack" w:id="0"/>
      <w:bookmarkEnd w:id="0"/>
      <w:r w:rsidR="330D2B00">
        <w:drawing>
          <wp:inline xmlns:wp14="http://schemas.microsoft.com/office/word/2010/wordprocessingDrawing" wp14:editId="035374DA" wp14:anchorId="31A8FF8A">
            <wp:extent cx="6162675" cy="3165700"/>
            <wp:effectExtent l="0" t="0" r="0" b="0"/>
            <wp:docPr id="1096639090" name="" title=""/>
            <wp:cNvGraphicFramePr>
              <a:graphicFrameLocks noChangeAspect="1"/>
            </wp:cNvGraphicFramePr>
            <a:graphic>
              <a:graphicData uri="http://schemas.openxmlformats.org/drawingml/2006/picture">
                <pic:pic>
                  <pic:nvPicPr>
                    <pic:cNvPr id="0" name=""/>
                    <pic:cNvPicPr/>
                  </pic:nvPicPr>
                  <pic:blipFill>
                    <a:blip r:embed="R44b2c4beda174b49">
                      <a:extLst>
                        <a:ext xmlns:a="http://schemas.openxmlformats.org/drawingml/2006/main" uri="{28A0092B-C50C-407E-A947-70E740481C1C}">
                          <a14:useLocalDpi val="0"/>
                        </a:ext>
                      </a:extLst>
                    </a:blip>
                    <a:stretch>
                      <a:fillRect/>
                    </a:stretch>
                  </pic:blipFill>
                  <pic:spPr>
                    <a:xfrm>
                      <a:off x="0" y="0"/>
                      <a:ext cx="6162675" cy="3165700"/>
                    </a:xfrm>
                    <a:prstGeom prst="rect">
                      <a:avLst/>
                    </a:prstGeom>
                  </pic:spPr>
                </pic:pic>
              </a:graphicData>
            </a:graphic>
          </wp:inline>
        </w:drawing>
      </w:r>
    </w:p>
    <w:p w:rsidR="330D2B00" w:rsidP="6E61F266" w:rsidRDefault="330D2B00" w14:paraId="57581D65" w14:textId="1BEB023A">
      <w:pPr>
        <w:pStyle w:val="Normal"/>
        <w:spacing w:line="360" w:lineRule="auto"/>
        <w:jc w:val="center"/>
        <w:rPr>
          <w:b w:val="1"/>
          <w:bCs w:val="1"/>
          <w:sz w:val="28"/>
          <w:szCs w:val="28"/>
        </w:rPr>
      </w:pPr>
      <w:r w:rsidRPr="6E61F266" w:rsidR="330D2B00">
        <w:rPr>
          <w:b w:val="1"/>
          <w:bCs w:val="1"/>
          <w:sz w:val="28"/>
          <w:szCs w:val="28"/>
        </w:rPr>
        <w:t>Serghei Vicev</w:t>
      </w:r>
    </w:p>
    <w:p w:rsidR="330D2B00" w:rsidP="6E61F266" w:rsidRDefault="330D2B00" w14:paraId="06AE238B" w14:textId="24906A20">
      <w:pPr>
        <w:pStyle w:val="Normal"/>
        <w:spacing w:line="360" w:lineRule="auto"/>
        <w:jc w:val="center"/>
        <w:rPr>
          <w:b w:val="1"/>
          <w:bCs w:val="1"/>
          <w:sz w:val="28"/>
          <w:szCs w:val="28"/>
        </w:rPr>
      </w:pPr>
      <w:r w:rsidRPr="6E61F266" w:rsidR="330D2B00">
        <w:rPr>
          <w:b w:val="1"/>
          <w:bCs w:val="1"/>
          <w:sz w:val="28"/>
          <w:szCs w:val="28"/>
        </w:rPr>
        <w:t>Student Number (1914048)</w:t>
      </w:r>
    </w:p>
    <w:p w:rsidR="330D2B00" w:rsidP="6E61F266" w:rsidRDefault="330D2B00" w14:paraId="382E0716" w14:textId="27ED0E87">
      <w:pPr>
        <w:pStyle w:val="Normal"/>
        <w:spacing w:line="360" w:lineRule="auto"/>
        <w:jc w:val="center"/>
        <w:rPr>
          <w:b w:val="1"/>
          <w:bCs w:val="1"/>
          <w:sz w:val="28"/>
          <w:szCs w:val="28"/>
        </w:rPr>
      </w:pPr>
      <w:r w:rsidRPr="6E61F266" w:rsidR="330D2B00">
        <w:rPr>
          <w:b w:val="1"/>
          <w:bCs w:val="1"/>
          <w:sz w:val="28"/>
          <w:szCs w:val="28"/>
        </w:rPr>
        <w:t>Assessment 1</w:t>
      </w:r>
    </w:p>
    <w:p w:rsidR="330D2B00" w:rsidP="6E61F266" w:rsidRDefault="330D2B00" w14:paraId="3174F726" w14:textId="55D66917">
      <w:pPr>
        <w:pStyle w:val="Normal"/>
        <w:spacing w:line="360" w:lineRule="auto"/>
        <w:jc w:val="center"/>
        <w:rPr>
          <w:b w:val="1"/>
          <w:bCs w:val="1"/>
          <w:sz w:val="28"/>
          <w:szCs w:val="28"/>
        </w:rPr>
      </w:pPr>
      <w:r w:rsidRPr="6E61F266" w:rsidR="330D2B00">
        <w:rPr>
          <w:b w:val="1"/>
          <w:bCs w:val="1"/>
          <w:sz w:val="28"/>
          <w:szCs w:val="28"/>
        </w:rPr>
        <w:t>Topic: Reflective Evaluation</w:t>
      </w:r>
    </w:p>
    <w:p w:rsidR="330D2B00" w:rsidP="6E61F266" w:rsidRDefault="330D2B00" w14:paraId="283710B7" w14:textId="7B3E03DE">
      <w:pPr>
        <w:pStyle w:val="Normal"/>
        <w:spacing w:line="360" w:lineRule="auto"/>
        <w:jc w:val="center"/>
        <w:rPr>
          <w:b w:val="1"/>
          <w:bCs w:val="1"/>
          <w:sz w:val="28"/>
          <w:szCs w:val="28"/>
        </w:rPr>
      </w:pPr>
      <w:r w:rsidRPr="6E61F266" w:rsidR="330D2B00">
        <w:rPr>
          <w:b w:val="1"/>
          <w:bCs w:val="1"/>
          <w:sz w:val="28"/>
          <w:szCs w:val="28"/>
        </w:rPr>
        <w:t xml:space="preserve">Moodle: Introducing the </w:t>
      </w:r>
      <w:r w:rsidRPr="6E61F266" w:rsidR="51F568DE">
        <w:rPr>
          <w:b w:val="1"/>
          <w:bCs w:val="1"/>
          <w:sz w:val="28"/>
          <w:szCs w:val="28"/>
        </w:rPr>
        <w:t>Modern Workplace</w:t>
      </w:r>
    </w:p>
    <w:p w:rsidR="51F568DE" w:rsidP="6E61F266" w:rsidRDefault="51F568DE" w14:paraId="54564019" w14:textId="076E2F89">
      <w:pPr>
        <w:pStyle w:val="Normal"/>
        <w:spacing w:line="360" w:lineRule="auto"/>
        <w:jc w:val="center"/>
        <w:rPr>
          <w:b w:val="1"/>
          <w:bCs w:val="1"/>
          <w:sz w:val="28"/>
          <w:szCs w:val="28"/>
        </w:rPr>
      </w:pPr>
      <w:r w:rsidRPr="6E61F266" w:rsidR="51F568DE">
        <w:rPr>
          <w:b w:val="1"/>
          <w:bCs w:val="1"/>
          <w:sz w:val="28"/>
          <w:szCs w:val="28"/>
        </w:rPr>
        <w:t>BABM L4 T2G2</w:t>
      </w:r>
    </w:p>
    <w:p w:rsidR="51F568DE" w:rsidP="6E61F266" w:rsidRDefault="51F568DE" w14:paraId="14F1DF51" w14:textId="505361F0">
      <w:pPr>
        <w:pStyle w:val="Normal"/>
        <w:spacing w:line="360" w:lineRule="auto"/>
        <w:jc w:val="center"/>
        <w:rPr>
          <w:b w:val="1"/>
          <w:bCs w:val="1"/>
          <w:sz w:val="28"/>
          <w:szCs w:val="28"/>
        </w:rPr>
      </w:pPr>
      <w:r w:rsidRPr="6E61F266" w:rsidR="51F568DE">
        <w:rPr>
          <w:b w:val="1"/>
          <w:bCs w:val="1"/>
          <w:sz w:val="28"/>
          <w:szCs w:val="28"/>
        </w:rPr>
        <w:t>Lector: Mr. John- Paul Okeke</w:t>
      </w:r>
    </w:p>
    <w:p w:rsidR="3A67992E" w:rsidP="6E61F266" w:rsidRDefault="3A67992E" w14:paraId="60F89FB1" w14:textId="4C7F768D">
      <w:pPr>
        <w:pStyle w:val="Normal"/>
        <w:spacing w:line="360" w:lineRule="auto"/>
        <w:jc w:val="center"/>
        <w:rPr>
          <w:b w:val="1"/>
          <w:bCs w:val="1"/>
          <w:sz w:val="28"/>
          <w:szCs w:val="28"/>
        </w:rPr>
      </w:pPr>
      <w:r w:rsidRPr="6E61F266" w:rsidR="3A67992E">
        <w:rPr>
          <w:b w:val="1"/>
          <w:bCs w:val="1"/>
          <w:sz w:val="28"/>
          <w:szCs w:val="28"/>
        </w:rPr>
        <w:t>2020/2020</w:t>
      </w:r>
    </w:p>
    <w:p w:rsidR="6E61F266" w:rsidP="6E61F266" w:rsidRDefault="6E61F266" w14:paraId="547304D2" w14:textId="129D2443">
      <w:pPr>
        <w:pStyle w:val="Normal"/>
        <w:spacing w:line="360" w:lineRule="auto"/>
        <w:jc w:val="left"/>
        <w:rPr>
          <w:b w:val="1"/>
          <w:bCs w:val="1"/>
          <w:sz w:val="28"/>
          <w:szCs w:val="28"/>
        </w:rPr>
      </w:pPr>
    </w:p>
    <w:p w:rsidR="6E61F266" w:rsidP="6E61F266" w:rsidRDefault="6E61F266" w14:paraId="442B4A4A" w14:textId="30B5E1DA">
      <w:pPr>
        <w:pStyle w:val="Normal"/>
        <w:spacing w:line="240" w:lineRule="auto"/>
        <w:jc w:val="left"/>
        <w:rPr>
          <w:b w:val="1"/>
          <w:bCs w:val="1"/>
          <w:sz w:val="32"/>
          <w:szCs w:val="32"/>
        </w:rPr>
      </w:pPr>
    </w:p>
    <w:p w:rsidR="6E61F266" w:rsidP="6E61F266" w:rsidRDefault="6E61F266" w14:paraId="1588B79C" w14:textId="3542F938">
      <w:pPr>
        <w:pStyle w:val="Normal"/>
        <w:spacing w:line="240" w:lineRule="auto"/>
        <w:jc w:val="left"/>
        <w:rPr>
          <w:b w:val="1"/>
          <w:bCs w:val="1"/>
          <w:sz w:val="32"/>
          <w:szCs w:val="32"/>
        </w:rPr>
      </w:pPr>
    </w:p>
    <w:p w:rsidR="6E61F266" w:rsidP="6E61F266" w:rsidRDefault="6E61F266" w14:paraId="55525FAC" w14:textId="71D86369">
      <w:pPr>
        <w:pStyle w:val="Normal"/>
        <w:spacing w:line="240" w:lineRule="auto"/>
        <w:jc w:val="left"/>
        <w:rPr>
          <w:b w:val="1"/>
          <w:bCs w:val="1"/>
          <w:sz w:val="32"/>
          <w:szCs w:val="32"/>
        </w:rPr>
      </w:pPr>
    </w:p>
    <w:p w:rsidR="6E61F266" w:rsidP="6E61F266" w:rsidRDefault="6E61F266" w14:paraId="045233D9" w14:textId="4F953BFA">
      <w:pPr>
        <w:pStyle w:val="Normal"/>
        <w:spacing w:line="240" w:lineRule="auto"/>
        <w:jc w:val="left"/>
        <w:rPr>
          <w:b w:val="1"/>
          <w:bCs w:val="1"/>
          <w:sz w:val="32"/>
          <w:szCs w:val="32"/>
        </w:rPr>
      </w:pPr>
    </w:p>
    <w:p w:rsidR="6E61F266" w:rsidP="6E61F266" w:rsidRDefault="6E61F266" w14:paraId="11BC3940" w14:textId="441DEBEA">
      <w:pPr>
        <w:pStyle w:val="Normal"/>
        <w:spacing w:line="240" w:lineRule="auto"/>
        <w:jc w:val="left"/>
        <w:rPr>
          <w:b w:val="1"/>
          <w:bCs w:val="1"/>
          <w:sz w:val="32"/>
          <w:szCs w:val="32"/>
        </w:rPr>
      </w:pPr>
    </w:p>
    <w:p w:rsidR="6E61F266" w:rsidP="6E61F266" w:rsidRDefault="6E61F266" w14:paraId="3FBEC943" w14:textId="73FD955E">
      <w:pPr>
        <w:pStyle w:val="Normal"/>
        <w:spacing w:line="240" w:lineRule="auto"/>
        <w:jc w:val="left"/>
        <w:rPr>
          <w:b w:val="1"/>
          <w:bCs w:val="1"/>
          <w:sz w:val="32"/>
          <w:szCs w:val="32"/>
        </w:rPr>
      </w:pPr>
    </w:p>
    <w:p w:rsidR="7B7BE115" w:rsidP="6E61F266" w:rsidRDefault="7B7BE115" w14:paraId="3FCE5899" w14:textId="53430ACC">
      <w:pPr>
        <w:pStyle w:val="Normal"/>
        <w:spacing w:line="240" w:lineRule="auto"/>
        <w:jc w:val="left"/>
        <w:rPr>
          <w:b w:val="1"/>
          <w:bCs w:val="1"/>
          <w:sz w:val="36"/>
          <w:szCs w:val="36"/>
        </w:rPr>
      </w:pPr>
      <w:r w:rsidRPr="6E61F266" w:rsidR="7B7BE115">
        <w:rPr>
          <w:b w:val="1"/>
          <w:bCs w:val="1"/>
          <w:sz w:val="32"/>
          <w:szCs w:val="32"/>
        </w:rPr>
        <w:t>Introduction</w:t>
      </w:r>
    </w:p>
    <w:p w:rsidR="7B7BE115" w:rsidP="6E61F266" w:rsidRDefault="7B7BE115" w14:paraId="2765A4A0" w14:textId="5AEE8B2B">
      <w:pPr>
        <w:pStyle w:val="Normal"/>
        <w:spacing w:line="240" w:lineRule="auto"/>
        <w:jc w:val="left"/>
      </w:pPr>
      <w:r w:rsidRPr="6E61F266" w:rsidR="7B7BE115">
        <w:rPr>
          <w:b w:val="1"/>
          <w:bCs w:val="1"/>
          <w:sz w:val="28"/>
          <w:szCs w:val="28"/>
        </w:rPr>
        <w:t>Toyota motor company are a Japanese brand that was ranked as the largest automobile manufacturer in the world with a total global revenue of $278bn, in the fiscal year ending March 2020 (Statista, 2020). Toyota are a global organisation that is headquartered Toyota, Japan and they currently design, assemble and sell cars in all major markets including, Europe, North America and Asia where they have global workforce of over 375,000 employees (Toyota, 2019). The global automotive industry is one of the most valuable industries in the world, and Toyotas’ position as the most valuable brand in such a competitive and lucrative industry is often attributed to the unique organisational culture that exists within the organisation and this essay is going to analyse how this culture, along with the organisational structure, adds value to the operations and contribute to Toyota’s successful performance.</w:t>
      </w:r>
    </w:p>
    <w:p w:rsidR="7B7BE115" w:rsidP="6E61F266" w:rsidRDefault="7B7BE115" w14:paraId="18EE3FDB" w14:textId="41774B11">
      <w:pPr>
        <w:pStyle w:val="Normal"/>
        <w:spacing w:line="240" w:lineRule="auto"/>
        <w:jc w:val="left"/>
        <w:rPr>
          <w:b w:val="1"/>
          <w:bCs w:val="1"/>
          <w:sz w:val="36"/>
          <w:szCs w:val="36"/>
        </w:rPr>
      </w:pPr>
      <w:r w:rsidRPr="6E61F266" w:rsidR="7B7BE115">
        <w:rPr>
          <w:b w:val="1"/>
          <w:bCs w:val="1"/>
          <w:sz w:val="32"/>
          <w:szCs w:val="32"/>
        </w:rPr>
        <w:t>Main Body</w:t>
      </w:r>
    </w:p>
    <w:p w:rsidR="7B7BE115" w:rsidP="6E61F266" w:rsidRDefault="7B7BE115" w14:paraId="3ADC205A" w14:textId="54FC6F62">
      <w:pPr>
        <w:pStyle w:val="Normal"/>
        <w:spacing w:line="240" w:lineRule="auto"/>
        <w:jc w:val="left"/>
      </w:pPr>
      <w:r w:rsidRPr="6E61F266" w:rsidR="7B7BE115">
        <w:rPr>
          <w:b w:val="1"/>
          <w:bCs w:val="1"/>
          <w:sz w:val="28"/>
          <w:szCs w:val="28"/>
        </w:rPr>
        <w:t xml:space="preserve">There has been considerable academic research conducted which identifies the key success factors of organisational performance and two of the most prominent factors that have been identified as integral in successful business performance are the structure of an organisation and the culture that the exists within the company. The structure of an organisation refers to the hierarchical managerial levels that exist within an organisation and is defined by </w:t>
      </w:r>
      <w:r w:rsidRPr="6E61F266" w:rsidR="73B61C7D">
        <w:rPr>
          <w:b w:val="1"/>
          <w:bCs w:val="1"/>
          <w:sz w:val="28"/>
          <w:szCs w:val="28"/>
        </w:rPr>
        <w:t>Maguey</w:t>
      </w:r>
      <w:r w:rsidRPr="6E61F266" w:rsidR="7B7BE115">
        <w:rPr>
          <w:b w:val="1"/>
          <w:bCs w:val="1"/>
          <w:sz w:val="28"/>
          <w:szCs w:val="28"/>
        </w:rPr>
        <w:t xml:space="preserve"> et al (2015) as the division of work amongst members of the organisation and the coordination of their activities in order to ensure organisational objectives are met. Having an effective organisational structure facilitates effective performance as it encourages greater collaboration between sub-units, ensures greater individual accountability and facilitates positive working relationships (</w:t>
      </w:r>
      <w:proofErr w:type="spellStart"/>
      <w:r w:rsidRPr="6E61F266" w:rsidR="7B7BE115">
        <w:rPr>
          <w:b w:val="1"/>
          <w:bCs w:val="1"/>
          <w:sz w:val="28"/>
          <w:szCs w:val="28"/>
        </w:rPr>
        <w:t>Madueny</w:t>
      </w:r>
      <w:proofErr w:type="spellEnd"/>
      <w:r w:rsidRPr="6E61F266" w:rsidR="7B7BE115">
        <w:rPr>
          <w:b w:val="1"/>
          <w:bCs w:val="1"/>
          <w:sz w:val="28"/>
          <w:szCs w:val="28"/>
        </w:rPr>
        <w:t xml:space="preserve">, 2015). The benefits outlined above all contribute to more efficient working processes and a positive working environment, which is conducive to successful organisational performance however, as Germain et al (2008) notes, the style of organisational structure and culture which is most effective is often dictated by the industry environment and geographical location of a firm and is also dependent upon the individual context of a </w:t>
      </w:r>
      <w:r w:rsidRPr="6E61F266" w:rsidR="3855C3EA">
        <w:rPr>
          <w:b w:val="1"/>
          <w:bCs w:val="1"/>
          <w:sz w:val="28"/>
          <w:szCs w:val="28"/>
        </w:rPr>
        <w:t>business's</w:t>
      </w:r>
      <w:r w:rsidRPr="6E61F266" w:rsidR="7B7BE115">
        <w:rPr>
          <w:b w:val="1"/>
          <w:bCs w:val="1"/>
          <w:sz w:val="28"/>
          <w:szCs w:val="28"/>
        </w:rPr>
        <w:t xml:space="preserve"> operations.</w:t>
      </w:r>
    </w:p>
    <w:p w:rsidR="7B7BE115" w:rsidP="6E61F266" w:rsidRDefault="7B7BE115" w14:paraId="77E90708" w14:textId="5C31582B">
      <w:pPr>
        <w:pStyle w:val="Normal"/>
        <w:spacing w:line="240" w:lineRule="auto"/>
        <w:jc w:val="left"/>
      </w:pPr>
      <w:r w:rsidRPr="6E61F266" w:rsidR="7B7BE115">
        <w:rPr>
          <w:b w:val="1"/>
          <w:bCs w:val="1"/>
          <w:sz w:val="28"/>
          <w:szCs w:val="28"/>
        </w:rPr>
        <w:t xml:space="preserve">Hofstede (1980) postulated the theory of national culture and how they were distinctive, identifiable and influential and had a pervasive impact on the culture of organisations and this notion is clearly evidenced in Toyota’s organisational practices. According to Hofstede’s (1980) model, Asian cultures are often highly collectivist with a high-power distance, which are conditions that are conducive to a collaborative working environment. As a Japanese firm, the cultural traits outlined above are evidenced in the “Toyota way”, the highly studied working operations of Toyota, and has been a source of sustained competitive advantage for the firm since </w:t>
      </w:r>
      <w:r w:rsidRPr="6E61F266" w:rsidR="47DB6F37">
        <w:rPr>
          <w:b w:val="1"/>
          <w:bCs w:val="1"/>
          <w:sz w:val="28"/>
          <w:szCs w:val="28"/>
        </w:rPr>
        <w:t>its</w:t>
      </w:r>
      <w:r w:rsidRPr="6E61F266" w:rsidR="7B7BE115">
        <w:rPr>
          <w:b w:val="1"/>
          <w:bCs w:val="1"/>
          <w:sz w:val="28"/>
          <w:szCs w:val="28"/>
        </w:rPr>
        <w:t xml:space="preserve"> inception in the 1970’s (Marksberry, 2011).</w:t>
      </w:r>
    </w:p>
    <w:p w:rsidR="7B7BE115" w:rsidP="6E61F266" w:rsidRDefault="7B7BE115" w14:paraId="2E8A1C4F" w14:textId="3CD697D4">
      <w:pPr>
        <w:pStyle w:val="Normal"/>
        <w:spacing w:line="240" w:lineRule="auto"/>
        <w:jc w:val="left"/>
      </w:pPr>
      <w:r w:rsidRPr="6E61F266" w:rsidR="7B7BE115">
        <w:rPr>
          <w:b w:val="1"/>
          <w:bCs w:val="1"/>
          <w:sz w:val="28"/>
          <w:szCs w:val="28"/>
        </w:rPr>
        <w:t xml:space="preserve">The Toyota production system (TPS) gained notoriety as one of the most successful examples of lean production in the automobile industry, as this production system became one of the most efficient in the world. The TPS was based on the premise of just in time production (JIT), which is a logistical supply chain strategy that aims to minimise inventory levels and ultimately, limit waste within the production processes (Liker &amp; Morgan, 2006). The Toyota production systems is founded on the beliefs and principles of “Kaizen”, which is a philosophy derived from Japanese culture and society which advocates for continued innovation and evolution of processes within the TPS, as well as “Genchi </w:t>
      </w:r>
      <w:proofErr w:type="spellStart"/>
      <w:r w:rsidRPr="6E61F266" w:rsidR="7B7BE115">
        <w:rPr>
          <w:b w:val="1"/>
          <w:bCs w:val="1"/>
          <w:sz w:val="28"/>
          <w:szCs w:val="28"/>
        </w:rPr>
        <w:t>Genbutsu</w:t>
      </w:r>
      <w:proofErr w:type="spellEnd"/>
      <w:r w:rsidRPr="6E61F266" w:rsidR="7B7BE115">
        <w:rPr>
          <w:b w:val="1"/>
          <w:bCs w:val="1"/>
          <w:sz w:val="28"/>
          <w:szCs w:val="28"/>
        </w:rPr>
        <w:t>” which is the principle of identifying the source of the problem and understanding the facts to ensure accurate decision making (</w:t>
      </w:r>
      <w:proofErr w:type="spellStart"/>
      <w:r w:rsidRPr="6E61F266" w:rsidR="7B7BE115">
        <w:rPr>
          <w:b w:val="1"/>
          <w:bCs w:val="1"/>
          <w:sz w:val="28"/>
          <w:szCs w:val="28"/>
        </w:rPr>
        <w:t>Alukal</w:t>
      </w:r>
      <w:proofErr w:type="spellEnd"/>
      <w:r w:rsidRPr="6E61F266" w:rsidR="7B7BE115">
        <w:rPr>
          <w:b w:val="1"/>
          <w:bCs w:val="1"/>
          <w:sz w:val="28"/>
          <w:szCs w:val="28"/>
        </w:rPr>
        <w:t>, 2007). These principles, coupled with the underlying fundamental beliefs of respect and mutual trust that exist within the organisation, have cultivated an organisational culture of excellence which has been derived from the principles of Japanese national culture (Shim &amp; Steers, 2012).</w:t>
      </w:r>
    </w:p>
    <w:p w:rsidR="7B7BE115" w:rsidP="6E61F266" w:rsidRDefault="7B7BE115" w14:paraId="3FB07943" w14:textId="5EE0CEAE">
      <w:pPr>
        <w:pStyle w:val="Normal"/>
        <w:spacing w:line="240" w:lineRule="auto"/>
        <w:jc w:val="left"/>
      </w:pPr>
      <w:r w:rsidRPr="6E61F266" w:rsidR="7B7BE115">
        <w:rPr>
          <w:b w:val="1"/>
          <w:bCs w:val="1"/>
          <w:sz w:val="28"/>
          <w:szCs w:val="28"/>
        </w:rPr>
        <w:t>As outlined above, according to Hofstede’s cultural dimensions, Japanese culture has a high power distance in which subordinates have ultimate respect for their seniors and management and the early implementation of the TPS was reliant on such a relationship in order to ensure the efficiency objectives were met (Liker &amp; Convis, 2012). During the inception of the TPS lean production processes, Toyota operated a highly hierarchical organisational structure that implemented strict top down management procedures in order to ensure obedience with the decisions and instructions that were made at the head office in Japan (Fane et al, 2003). This organisational structure was effective for Toyota as it allowed head office to have greater control over the production process which was necessary for the TPS to work, as any issues in the process would result in the overall operations suffering due to the JIT principles that the organisation implemented (Gronning, 1995). The hierarchical structure that was in place at Toyota was one of the most influential factors in cultivating the excellent organisational culture as it created clearly defined expectations for employees, tangible targets and objectives and ensured that there was accountability for each individual and each function of the organisation (Fane et al, 2003).</w:t>
      </w:r>
    </w:p>
    <w:p w:rsidR="7B7BE115" w:rsidP="6E61F266" w:rsidRDefault="7B7BE115" w14:paraId="00459B64" w14:textId="5FD03CB4">
      <w:pPr>
        <w:pStyle w:val="Normal"/>
        <w:spacing w:line="240" w:lineRule="auto"/>
        <w:jc w:val="left"/>
      </w:pPr>
      <w:r w:rsidRPr="6E61F266" w:rsidR="7B7BE115">
        <w:rPr>
          <w:b w:val="1"/>
          <w:bCs w:val="1"/>
          <w:sz w:val="28"/>
          <w:szCs w:val="28"/>
        </w:rPr>
        <w:t xml:space="preserve">Due to the production line element of Toyota’s business model, ensuring labour productivity was maximised was a crucial element of the overall business process and the hierarchical structure that was in place was conducive to the mass production of products as it reduced ambiguity of instructions (Hampson, 1999). However, although a unitary organisational structure such as this has benefits for a manufacturing intensive organisation such as Toyota, academics such as Ogbonna &amp; Harris (2003) argue that rigid hierarchical organisation structures that operate with centralised control can have the adverse effect of limiting the creativity of the workforce which can often result in the organisation stagnating and processes becoming outdated. In the case of Toyota, the organisation culture and, in particular, the principles of Kaizen and Genchi </w:t>
      </w:r>
      <w:proofErr w:type="spellStart"/>
      <w:r w:rsidRPr="6E61F266" w:rsidR="7B7BE115">
        <w:rPr>
          <w:b w:val="1"/>
          <w:bCs w:val="1"/>
          <w:sz w:val="28"/>
          <w:szCs w:val="28"/>
        </w:rPr>
        <w:t>Genbutsu</w:t>
      </w:r>
      <w:proofErr w:type="spellEnd"/>
      <w:r w:rsidRPr="6E61F266" w:rsidR="7B7BE115">
        <w:rPr>
          <w:b w:val="1"/>
          <w:bCs w:val="1"/>
          <w:sz w:val="28"/>
          <w:szCs w:val="28"/>
        </w:rPr>
        <w:t xml:space="preserve"> ensured that the organisation didn’t become static as employees were encouraged to continue to innovate and problem solve to ensure that the organisation continued to evolve (Lander &amp; Liker, 2012).</w:t>
      </w:r>
    </w:p>
    <w:p w:rsidR="7B7BE115" w:rsidP="6E61F266" w:rsidRDefault="7B7BE115" w14:paraId="38FCF0D2" w14:textId="5B5C0C97">
      <w:pPr>
        <w:pStyle w:val="Normal"/>
        <w:spacing w:line="240" w:lineRule="auto"/>
        <w:jc w:val="left"/>
      </w:pPr>
      <w:r w:rsidRPr="6E61F266" w:rsidR="7B7BE115">
        <w:rPr>
          <w:b w:val="1"/>
          <w:bCs w:val="1"/>
          <w:sz w:val="28"/>
          <w:szCs w:val="28"/>
        </w:rPr>
        <w:t xml:space="preserve">One of the ways that Toyota were able to ensure their organisation did not stagnate due to their hierarchical culture was the prominence that was placed on mutual respect within the workforce and the positive collectivist culture that this created (Takeuchi, 2008). Academics such as Shim and Steers (2012) identify that the culture that Toyota were able to cultivate is relatively unique and having studied one of their competitors, Hyundai of South Korea, they conclude that Toyota’s leadership had a more profound effect on the overall organisation culture and this was facilitated by the mutual respect within the workforce that was a feature of the Japanese national culture. The fundamental respect that existed between the management and </w:t>
      </w:r>
      <w:proofErr w:type="gramStart"/>
      <w:r w:rsidRPr="6E61F266" w:rsidR="7B7BE115">
        <w:rPr>
          <w:b w:val="1"/>
          <w:bCs w:val="1"/>
          <w:sz w:val="28"/>
          <w:szCs w:val="28"/>
        </w:rPr>
        <w:t>it’s</w:t>
      </w:r>
      <w:proofErr w:type="gramEnd"/>
      <w:r w:rsidRPr="6E61F266" w:rsidR="7B7BE115">
        <w:rPr>
          <w:b w:val="1"/>
          <w:bCs w:val="1"/>
          <w:sz w:val="28"/>
          <w:szCs w:val="28"/>
        </w:rPr>
        <w:t xml:space="preserve"> employees created a unique culture that had many contradictory aspects such as, simple communications but complex social networks, slow pace of operations but large steps in advancement and a strict hierarchy that encourages employee push back (Takeuchi, 2008). Takeuchi (2008) identifies that the contradictions within Toyota’s culture were one of the most prominent factors in their organisational success as the forces that drove expansion, such as ambitious objective setting, local customisation and experimentation, were counteracted by the forces which ensured integration such as Kaizen, long employment contacts and open communication between managers and staff.</w:t>
      </w:r>
    </w:p>
    <w:p w:rsidR="7B7BE115" w:rsidP="6E61F266" w:rsidRDefault="7B7BE115" w14:paraId="4A6B61C0" w14:textId="4B7CB6D7">
      <w:pPr>
        <w:pStyle w:val="Normal"/>
        <w:spacing w:line="240" w:lineRule="auto"/>
        <w:jc w:val="left"/>
      </w:pPr>
      <w:r w:rsidRPr="6E61F266" w:rsidR="7B7BE115">
        <w:rPr>
          <w:b w:val="1"/>
          <w:bCs w:val="1"/>
          <w:sz w:val="28"/>
          <w:szCs w:val="28"/>
        </w:rPr>
        <w:t>The culture that exists at Toyota is not something that is easily replicated by other organisations as there are many attributes that are unique to the organisation and, as is outlined in the resource based view of competitive advantage, this inimitable organisation attribute is something that Toyota have exploited in order to achieve the organisational success that they have achieved thus far (</w:t>
      </w:r>
      <w:proofErr w:type="spellStart"/>
      <w:r w:rsidRPr="6E61F266" w:rsidR="7B7BE115">
        <w:rPr>
          <w:b w:val="1"/>
          <w:bCs w:val="1"/>
          <w:sz w:val="28"/>
          <w:szCs w:val="28"/>
        </w:rPr>
        <w:t>Peteraf</w:t>
      </w:r>
      <w:proofErr w:type="spellEnd"/>
      <w:r w:rsidRPr="6E61F266" w:rsidR="7B7BE115">
        <w:rPr>
          <w:b w:val="1"/>
          <w:bCs w:val="1"/>
          <w:sz w:val="28"/>
          <w:szCs w:val="28"/>
        </w:rPr>
        <w:t>, 1993). This organisational culture is something that has been cultivated by Toyota over a long period of time and has therefore become engrained in the philosophy of the employees which ensures that there is a unitary understanding within the workforce of how the organisation functions and the expectations that are placed on its employees (Marksberry, 2011). This unitary culture and centralised organisational culture helped Toyota grow internationally to become one of the most recognised brands until the early 2000’s, however as the organisation continued to expand internationally, there were elements of the structure that became restrictive to efficient operations due to the slow communications that occur in hierarchical organisations and the lack of responsive flexibility the organisation showed to issues such as product recalls and safety concerns about some of their products (Reed &amp; Soble, 2012). This product recall crisis called in to question the continued suitability of Toyota’s organisation structure for modern day practices as the lean management procedures that had become the defining element of Toyota’s strategy, had failed to live up to the high standards that had come to be expected of Toyota products. Some commentators, such as Reed and Soble (2012), argued that the centralised decision making of the organisation meant that the company actually lacked control as the operations had expanded so much that it was not possible for the decision makers to understand every issue that the organisation faced internationally. Gregory (2018) highlighted that in the old centralised structure, business units did not communicate effectively and the organisation was slow to respond to local issues as the ultimate decision had to go all of the way up the chain of command, by which time circumstances and contexts that the decision were being made in had changed which resulted in inefficient decisions being made.</w:t>
      </w:r>
    </w:p>
    <w:p w:rsidR="7B7BE115" w:rsidP="6E61F266" w:rsidRDefault="7B7BE115" w14:paraId="02D0CE01" w14:textId="5FA6B86F">
      <w:pPr>
        <w:pStyle w:val="Normal"/>
        <w:spacing w:line="240" w:lineRule="auto"/>
        <w:jc w:val="left"/>
      </w:pPr>
      <w:r w:rsidRPr="6E61F266" w:rsidR="7B7BE115">
        <w:rPr>
          <w:b w:val="1"/>
          <w:bCs w:val="1"/>
          <w:sz w:val="28"/>
          <w:szCs w:val="28"/>
        </w:rPr>
        <w:t xml:space="preserve">The product recall incident in 2010 instigated a large organisational restructuring process at Toyota, as the centralised management realised that the current structure was inhibiting their organisational values of Genchi </w:t>
      </w:r>
      <w:proofErr w:type="spellStart"/>
      <w:r w:rsidRPr="6E61F266" w:rsidR="7B7BE115">
        <w:rPr>
          <w:b w:val="1"/>
          <w:bCs w:val="1"/>
          <w:sz w:val="28"/>
          <w:szCs w:val="28"/>
        </w:rPr>
        <w:t>Genbutsu</w:t>
      </w:r>
      <w:proofErr w:type="spellEnd"/>
      <w:r w:rsidRPr="6E61F266" w:rsidR="7B7BE115">
        <w:rPr>
          <w:b w:val="1"/>
          <w:bCs w:val="1"/>
          <w:sz w:val="28"/>
          <w:szCs w:val="28"/>
        </w:rPr>
        <w:t xml:space="preserve"> and Kaizen and due to the complex nature of their international operations, a more flexible structure with geographical divisions and product based divisions would be more effective in ensuring that Toyota’s traditionally efficient and innovative processes were maintained (Khan, 2019). The restructuring that took place ensured that there was still a global hierarchy, and whilst individual decisions were delegated more responsibility for decision making, the centralised hierarchy still had oversight over the individual functions, which was an important element in ensuring that Toyota retained the positive elements of their organisational culture that had helped them become successful (Khan, 2019).</w:t>
      </w:r>
    </w:p>
    <w:p w:rsidR="7B7BE115" w:rsidP="6E61F266" w:rsidRDefault="7B7BE115" w14:paraId="21B3F3FE" w14:textId="4E5D47CC">
      <w:pPr>
        <w:pStyle w:val="Normal"/>
        <w:spacing w:line="240" w:lineRule="auto"/>
        <w:jc w:val="left"/>
        <w:rPr>
          <w:b w:val="1"/>
          <w:bCs w:val="1"/>
          <w:sz w:val="36"/>
          <w:szCs w:val="36"/>
        </w:rPr>
      </w:pPr>
      <w:r w:rsidRPr="6E61F266" w:rsidR="7B7BE115">
        <w:rPr>
          <w:b w:val="1"/>
          <w:bCs w:val="1"/>
          <w:sz w:val="32"/>
          <w:szCs w:val="32"/>
        </w:rPr>
        <w:t>Conclusion</w:t>
      </w:r>
    </w:p>
    <w:p w:rsidR="7B7BE115" w:rsidP="6E61F266" w:rsidRDefault="7B7BE115" w14:paraId="2B79BB9D" w14:textId="2F4DB0B2">
      <w:pPr>
        <w:pStyle w:val="Normal"/>
        <w:spacing w:line="240" w:lineRule="auto"/>
        <w:jc w:val="left"/>
      </w:pPr>
      <w:r w:rsidRPr="6E61F266" w:rsidR="7B7BE115">
        <w:rPr>
          <w:b w:val="1"/>
          <w:bCs w:val="1"/>
          <w:sz w:val="28"/>
          <w:szCs w:val="28"/>
        </w:rPr>
        <w:t>As outlined above, Toyota’s organisation success which has seen them become one of the most established automobile corporations in the world and ranked as the number one brand, has been grounded in an organisational culture that has been engrained in the company for many years and the initial success was driven by a hierarchical structure that ensured control over all the operations of the business. Despite this, the global expansion of the organisation, coupled with the changing industry environment caused issues for Toyota who failed to react and adapt their business model to account for these changes, which resulted in poor operational performance which was extremely rare for the company and caused them to revaluate the effectiveness of their strategy (Marksberry, 2011). Subsequently, Toyota realised that their traditional structure was no longer effective and that it was having a detrimental effect on the fundamental values that their organisational culture was founded upon. Despite ceding control, something that was alien to the centralised management of Toyota, the company has gained flexibility since the restructuring which has allowed them to refocus on the core values of the company, innovation and problem solving, with greater effectiveness as the individual divisions have a greater knowledge of the individual circumstances (Khan, 2019). Recognising their failures has allowed Toyota to return to the excellent performance that had preceded 2010 and by restructuring the organisation, they have been able to re-instil the core values that the company was founded on and ensure that the organisational culture remains the most prominent element in their organisational success (Khan, 2019).</w:t>
      </w:r>
    </w:p>
    <w:p w:rsidR="7B7BE115" w:rsidP="6E61F266" w:rsidRDefault="7B7BE115" w14:paraId="6CE4E0DC" w14:textId="311DB8A1">
      <w:pPr>
        <w:pStyle w:val="Normal"/>
        <w:spacing w:line="240" w:lineRule="auto"/>
        <w:jc w:val="left"/>
      </w:pPr>
      <w:r w:rsidRPr="6E61F266" w:rsidR="7B7BE115">
        <w:rPr>
          <w:b w:val="1"/>
          <w:bCs w:val="1"/>
          <w:sz w:val="28"/>
          <w:szCs w:val="28"/>
        </w:rPr>
        <w:t>This example of Toyota shows the important that a strong organisational culture can have on creating an inimitable strategic advantage for a firm, however it also highlights that this culture must be flexible and adaptable and react to the changing global environment, as failure to do so can result in the culture that was once a competitive advantage, actually becoming detrimental to overall performance.</w:t>
      </w:r>
    </w:p>
    <w:p w:rsidR="7B7BE115" w:rsidP="6E61F266" w:rsidRDefault="7B7BE115" w14:paraId="412FDB8D" w14:textId="40DAD929">
      <w:pPr>
        <w:pStyle w:val="Normal"/>
        <w:spacing w:line="240" w:lineRule="auto"/>
        <w:jc w:val="left"/>
        <w:rPr>
          <w:b w:val="1"/>
          <w:bCs w:val="1"/>
          <w:sz w:val="36"/>
          <w:szCs w:val="36"/>
        </w:rPr>
      </w:pPr>
      <w:r w:rsidRPr="6E61F266" w:rsidR="7B7BE115">
        <w:rPr>
          <w:b w:val="1"/>
          <w:bCs w:val="1"/>
          <w:sz w:val="32"/>
          <w:szCs w:val="32"/>
        </w:rPr>
        <w:t>Recommendations</w:t>
      </w:r>
    </w:p>
    <w:p w:rsidR="7B7BE115" w:rsidP="6E61F266" w:rsidRDefault="7B7BE115" w14:paraId="2CBA270B" w14:textId="44A0D662">
      <w:pPr>
        <w:pStyle w:val="Normal"/>
        <w:spacing w:line="240" w:lineRule="auto"/>
        <w:jc w:val="left"/>
      </w:pPr>
      <w:r w:rsidRPr="6E61F266" w:rsidR="7B7BE115">
        <w:rPr>
          <w:b w:val="1"/>
          <w:bCs w:val="1"/>
          <w:sz w:val="28"/>
          <w:szCs w:val="28"/>
        </w:rPr>
        <w:t xml:space="preserve">Going forward, Toyota need to ensure that they retain the fundamental values of their organisational culture of respect, Kaizen and Genchi </w:t>
      </w:r>
      <w:proofErr w:type="spellStart"/>
      <w:r w:rsidRPr="6E61F266" w:rsidR="7B7BE115">
        <w:rPr>
          <w:b w:val="1"/>
          <w:bCs w:val="1"/>
          <w:sz w:val="28"/>
          <w:szCs w:val="28"/>
        </w:rPr>
        <w:t>Genbutsu</w:t>
      </w:r>
      <w:proofErr w:type="spellEnd"/>
      <w:r w:rsidRPr="6E61F266" w:rsidR="7B7BE115">
        <w:rPr>
          <w:b w:val="1"/>
          <w:bCs w:val="1"/>
          <w:sz w:val="28"/>
          <w:szCs w:val="28"/>
        </w:rPr>
        <w:t xml:space="preserve"> as the underlying foundations of organisational strategy, but ensure that the structure of the organisation remains flexible and responsive and is not too rigid and hierarchical, with responsibility delegated to the individual functions as they will be better placed to address specific issues and solve any problems that they face.</w:t>
      </w:r>
    </w:p>
    <w:p w:rsidR="5C164BF2" w:rsidP="6E61F266" w:rsidRDefault="5C164BF2" w14:paraId="0B7AA049" w14:textId="505DFD58">
      <w:pPr>
        <w:pStyle w:val="Normal"/>
        <w:spacing w:line="240" w:lineRule="auto"/>
        <w:jc w:val="left"/>
        <w:rPr>
          <w:b w:val="1"/>
          <w:bCs w:val="1"/>
          <w:sz w:val="32"/>
          <w:szCs w:val="32"/>
          <w:u w:val="none"/>
        </w:rPr>
      </w:pPr>
      <w:r w:rsidRPr="6E61F266" w:rsidR="5C164BF2">
        <w:rPr>
          <w:b w:val="1"/>
          <w:bCs w:val="1"/>
          <w:sz w:val="32"/>
          <w:szCs w:val="32"/>
          <w:u w:val="none"/>
        </w:rPr>
        <w:t>References</w:t>
      </w:r>
    </w:p>
    <w:p w:rsidR="3805FD4C" w:rsidP="6E61F266" w:rsidRDefault="3805FD4C" w14:paraId="75181018" w14:textId="26317565">
      <w:pPr>
        <w:pStyle w:val="Normal"/>
        <w:spacing w:line="240" w:lineRule="auto"/>
        <w:jc w:val="left"/>
        <w:rPr>
          <w:b w:val="1"/>
          <w:bCs w:val="1"/>
          <w:sz w:val="32"/>
          <w:szCs w:val="32"/>
          <w:u w:val="none"/>
        </w:rPr>
      </w:pPr>
      <w:r w:rsidRPr="6E61F266" w:rsidR="3805FD4C">
        <w:rPr>
          <w:b w:val="1"/>
          <w:bCs w:val="1"/>
          <w:sz w:val="32"/>
          <w:szCs w:val="32"/>
          <w:u w:val="none"/>
        </w:rPr>
        <w:t>2008. Supply chain variability, organizational structure, and performance: the moderating effect of demand unpredictability. Journal of operations management, 26(5), pp.557-570.</w:t>
      </w:r>
    </w:p>
    <w:p w:rsidR="30A89B33" w:rsidP="6E61F266" w:rsidRDefault="30A89B33" w14:paraId="3C0B9D37" w14:textId="6D509179">
      <w:pPr>
        <w:pStyle w:val="Normal"/>
        <w:spacing w:line="240" w:lineRule="auto"/>
        <w:jc w:val="left"/>
        <w:rPr>
          <w:b w:val="1"/>
          <w:bCs w:val="1"/>
          <w:sz w:val="32"/>
          <w:szCs w:val="32"/>
          <w:u w:val="none"/>
        </w:rPr>
      </w:pPr>
      <w:r w:rsidRPr="6E61F266" w:rsidR="30A89B33">
        <w:rPr>
          <w:b w:val="1"/>
          <w:bCs w:val="1"/>
          <w:sz w:val="32"/>
          <w:szCs w:val="32"/>
          <w:u w:val="none"/>
        </w:rPr>
        <w:t>Liker, J.K. and Morgan, J.M., 2006. The Toyota way in services: the case of lean product development. Academy of management perspectives, 20(2), pp.5-20.</w:t>
      </w:r>
    </w:p>
    <w:p w:rsidR="30A89B33" w:rsidP="6E61F266" w:rsidRDefault="30A89B33" w14:paraId="4CEDFD1E" w14:textId="11D7991B">
      <w:pPr>
        <w:pStyle w:val="Normal"/>
        <w:spacing w:line="240" w:lineRule="auto"/>
        <w:jc w:val="left"/>
        <w:rPr>
          <w:b w:val="1"/>
          <w:bCs w:val="1"/>
          <w:sz w:val="32"/>
          <w:szCs w:val="32"/>
          <w:u w:val="none"/>
        </w:rPr>
      </w:pPr>
      <w:r w:rsidRPr="6E61F266" w:rsidR="30A89B33">
        <w:rPr>
          <w:b w:val="1"/>
          <w:bCs w:val="1"/>
          <w:sz w:val="32"/>
          <w:szCs w:val="32"/>
          <w:u w:val="none"/>
        </w:rPr>
        <w:t>Peteraf</w:t>
      </w:r>
      <w:r w:rsidRPr="6E61F266" w:rsidR="30A89B33">
        <w:rPr>
          <w:b w:val="1"/>
          <w:bCs w:val="1"/>
          <w:sz w:val="32"/>
          <w:szCs w:val="32"/>
          <w:u w:val="none"/>
        </w:rPr>
        <w:t>, M.A., 1993. The cornerstones of competitive advantage: a resource‐based view. Strategic management journal, 14(3), pp.179-191</w:t>
      </w:r>
      <w:r w:rsidRPr="6E61F266" w:rsidR="2C162D6A">
        <w:rPr>
          <w:b w:val="1"/>
          <w:bCs w:val="1"/>
          <w:sz w:val="32"/>
          <w:szCs w:val="32"/>
          <w:u w:val="none"/>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ED92C7"/>
  <w15:docId w15:val="{afe481e5-858d-4155-a262-feac8f6e4c92}"/>
  <w:rsids>
    <w:rsidRoot w:val="75ED92C7"/>
    <w:rsid w:val="033727AD"/>
    <w:rsid w:val="04D7BD6B"/>
    <w:rsid w:val="0665ACB1"/>
    <w:rsid w:val="11D03F70"/>
    <w:rsid w:val="1206ABBE"/>
    <w:rsid w:val="1322E843"/>
    <w:rsid w:val="16DE5DB6"/>
    <w:rsid w:val="1B426F74"/>
    <w:rsid w:val="1C627417"/>
    <w:rsid w:val="1F63D240"/>
    <w:rsid w:val="212EA312"/>
    <w:rsid w:val="220CF616"/>
    <w:rsid w:val="223437F8"/>
    <w:rsid w:val="2443FA20"/>
    <w:rsid w:val="24D8C20F"/>
    <w:rsid w:val="2B7FC8B0"/>
    <w:rsid w:val="2C162D6A"/>
    <w:rsid w:val="30A89B33"/>
    <w:rsid w:val="330D2B00"/>
    <w:rsid w:val="35B8092A"/>
    <w:rsid w:val="3805FD4C"/>
    <w:rsid w:val="3855C3EA"/>
    <w:rsid w:val="3A67992E"/>
    <w:rsid w:val="42ED4160"/>
    <w:rsid w:val="45547297"/>
    <w:rsid w:val="47DB6F37"/>
    <w:rsid w:val="4AF55C2E"/>
    <w:rsid w:val="4D67CC5C"/>
    <w:rsid w:val="4D7CDFBD"/>
    <w:rsid w:val="4DD05792"/>
    <w:rsid w:val="4EA28C8A"/>
    <w:rsid w:val="507B1C38"/>
    <w:rsid w:val="51F568DE"/>
    <w:rsid w:val="5C164BF2"/>
    <w:rsid w:val="5C63E888"/>
    <w:rsid w:val="60B98BB1"/>
    <w:rsid w:val="63E6D92F"/>
    <w:rsid w:val="68CEB573"/>
    <w:rsid w:val="6A63141B"/>
    <w:rsid w:val="6E61F266"/>
    <w:rsid w:val="73B61C7D"/>
    <w:rsid w:val="75ED92C7"/>
    <w:rsid w:val="780B77A9"/>
    <w:rsid w:val="7B7BE115"/>
    <w:rsid w:val="7CBF808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44b2c4beda174b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Serghei Vicev (1914048)</dc:creator>
  <keywords/>
  <dc:description/>
  <lastModifiedBy>Serghei Vicev (1914048)</lastModifiedBy>
  <revision>2</revision>
  <dcterms:created xsi:type="dcterms:W3CDTF">2020-08-23T08:45:13.9944680Z</dcterms:created>
  <dcterms:modified xsi:type="dcterms:W3CDTF">2020-08-23T10:27:09.6935530Z</dcterms:modified>
</coreProperties>
</file>