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FFAF9BE" w:rsidR="004509CC" w:rsidRDefault="7FAACAC0" w:rsidP="00F24446">
      <w:pPr>
        <w:rPr>
          <w:b/>
          <w:bCs/>
          <w:sz w:val="40"/>
          <w:szCs w:val="40"/>
        </w:rPr>
      </w:pPr>
      <w:r w:rsidRPr="3AAB754A">
        <w:rPr>
          <w:b/>
          <w:bCs/>
          <w:sz w:val="40"/>
          <w:szCs w:val="40"/>
        </w:rPr>
        <w:t xml:space="preserve">Level </w:t>
      </w:r>
      <w:r w:rsidR="2A4FDC32" w:rsidRPr="3AAB754A">
        <w:rPr>
          <w:b/>
          <w:bCs/>
          <w:sz w:val="40"/>
          <w:szCs w:val="40"/>
        </w:rPr>
        <w:t>5 Assessment specification</w:t>
      </w:r>
    </w:p>
    <w:p w14:paraId="60A27455" w14:textId="6CAB5F01" w:rsidR="3AAB754A" w:rsidRDefault="3AAB754A" w:rsidP="3AAB754A">
      <w:pPr>
        <w:jc w:val="center"/>
        <w:rPr>
          <w:b/>
          <w:bCs/>
          <w:sz w:val="40"/>
          <w:szCs w:val="40"/>
        </w:rPr>
      </w:pPr>
    </w:p>
    <w:p w14:paraId="4E1A932C" w14:textId="36B6AE10" w:rsidR="7B046B05" w:rsidRDefault="7B046B05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Student name: </w:t>
      </w:r>
      <w:r w:rsidRPr="3AAB754A">
        <w:rPr>
          <w:sz w:val="32"/>
          <w:szCs w:val="32"/>
        </w:rPr>
        <w:t xml:space="preserve"> Lazara Laureana Guillen </w:t>
      </w:r>
      <w:r w:rsidR="174C3C05" w:rsidRPr="3AAB754A">
        <w:rPr>
          <w:sz w:val="32"/>
          <w:szCs w:val="32"/>
        </w:rPr>
        <w:t>Pedroso</w:t>
      </w:r>
    </w:p>
    <w:p w14:paraId="2368AAFE" w14:textId="7E763A31" w:rsidR="3AAB754A" w:rsidRDefault="3AAB754A" w:rsidP="3AAB754A">
      <w:pPr>
        <w:rPr>
          <w:sz w:val="32"/>
          <w:szCs w:val="32"/>
        </w:rPr>
      </w:pPr>
    </w:p>
    <w:p w14:paraId="1A27C148" w14:textId="28E6B53F" w:rsidR="178A8146" w:rsidRDefault="178A8146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Student number: </w:t>
      </w:r>
      <w:r w:rsidRPr="3AAB754A">
        <w:rPr>
          <w:sz w:val="32"/>
          <w:szCs w:val="32"/>
        </w:rPr>
        <w:t>2329253</w:t>
      </w:r>
    </w:p>
    <w:p w14:paraId="5818B76C" w14:textId="28D33F48" w:rsidR="3AAB754A" w:rsidRDefault="3AAB754A" w:rsidP="3AAB754A">
      <w:pPr>
        <w:rPr>
          <w:sz w:val="32"/>
          <w:szCs w:val="32"/>
        </w:rPr>
      </w:pPr>
    </w:p>
    <w:p w14:paraId="1581941E" w14:textId="60696C0F" w:rsidR="178A8146" w:rsidRDefault="178A8146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Programme: </w:t>
      </w:r>
      <w:r w:rsidRPr="3AAB754A">
        <w:rPr>
          <w:sz w:val="32"/>
          <w:szCs w:val="32"/>
        </w:rPr>
        <w:t>BSc Health and Social Care</w:t>
      </w:r>
    </w:p>
    <w:p w14:paraId="3C0C3197" w14:textId="6FD54EEF" w:rsidR="3AAB754A" w:rsidRDefault="3AAB754A" w:rsidP="3AAB754A">
      <w:pPr>
        <w:rPr>
          <w:sz w:val="32"/>
          <w:szCs w:val="32"/>
        </w:rPr>
      </w:pPr>
    </w:p>
    <w:p w14:paraId="19A63745" w14:textId="418A2F72" w:rsidR="5DAE90F7" w:rsidRDefault="5DAE90F7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Module: </w:t>
      </w:r>
      <w:r w:rsidRPr="3AAB754A">
        <w:rPr>
          <w:sz w:val="32"/>
          <w:szCs w:val="32"/>
        </w:rPr>
        <w:t>Protecting and Supporting Families</w:t>
      </w:r>
      <w:r w:rsidR="0BD4E7B3" w:rsidRPr="3AAB754A">
        <w:rPr>
          <w:sz w:val="32"/>
          <w:szCs w:val="32"/>
        </w:rPr>
        <w:t xml:space="preserve"> in Health and Care</w:t>
      </w:r>
    </w:p>
    <w:p w14:paraId="61624383" w14:textId="24096C2A" w:rsidR="3AAB754A" w:rsidRDefault="3AAB754A" w:rsidP="3AAB754A">
      <w:pPr>
        <w:rPr>
          <w:sz w:val="32"/>
          <w:szCs w:val="32"/>
        </w:rPr>
      </w:pPr>
    </w:p>
    <w:p w14:paraId="232EB2A2" w14:textId="26036F38" w:rsidR="0BD4E7B3" w:rsidRDefault="0BD4E7B3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Module code: </w:t>
      </w:r>
      <w:r w:rsidRPr="3AAB754A">
        <w:rPr>
          <w:sz w:val="32"/>
          <w:szCs w:val="32"/>
        </w:rPr>
        <w:t>BMHP5021</w:t>
      </w:r>
    </w:p>
    <w:p w14:paraId="3DA0B73D" w14:textId="40A711CD" w:rsidR="3AAB754A" w:rsidRDefault="3AAB754A" w:rsidP="3AAB754A">
      <w:pPr>
        <w:rPr>
          <w:sz w:val="32"/>
          <w:szCs w:val="32"/>
        </w:rPr>
      </w:pPr>
    </w:p>
    <w:p w14:paraId="1F32764C" w14:textId="47A44DA6" w:rsidR="0BD4E7B3" w:rsidRPr="00D23822" w:rsidRDefault="0BD4E7B3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>Lecturer:</w:t>
      </w:r>
      <w:r w:rsidR="00EE239A">
        <w:rPr>
          <w:b/>
          <w:bCs/>
          <w:sz w:val="32"/>
          <w:szCs w:val="32"/>
        </w:rPr>
        <w:t xml:space="preserve"> </w:t>
      </w:r>
      <w:r w:rsidR="00D23822">
        <w:rPr>
          <w:sz w:val="32"/>
          <w:szCs w:val="32"/>
        </w:rPr>
        <w:t>Philip jones</w:t>
      </w:r>
    </w:p>
    <w:p w14:paraId="03A49647" w14:textId="0974A01F" w:rsidR="3AAB754A" w:rsidRDefault="3AAB754A" w:rsidP="3AAB754A">
      <w:pPr>
        <w:rPr>
          <w:b/>
          <w:bCs/>
          <w:sz w:val="32"/>
          <w:szCs w:val="32"/>
        </w:rPr>
      </w:pPr>
    </w:p>
    <w:p w14:paraId="088CDE21" w14:textId="4219BC73" w:rsidR="0BD4E7B3" w:rsidRDefault="0BD4E7B3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Assignment Title: </w:t>
      </w:r>
      <w:r w:rsidRPr="3AAB754A">
        <w:rPr>
          <w:sz w:val="32"/>
          <w:szCs w:val="32"/>
        </w:rPr>
        <w:t>Component 1</w:t>
      </w:r>
      <w:r w:rsidR="2A10308E" w:rsidRPr="3AAB754A">
        <w:rPr>
          <w:sz w:val="32"/>
          <w:szCs w:val="32"/>
        </w:rPr>
        <w:t>: Presentation (Round the table Group Discussion</w:t>
      </w:r>
      <w:r w:rsidR="7A7D665F" w:rsidRPr="3AAB754A">
        <w:rPr>
          <w:sz w:val="32"/>
          <w:szCs w:val="32"/>
        </w:rPr>
        <w:t>)</w:t>
      </w:r>
    </w:p>
    <w:p w14:paraId="66EA8AF0" w14:textId="04230332" w:rsidR="3AAB754A" w:rsidRDefault="3AAB754A" w:rsidP="3AAB754A">
      <w:pPr>
        <w:rPr>
          <w:sz w:val="32"/>
          <w:szCs w:val="32"/>
        </w:rPr>
      </w:pPr>
    </w:p>
    <w:p w14:paraId="5F44CAC5" w14:textId="53510D56" w:rsidR="7A7D665F" w:rsidRDefault="7A7D665F" w:rsidP="3AAB754A">
      <w:pPr>
        <w:rPr>
          <w:sz w:val="32"/>
          <w:szCs w:val="32"/>
        </w:rPr>
      </w:pPr>
      <w:r w:rsidRPr="3AAB754A">
        <w:rPr>
          <w:b/>
          <w:bCs/>
          <w:sz w:val="32"/>
          <w:szCs w:val="32"/>
        </w:rPr>
        <w:t xml:space="preserve">Submission deadline: </w:t>
      </w:r>
      <w:r w:rsidRPr="3AAB754A">
        <w:rPr>
          <w:sz w:val="32"/>
          <w:szCs w:val="32"/>
        </w:rPr>
        <w:t>22</w:t>
      </w:r>
      <w:r w:rsidRPr="3AAB754A">
        <w:rPr>
          <w:sz w:val="32"/>
          <w:szCs w:val="32"/>
          <w:vertAlign w:val="superscript"/>
        </w:rPr>
        <w:t>nd</w:t>
      </w:r>
      <w:r w:rsidRPr="3AAB754A">
        <w:rPr>
          <w:sz w:val="32"/>
          <w:szCs w:val="32"/>
        </w:rPr>
        <w:t xml:space="preserve"> </w:t>
      </w:r>
      <w:r w:rsidR="4B6B1114" w:rsidRPr="3AAB754A">
        <w:rPr>
          <w:sz w:val="32"/>
          <w:szCs w:val="32"/>
        </w:rPr>
        <w:t>October 2025</w:t>
      </w:r>
    </w:p>
    <w:p w14:paraId="31DE34CA" w14:textId="1C7E7042" w:rsidR="3AAB754A" w:rsidRDefault="3AAB754A" w:rsidP="3AAB754A">
      <w:pPr>
        <w:rPr>
          <w:sz w:val="32"/>
          <w:szCs w:val="32"/>
        </w:rPr>
      </w:pPr>
    </w:p>
    <w:p w14:paraId="045B6482" w14:textId="460D04A5" w:rsidR="3AAB754A" w:rsidRDefault="3AAB754A" w:rsidP="3AAB754A">
      <w:pPr>
        <w:rPr>
          <w:sz w:val="32"/>
          <w:szCs w:val="32"/>
        </w:rPr>
      </w:pPr>
    </w:p>
    <w:p w14:paraId="2AC7B0E9" w14:textId="22214C79" w:rsidR="3AAB754A" w:rsidRDefault="3AAB754A" w:rsidP="3AAB754A">
      <w:pPr>
        <w:rPr>
          <w:sz w:val="32"/>
          <w:szCs w:val="32"/>
        </w:rPr>
      </w:pPr>
    </w:p>
    <w:p w14:paraId="737C6A67" w14:textId="2544A083" w:rsidR="3AAB754A" w:rsidRDefault="3AAB754A" w:rsidP="3AAB754A">
      <w:pPr>
        <w:rPr>
          <w:sz w:val="32"/>
          <w:szCs w:val="32"/>
        </w:rPr>
      </w:pPr>
    </w:p>
    <w:p w14:paraId="41602D49" w14:textId="68FA5FBD" w:rsidR="1A16569F" w:rsidRDefault="1A16569F" w:rsidP="3AAB754A">
      <w:pPr>
        <w:jc w:val="center"/>
        <w:rPr>
          <w:sz w:val="32"/>
          <w:szCs w:val="32"/>
        </w:rPr>
      </w:pPr>
      <w:r w:rsidRPr="3AAB754A">
        <w:rPr>
          <w:sz w:val="32"/>
          <w:szCs w:val="32"/>
        </w:rPr>
        <w:lastRenderedPageBreak/>
        <w:t>References</w:t>
      </w:r>
      <w:r w:rsidR="0002250E">
        <w:rPr>
          <w:sz w:val="32"/>
          <w:szCs w:val="32"/>
        </w:rPr>
        <w:t>:        Group</w:t>
      </w:r>
      <w:r w:rsidR="00FD02A0">
        <w:rPr>
          <w:sz w:val="32"/>
          <w:szCs w:val="32"/>
        </w:rPr>
        <w:t xml:space="preserve"> 8</w:t>
      </w:r>
      <w:r w:rsidR="005059EC">
        <w:rPr>
          <w:sz w:val="32"/>
          <w:szCs w:val="32"/>
        </w:rPr>
        <w:t xml:space="preserve">    </w:t>
      </w:r>
      <w:r w:rsidR="00F82843">
        <w:rPr>
          <w:sz w:val="32"/>
          <w:szCs w:val="32"/>
        </w:rPr>
        <w:t>C</w:t>
      </w:r>
      <w:r w:rsidR="00D81639">
        <w:rPr>
          <w:sz w:val="32"/>
          <w:szCs w:val="32"/>
        </w:rPr>
        <w:t>hild A</w:t>
      </w:r>
    </w:p>
    <w:p w14:paraId="6DA1D106" w14:textId="164B00ED" w:rsidR="00B47E38" w:rsidRDefault="00FB5381" w:rsidP="00B47E38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Ball, E. (2024) ‘6746</w:t>
      </w:r>
      <w:r>
        <w:rPr>
          <w:rFonts w:ascii="Arial" w:hAnsi="Arial" w:cs="Arial"/>
          <w:color w:val="3A3A3A"/>
          <w:sz w:val="23"/>
          <w:szCs w:val="23"/>
          <w:shd w:val="clear" w:color="auto" w:fill="FFFFFF"/>
        </w:rPr>
        <w:t> 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Multi-agency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safeguarding: moving from 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“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everyone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’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 responsibility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”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to a 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‘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collective responsibility</w:t>
      </w:r>
      <w:r>
        <w:rPr>
          <w:rFonts w:ascii="Source Sans Pro" w:hAnsi="Source Sans Pro" w:cs="Source Sans Pro"/>
          <w:color w:val="3A3A3A"/>
          <w:sz w:val="23"/>
          <w:szCs w:val="23"/>
          <w:shd w:val="clear" w:color="auto" w:fill="FFFFFF"/>
        </w:rPr>
        <w:t>’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Archives of disease in childhood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109(</w:t>
      </w: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Suppl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1), pp. </w:t>
      </w:r>
      <w:r w:rsidR="00444B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444B91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8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4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https://doi.org/10.1136/archdischild-2024-rcpch.390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0E05B7D" w14:textId="51B239B9" w:rsidR="00FE718D" w:rsidRPr="00B47E38" w:rsidRDefault="00FE718D" w:rsidP="00B47E38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Chambers, D., Cantrell, A. and Booth, A. (2020)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Recognition of risk and prevention in safeguarding of children and young 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people 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a mapping review and component analysis of interventions aimed at health and social care professionals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National Institute for Health Research (NIHR).</w:t>
      </w:r>
    </w:p>
    <w:p w14:paraId="639C2CE7" w14:textId="6AF1BDBB" w:rsidR="00B37AB0" w:rsidRDefault="0069499C" w:rsidP="0069499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Cooper, J. (2023) ‘In need of what? Section 17 Provision under the Children Act 1989’,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Children &amp; society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37(3), pp. 6–8. Available at: </w:t>
      </w:r>
      <w:hyperlink r:id="rId5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https://doi.org/10.1111/chso.12519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55FAF653" w14:textId="691506BE" w:rsidR="00CC1B18" w:rsidRDefault="00CC1B18" w:rsidP="0069499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Dillon, J. (2021) ‘“Wishes and feelings”: Misunderstandings and missed opportunities for participation in child protection proceedings’,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Child &amp; family social work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26(4), pp. </w:t>
      </w:r>
      <w:r w:rsidR="0017207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6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17207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9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6" w:history="1">
        <w:r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https://doi.org/10.1111/cfs.12847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A89678F" w14:textId="46A36A20" w:rsidR="00F84F69" w:rsidRDefault="00F84F69" w:rsidP="0069499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Duncan, M. (2019)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Participation in Child 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Protection 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Theorizing Children’s Perspectives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1st ed. 2019. Cham: Springer International Publishing. Available at: </w:t>
      </w:r>
      <w:hyperlink r:id="rId7" w:history="1">
        <w:r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https://doi.org/10.1007/978-3-319-93824-0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0B529A59" w14:textId="5AE36470" w:rsidR="004E6421" w:rsidRDefault="001B513C" w:rsidP="0069499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Farrugia, L. (2021) ‘Identifying vulnerability in police custody: Making sense of information provided to custody officers’,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forensic and legal medicine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80. Available at: </w:t>
      </w:r>
      <w:hyperlink r:id="rId8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https://doi.org/10.1016/j.jflm.2021.102169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4F757B9" w14:textId="4E35555C" w:rsidR="004E6421" w:rsidRPr="00ED2606" w:rsidRDefault="005F33F6" w:rsidP="0069499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Fox, L. (2022) ‘Detecting Parental Deception in the Child Safeguarding Context’,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Child abuse review (Chichester, 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England 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1992)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31(2). Available at: </w:t>
      </w:r>
      <w:hyperlink r:id="rId9" w:history="1">
        <w:r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https://doi.org/10.1002/car.2727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28955BFF" w14:textId="089C39BC" w:rsidR="3AAB754A" w:rsidRDefault="00F524A2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Great Britain. Department of Health. (1989)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An introduction to the Children Act 1989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London: H.M.S.O.</w:t>
      </w:r>
    </w:p>
    <w:p w14:paraId="3A6D879D" w14:textId="2B3FA179" w:rsidR="009E5E2F" w:rsidRDefault="009E5E2F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Green, P. (2019) ‘The role of designated and named professionals in child safeguarding’,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Paediatrics and child health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29(1), pp. 1–5. Available at: </w:t>
      </w:r>
      <w:hyperlink r:id="rId10" w:history="1">
        <w:r w:rsidR="00824D20"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https://doi.org/10.1016/j.paed.2018.11.008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DF6078F" w14:textId="073778DE" w:rsidR="000A5352" w:rsidRDefault="000A5352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He, M. and Flynn, C. (2019) ‘Safeguarding children during the arrest of their primary carer mothers: The role of the police’,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Probation journal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66(4), pp. 4–</w:t>
      </w:r>
      <w:r w:rsidR="00154AA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6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1" w:history="1">
        <w:r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https://doi.org/10.1177/0264550519881501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303C8B9C" w14:textId="3820D127" w:rsidR="001A3E17" w:rsidRPr="002627F4" w:rsidRDefault="00F02DBE" w:rsidP="002627F4">
      <w:pPr>
        <w:spacing w:after="0" w:line="240" w:lineRule="auto"/>
        <w:rPr>
          <w:rFonts w:ascii="Times New Roman" w:eastAsia="Times New Roman" w:hAnsi="Times New Roman" w:cs="Times New Roman"/>
          <w:lang w:eastAsia="en-GB"/>
        </w:rPr>
      </w:pPr>
      <w:r w:rsidRPr="00F02DBE">
        <w:rPr>
          <w:rFonts w:ascii="Times New Roman" w:eastAsia="Times New Roman" w:hAnsi="Times New Roman" w:cs="Times New Roman"/>
          <w:lang w:eastAsia="en-GB"/>
        </w:rPr>
        <w:t xml:space="preserve">Intisar Ulhaq (2021) ‘CHILD PROTECTION: ROLES AND RESPONSIBILITIES’, </w:t>
      </w:r>
      <w:r w:rsidRPr="00F02DBE">
        <w:rPr>
          <w:rFonts w:ascii="Times New Roman" w:eastAsia="Times New Roman" w:hAnsi="Times New Roman" w:cs="Times New Roman"/>
          <w:i/>
          <w:iCs/>
          <w:lang w:eastAsia="en-GB"/>
        </w:rPr>
        <w:t>Khyber Medical University journal</w:t>
      </w:r>
      <w:r w:rsidRPr="00F02DBE">
        <w:rPr>
          <w:rFonts w:ascii="Times New Roman" w:eastAsia="Times New Roman" w:hAnsi="Times New Roman" w:cs="Times New Roman"/>
          <w:lang w:eastAsia="en-GB"/>
        </w:rPr>
        <w:t xml:space="preserve">, 13(3), pp. </w:t>
      </w:r>
      <w:r w:rsidR="00154AA0">
        <w:rPr>
          <w:rFonts w:ascii="Times New Roman" w:eastAsia="Times New Roman" w:hAnsi="Times New Roman" w:cs="Times New Roman"/>
          <w:lang w:eastAsia="en-GB"/>
        </w:rPr>
        <w:t>7</w:t>
      </w:r>
      <w:r w:rsidRPr="00F02DBE">
        <w:rPr>
          <w:rFonts w:ascii="Times New Roman" w:eastAsia="Times New Roman" w:hAnsi="Times New Roman" w:cs="Times New Roman"/>
          <w:lang w:eastAsia="en-GB"/>
        </w:rPr>
        <w:t>–8. Available at: https://doi.org/10.35845/kmuj.2021.20550.</w:t>
      </w:r>
    </w:p>
    <w:p w14:paraId="5E095332" w14:textId="77AA7812" w:rsidR="00F02DBE" w:rsidRDefault="00F02DBE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D8D9946" w14:textId="0E054185" w:rsidR="002338B4" w:rsidRDefault="001A1548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NSPCC</w:t>
      </w:r>
      <w:r w:rsidR="006567B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Learning (2024) Safeguarding</w:t>
      </w:r>
      <w:r w:rsidR="00EF2BA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children and child protection, </w:t>
      </w:r>
      <w:r w:rsidR="00E6240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</w:t>
      </w:r>
      <w:r w:rsidR="00EF2BA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vailable</w:t>
      </w:r>
      <w:r w:rsidR="00E6240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at:</w:t>
      </w:r>
      <w:r w:rsidR="00206F6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   </w:t>
      </w:r>
      <w:hyperlink r:id="rId12" w:history="1">
        <w:r w:rsidR="007B1BEB"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https://learning.nspcc.org.uk/safeguarding</w:t>
        </w:r>
      </w:hyperlink>
      <w:r w:rsidR="007B1BE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child protection </w:t>
      </w:r>
      <w:r w:rsidR="00822E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(Accessed: 6 J</w:t>
      </w:r>
      <w:r w:rsidR="00D1029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</w:t>
      </w:r>
      <w:r w:rsidR="00822E4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nuary</w:t>
      </w:r>
      <w:r w:rsidR="00D1029F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2024</w:t>
      </w:r>
      <w:r w:rsidR="009F2C0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)</w:t>
      </w:r>
    </w:p>
    <w:p w14:paraId="18FE9730" w14:textId="57F5D352" w:rsidR="00B47C58" w:rsidRDefault="00B47C58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lastRenderedPageBreak/>
        <w:t>Papazoglou, K. and Blumberg, D.M. (eds) (2020) </w:t>
      </w:r>
      <w:proofErr w:type="gramStart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Power :</w:t>
      </w:r>
      <w:proofErr w:type="gramEnd"/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 xml:space="preserve"> police officer wellness, ethics, and resilience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 London, England: Elsevier</w:t>
      </w:r>
    </w:p>
    <w:p w14:paraId="69990B48" w14:textId="66D026C5" w:rsidR="00363503" w:rsidRDefault="00363503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Patric, D. (2004) ‘Safeguarding children through police checks: a discussion’,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Paediatric nursing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16(9), p. 36. Available at: </w:t>
      </w:r>
      <w:hyperlink r:id="rId13" w:history="1">
        <w:r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https://doi.org/10.7748/paed2004.11.16.9.36.c957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D1D4349" w14:textId="0CDA5669" w:rsidR="00CA1A13" w:rsidRDefault="0097763F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Quarles van Ufford, S</w:t>
      </w:r>
      <w:r w:rsidR="00A82EA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ara</w:t>
      </w:r>
      <w:r w:rsidR="00502E2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 Heimer</w:t>
      </w:r>
      <w:r w:rsidR="00743BE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Maria; S</w:t>
      </w:r>
      <w:r w:rsidR="000E35D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chon Ulla Karin</w:t>
      </w:r>
      <w:r w:rsidR="00971F5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; Linell</w:t>
      </w:r>
      <w:r w:rsidR="00F131D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Hanna. </w:t>
      </w:r>
      <w:r w:rsidR="007C7E0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2024) ‘Discretion and Strategies for Investigating Child Abuse: Social Workers’ Conceptions of Child Abuse Investigations and Police Reporting’,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The British journal of social work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54(4), pp. </w:t>
      </w:r>
      <w:r w:rsidR="00154AA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5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154AA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7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4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https://doi.org/10.1093/bjsw/bcad243</w:t>
        </w:r>
      </w:hyperlink>
    </w:p>
    <w:p w14:paraId="1E2176B8" w14:textId="13697378" w:rsidR="000E282B" w:rsidRDefault="000E282B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Randy Johner and Douglas Durst (2017) ‘Constructing Family from a Social Work Perspective in Child Welfare: A Juggling Act at Best’,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comparative social work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12(1). Available at: </w:t>
      </w:r>
      <w:hyperlink r:id="rId15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https://doi.org/10.31265/jcsw.v12i1.145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64EEA4CC" w14:textId="7B30E095" w:rsidR="00E0180A" w:rsidRDefault="00E0180A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Singh, S. (2021) ‘Punishing Mothers for Men’s Violence: Failure to Protect Legislation and the Criminalisation of Abused Women’,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Feminist legal studies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29(2), pp. </w:t>
      </w:r>
      <w:r w:rsidR="00154AA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4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154AA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7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6" w:history="1">
        <w:r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https://doi.org/10.1007/s10691-021-09455-5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14F15A1" w14:textId="54571E94" w:rsidR="009D5DE7" w:rsidRDefault="009D5DE7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Stambe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, R.-M. and Meyer, S. (2023) ‘Police and Duty Lawyer Perceptions of Domestic Violence Protection Order Proceedings Involving Parents: Towards Greater System Accountability and Family-Centred Decision-Making’,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Journal of family violence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38(7), pp. </w:t>
      </w:r>
      <w:r w:rsidR="00154AA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6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–</w:t>
      </w:r>
      <w:r w:rsidR="00DF628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8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. Available at: </w:t>
      </w:r>
      <w:hyperlink r:id="rId17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https://doi.org/10.1007/s10896-022-00449-8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7897AB3A" w14:textId="63B2DDFB" w:rsidR="00B37AB0" w:rsidRDefault="00524970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‘The communication needs of looked after children’ (2018) </w:t>
      </w:r>
      <w:r>
        <w:rPr>
          <w:rFonts w:ascii="Source Sans Pro" w:hAnsi="Source Sans Pro"/>
          <w:i/>
          <w:iCs/>
          <w:color w:val="3A3A3A"/>
          <w:sz w:val="23"/>
          <w:szCs w:val="23"/>
          <w:shd w:val="clear" w:color="auto" w:fill="FFFFFF"/>
        </w:rPr>
        <w:t>Adoption &amp; fostering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42(1), pp. 8–9. Available at: </w:t>
      </w:r>
      <w:hyperlink r:id="rId18" w:history="1">
        <w:r w:rsidRPr="00A7065F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https://doi.org/10.1177/0308575918760472</w:t>
        </w:r>
      </w:hyperlink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.</w:t>
      </w:r>
    </w:p>
    <w:p w14:paraId="17CC04DE" w14:textId="73F0E957" w:rsidR="00524970" w:rsidRDefault="00095C01" w:rsidP="3AAB754A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The </w:t>
      </w:r>
      <w:r w:rsidR="00944C9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Children Act </w:t>
      </w:r>
      <w:r w:rsidR="001968DC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2004, </w:t>
      </w:r>
      <w:r w:rsidR="003B24B0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c.31. Available</w:t>
      </w:r>
      <w:r w:rsidR="00FC5243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at: </w:t>
      </w:r>
      <w:hyperlink r:id="rId19" w:history="1">
        <w:r w:rsidR="000B1BB7" w:rsidRPr="00074F94">
          <w:rPr>
            <w:rStyle w:val="Hyperlink"/>
            <w:rFonts w:ascii="Source Sans Pro" w:hAnsi="Source Sans Pro"/>
            <w:sz w:val="23"/>
            <w:szCs w:val="23"/>
            <w:shd w:val="clear" w:color="auto" w:fill="FFFFFF"/>
          </w:rPr>
          <w:t>https://www.legislation.gov.uk/ukpga/2004</w:t>
        </w:r>
      </w:hyperlink>
      <w:r w:rsidR="000B1BB7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  <w:r w:rsidR="002E173E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(Accessed</w:t>
      </w:r>
      <w:r w:rsidR="00A11A3D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:</w:t>
      </w:r>
      <w:r w:rsidR="0017703B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20 </w:t>
      </w:r>
      <w:r w:rsidR="00F900B6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October </w:t>
      </w:r>
      <w:r w:rsidR="008D4CC8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2025)</w:t>
      </w:r>
    </w:p>
    <w:p w14:paraId="1C69DF37" w14:textId="63051351" w:rsidR="00827127" w:rsidRPr="00F302D7" w:rsidRDefault="00827127" w:rsidP="3AAB754A">
      <w:pPr>
        <w:rPr>
          <w:sz w:val="28"/>
          <w:szCs w:val="28"/>
        </w:rPr>
      </w:pPr>
    </w:p>
    <w:sectPr w:rsidR="00827127" w:rsidRPr="00F302D7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976121"/>
    <w:rsid w:val="000135F7"/>
    <w:rsid w:val="0002250E"/>
    <w:rsid w:val="00074AB1"/>
    <w:rsid w:val="00095C01"/>
    <w:rsid w:val="000A5352"/>
    <w:rsid w:val="000B1BB7"/>
    <w:rsid w:val="000E282B"/>
    <w:rsid w:val="000E35DD"/>
    <w:rsid w:val="00145C9F"/>
    <w:rsid w:val="00154AA0"/>
    <w:rsid w:val="00172076"/>
    <w:rsid w:val="0017703B"/>
    <w:rsid w:val="001968DC"/>
    <w:rsid w:val="001A1548"/>
    <w:rsid w:val="001A3E17"/>
    <w:rsid w:val="001B513C"/>
    <w:rsid w:val="00206F6C"/>
    <w:rsid w:val="00217A68"/>
    <w:rsid w:val="002338B4"/>
    <w:rsid w:val="002627F4"/>
    <w:rsid w:val="002E173E"/>
    <w:rsid w:val="00332C7B"/>
    <w:rsid w:val="00363503"/>
    <w:rsid w:val="003B24B0"/>
    <w:rsid w:val="004207DD"/>
    <w:rsid w:val="00431543"/>
    <w:rsid w:val="00444B91"/>
    <w:rsid w:val="004509CC"/>
    <w:rsid w:val="004E6421"/>
    <w:rsid w:val="00502E2E"/>
    <w:rsid w:val="005059EC"/>
    <w:rsid w:val="00515344"/>
    <w:rsid w:val="00524970"/>
    <w:rsid w:val="005A477F"/>
    <w:rsid w:val="005F33F6"/>
    <w:rsid w:val="0060284C"/>
    <w:rsid w:val="00632E3D"/>
    <w:rsid w:val="006567BD"/>
    <w:rsid w:val="0069499C"/>
    <w:rsid w:val="006D2494"/>
    <w:rsid w:val="006F6017"/>
    <w:rsid w:val="00743BEE"/>
    <w:rsid w:val="00752883"/>
    <w:rsid w:val="007576F0"/>
    <w:rsid w:val="007A7637"/>
    <w:rsid w:val="007B1BEB"/>
    <w:rsid w:val="007C7E0D"/>
    <w:rsid w:val="00814202"/>
    <w:rsid w:val="00822E4F"/>
    <w:rsid w:val="00824D20"/>
    <w:rsid w:val="00827127"/>
    <w:rsid w:val="00855346"/>
    <w:rsid w:val="008D4CC8"/>
    <w:rsid w:val="00935F27"/>
    <w:rsid w:val="00944C98"/>
    <w:rsid w:val="00971F54"/>
    <w:rsid w:val="0097763F"/>
    <w:rsid w:val="0099152E"/>
    <w:rsid w:val="00995566"/>
    <w:rsid w:val="009D5DE7"/>
    <w:rsid w:val="009E5E2F"/>
    <w:rsid w:val="009F2C06"/>
    <w:rsid w:val="00A11A3D"/>
    <w:rsid w:val="00A32086"/>
    <w:rsid w:val="00A73873"/>
    <w:rsid w:val="00A82EA8"/>
    <w:rsid w:val="00A85E65"/>
    <w:rsid w:val="00A90F84"/>
    <w:rsid w:val="00B00A66"/>
    <w:rsid w:val="00B32E0B"/>
    <w:rsid w:val="00B37AB0"/>
    <w:rsid w:val="00B47C58"/>
    <w:rsid w:val="00B47E38"/>
    <w:rsid w:val="00BC69D1"/>
    <w:rsid w:val="00BD0C9E"/>
    <w:rsid w:val="00C205BD"/>
    <w:rsid w:val="00CA1A13"/>
    <w:rsid w:val="00CC1B18"/>
    <w:rsid w:val="00D0243B"/>
    <w:rsid w:val="00D1029F"/>
    <w:rsid w:val="00D23822"/>
    <w:rsid w:val="00D81639"/>
    <w:rsid w:val="00DB15EB"/>
    <w:rsid w:val="00DE17AA"/>
    <w:rsid w:val="00DF6288"/>
    <w:rsid w:val="00E0180A"/>
    <w:rsid w:val="00E62404"/>
    <w:rsid w:val="00E66671"/>
    <w:rsid w:val="00ED2606"/>
    <w:rsid w:val="00EE239A"/>
    <w:rsid w:val="00EF2BAB"/>
    <w:rsid w:val="00F02DBE"/>
    <w:rsid w:val="00F131D7"/>
    <w:rsid w:val="00F24446"/>
    <w:rsid w:val="00F302D7"/>
    <w:rsid w:val="00F524A2"/>
    <w:rsid w:val="00F82843"/>
    <w:rsid w:val="00F84F69"/>
    <w:rsid w:val="00F900B6"/>
    <w:rsid w:val="00F94392"/>
    <w:rsid w:val="00FB5381"/>
    <w:rsid w:val="00FC5243"/>
    <w:rsid w:val="00FD02A0"/>
    <w:rsid w:val="00FE718D"/>
    <w:rsid w:val="0121D99D"/>
    <w:rsid w:val="07FF5F0C"/>
    <w:rsid w:val="0B84B8DB"/>
    <w:rsid w:val="0BD4E7B3"/>
    <w:rsid w:val="0CC58658"/>
    <w:rsid w:val="155C1225"/>
    <w:rsid w:val="16E084E2"/>
    <w:rsid w:val="174C3C05"/>
    <w:rsid w:val="178A8146"/>
    <w:rsid w:val="1A127654"/>
    <w:rsid w:val="1A16569F"/>
    <w:rsid w:val="1C976121"/>
    <w:rsid w:val="24DEABEB"/>
    <w:rsid w:val="2A10308E"/>
    <w:rsid w:val="2A4FDC32"/>
    <w:rsid w:val="2E65341E"/>
    <w:rsid w:val="2F42A8E9"/>
    <w:rsid w:val="318C818F"/>
    <w:rsid w:val="329476D4"/>
    <w:rsid w:val="36D677B4"/>
    <w:rsid w:val="395883CE"/>
    <w:rsid w:val="3AAB754A"/>
    <w:rsid w:val="43A5AD89"/>
    <w:rsid w:val="46929913"/>
    <w:rsid w:val="49EAC069"/>
    <w:rsid w:val="4AEF8850"/>
    <w:rsid w:val="4B6B1114"/>
    <w:rsid w:val="50959B49"/>
    <w:rsid w:val="51CE88E9"/>
    <w:rsid w:val="56FD77E9"/>
    <w:rsid w:val="5B76AE66"/>
    <w:rsid w:val="5DAE90F7"/>
    <w:rsid w:val="5E682E51"/>
    <w:rsid w:val="7A7D665F"/>
    <w:rsid w:val="7B046B05"/>
    <w:rsid w:val="7FAAC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976121"/>
  <w15:chartTrackingRefBased/>
  <w15:docId w15:val="{2B1842DA-D88A-47FB-8F3F-044C426157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499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49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jflm.2021.102169" TargetMode="External"/><Relationship Id="rId13" Type="http://schemas.openxmlformats.org/officeDocument/2006/relationships/hyperlink" Target="https://doi.org/10.7748/paed2004.11.16.9.36.c957" TargetMode="External"/><Relationship Id="rId18" Type="http://schemas.openxmlformats.org/officeDocument/2006/relationships/hyperlink" Target="https://doi.org/10.1177/0308575918760472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doi.org/10.1007/978-3-319-93824-0" TargetMode="External"/><Relationship Id="rId12" Type="http://schemas.openxmlformats.org/officeDocument/2006/relationships/hyperlink" Target="https://learning.nspcc.org.uk/safeguarding" TargetMode="External"/><Relationship Id="rId17" Type="http://schemas.openxmlformats.org/officeDocument/2006/relationships/hyperlink" Target="https://doi.org/10.1007/s10896-022-00449-8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007/s10691-021-09455-5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doi.org/10.1111/cfs.12847" TargetMode="External"/><Relationship Id="rId11" Type="http://schemas.openxmlformats.org/officeDocument/2006/relationships/hyperlink" Target="https://doi.org/10.1177/0264550519881501" TargetMode="External"/><Relationship Id="rId5" Type="http://schemas.openxmlformats.org/officeDocument/2006/relationships/hyperlink" Target="https://doi.org/10.1111/chso.12519" TargetMode="External"/><Relationship Id="rId15" Type="http://schemas.openxmlformats.org/officeDocument/2006/relationships/hyperlink" Target="https://doi.org/10.31265/jcsw.v12i1.145" TargetMode="External"/><Relationship Id="rId10" Type="http://schemas.openxmlformats.org/officeDocument/2006/relationships/hyperlink" Target="https://doi.org/10.1016/j.paed.2018.11.008" TargetMode="External"/><Relationship Id="rId19" Type="http://schemas.openxmlformats.org/officeDocument/2006/relationships/hyperlink" Target="https://www.legislation.gov.uk/ukpga/2004" TargetMode="External"/><Relationship Id="rId4" Type="http://schemas.openxmlformats.org/officeDocument/2006/relationships/hyperlink" Target="https://doi.org/10.1136/archdischild-2024-rcpch.390" TargetMode="External"/><Relationship Id="rId9" Type="http://schemas.openxmlformats.org/officeDocument/2006/relationships/hyperlink" Target="https://doi.org/10.1002/car.2727" TargetMode="External"/><Relationship Id="rId14" Type="http://schemas.openxmlformats.org/officeDocument/2006/relationships/hyperlink" Target="https://doi.org/10.1093/bjsw/bcad2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804</Words>
  <Characters>4589</Characters>
  <Application>Microsoft Office Word</Application>
  <DocSecurity>0</DocSecurity>
  <Lines>38</Lines>
  <Paragraphs>10</Paragraphs>
  <ScaleCrop>false</ScaleCrop>
  <Company/>
  <LinksUpToDate>false</LinksUpToDate>
  <CharactersWithSpaces>5383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Lazara Laureana Guillen Pedroso (2329253)</dc:creator>
  <cp:keywords/>
  <dc:description/>
  <cp:lastModifiedBy>Lazara Laureana Guillen Pedroso (2329253)</cp:lastModifiedBy>
  <cp:revision>2</cp:revision>
  <dcterms:created xsi:type="dcterms:W3CDTF">2025-10-21T21:46:00Z</dcterms:created>
  <dcterms:modified xsi:type="dcterms:W3CDTF">2025-10-21T21:46:00Z</dcterms:modified>
</cp:coreProperties>
</file>