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0257" w:rsidRDefault="00FA0257" w:rsidP="00FA0257">
      <w:pPr>
        <w:pStyle w:val="NormalWeb"/>
        <w:kinsoku w:val="0"/>
        <w:overflowPunct w:val="0"/>
        <w:spacing w:before="0" w:beforeAutospacing="0" w:after="200" w:afterAutospacing="0" w:line="276" w:lineRule="auto"/>
        <w:textAlignment w:val="baseline"/>
        <w:rPr>
          <w:rFonts w:ascii="Calibri" w:eastAsia="Calibri" w:hAnsi="Calibri"/>
          <w:color w:val="000000"/>
          <w:kern w:val="24"/>
        </w:rPr>
      </w:pPr>
    </w:p>
    <w:p w:rsidR="00FA0257" w:rsidRPr="00FA0257" w:rsidRDefault="00FA0257" w:rsidP="00FA0257">
      <w:pPr>
        <w:pStyle w:val="NormalWeb"/>
        <w:kinsoku w:val="0"/>
        <w:overflowPunct w:val="0"/>
        <w:spacing w:before="0" w:beforeAutospacing="0" w:after="200" w:afterAutospacing="0" w:line="276" w:lineRule="auto"/>
        <w:jc w:val="center"/>
        <w:textAlignment w:val="baseline"/>
        <w:rPr>
          <w:rFonts w:ascii="Calibri" w:eastAsia="Calibri" w:hAnsi="Calibri"/>
          <w:b/>
          <w:color w:val="000000"/>
          <w:kern w:val="24"/>
          <w:sz w:val="36"/>
          <w:szCs w:val="36"/>
        </w:rPr>
      </w:pPr>
      <w:r w:rsidRPr="00FA0257">
        <w:rPr>
          <w:rFonts w:ascii="Calibri" w:eastAsia="Calibri" w:hAnsi="Calibri"/>
          <w:b/>
          <w:color w:val="000000"/>
          <w:kern w:val="24"/>
          <w:sz w:val="36"/>
          <w:szCs w:val="36"/>
        </w:rPr>
        <w:t>The Business Environment and Business Economics</w:t>
      </w:r>
    </w:p>
    <w:p w:rsidR="00FA0257" w:rsidRDefault="00FA0257" w:rsidP="00FA0257">
      <w:pPr>
        <w:pStyle w:val="NormalWeb"/>
        <w:kinsoku w:val="0"/>
        <w:overflowPunct w:val="0"/>
        <w:spacing w:before="0" w:beforeAutospacing="0" w:after="200" w:afterAutospacing="0" w:line="276" w:lineRule="auto"/>
        <w:textAlignment w:val="baseline"/>
      </w:pPr>
      <w:r w:rsidRPr="00FA0257">
        <w:rPr>
          <w:rFonts w:ascii="Calibri" w:eastAsia="Calibri" w:hAnsi="Calibri"/>
          <w:b/>
          <w:color w:val="000000"/>
          <w:kern w:val="24"/>
        </w:rPr>
        <w:t>What is business economics?</w:t>
      </w:r>
      <w:r w:rsidR="00D80D54">
        <w:rPr>
          <w:rFonts w:ascii="Calibri" w:eastAsia="Calibri" w:hAnsi="Calibri"/>
          <w:color w:val="000000"/>
          <w:kern w:val="24"/>
        </w:rPr>
        <w:t xml:space="preserve">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An economist's approach to the world of business requires that we examine firms: the environment in which they operate, the decisions they make, and the effects of these decisions - on themselves, on their customers, on their employees, on their business rivals and on the public at large.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Firms are essentially concerned with using inputs to make output. Inputs cost money and output earns money. The difference between the revenue earned and the costs incurred constitutes the firm's profit. Firms will normally want to make as much profit as possible, or at the very least to avoid a decline in profits. In order to meet these and other objectives, managers will need to make choices: choices of what types of output to produce, how much to produce and at what price; choices of what techniques of production to use, how many workers to employ and of what type, what suppliers to use for raw materials, equipment, etc. In each case, when weighing up alternatives, managers will want to make the best choices. Business economists study these choices. They study economic decision making by firms.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The study of decision making can be broken down into three stages. </w:t>
      </w:r>
    </w:p>
    <w:p w:rsidR="00FA0257" w:rsidRDefault="00FA0257" w:rsidP="00FA0257">
      <w:pPr>
        <w:pStyle w:val="NormalWeb"/>
        <w:kinsoku w:val="0"/>
        <w:overflowPunct w:val="0"/>
        <w:spacing w:before="0" w:beforeAutospacing="0" w:after="200" w:afterAutospacing="0" w:line="276" w:lineRule="auto"/>
        <w:textAlignment w:val="baseline"/>
      </w:pPr>
      <w:proofErr w:type="gramStart"/>
      <w:r>
        <w:rPr>
          <w:rFonts w:ascii="Calibri" w:eastAsia="Calibri" w:hAnsi="Calibri"/>
          <w:color w:val="000000"/>
          <w:kern w:val="24"/>
        </w:rPr>
        <w:t>The external influences on the firm (the 'business environment').</w:t>
      </w:r>
      <w:proofErr w:type="gramEnd"/>
      <w:r>
        <w:rPr>
          <w:rFonts w:ascii="Calibri" w:eastAsia="Calibri" w:hAnsi="Calibri"/>
          <w:color w:val="000000"/>
          <w:kern w:val="24"/>
        </w:rPr>
        <w:t xml:space="preserve"> Here we are referring to the various factors that affect the firm that are largely outside its direct control. Examples are the competition it faces, the prices it pays for raw materials, the state of the economy (e.g. whether growing or in recession) and the level of interest rates. Businesses will need to obtain a clear understanding of their environment before they can set about making the right decisions.</w:t>
      </w:r>
    </w:p>
    <w:p w:rsidR="00FA0257" w:rsidRDefault="00FA0257" w:rsidP="00FA0257">
      <w:pPr>
        <w:pStyle w:val="NormalWeb"/>
        <w:kinsoku w:val="0"/>
        <w:overflowPunct w:val="0"/>
        <w:spacing w:before="0" w:beforeAutospacing="0" w:after="200" w:afterAutospacing="0" w:line="276" w:lineRule="auto"/>
        <w:textAlignment w:val="baseline"/>
      </w:pPr>
      <w:proofErr w:type="gramStart"/>
      <w:r>
        <w:rPr>
          <w:rFonts w:ascii="Calibri" w:eastAsia="Calibri" w:hAnsi="Calibri"/>
          <w:color w:val="000000"/>
          <w:kern w:val="24"/>
        </w:rPr>
        <w:t>Internal decisions of the firm.</w:t>
      </w:r>
      <w:proofErr w:type="gramEnd"/>
      <w:r>
        <w:rPr>
          <w:rFonts w:ascii="Calibri" w:eastAsia="Calibri" w:hAnsi="Calibri"/>
          <w:color w:val="000000"/>
          <w:kern w:val="24"/>
        </w:rPr>
        <w:t xml:space="preserve"> Given </w:t>
      </w:r>
      <w:proofErr w:type="gramStart"/>
      <w:r>
        <w:rPr>
          <w:rFonts w:ascii="Calibri" w:eastAsia="Calibri" w:hAnsi="Calibri"/>
          <w:color w:val="000000"/>
          <w:kern w:val="24"/>
        </w:rPr>
        <w:t>a knowledge</w:t>
      </w:r>
      <w:proofErr w:type="gramEnd"/>
      <w:r>
        <w:rPr>
          <w:rFonts w:ascii="Calibri" w:eastAsia="Calibri" w:hAnsi="Calibri"/>
          <w:color w:val="000000"/>
          <w:kern w:val="24"/>
        </w:rPr>
        <w:t xml:space="preserve"> of these external factors, how do firms then decide on prices, output, inputs, marketing, investment, </w:t>
      </w:r>
      <w:proofErr w:type="spellStart"/>
      <w:r>
        <w:rPr>
          <w:rFonts w:ascii="Calibri" w:eastAsia="Calibri" w:hAnsi="Calibri"/>
          <w:color w:val="000000"/>
          <w:kern w:val="24"/>
        </w:rPr>
        <w:t>etc</w:t>
      </w:r>
      <w:proofErr w:type="spellEnd"/>
      <w:r>
        <w:rPr>
          <w:rFonts w:ascii="Calibri" w:eastAsia="Calibri" w:hAnsi="Calibri"/>
          <w:color w:val="000000"/>
          <w:kern w:val="24"/>
        </w:rPr>
        <w:t xml:space="preserve">? Here the business economist can play a major role in helping firms achieve their business objectives. </w:t>
      </w:r>
    </w:p>
    <w:p w:rsidR="00FA0257" w:rsidRDefault="00FA0257" w:rsidP="0061700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The external effects of business decision making. When the firm has made its decisions and acted on them, how do the results affect the firm's rivals, its customers and the wider public? In other words, what is the impact of a firm's decision making on people outside the firm? Are firms' actions in the public interest, or is there a case for government intervention? </w:t>
      </w:r>
    </w:p>
    <w:p w:rsidR="00FA0257" w:rsidRDefault="00FA0257" w:rsidP="00FA0257">
      <w:pPr>
        <w:pStyle w:val="NormalWeb"/>
        <w:kinsoku w:val="0"/>
        <w:overflowPunct w:val="0"/>
        <w:spacing w:before="0" w:beforeAutospacing="0" w:after="200" w:afterAutospacing="0" w:line="276" w:lineRule="auto"/>
        <w:textAlignment w:val="baseline"/>
        <w:rPr>
          <w:rFonts w:ascii="Calibri" w:eastAsia="Calibri" w:hAnsi="Calibri"/>
          <w:color w:val="000000"/>
          <w:kern w:val="24"/>
        </w:rPr>
      </w:pPr>
      <w:r>
        <w:rPr>
          <w:rFonts w:ascii="Calibri" w:eastAsia="Calibri" w:hAnsi="Calibri"/>
          <w:color w:val="000000"/>
          <w:kern w:val="24"/>
        </w:rPr>
        <w:t xml:space="preserve">In this paper, as an introduction to the subject of business economics, we shall consider the place of the firm within its business environment, and assess how these external influences are likely to shape and determine its actions. In order to discuss the relationship between a </w:t>
      </w:r>
      <w:r>
        <w:rPr>
          <w:rFonts w:ascii="Calibri" w:eastAsia="Calibri" w:hAnsi="Calibri"/>
          <w:color w:val="000000"/>
          <w:kern w:val="24"/>
        </w:rPr>
        <w:lastRenderedPageBreak/>
        <w:t xml:space="preserve">business's actions and its environment, we first need to define what the business environment is.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b/>
          <w:bCs/>
          <w:color w:val="000000"/>
          <w:kern w:val="24"/>
        </w:rPr>
        <w:t xml:space="preserve">THE BUSINESS ENVIRONMENT </w:t>
      </w:r>
      <w:r w:rsidR="00D80D54">
        <w:br/>
      </w:r>
      <w:r>
        <w:rPr>
          <w:rFonts w:ascii="Calibri" w:eastAsia="Calibri" w:hAnsi="Calibri"/>
          <w:color w:val="000000"/>
          <w:kern w:val="24"/>
        </w:rPr>
        <w:t xml:space="preserve">It is normal to identify four dimensions to the business environment: political/legal, economic, social/cultural and technological. </w:t>
      </w:r>
    </w:p>
    <w:p w:rsidR="00FA0257" w:rsidRDefault="00FA0257" w:rsidP="00FA0257">
      <w:pPr>
        <w:pStyle w:val="NormalWeb"/>
        <w:kinsoku w:val="0"/>
        <w:overflowPunct w:val="0"/>
        <w:spacing w:before="0" w:beforeAutospacing="0" w:after="200" w:afterAutospacing="0" w:line="276" w:lineRule="auto"/>
        <w:textAlignment w:val="baseline"/>
      </w:pPr>
      <w:proofErr w:type="gramStart"/>
      <w:r>
        <w:rPr>
          <w:rFonts w:ascii="Calibri" w:eastAsia="Calibri" w:hAnsi="Calibri"/>
          <w:color w:val="000000"/>
          <w:kern w:val="24"/>
        </w:rPr>
        <w:t>Political/legal factors.</w:t>
      </w:r>
      <w:proofErr w:type="gramEnd"/>
      <w:r>
        <w:rPr>
          <w:rFonts w:ascii="Calibri" w:eastAsia="Calibri" w:hAnsi="Calibri"/>
          <w:color w:val="000000"/>
          <w:kern w:val="24"/>
        </w:rPr>
        <w:t xml:space="preserve"> Firms will be directly affected by the actions of government and other political events. These might be major events affecting the whole of the business community, such as the collapse of communism, the Iraq War or a change of government. Alternatively, they may be actions affecting just one part of the economy. For example, an anti-smoking campaign by the government will affect the tobacco industry. Similarly, businesses will be affected by the legal framework in which they operate. Examples include industrial relations legislation, product safety standards, regulations governing pricing in the privatised industries and laws preventing collusion between firms to keep prices up. </w:t>
      </w:r>
    </w:p>
    <w:p w:rsidR="00FA0257" w:rsidRDefault="00FA0257" w:rsidP="00FA0257">
      <w:pPr>
        <w:pStyle w:val="NormalWeb"/>
        <w:kinsoku w:val="0"/>
        <w:overflowPunct w:val="0"/>
        <w:spacing w:before="0" w:beforeAutospacing="0" w:after="200" w:afterAutospacing="0" w:line="276" w:lineRule="auto"/>
        <w:textAlignment w:val="baseline"/>
      </w:pPr>
      <w:proofErr w:type="gramStart"/>
      <w:r>
        <w:rPr>
          <w:rFonts w:ascii="Calibri" w:eastAsia="Calibri" w:hAnsi="Calibri"/>
          <w:color w:val="000000"/>
          <w:kern w:val="24"/>
        </w:rPr>
        <w:t>Economic factors.</w:t>
      </w:r>
      <w:proofErr w:type="gramEnd"/>
      <w:r>
        <w:rPr>
          <w:rFonts w:ascii="Calibri" w:eastAsia="Calibri" w:hAnsi="Calibri"/>
          <w:color w:val="000000"/>
          <w:kern w:val="24"/>
        </w:rPr>
        <w:t xml:space="preserve"> Economic factors can range from big to small, from local to national to international, from current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to future; from the rising c</w:t>
      </w:r>
      <w:r w:rsidR="00617007">
        <w:rPr>
          <w:rFonts w:ascii="Calibri" w:eastAsia="Calibri" w:hAnsi="Calibri"/>
          <w:color w:val="000000"/>
          <w:kern w:val="24"/>
        </w:rPr>
        <w:t>osts of raw materials to the m</w:t>
      </w:r>
      <w:r>
        <w:rPr>
          <w:rFonts w:ascii="Calibri" w:eastAsia="Calibri" w:hAnsi="Calibri"/>
          <w:color w:val="000000"/>
          <w:kern w:val="24"/>
        </w:rPr>
        <w:t xml:space="preserve">arket entry of a new rival, from the forthcoming Budget to the instability of international exchange rates, from the current availability of investment funds to the likely future cash flow from a new product. Business must constantly take such factors into account when devising and acting upon its business strategy. It is normal to divide the economic environment in which the firm operates into two levels: </w:t>
      </w:r>
    </w:p>
    <w:p w:rsidR="00617007" w:rsidRPr="00617007" w:rsidRDefault="00FA0257" w:rsidP="00617007">
      <w:pPr>
        <w:pStyle w:val="ListParagraph"/>
        <w:numPr>
          <w:ilvl w:val="0"/>
          <w:numId w:val="2"/>
        </w:numPr>
        <w:kinsoku w:val="0"/>
        <w:overflowPunct w:val="0"/>
        <w:spacing w:line="276" w:lineRule="auto"/>
        <w:textAlignment w:val="baseline"/>
      </w:pPr>
      <w:r>
        <w:rPr>
          <w:rFonts w:ascii="Calibri" w:eastAsia="Calibri" w:hAnsi="Calibri"/>
          <w:color w:val="000000"/>
          <w:kern w:val="24"/>
        </w:rPr>
        <w:t xml:space="preserve">The microeconomic environment. This includes all the economic factors that are specific to a particular firm operating in </w:t>
      </w:r>
      <w:proofErr w:type="gramStart"/>
      <w:r>
        <w:rPr>
          <w:rFonts w:ascii="Calibri" w:eastAsia="Calibri" w:hAnsi="Calibri"/>
          <w:color w:val="000000"/>
          <w:kern w:val="24"/>
        </w:rPr>
        <w:t>its own</w:t>
      </w:r>
      <w:proofErr w:type="gramEnd"/>
      <w:r>
        <w:rPr>
          <w:rFonts w:ascii="Calibri" w:eastAsia="Calibri" w:hAnsi="Calibri"/>
          <w:color w:val="000000"/>
          <w:kern w:val="24"/>
        </w:rPr>
        <w:t xml:space="preserve"> particular market. Thus one firm may be operating in a highly competitive market, whereas another may not; one firm may be faced by rapidly changing consume</w:t>
      </w:r>
      <w:r w:rsidR="00617007">
        <w:rPr>
          <w:rFonts w:ascii="Calibri" w:eastAsia="Calibri" w:hAnsi="Calibri"/>
          <w:color w:val="000000"/>
          <w:kern w:val="24"/>
        </w:rPr>
        <w:t>r tastes (e.g. a designer cloth</w:t>
      </w:r>
      <w:r>
        <w:rPr>
          <w:rFonts w:ascii="Calibri" w:eastAsia="Calibri" w:hAnsi="Calibri"/>
          <w:color w:val="000000"/>
          <w:kern w:val="24"/>
        </w:rPr>
        <w:t>ing manufacturer), while another may be faced with a virtually constant con</w:t>
      </w:r>
      <w:r w:rsidR="00617007">
        <w:rPr>
          <w:rFonts w:ascii="Calibri" w:eastAsia="Calibri" w:hAnsi="Calibri"/>
          <w:color w:val="000000"/>
          <w:kern w:val="24"/>
        </w:rPr>
        <w:t>sumer demand (e.g. a potato mer</w:t>
      </w:r>
      <w:r>
        <w:rPr>
          <w:rFonts w:ascii="Calibri" w:eastAsia="Calibri" w:hAnsi="Calibri"/>
          <w:color w:val="000000"/>
          <w:kern w:val="24"/>
        </w:rPr>
        <w:t>chant); one firm may face rapidly rising costs, whereas another may find that costs are constant or falling.</w:t>
      </w:r>
    </w:p>
    <w:p w:rsidR="00FA0257" w:rsidRPr="00617007" w:rsidRDefault="00FA0257" w:rsidP="00617007">
      <w:pPr>
        <w:pStyle w:val="ListParagraph"/>
        <w:numPr>
          <w:ilvl w:val="0"/>
          <w:numId w:val="2"/>
        </w:numPr>
        <w:kinsoku w:val="0"/>
        <w:overflowPunct w:val="0"/>
        <w:spacing w:line="276" w:lineRule="auto"/>
        <w:textAlignment w:val="baseline"/>
      </w:pPr>
      <w:r w:rsidRPr="00617007">
        <w:rPr>
          <w:rFonts w:ascii="Calibri" w:eastAsia="Calibri" w:hAnsi="Calibri"/>
          <w:color w:val="000000"/>
          <w:kern w:val="24"/>
        </w:rPr>
        <w:t xml:space="preserve">The macroeconomic environment. This is the national and international economic situation in which business as a whole operates. Business in general will fare much better if the economy is growing than if it is in recession. In examining the macroeconomic environment, we will also be looking at the policies that governments adopt in their attempt to steer the economy, since these policies, by affecting things such as taxation, interest rates and exchange rates, will have a major impact on firms. </w:t>
      </w:r>
    </w:p>
    <w:p w:rsidR="00617007" w:rsidRPr="00D80D54" w:rsidRDefault="00617007" w:rsidP="00617007">
      <w:pPr>
        <w:pStyle w:val="ListParagraph"/>
        <w:kinsoku w:val="0"/>
        <w:overflowPunct w:val="0"/>
        <w:spacing w:line="276" w:lineRule="auto"/>
        <w:textAlignment w:val="baseline"/>
        <w:rPr>
          <w:sz w:val="16"/>
          <w:szCs w:val="16"/>
        </w:rPr>
      </w:pPr>
    </w:p>
    <w:p w:rsidR="00FA0257" w:rsidRDefault="00FA0257" w:rsidP="00FA0257">
      <w:pPr>
        <w:pStyle w:val="NormalWeb"/>
        <w:kinsoku w:val="0"/>
        <w:overflowPunct w:val="0"/>
        <w:spacing w:before="0" w:beforeAutospacing="0" w:after="200" w:afterAutospacing="0" w:line="276" w:lineRule="auto"/>
        <w:textAlignment w:val="baseline"/>
      </w:pPr>
      <w:proofErr w:type="gramStart"/>
      <w:r>
        <w:rPr>
          <w:rFonts w:ascii="Calibri" w:eastAsia="Calibri" w:hAnsi="Calibri"/>
          <w:color w:val="000000"/>
          <w:kern w:val="24"/>
        </w:rPr>
        <w:t>Social/cultural factors.</w:t>
      </w:r>
      <w:proofErr w:type="gramEnd"/>
      <w:r>
        <w:rPr>
          <w:rFonts w:ascii="Calibri" w:eastAsia="Calibri" w:hAnsi="Calibri"/>
          <w:color w:val="000000"/>
          <w:kern w:val="24"/>
        </w:rPr>
        <w:t xml:space="preserve"> This aspect of the business environment concerns social attitudes and values. These include attitudes towards working conditions and the length of the working </w:t>
      </w:r>
      <w:r>
        <w:rPr>
          <w:rFonts w:ascii="Calibri" w:eastAsia="Calibri" w:hAnsi="Calibri"/>
          <w:color w:val="000000"/>
          <w:kern w:val="24"/>
        </w:rPr>
        <w:lastRenderedPageBreak/>
        <w:t xml:space="preserve">day, equal opportunities for different groups of people (whether by ethnicity, gender, </w:t>
      </w:r>
      <w:proofErr w:type="gramStart"/>
      <w:r>
        <w:rPr>
          <w:rFonts w:ascii="Calibri" w:eastAsia="Calibri" w:hAnsi="Calibri"/>
          <w:color w:val="000000"/>
          <w:kern w:val="24"/>
        </w:rPr>
        <w:t>physical</w:t>
      </w:r>
      <w:proofErr w:type="gramEnd"/>
      <w:r>
        <w:rPr>
          <w:rFonts w:ascii="Calibri" w:eastAsia="Calibri" w:hAnsi="Calibri"/>
          <w:color w:val="000000"/>
          <w:kern w:val="24"/>
        </w:rPr>
        <w:t xml:space="preserve"> attributes, etc.), the nature and purity of products, the use and abuse of animals, and images portrayed in advertising. The social/ cultural environment also includes social trends, such as an increase in the average age of the population, or changes in attitudes towards seeking paid employment while bringing up small children. In recent times, various ethical issues, especially concerning the protection of the environment, have had a big impact on the actions of business and the image that many firms seek to present. </w:t>
      </w:r>
    </w:p>
    <w:p w:rsidR="00FA0257" w:rsidRDefault="00FA0257" w:rsidP="00FA0257">
      <w:pPr>
        <w:pStyle w:val="NormalWeb"/>
        <w:kinsoku w:val="0"/>
        <w:overflowPunct w:val="0"/>
        <w:spacing w:before="0" w:beforeAutospacing="0" w:after="200" w:afterAutospacing="0" w:line="276" w:lineRule="auto"/>
        <w:textAlignment w:val="baseline"/>
      </w:pPr>
      <w:proofErr w:type="gramStart"/>
      <w:r>
        <w:rPr>
          <w:rFonts w:ascii="Calibri" w:eastAsia="Calibri" w:hAnsi="Calibri"/>
          <w:color w:val="000000"/>
          <w:kern w:val="24"/>
        </w:rPr>
        <w:t>Technological factors.</w:t>
      </w:r>
      <w:proofErr w:type="gramEnd"/>
      <w:r>
        <w:rPr>
          <w:rFonts w:ascii="Calibri" w:eastAsia="Calibri" w:hAnsi="Calibri"/>
          <w:color w:val="000000"/>
          <w:kern w:val="24"/>
        </w:rPr>
        <w:t xml:space="preserve"> Over the past twenty years the pace of technological change has quickened. This has had a huge impact not only on how firms produce products, but also on how their business is organised. The use of robots and other forms of computer-controlled production has changed the nature of work for many workers. It has also created a wide range of new opportunities for businesses, many of which are yet to be realised. The information-technology revolution is also enabling much more rapid communication and making it possible for many workers to do their job from home or while travelling.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The division of the factors affecting a firm into political, economic, social and technological is commonly known as a PEST analysis (or PESTEL analysis, where environmental and legal factors need to be examined in more depth). This framework is widely used by organisations to audit their business environment and to help them establish a strategic approach to their business </w:t>
      </w:r>
      <w:r w:rsidR="00617007">
        <w:rPr>
          <w:rFonts w:ascii="Calibri" w:eastAsia="Calibri" w:hAnsi="Calibri"/>
          <w:color w:val="000000"/>
          <w:kern w:val="24"/>
        </w:rPr>
        <w:t xml:space="preserve">activities. </w:t>
      </w:r>
      <w:r>
        <w:rPr>
          <w:rFonts w:ascii="Calibri" w:eastAsia="Calibri" w:hAnsi="Calibri"/>
          <w:color w:val="000000"/>
          <w:kern w:val="24"/>
        </w:rPr>
        <w:t xml:space="preserve">It is nevertheless important to recognise that there is a great overlap and interaction among these sets of factors. Laws and government policies reflect social attitudes; technological factors determine economic ones, such as costs and productivity; technological progress often reflects the desire of researchers to meet social or environmental needs; and so on.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As well as such interaction, we must also be aware of the fact that the business environment is constantly changing.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Some of these changes are gradual, some are revolutionary. To be successful, a business will need to adapt to these changes and, wherever possible, take advantage of them. Ultimately, the better business managers understand the environment in which they operate, the more likely they are to be successful, either in exploiting ever-changing opportunities or in avoiding potential disasters. </w:t>
      </w:r>
    </w:p>
    <w:p w:rsidR="00FA0257" w:rsidRDefault="00FA0257" w:rsidP="00FA0257">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Although we shall be touching on political, social and technological factors, it is economic factors which will be our main focus of concern when examining the business environment. </w:t>
      </w:r>
    </w:p>
    <w:p w:rsidR="00FA0257" w:rsidRPr="00FA0257" w:rsidRDefault="00FA0257" w:rsidP="00FA0257">
      <w:pPr>
        <w:kinsoku w:val="0"/>
        <w:overflowPunct w:val="0"/>
        <w:textAlignment w:val="baseline"/>
        <w:rPr>
          <w:rFonts w:ascii="Times New Roman" w:eastAsia="Times New Roman" w:hAnsi="Times New Roman" w:cs="Times New Roman"/>
          <w:sz w:val="24"/>
          <w:szCs w:val="24"/>
          <w:lang w:eastAsia="en-GB"/>
        </w:rPr>
      </w:pPr>
      <w:r w:rsidRPr="00FA0257">
        <w:rPr>
          <w:rFonts w:ascii="Calibri" w:eastAsia="Calibri" w:hAnsi="Calibri" w:cs="Times New Roman"/>
          <w:b/>
          <w:bCs/>
          <w:color w:val="000000"/>
          <w:kern w:val="24"/>
          <w:sz w:val="24"/>
          <w:szCs w:val="24"/>
          <w:lang w:eastAsia="en-GB"/>
        </w:rPr>
        <w:t xml:space="preserve">THE STRUCTURE OF INDUSTRY </w:t>
      </w:r>
      <w:r w:rsidR="00D80D54">
        <w:rPr>
          <w:rFonts w:ascii="Times New Roman" w:eastAsia="Times New Roman" w:hAnsi="Times New Roman" w:cs="Times New Roman"/>
          <w:sz w:val="24"/>
          <w:szCs w:val="24"/>
          <w:lang w:eastAsia="en-GB"/>
        </w:rPr>
        <w:br/>
      </w:r>
      <w:r w:rsidRPr="00FA0257">
        <w:rPr>
          <w:rFonts w:ascii="Calibri" w:eastAsia="Calibri" w:hAnsi="Calibri" w:cs="Times New Roman"/>
          <w:color w:val="000000"/>
          <w:kern w:val="24"/>
          <w:sz w:val="24"/>
          <w:szCs w:val="24"/>
          <w:lang w:eastAsia="en-GB"/>
        </w:rPr>
        <w:t xml:space="preserve">One of the most important and influential elements of the business environment is the structure of industry. How a firm performs depends on the state of its particular </w:t>
      </w:r>
      <w:proofErr w:type="spellStart"/>
      <w:r w:rsidRPr="00FA0257">
        <w:rPr>
          <w:rFonts w:ascii="Calibri" w:eastAsia="Calibri" w:hAnsi="Calibri" w:cs="Times New Roman"/>
          <w:color w:val="000000"/>
          <w:kern w:val="24"/>
          <w:sz w:val="24"/>
          <w:szCs w:val="24"/>
          <w:lang w:eastAsia="en-GB"/>
        </w:rPr>
        <w:t>indus</w:t>
      </w:r>
      <w:proofErr w:type="spellEnd"/>
      <w:r w:rsidRPr="00FA0257">
        <w:rPr>
          <w:rFonts w:ascii="Calibri" w:eastAsia="Calibri" w:hAnsi="Calibri" w:cs="Times New Roman"/>
          <w:color w:val="000000"/>
          <w:kern w:val="24"/>
          <w:sz w:val="24"/>
          <w:szCs w:val="24"/>
          <w:lang w:eastAsia="en-GB"/>
        </w:rPr>
        <w:t xml:space="preserve">-try and the amount of competition it faces. </w:t>
      </w:r>
      <w:proofErr w:type="gramStart"/>
      <w:r w:rsidRPr="00FA0257">
        <w:rPr>
          <w:rFonts w:ascii="Calibri" w:eastAsia="Calibri" w:hAnsi="Calibri" w:cs="Times New Roman"/>
          <w:color w:val="000000"/>
          <w:kern w:val="24"/>
          <w:sz w:val="24"/>
          <w:szCs w:val="24"/>
          <w:lang w:eastAsia="en-GB"/>
        </w:rPr>
        <w:t>A knowledge</w:t>
      </w:r>
      <w:proofErr w:type="gramEnd"/>
      <w:r w:rsidRPr="00FA0257">
        <w:rPr>
          <w:rFonts w:ascii="Calibri" w:eastAsia="Calibri" w:hAnsi="Calibri" w:cs="Times New Roman"/>
          <w:color w:val="000000"/>
          <w:kern w:val="24"/>
          <w:sz w:val="24"/>
          <w:szCs w:val="24"/>
          <w:lang w:eastAsia="en-GB"/>
        </w:rPr>
        <w:t xml:space="preserve"> of the structure of an industry is therefore crucial if we are to understand business behaviour and its likely outcomes. In this </w:t>
      </w:r>
      <w:r w:rsidRPr="00FA0257">
        <w:rPr>
          <w:rFonts w:ascii="Calibri" w:eastAsia="Calibri" w:hAnsi="Calibri" w:cs="Times New Roman"/>
          <w:color w:val="000000"/>
          <w:kern w:val="24"/>
          <w:sz w:val="24"/>
          <w:szCs w:val="24"/>
          <w:lang w:eastAsia="en-GB"/>
        </w:rPr>
        <w:lastRenderedPageBreak/>
        <w:t xml:space="preserve">section we will consider how the production of different types of goods and services is classified and how firms are located into different industrial groups. </w:t>
      </w:r>
    </w:p>
    <w:p w:rsidR="00FA0257" w:rsidRPr="00FA0257" w:rsidRDefault="00FA0257" w:rsidP="00FA0257">
      <w:pPr>
        <w:kinsoku w:val="0"/>
        <w:overflowPunct w:val="0"/>
        <w:textAlignment w:val="baseline"/>
        <w:rPr>
          <w:rFonts w:ascii="Times New Roman" w:eastAsia="Times New Roman" w:hAnsi="Times New Roman" w:cs="Times New Roman"/>
          <w:sz w:val="24"/>
          <w:szCs w:val="24"/>
          <w:lang w:eastAsia="en-GB"/>
        </w:rPr>
      </w:pPr>
      <w:r w:rsidRPr="00FA0257">
        <w:rPr>
          <w:rFonts w:ascii="Calibri" w:eastAsia="Calibri" w:hAnsi="Calibri" w:cs="Times New Roman"/>
          <w:color w:val="000000"/>
          <w:kern w:val="24"/>
          <w:sz w:val="24"/>
          <w:szCs w:val="24"/>
          <w:lang w:eastAsia="en-GB"/>
        </w:rPr>
        <w:t xml:space="preserve">Classifying production </w:t>
      </w:r>
      <w:proofErr w:type="gramStart"/>
      <w:r w:rsidRPr="00FA0257">
        <w:rPr>
          <w:rFonts w:ascii="Calibri" w:eastAsia="Calibri" w:hAnsi="Calibri" w:cs="Times New Roman"/>
          <w:color w:val="000000"/>
          <w:kern w:val="24"/>
          <w:sz w:val="24"/>
          <w:szCs w:val="24"/>
          <w:lang w:eastAsia="en-GB"/>
        </w:rPr>
        <w:t>When</w:t>
      </w:r>
      <w:proofErr w:type="gramEnd"/>
      <w:r w:rsidRPr="00FA0257">
        <w:rPr>
          <w:rFonts w:ascii="Calibri" w:eastAsia="Calibri" w:hAnsi="Calibri" w:cs="Times New Roman"/>
          <w:color w:val="000000"/>
          <w:kern w:val="24"/>
          <w:sz w:val="24"/>
          <w:szCs w:val="24"/>
          <w:lang w:eastAsia="en-GB"/>
        </w:rPr>
        <w:t xml:space="preserve"> analysing production it is common to distinguish three broad categories: </w:t>
      </w:r>
      <w:r w:rsidRPr="00FA0257">
        <w:rPr>
          <w:rFonts w:ascii="Arial" w:eastAsia="Calibri" w:hAnsi="Arial" w:cs="Arial"/>
          <w:color w:val="000000"/>
          <w:kern w:val="24"/>
          <w:sz w:val="24"/>
          <w:szCs w:val="24"/>
          <w:lang w:eastAsia="en-GB"/>
        </w:rPr>
        <w:t>■</w:t>
      </w:r>
      <w:r w:rsidRPr="00FA0257">
        <w:rPr>
          <w:rFonts w:ascii="Calibri" w:eastAsia="Calibri" w:hAnsi="Calibri" w:cs="Times New Roman"/>
          <w:color w:val="000000"/>
          <w:kern w:val="24"/>
          <w:sz w:val="24"/>
          <w:szCs w:val="24"/>
          <w:lang w:eastAsia="en-GB"/>
        </w:rPr>
        <w:t xml:space="preserve"> Primary production. This refers to the production and extraction of natural resources such as minerals and sources of energy. It also includes output from agriculture. </w:t>
      </w:r>
      <w:proofErr w:type="gramStart"/>
      <w:r w:rsidRPr="00FA0257">
        <w:rPr>
          <w:rFonts w:ascii="Arial" w:eastAsia="Calibri" w:hAnsi="Arial" w:cs="Arial"/>
          <w:color w:val="000000"/>
          <w:kern w:val="24"/>
          <w:sz w:val="24"/>
          <w:szCs w:val="24"/>
          <w:lang w:eastAsia="en-GB"/>
        </w:rPr>
        <w:t>■</w:t>
      </w:r>
      <w:r w:rsidRPr="00FA0257">
        <w:rPr>
          <w:rFonts w:ascii="Calibri" w:eastAsia="Calibri" w:hAnsi="Calibri" w:cs="Times New Roman"/>
          <w:color w:val="000000"/>
          <w:kern w:val="24"/>
          <w:sz w:val="24"/>
          <w:szCs w:val="24"/>
          <w:lang w:eastAsia="en-GB"/>
        </w:rPr>
        <w:t xml:space="preserve"> Secondary production.</w:t>
      </w:r>
      <w:proofErr w:type="gramEnd"/>
      <w:r w:rsidRPr="00FA0257">
        <w:rPr>
          <w:rFonts w:ascii="Calibri" w:eastAsia="Calibri" w:hAnsi="Calibri" w:cs="Times New Roman"/>
          <w:color w:val="000000"/>
          <w:kern w:val="24"/>
          <w:sz w:val="24"/>
          <w:szCs w:val="24"/>
          <w:lang w:eastAsia="en-GB"/>
        </w:rPr>
        <w:t xml:space="preserve"> This refers to the output of the manufacturing and construction sectors of the economy. </w:t>
      </w:r>
      <w:proofErr w:type="gramStart"/>
      <w:r w:rsidRPr="00FA0257">
        <w:rPr>
          <w:rFonts w:ascii="Arial" w:eastAsia="Calibri" w:hAnsi="Arial" w:cs="Arial"/>
          <w:color w:val="000000"/>
          <w:kern w:val="24"/>
          <w:sz w:val="24"/>
          <w:szCs w:val="24"/>
          <w:lang w:eastAsia="en-GB"/>
        </w:rPr>
        <w:t>■</w:t>
      </w:r>
      <w:r w:rsidRPr="00FA0257">
        <w:rPr>
          <w:rFonts w:ascii="Calibri" w:eastAsia="Calibri" w:hAnsi="Calibri" w:cs="Times New Roman"/>
          <w:color w:val="000000"/>
          <w:kern w:val="24"/>
          <w:sz w:val="24"/>
          <w:szCs w:val="24"/>
          <w:lang w:eastAsia="en-GB"/>
        </w:rPr>
        <w:t xml:space="preserve"> Tertiary production.</w:t>
      </w:r>
      <w:proofErr w:type="gramEnd"/>
      <w:r w:rsidRPr="00FA0257">
        <w:rPr>
          <w:rFonts w:ascii="Calibri" w:eastAsia="Calibri" w:hAnsi="Calibri" w:cs="Times New Roman"/>
          <w:color w:val="000000"/>
          <w:kern w:val="24"/>
          <w:sz w:val="24"/>
          <w:szCs w:val="24"/>
          <w:lang w:eastAsia="en-GB"/>
        </w:rPr>
        <w:t xml:space="preserve"> This refers to the production of services, and includes a wide range of sectors such as finance, the leisure industry, retailing and transport. </w:t>
      </w:r>
    </w:p>
    <w:p w:rsidR="00FA0257" w:rsidRPr="00FA0257" w:rsidRDefault="00FA0257" w:rsidP="00FA0257">
      <w:pPr>
        <w:kinsoku w:val="0"/>
        <w:overflowPunct w:val="0"/>
        <w:textAlignment w:val="baseline"/>
        <w:rPr>
          <w:rFonts w:ascii="Times New Roman" w:eastAsia="Times New Roman" w:hAnsi="Times New Roman" w:cs="Times New Roman"/>
          <w:sz w:val="24"/>
          <w:szCs w:val="24"/>
          <w:lang w:eastAsia="en-GB"/>
        </w:rPr>
      </w:pPr>
      <w:proofErr w:type="gramStart"/>
      <w:r w:rsidRPr="00FA0257">
        <w:rPr>
          <w:rFonts w:ascii="Calibri" w:eastAsia="Calibri" w:hAnsi="Calibri" w:cs="Times New Roman"/>
          <w:color w:val="000000"/>
          <w:kern w:val="24"/>
          <w:sz w:val="24"/>
          <w:szCs w:val="24"/>
          <w:lang w:eastAsia="en-GB"/>
        </w:rPr>
        <w:t>Figures 1.</w:t>
      </w:r>
      <w:r w:rsidR="00D80D54">
        <w:rPr>
          <w:rFonts w:ascii="Calibri" w:eastAsia="Calibri" w:hAnsi="Calibri" w:cs="Times New Roman"/>
          <w:color w:val="000000"/>
          <w:kern w:val="24"/>
          <w:sz w:val="24"/>
          <w:szCs w:val="24"/>
          <w:lang w:eastAsia="en-GB"/>
        </w:rPr>
        <w:t xml:space="preserve">1 </w:t>
      </w:r>
      <w:r>
        <w:rPr>
          <w:rFonts w:ascii="Calibri" w:eastAsia="Calibri" w:hAnsi="Calibri" w:cs="Times New Roman"/>
          <w:color w:val="000000"/>
          <w:kern w:val="24"/>
          <w:sz w:val="24"/>
          <w:szCs w:val="24"/>
          <w:lang w:eastAsia="en-GB"/>
        </w:rPr>
        <w:t xml:space="preserve">and 1.2 </w:t>
      </w:r>
      <w:r w:rsidRPr="00FA0257">
        <w:rPr>
          <w:rFonts w:ascii="Calibri" w:eastAsia="Calibri" w:hAnsi="Calibri" w:cs="Times New Roman"/>
          <w:color w:val="000000"/>
          <w:kern w:val="24"/>
          <w:sz w:val="24"/>
          <w:szCs w:val="24"/>
          <w:lang w:eastAsia="en-GB"/>
        </w:rPr>
        <w:t>show the share of output (or gross domestic product (GDP)) and employment of these three s</w:t>
      </w:r>
      <w:r w:rsidR="00C67D3E">
        <w:rPr>
          <w:rFonts w:ascii="Calibri" w:eastAsia="Calibri" w:hAnsi="Calibri" w:cs="Times New Roman"/>
          <w:color w:val="000000"/>
          <w:kern w:val="24"/>
          <w:sz w:val="24"/>
          <w:szCs w:val="24"/>
          <w:lang w:eastAsia="en-GB"/>
        </w:rPr>
        <w:t>ectors in 1974 and 2015</w:t>
      </w:r>
      <w:r w:rsidRPr="00FA0257">
        <w:rPr>
          <w:rFonts w:ascii="Calibri" w:eastAsia="Calibri" w:hAnsi="Calibri" w:cs="Times New Roman"/>
          <w:color w:val="000000"/>
          <w:kern w:val="24"/>
          <w:sz w:val="24"/>
          <w:szCs w:val="24"/>
          <w:lang w:eastAsia="en-GB"/>
        </w:rPr>
        <w:t>.</w:t>
      </w:r>
      <w:proofErr w:type="gramEnd"/>
      <w:r w:rsidRPr="00FA0257">
        <w:rPr>
          <w:rFonts w:ascii="Calibri" w:eastAsia="Calibri" w:hAnsi="Calibri" w:cs="Times New Roman"/>
          <w:color w:val="000000"/>
          <w:kern w:val="24"/>
          <w:sz w:val="24"/>
          <w:szCs w:val="24"/>
          <w:lang w:eastAsia="en-GB"/>
        </w:rPr>
        <w:t xml:space="preserve"> They illustrate how the tertiary sect</w:t>
      </w:r>
      <w:r w:rsidR="00C67D3E">
        <w:rPr>
          <w:rFonts w:ascii="Calibri" w:eastAsia="Calibri" w:hAnsi="Calibri" w:cs="Times New Roman"/>
          <w:color w:val="000000"/>
          <w:kern w:val="24"/>
          <w:sz w:val="24"/>
          <w:szCs w:val="24"/>
          <w:lang w:eastAsia="en-GB"/>
        </w:rPr>
        <w:t>or has expanded rapidly. In 2015</w:t>
      </w:r>
      <w:r w:rsidRPr="00FA0257">
        <w:rPr>
          <w:rFonts w:ascii="Calibri" w:eastAsia="Calibri" w:hAnsi="Calibri" w:cs="Times New Roman"/>
          <w:color w:val="000000"/>
          <w:kern w:val="24"/>
          <w:sz w:val="24"/>
          <w:szCs w:val="24"/>
          <w:lang w:eastAsia="en-GB"/>
        </w:rPr>
        <w:t xml:space="preserve">, it contributed some 76.9 per cent to total output and employed 77.0 per cent of all workers. By contrast, the share of output and employment of the secondary sector has declined. In 2008, it accounted for only some 20.0 per cent of output and 19.7 per cent of employment. </w:t>
      </w:r>
    </w:p>
    <w:p w:rsidR="00FA0257" w:rsidRPr="00FA0257" w:rsidRDefault="00FA0257" w:rsidP="00FA0257">
      <w:pPr>
        <w:kinsoku w:val="0"/>
        <w:overflowPunct w:val="0"/>
        <w:textAlignment w:val="baseline"/>
        <w:rPr>
          <w:rFonts w:ascii="Times New Roman" w:eastAsia="Times New Roman" w:hAnsi="Times New Roman" w:cs="Times New Roman"/>
          <w:sz w:val="24"/>
          <w:szCs w:val="24"/>
          <w:lang w:eastAsia="en-GB"/>
        </w:rPr>
      </w:pPr>
      <w:r w:rsidRPr="00FA0257">
        <w:rPr>
          <w:rFonts w:ascii="Calibri" w:eastAsia="Calibri" w:hAnsi="Calibri" w:cs="Times New Roman"/>
          <w:color w:val="000000"/>
          <w:kern w:val="24"/>
          <w:sz w:val="24"/>
          <w:szCs w:val="24"/>
          <w:lang w:eastAsia="en-GB"/>
        </w:rPr>
        <w:t xml:space="preserve">This trend is symptomatic of a process known as de-industrialisation - a decline in the share of the secondary sector in GDP. Many commentators argue that this process of deindustrialisation is inevitable and that the existence of a large and growing tertiary sector in the UK economy reflects its maturity. </w:t>
      </w:r>
    </w:p>
    <w:p w:rsidR="00FA0257" w:rsidRDefault="00FA0257" w:rsidP="00FA0257">
      <w:pPr>
        <w:kinsoku w:val="0"/>
        <w:overflowPunct w:val="0"/>
        <w:textAlignment w:val="baseline"/>
        <w:rPr>
          <w:rFonts w:ascii="Calibri" w:eastAsia="Calibri" w:hAnsi="Calibri" w:cs="Times New Roman"/>
          <w:color w:val="000000"/>
          <w:kern w:val="24"/>
          <w:sz w:val="24"/>
          <w:szCs w:val="24"/>
          <w:lang w:eastAsia="en-GB"/>
        </w:rPr>
      </w:pPr>
      <w:r w:rsidRPr="00FA0257">
        <w:rPr>
          <w:rFonts w:ascii="Calibri" w:eastAsia="Calibri" w:hAnsi="Calibri" w:cs="Times New Roman"/>
          <w:color w:val="000000"/>
          <w:kern w:val="24"/>
          <w:sz w:val="24"/>
          <w:szCs w:val="24"/>
          <w:lang w:eastAsia="en-GB"/>
        </w:rPr>
        <w:t xml:space="preserve">The classification of production into primary, secondary and tertiary allows us to consider broad changes in the economy. However, if we require a more comprehensive analysis of the structure of industry and its changes over time, then such a general classification is of little value. What we need to do is to classify firms into particular industries. In the following section we identify the classification process used in the UK and the EU. </w:t>
      </w:r>
    </w:p>
    <w:p w:rsidR="00FA0257" w:rsidRPr="00FA0257" w:rsidRDefault="00FA0257" w:rsidP="00FA0257">
      <w:pPr>
        <w:kinsoku w:val="0"/>
        <w:overflowPunct w:val="0"/>
        <w:textAlignment w:val="baseline"/>
        <w:rPr>
          <w:rFonts w:ascii="Calibri" w:eastAsia="Calibri" w:hAnsi="Calibri" w:cs="Times New Roman"/>
          <w:b/>
          <w:color w:val="000000"/>
          <w:kern w:val="24"/>
          <w:sz w:val="24"/>
          <w:szCs w:val="24"/>
          <w:lang w:eastAsia="en-GB"/>
        </w:rPr>
      </w:pPr>
      <w:r w:rsidRPr="00FA0257">
        <w:rPr>
          <w:rFonts w:ascii="Calibri" w:eastAsia="Calibri" w:hAnsi="Calibri" w:cs="Times New Roman"/>
          <w:b/>
          <w:color w:val="000000"/>
          <w:kern w:val="24"/>
          <w:sz w:val="24"/>
          <w:szCs w:val="24"/>
          <w:lang w:eastAsia="en-GB"/>
        </w:rPr>
        <w:t>Figure 1.1</w:t>
      </w:r>
    </w:p>
    <w:p w:rsidR="00FA0257" w:rsidRDefault="00FA0257" w:rsidP="00FA0257">
      <w:pPr>
        <w:kinsoku w:val="0"/>
        <w:overflowPunct w:val="0"/>
        <w:textAlignment w:val="baseline"/>
        <w:rPr>
          <w:rFonts w:ascii="Times New Roman" w:eastAsia="Times New Roman" w:hAnsi="Times New Roman" w:cs="Times New Roman"/>
          <w:sz w:val="24"/>
          <w:szCs w:val="24"/>
          <w:lang w:eastAsia="en-GB"/>
        </w:rPr>
      </w:pPr>
      <w:r>
        <w:rPr>
          <w:noProof/>
          <w:lang w:eastAsia="en-GB"/>
        </w:rPr>
        <w:drawing>
          <wp:inline distT="0" distB="0" distL="0" distR="0">
            <wp:extent cx="3723679" cy="2609850"/>
            <wp:effectExtent l="0" t="0" r="0" b="0"/>
            <wp:docPr id="1" name="Picture 1"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2824" cy="2609251"/>
                    </a:xfrm>
                    <a:prstGeom prst="rect">
                      <a:avLst/>
                    </a:prstGeom>
                    <a:noFill/>
                    <a:ln>
                      <a:noFill/>
                    </a:ln>
                  </pic:spPr>
                </pic:pic>
              </a:graphicData>
            </a:graphic>
          </wp:inline>
        </w:drawing>
      </w:r>
    </w:p>
    <w:p w:rsidR="00FA0257" w:rsidRDefault="00FA0257" w:rsidP="00FA0257">
      <w:pPr>
        <w:kinsoku w:val="0"/>
        <w:overflowPunct w:val="0"/>
        <w:textAlignment w:val="baseline"/>
        <w:rPr>
          <w:rFonts w:ascii="Times New Roman" w:eastAsia="Times New Roman" w:hAnsi="Times New Roman" w:cs="Times New Roman"/>
          <w:b/>
          <w:sz w:val="24"/>
          <w:szCs w:val="24"/>
          <w:lang w:eastAsia="en-GB"/>
        </w:rPr>
      </w:pPr>
      <w:r w:rsidRPr="00FA0257">
        <w:rPr>
          <w:rFonts w:ascii="Times New Roman" w:eastAsia="Times New Roman" w:hAnsi="Times New Roman" w:cs="Times New Roman"/>
          <w:b/>
          <w:sz w:val="24"/>
          <w:szCs w:val="24"/>
          <w:lang w:eastAsia="en-GB"/>
        </w:rPr>
        <w:t>Figure 1.2</w:t>
      </w:r>
    </w:p>
    <w:p w:rsidR="006D3DEE" w:rsidRPr="00D80D54" w:rsidRDefault="00FA0257" w:rsidP="006D3DEE">
      <w:pPr>
        <w:kinsoku w:val="0"/>
        <w:overflowPunct w:val="0"/>
        <w:textAlignment w:val="baseline"/>
        <w:rPr>
          <w:rFonts w:ascii="Times New Roman" w:eastAsia="Times New Roman" w:hAnsi="Times New Roman" w:cs="Times New Roman"/>
          <w:b/>
          <w:sz w:val="24"/>
          <w:szCs w:val="24"/>
          <w:lang w:eastAsia="en-GB"/>
        </w:rPr>
      </w:pPr>
      <w:r>
        <w:rPr>
          <w:noProof/>
          <w:lang w:eastAsia="en-GB"/>
        </w:rPr>
        <w:lastRenderedPageBreak/>
        <w:drawing>
          <wp:inline distT="0" distB="0" distL="0" distR="0">
            <wp:extent cx="3673807" cy="2695575"/>
            <wp:effectExtent l="0" t="0" r="3175" b="0"/>
            <wp:docPr id="2" name="Picture 2" descr="C:\Users\se046\AppData\Local\Microsoft\Windows\Temporary Internet Files\Content.Word\New Picture (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046\AppData\Local\Microsoft\Windows\Temporary Internet Files\Content.Word\New Picture (1).b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3454" cy="2702653"/>
                    </a:xfrm>
                    <a:prstGeom prst="rect">
                      <a:avLst/>
                    </a:prstGeom>
                    <a:noFill/>
                    <a:ln>
                      <a:noFill/>
                    </a:ln>
                  </pic:spPr>
                </pic:pic>
              </a:graphicData>
            </a:graphic>
          </wp:inline>
        </w:drawing>
      </w:r>
      <w:r w:rsidR="00D80D54">
        <w:rPr>
          <w:rFonts w:ascii="Times New Roman" w:eastAsia="Times New Roman" w:hAnsi="Times New Roman" w:cs="Times New Roman"/>
          <w:b/>
          <w:sz w:val="24"/>
          <w:szCs w:val="24"/>
          <w:lang w:eastAsia="en-GB"/>
        </w:rPr>
        <w:br/>
      </w:r>
      <w:r w:rsidR="006D3DEE" w:rsidRPr="006D3DEE">
        <w:rPr>
          <w:rFonts w:ascii="Calibri" w:eastAsia="Calibri" w:hAnsi="Calibri" w:cs="Times New Roman"/>
          <w:b/>
          <w:bCs/>
          <w:color w:val="000000"/>
          <w:kern w:val="24"/>
          <w:sz w:val="24"/>
          <w:szCs w:val="24"/>
          <w:lang w:eastAsia="en-GB"/>
        </w:rPr>
        <w:t xml:space="preserve">Classifying firms into industries </w:t>
      </w:r>
      <w:r w:rsidR="00D80D54">
        <w:rPr>
          <w:rFonts w:ascii="Times New Roman" w:eastAsia="Times New Roman" w:hAnsi="Times New Roman" w:cs="Times New Roman"/>
          <w:sz w:val="24"/>
          <w:szCs w:val="24"/>
          <w:lang w:eastAsia="en-GB"/>
        </w:rPr>
        <w:br/>
      </w:r>
      <w:proofErr w:type="gramStart"/>
      <w:r w:rsidR="006D3DEE" w:rsidRPr="006D3DEE">
        <w:rPr>
          <w:rFonts w:ascii="Calibri" w:eastAsia="Calibri" w:hAnsi="Calibri" w:cs="Times New Roman"/>
          <w:color w:val="000000"/>
          <w:kern w:val="24"/>
          <w:sz w:val="24"/>
          <w:szCs w:val="24"/>
          <w:lang w:eastAsia="en-GB"/>
        </w:rPr>
        <w:t>An</w:t>
      </w:r>
      <w:proofErr w:type="gramEnd"/>
      <w:r w:rsidR="006D3DEE" w:rsidRPr="006D3DEE">
        <w:rPr>
          <w:rFonts w:ascii="Calibri" w:eastAsia="Calibri" w:hAnsi="Calibri" w:cs="Times New Roman"/>
          <w:color w:val="000000"/>
          <w:kern w:val="24"/>
          <w:sz w:val="24"/>
          <w:szCs w:val="24"/>
          <w:lang w:eastAsia="en-GB"/>
        </w:rPr>
        <w:t xml:space="preserve"> industry refers to a group of firms that produce a particular category of product. Thus we could refer to the electrical goods industry, the holiday industry, the aircraft industry or the insurance industry. Industries can then be grouped together into broad industrial sectors, such as manufacturing, or mining and quarrying, or construction, or transport.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Classifying firms into industrial groupings and sub-groupings has a number of purposes. It helps us to analyse various trends in the economy and to identify areas of growth and areas of decline. It helps to identify parts of the economy with specific needs, such as training or transport infrastructure. Perhaps most importantly, it helps economists and business people to understand and predict the behaviour of firms that are in direct competition with each other. In such cases, however, it may be necessary to draw the boundaries of an industry quite narrowly.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To illustrate this, take the case of the vehicle industry. The vehicle industry produces cars, </w:t>
      </w:r>
      <w:proofErr w:type="gramStart"/>
      <w:r w:rsidRPr="006D3DEE">
        <w:rPr>
          <w:rFonts w:ascii="Calibri" w:eastAsia="Calibri" w:hAnsi="Calibri" w:cs="Times New Roman"/>
          <w:color w:val="000000"/>
          <w:kern w:val="24"/>
          <w:sz w:val="24"/>
          <w:szCs w:val="24"/>
          <w:lang w:eastAsia="en-GB"/>
        </w:rPr>
        <w:t>lorries</w:t>
      </w:r>
      <w:proofErr w:type="gramEnd"/>
      <w:r w:rsidRPr="006D3DEE">
        <w:rPr>
          <w:rFonts w:ascii="Calibri" w:eastAsia="Calibri" w:hAnsi="Calibri" w:cs="Times New Roman"/>
          <w:color w:val="000000"/>
          <w:kern w:val="24"/>
          <w:sz w:val="24"/>
          <w:szCs w:val="24"/>
          <w:lang w:eastAsia="en-GB"/>
        </w:rPr>
        <w:t xml:space="preserve">, vans and coaches. The common characteristic of these vehicles is that they are self-propelled road transport vehicles. In other words, we could draw the boundaries of an industry in terms of the broad physical or technical characteristics of the products it produces. The problem with this type of categorisation, however, is that these products may not be substitutes in an economic sense. If I am thinking of buying a new vehicle to replace my car, I am hardly likely to consider buying a coach or a lorry! Lorries are not in competition with cars. If we are to group together products which are genuine competitors for each other, we will want to divide industries into more narrow categories.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On the other hand, if we draw the boundaries of an industry too narrowly, we may end up ignoring the effects of competition from another closely related industry. For example, if we are to understand the pricing strategies of electricity supply companies in the household market, it might be better to focus on the whole domestic fuel industry.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lastRenderedPageBreak/>
        <w:t xml:space="preserve">Thus how narrowly or broadly we draw the boundaries of an industry depends on the purposes of our analysis. You should note that the definition of an industry is based on the supply characteristics of firms, not on the qualities that consumers might attribute to products. For example, we could classify cars into several groups according to size, price, engine capacity, design, model (e.g. luxury, saloon, seven-seater and sports), etc. These would be demand-side characteristics of motor cars determined by consumers' tastes. The government, on the other hand, will categorise a company such as Nissan as belonging to the 'motor car' industry because making cars is its principal activity, and it does this even though Nissan produces a variety of models each with numerous features to suit individual consumer needs.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Both demand- and supply-side measures are equally valid ways of analysing the competitive behaviour of firms, and governments will look at both when there is a particular issue of economic importance, such as a merger between car companies. However, the supply-side measure is more simply calculated and is less susceptible to change, thereby making it preferable for general use.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b/>
          <w:bCs/>
          <w:color w:val="000000"/>
          <w:kern w:val="24"/>
          <w:sz w:val="24"/>
          <w:szCs w:val="24"/>
          <w:lang w:eastAsia="en-GB"/>
        </w:rPr>
        <w:t xml:space="preserve">Standard Industrial Classification </w:t>
      </w:r>
      <w:r w:rsidR="00D80D54">
        <w:rPr>
          <w:rFonts w:ascii="Times New Roman" w:eastAsia="Times New Roman" w:hAnsi="Times New Roman" w:cs="Times New Roman"/>
          <w:sz w:val="24"/>
          <w:szCs w:val="24"/>
          <w:lang w:eastAsia="en-GB"/>
        </w:rPr>
        <w:br/>
      </w:r>
      <w:r w:rsidRPr="006D3DEE">
        <w:rPr>
          <w:rFonts w:ascii="Calibri" w:eastAsia="Calibri" w:hAnsi="Calibri" w:cs="Times New Roman"/>
          <w:color w:val="000000"/>
          <w:kern w:val="24"/>
          <w:sz w:val="24"/>
          <w:szCs w:val="24"/>
          <w:lang w:eastAsia="en-GB"/>
        </w:rPr>
        <w:t xml:space="preserve">The formal system under which firms are grouped into industries is known as the Standard Industrial Classification (SIC). The SIC was first introduced in 1948. Its aim was to promote the collection by various government departments and non-governmental agencies of a uniform and comparable body of data on industry. Since 1948 the SIC has been periodically revised. Revisions to the SIC have been made in order to reflect changes in the UK's industrial structure, such as those resulting from the growth in new products and the new industries associated with them.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The most recent revision in 2007 brings the UK and EU systems of industry classification further into alignment with each other. Such a development is seen as a crucial requirement for the effective monitoring of business in the EU's 'internal market' (the system whereby there are not supposed to be any artificial barriers to trade between EU members).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SIC (2007) is divided into sections (A-U), each representing a production classification (see</w:t>
      </w:r>
      <w:r w:rsidR="00C67D3E">
        <w:rPr>
          <w:rFonts w:ascii="Calibri" w:eastAsia="Calibri" w:hAnsi="Calibri" w:cs="Times New Roman"/>
          <w:color w:val="000000"/>
          <w:kern w:val="24"/>
          <w:sz w:val="24"/>
          <w:szCs w:val="24"/>
          <w:lang w:eastAsia="en-GB"/>
        </w:rPr>
        <w:t xml:space="preserve"> Table 1.1</w:t>
      </w:r>
      <w:r w:rsidRPr="006D3DEE">
        <w:rPr>
          <w:rFonts w:ascii="Calibri" w:eastAsia="Calibri" w:hAnsi="Calibri" w:cs="Times New Roman"/>
          <w:color w:val="000000"/>
          <w:kern w:val="24"/>
          <w:sz w:val="24"/>
          <w:szCs w:val="24"/>
          <w:lang w:eastAsia="en-GB"/>
        </w:rPr>
        <w:t>). The sections are then divided into divisions: for example, the manufacturing sector has 24 divisions (10-33), as shown in Table 1.1. Divisions are divided into groups; groups are divided into classes; and some classes are further divided int</w:t>
      </w:r>
      <w:r w:rsidR="00617007">
        <w:rPr>
          <w:rFonts w:ascii="Calibri" w:eastAsia="Calibri" w:hAnsi="Calibri" w:cs="Times New Roman"/>
          <w:color w:val="000000"/>
          <w:kern w:val="24"/>
          <w:sz w:val="24"/>
          <w:szCs w:val="24"/>
          <w:lang w:eastAsia="en-GB"/>
        </w:rPr>
        <w:t xml:space="preserve">o subclasses. Table 1.2 </w:t>
      </w:r>
      <w:r>
        <w:rPr>
          <w:rFonts w:ascii="Calibri" w:eastAsia="Calibri" w:hAnsi="Calibri" w:cs="Times New Roman"/>
          <w:color w:val="000000"/>
          <w:kern w:val="24"/>
          <w:sz w:val="24"/>
          <w:szCs w:val="24"/>
          <w:lang w:eastAsia="en-GB"/>
        </w:rPr>
        <w:t>gives an example of how a manu</w:t>
      </w:r>
      <w:r w:rsidRPr="006D3DEE">
        <w:rPr>
          <w:rFonts w:ascii="Calibri" w:eastAsia="Calibri" w:hAnsi="Calibri" w:cs="Times New Roman"/>
          <w:color w:val="000000"/>
          <w:kern w:val="24"/>
          <w:sz w:val="24"/>
          <w:szCs w:val="24"/>
          <w:lang w:eastAsia="en-GB"/>
        </w:rPr>
        <w:t xml:space="preserve">facturer of a tufted carpet would be classified according to this system. </w:t>
      </w:r>
    </w:p>
    <w:p w:rsidR="006D3DEE" w:rsidRDefault="006D3DEE" w:rsidP="006D3DEE">
      <w:pPr>
        <w:kinsoku w:val="0"/>
        <w:overflowPunct w:val="0"/>
        <w:textAlignment w:val="baseline"/>
        <w:rPr>
          <w:rFonts w:ascii="Calibri" w:eastAsia="Calibri" w:hAnsi="Calibri" w:cs="Times New Roman"/>
          <w:color w:val="000000"/>
          <w:kern w:val="24"/>
          <w:sz w:val="24"/>
          <w:szCs w:val="24"/>
          <w:lang w:eastAsia="en-GB"/>
        </w:rPr>
      </w:pPr>
      <w:r w:rsidRPr="006D3DEE">
        <w:rPr>
          <w:rFonts w:ascii="Calibri" w:eastAsia="Calibri" w:hAnsi="Calibri" w:cs="Times New Roman"/>
          <w:color w:val="000000"/>
          <w:kern w:val="24"/>
          <w:sz w:val="24"/>
          <w:szCs w:val="24"/>
          <w:lang w:eastAsia="en-GB"/>
        </w:rPr>
        <w:t xml:space="preserve">In total, SIC (2007) has 21 sections, 88 divisions, 272 groups, 615 classes and 191 subclasses. </w:t>
      </w:r>
    </w:p>
    <w:p w:rsidR="006D3DEE" w:rsidRPr="006D3DEE" w:rsidRDefault="006D3DEE" w:rsidP="006D3DEE">
      <w:pPr>
        <w:kinsoku w:val="0"/>
        <w:overflowPunct w:val="0"/>
        <w:textAlignment w:val="baseline"/>
        <w:rPr>
          <w:rFonts w:ascii="Calibri" w:eastAsia="Calibri" w:hAnsi="Calibri" w:cs="Times New Roman"/>
          <w:b/>
          <w:color w:val="000000"/>
          <w:kern w:val="24"/>
          <w:sz w:val="24"/>
          <w:szCs w:val="24"/>
          <w:lang w:eastAsia="en-GB"/>
        </w:rPr>
      </w:pPr>
      <w:r w:rsidRPr="006D3DEE">
        <w:rPr>
          <w:rFonts w:ascii="Calibri" w:eastAsia="Calibri" w:hAnsi="Calibri" w:cs="Times New Roman"/>
          <w:b/>
          <w:color w:val="000000"/>
          <w:kern w:val="24"/>
          <w:sz w:val="24"/>
          <w:szCs w:val="24"/>
          <w:lang w:eastAsia="en-GB"/>
        </w:rPr>
        <w:t>Tables 1.1 Standard Industrial Classification (2007)</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Pr>
          <w:noProof/>
          <w:lang w:eastAsia="en-GB"/>
        </w:rPr>
        <w:lastRenderedPageBreak/>
        <w:drawing>
          <wp:inline distT="0" distB="0" distL="0" distR="0">
            <wp:extent cx="3793048" cy="2924175"/>
            <wp:effectExtent l="0" t="0" r="0" b="0"/>
            <wp:docPr id="4" name="Picture 4" descr="C:\Users\se046\AppData\Local\Microsoft\Windows\Temporary Internet Files\Content.Word\New Pi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e046\AppData\Local\Microsoft\Windows\Temporary Internet Files\Content.Word\New Pictur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2185" cy="2923509"/>
                    </a:xfrm>
                    <a:prstGeom prst="rect">
                      <a:avLst/>
                    </a:prstGeom>
                    <a:noFill/>
                    <a:ln>
                      <a:noFill/>
                    </a:ln>
                  </pic:spPr>
                </pic:pic>
              </a:graphicData>
            </a:graphic>
          </wp:inline>
        </w:drawing>
      </w:r>
    </w:p>
    <w:p w:rsidR="00FA0257" w:rsidRDefault="006D3DEE" w:rsidP="00FA0257">
      <w:pPr>
        <w:kinsoku w:val="0"/>
        <w:overflowPunct w:val="0"/>
        <w:textAlignment w:val="baseline"/>
        <w:rPr>
          <w:rFonts w:ascii="Times New Roman" w:eastAsia="Times New Roman" w:hAnsi="Times New Roman" w:cs="Times New Roman"/>
          <w:sz w:val="24"/>
          <w:szCs w:val="24"/>
          <w:lang w:eastAsia="en-GB"/>
        </w:rPr>
      </w:pPr>
      <w:r>
        <w:rPr>
          <w:noProof/>
          <w:lang w:eastAsia="en-GB"/>
        </w:rPr>
        <w:drawing>
          <wp:inline distT="0" distB="0" distL="0" distR="0">
            <wp:extent cx="3330764" cy="3076575"/>
            <wp:effectExtent l="0" t="0" r="3175" b="0"/>
            <wp:docPr id="5" name="Picture 5" descr="C:\Users\se046\AppData\Local\Microsoft\Windows\Temporary Internet Files\Content.Word\New Pic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e046\AppData\Local\Microsoft\Windows\Temporary Internet Files\Content.Word\New Picture (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0844" cy="3076649"/>
                    </a:xfrm>
                    <a:prstGeom prst="rect">
                      <a:avLst/>
                    </a:prstGeom>
                    <a:noFill/>
                    <a:ln>
                      <a:noFill/>
                    </a:ln>
                  </pic:spPr>
                </pic:pic>
              </a:graphicData>
            </a:graphic>
          </wp:inline>
        </w:drawing>
      </w:r>
    </w:p>
    <w:p w:rsidR="006D3DEE" w:rsidRPr="006D3DEE" w:rsidRDefault="006D3DEE" w:rsidP="00FA0257">
      <w:pPr>
        <w:kinsoku w:val="0"/>
        <w:overflowPunct w:val="0"/>
        <w:textAlignment w:val="baseline"/>
        <w:rPr>
          <w:rFonts w:ascii="Times New Roman" w:eastAsia="Times New Roman" w:hAnsi="Times New Roman" w:cs="Times New Roman"/>
          <w:b/>
          <w:sz w:val="24"/>
          <w:szCs w:val="24"/>
          <w:lang w:eastAsia="en-GB"/>
        </w:rPr>
      </w:pPr>
      <w:r w:rsidRPr="006D3DEE">
        <w:rPr>
          <w:rFonts w:ascii="Times New Roman" w:eastAsia="Times New Roman" w:hAnsi="Times New Roman" w:cs="Times New Roman"/>
          <w:b/>
          <w:sz w:val="24"/>
          <w:szCs w:val="24"/>
          <w:lang w:eastAsia="en-GB"/>
        </w:rPr>
        <w:t>Table 1.2</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Pr>
          <w:noProof/>
          <w:lang w:eastAsia="en-GB"/>
        </w:rPr>
        <w:drawing>
          <wp:inline distT="0" distB="0" distL="0" distR="0">
            <wp:extent cx="2872646" cy="1838325"/>
            <wp:effectExtent l="0" t="0" r="4445" b="0"/>
            <wp:docPr id="6" name="Picture 6" descr="C:\Users\se046\AppData\Local\Microsoft\Windows\Temporary Internet Files\Content.Word\New Picture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e046\AppData\Local\Microsoft\Windows\Temporary Internet Files\Content.Word\New Picture (2).b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3200" cy="1838680"/>
                    </a:xfrm>
                    <a:prstGeom prst="rect">
                      <a:avLst/>
                    </a:prstGeom>
                    <a:noFill/>
                    <a:ln>
                      <a:noFill/>
                    </a:ln>
                  </pic:spPr>
                </pic:pic>
              </a:graphicData>
            </a:graphic>
          </wp:inline>
        </w:drawing>
      </w:r>
      <w:r w:rsidR="00D80D54">
        <w:rPr>
          <w:rFonts w:ascii="Times New Roman" w:eastAsia="Times New Roman" w:hAnsi="Times New Roman" w:cs="Times New Roman"/>
          <w:sz w:val="24"/>
          <w:szCs w:val="24"/>
          <w:lang w:eastAsia="en-GB"/>
        </w:rPr>
        <w:br/>
      </w:r>
      <w:r w:rsidR="00D80D54">
        <w:rPr>
          <w:rFonts w:ascii="Times New Roman" w:eastAsia="Times New Roman" w:hAnsi="Times New Roman" w:cs="Times New Roman"/>
          <w:sz w:val="24"/>
          <w:szCs w:val="24"/>
          <w:lang w:eastAsia="en-GB"/>
        </w:rPr>
        <w:br/>
      </w:r>
      <w:r w:rsidRPr="006D3DEE">
        <w:rPr>
          <w:rFonts w:ascii="Calibri" w:eastAsia="Calibri" w:hAnsi="Calibri" w:cs="Times New Roman"/>
          <w:b/>
          <w:bCs/>
          <w:color w:val="000000"/>
          <w:kern w:val="24"/>
          <w:sz w:val="24"/>
          <w:szCs w:val="24"/>
          <w:lang w:eastAsia="en-GB"/>
        </w:rPr>
        <w:lastRenderedPageBreak/>
        <w:t xml:space="preserve">Changes in the structure of the UK economy </w:t>
      </w:r>
      <w:r w:rsidR="00D80D54">
        <w:rPr>
          <w:rFonts w:ascii="Times New Roman" w:eastAsia="Times New Roman" w:hAnsi="Times New Roman" w:cs="Times New Roman"/>
          <w:sz w:val="24"/>
          <w:szCs w:val="24"/>
          <w:lang w:eastAsia="en-GB"/>
        </w:rPr>
        <w:br/>
      </w:r>
      <w:proofErr w:type="gramStart"/>
      <w:r w:rsidRPr="006D3DEE">
        <w:rPr>
          <w:rFonts w:ascii="Calibri" w:eastAsia="Calibri" w:hAnsi="Calibri" w:cs="Times New Roman"/>
          <w:color w:val="000000"/>
          <w:kern w:val="24"/>
          <w:sz w:val="24"/>
          <w:szCs w:val="24"/>
          <w:lang w:eastAsia="en-GB"/>
        </w:rPr>
        <w:t>Given</w:t>
      </w:r>
      <w:proofErr w:type="gramEnd"/>
      <w:r w:rsidRPr="006D3DEE">
        <w:rPr>
          <w:rFonts w:ascii="Calibri" w:eastAsia="Calibri" w:hAnsi="Calibri" w:cs="Times New Roman"/>
          <w:color w:val="000000"/>
          <w:kern w:val="24"/>
          <w:sz w:val="24"/>
          <w:szCs w:val="24"/>
          <w:lang w:eastAsia="en-GB"/>
        </w:rPr>
        <w:t xml:space="preserve"> such a classification, how has UK industry changed over time? Figures 1.3</w:t>
      </w:r>
      <w:r>
        <w:rPr>
          <w:rFonts w:ascii="Calibri" w:eastAsia="Calibri" w:hAnsi="Calibri" w:cs="Times New Roman"/>
          <w:color w:val="000000"/>
          <w:kern w:val="24"/>
          <w:sz w:val="24"/>
          <w:szCs w:val="24"/>
          <w:lang w:eastAsia="en-GB"/>
        </w:rPr>
        <w:t xml:space="preserve"> and 1.4 </w:t>
      </w:r>
      <w:r w:rsidRPr="006D3DEE">
        <w:rPr>
          <w:rFonts w:ascii="Calibri" w:eastAsia="Calibri" w:hAnsi="Calibri" w:cs="Times New Roman"/>
          <w:color w:val="000000"/>
          <w:kern w:val="24"/>
          <w:sz w:val="24"/>
          <w:szCs w:val="24"/>
          <w:lang w:eastAsia="en-GB"/>
        </w:rPr>
        <w:t xml:space="preserve">show the changes in output and employment of the various sectors identified by the SIC between 1980 and 2011.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The figures reveal that the services industries (G-S) grew rapidly throughout the period from 1980 to 2008, but with a decline in some sectors by 2011, following the recession of 2009. Construction too (F) grew for most of the period, but again declined in the recent recession and also in that of the early 1990s. Since 1985, there has been only very modest growth in agriculture (A) and a decline since 2005. The value of output of the mining and extraction sector (B) has been quite volatile, reflecting the decline in the coal industry in the mid-1980s, the expansion and then decline of the oil industry and volatile prices of oil and gas; output has tailed away significantly in recent years. Manufacturing (C) experienced modest growth until the late 1990s. Since then it has experienced a slight decline.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In respect to employment, a similar, although more dramatic, pattern emerges. Only finance and banking (K and L) and retailing and similar customer services (G and I) have seen an increase in employment over the whole 25-year period. In all the other sectors, although some have seen periods of employment growth, employment was lower in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2011 than in 1980, and in mining, quarrying and extraction (B), electricity, gas and water supply (D and E) and manufacturing (C) the fall has been dramatic, with manufacturing seeing a fall throughout the period.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If we examine the subsections and divisions within the SIC, we can get a more detailed picture of how the structure of industry has changed. For example, we find that the process of deindustrialisation has not been experienced by all manufacturing industries. Certain divisions, such as instrument and electrical engineering, are in fact among the fastest growing in the whole UK economy. It is the more traditional manufacturing industries, such as metal manufacturing, which have experienced a substantial decline. </w:t>
      </w:r>
    </w:p>
    <w:p w:rsidR="006D3DEE" w:rsidRDefault="006D3DEE" w:rsidP="006D3DEE">
      <w:pPr>
        <w:kinsoku w:val="0"/>
        <w:overflowPunct w:val="0"/>
        <w:textAlignment w:val="baseline"/>
        <w:rPr>
          <w:rFonts w:ascii="Calibri" w:eastAsia="Calibri" w:hAnsi="Calibri" w:cs="Times New Roman"/>
          <w:color w:val="000000"/>
          <w:kern w:val="24"/>
          <w:sz w:val="24"/>
          <w:szCs w:val="24"/>
          <w:lang w:eastAsia="en-GB"/>
        </w:rPr>
      </w:pPr>
      <w:r w:rsidRPr="006D3DEE">
        <w:rPr>
          <w:rFonts w:ascii="Calibri" w:eastAsia="Calibri" w:hAnsi="Calibri" w:cs="Times New Roman"/>
          <w:color w:val="000000"/>
          <w:kern w:val="24"/>
          <w:sz w:val="24"/>
          <w:szCs w:val="24"/>
          <w:lang w:eastAsia="en-GB"/>
        </w:rPr>
        <w:t>In respect to employment, there are again substantial variations between the parts of each section. Thus whereas the financial services sector has seen a rapid growth in employment, there has been a decline in employment in parts of the retail banking sector (fewer counter staff are required in high street banks, given the growth in cash machines, direct debits, debit cards, etc.). And whereas there has been a decline in traditional manufacturing industries (such as shipbuilding and metal manufacturing), there has been a growth in employment in some of the more 'high-tech' industries.</w:t>
      </w:r>
    </w:p>
    <w:p w:rsidR="006D3DEE" w:rsidRPr="006D3DEE" w:rsidRDefault="006D3DEE" w:rsidP="006D3DEE">
      <w:pPr>
        <w:kinsoku w:val="0"/>
        <w:overflowPunct w:val="0"/>
        <w:textAlignment w:val="baseline"/>
        <w:rPr>
          <w:rFonts w:ascii="Calibri" w:eastAsia="Calibri" w:hAnsi="Calibri" w:cs="Times New Roman"/>
          <w:b/>
          <w:color w:val="000000"/>
          <w:kern w:val="24"/>
          <w:sz w:val="24"/>
          <w:szCs w:val="24"/>
          <w:lang w:eastAsia="en-GB"/>
        </w:rPr>
      </w:pPr>
      <w:r w:rsidRPr="006D3DEE">
        <w:rPr>
          <w:rFonts w:ascii="Calibri" w:eastAsia="Calibri" w:hAnsi="Calibri" w:cs="Times New Roman"/>
          <w:b/>
          <w:color w:val="000000"/>
          <w:kern w:val="24"/>
          <w:sz w:val="24"/>
          <w:szCs w:val="24"/>
          <w:lang w:eastAsia="en-GB"/>
        </w:rPr>
        <w:t xml:space="preserve">Figure 1.3 </w:t>
      </w:r>
    </w:p>
    <w:p w:rsidR="006D3DEE" w:rsidRDefault="006D3DEE" w:rsidP="006D3DEE">
      <w:pPr>
        <w:kinsoku w:val="0"/>
        <w:overflowPunct w:val="0"/>
        <w:textAlignment w:val="baseline"/>
        <w:rPr>
          <w:rFonts w:ascii="Times New Roman" w:eastAsia="Times New Roman" w:hAnsi="Times New Roman" w:cs="Times New Roman"/>
          <w:sz w:val="24"/>
          <w:szCs w:val="24"/>
          <w:lang w:eastAsia="en-GB"/>
        </w:rPr>
      </w:pPr>
      <w:r>
        <w:rPr>
          <w:noProof/>
          <w:lang w:eastAsia="en-GB"/>
        </w:rPr>
        <w:lastRenderedPageBreak/>
        <w:drawing>
          <wp:inline distT="0" distB="0" distL="0" distR="0">
            <wp:extent cx="3482737" cy="2543175"/>
            <wp:effectExtent l="0" t="0" r="3810" b="0"/>
            <wp:docPr id="7" name="Picture 7" descr="C:\Users\se046\AppData\Local\Microsoft\Windows\Temporary Internet Files\Content.Word\New Picture (3).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e046\AppData\Local\Microsoft\Windows\Temporary Internet Files\Content.Word\New Picture (3).b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82737" cy="2543175"/>
                    </a:xfrm>
                    <a:prstGeom prst="rect">
                      <a:avLst/>
                    </a:prstGeom>
                    <a:noFill/>
                    <a:ln>
                      <a:noFill/>
                    </a:ln>
                  </pic:spPr>
                </pic:pic>
              </a:graphicData>
            </a:graphic>
          </wp:inline>
        </w:drawing>
      </w:r>
    </w:p>
    <w:p w:rsidR="006D3DEE" w:rsidRPr="006D3DEE" w:rsidRDefault="006D3DEE" w:rsidP="006D3DEE">
      <w:pPr>
        <w:kinsoku w:val="0"/>
        <w:overflowPunct w:val="0"/>
        <w:textAlignment w:val="baseline"/>
        <w:rPr>
          <w:rFonts w:ascii="Times New Roman" w:eastAsia="Times New Roman" w:hAnsi="Times New Roman" w:cs="Times New Roman"/>
          <w:b/>
          <w:sz w:val="24"/>
          <w:szCs w:val="24"/>
          <w:lang w:eastAsia="en-GB"/>
        </w:rPr>
      </w:pPr>
      <w:r w:rsidRPr="006D3DEE">
        <w:rPr>
          <w:rFonts w:ascii="Times New Roman" w:eastAsia="Times New Roman" w:hAnsi="Times New Roman" w:cs="Times New Roman"/>
          <w:b/>
          <w:sz w:val="24"/>
          <w:szCs w:val="24"/>
          <w:lang w:eastAsia="en-GB"/>
        </w:rPr>
        <w:t>Figure 1.4</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Pr>
          <w:noProof/>
          <w:lang w:eastAsia="en-GB"/>
        </w:rPr>
        <w:drawing>
          <wp:inline distT="0" distB="0" distL="0" distR="0">
            <wp:extent cx="3561508" cy="2609850"/>
            <wp:effectExtent l="0" t="0" r="1270" b="0"/>
            <wp:docPr id="8" name="Picture 8" descr="C:\Users\se046\AppData\Local\Microsoft\Windows\Temporary Internet Files\Content.Word\New Picture (4).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e046\AppData\Local\Microsoft\Windows\Temporary Internet Files\Content.Word\New Picture (4).b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1508" cy="2609850"/>
                    </a:xfrm>
                    <a:prstGeom prst="rect">
                      <a:avLst/>
                    </a:prstGeom>
                    <a:noFill/>
                    <a:ln>
                      <a:noFill/>
                    </a:ln>
                  </pic:spPr>
                </pic:pic>
              </a:graphicData>
            </a:graphic>
          </wp:inline>
        </w:drawing>
      </w:r>
      <w:r w:rsidR="00D80D54">
        <w:rPr>
          <w:rFonts w:ascii="Times New Roman" w:eastAsia="Times New Roman" w:hAnsi="Times New Roman" w:cs="Times New Roman"/>
          <w:sz w:val="24"/>
          <w:szCs w:val="24"/>
          <w:lang w:eastAsia="en-GB"/>
        </w:rPr>
        <w:br/>
      </w:r>
      <w:r w:rsidRPr="006D3DEE">
        <w:rPr>
          <w:rFonts w:ascii="Calibri" w:eastAsia="Calibri" w:hAnsi="Calibri" w:cs="Times New Roman"/>
          <w:i/>
          <w:color w:val="000000"/>
          <w:kern w:val="24"/>
          <w:sz w:val="24"/>
          <w:szCs w:val="24"/>
          <w:u w:val="single"/>
          <w:lang w:eastAsia="en-GB"/>
        </w:rPr>
        <w:t>Analysing industrial concentration</w:t>
      </w:r>
      <w:r w:rsidRPr="006D3DEE">
        <w:rPr>
          <w:rFonts w:ascii="Calibri" w:eastAsia="Calibri" w:hAnsi="Calibri" w:cs="Times New Roman"/>
          <w:color w:val="000000"/>
          <w:kern w:val="24"/>
          <w:sz w:val="24"/>
          <w:szCs w:val="24"/>
          <w:lang w:eastAsia="en-GB"/>
        </w:rPr>
        <w:t xml:space="preserve"> </w:t>
      </w:r>
      <w:r w:rsidRPr="006D3DEE">
        <w:rPr>
          <w:rFonts w:ascii="Calibri" w:eastAsia="Calibri" w:hAnsi="Calibri" w:cs="Times New Roman"/>
          <w:color w:val="000000"/>
          <w:kern w:val="24"/>
          <w:sz w:val="24"/>
          <w:szCs w:val="24"/>
          <w:lang w:eastAsia="en-GB"/>
        </w:rPr>
        <w:br/>
        <w:t xml:space="preserve">The SIC also enables us to address wider issues such as changes in industrial concentration.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When we examine the size structure of UK industry, we find that some sectors are dominated by large business units (those employing 250 or more people), whereas in others it is small and medium-sized enterprises (SMEs) that dominate. Table 1.3 next slide shows that in the manufacturing sector (C) 42.9 per cent of all workers were employed by large firms in 2011, and such firms accounted for 66.9 per cent of the sector's turnover. The number of large manufacturing firms, however, was a mere 1225, compared with 236 420 SMEs.</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Pr>
          <w:noProof/>
          <w:lang w:eastAsia="en-GB"/>
        </w:rPr>
        <w:lastRenderedPageBreak/>
        <w:drawing>
          <wp:inline distT="0" distB="0" distL="0" distR="0">
            <wp:extent cx="4733925" cy="3552825"/>
            <wp:effectExtent l="0" t="0" r="9525" b="9525"/>
            <wp:docPr id="9" name="Picture 9" descr="C:\Users\se046\AppData\Local\Microsoft\Windows\Temporary Internet Files\Content.Word\New Picture (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e046\AppData\Local\Microsoft\Windows\Temporary Internet Files\Content.Word\New Picture (5).b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3925" cy="3552825"/>
                    </a:xfrm>
                    <a:prstGeom prst="rect">
                      <a:avLst/>
                    </a:prstGeom>
                    <a:noFill/>
                    <a:ln>
                      <a:noFill/>
                    </a:ln>
                  </pic:spPr>
                </pic:pic>
              </a:graphicData>
            </a:graphic>
          </wp:inline>
        </w:drawing>
      </w:r>
      <w:r w:rsidR="00D80D54">
        <w:rPr>
          <w:rFonts w:ascii="Times New Roman" w:eastAsia="Times New Roman" w:hAnsi="Times New Roman" w:cs="Times New Roman"/>
          <w:sz w:val="24"/>
          <w:szCs w:val="24"/>
          <w:lang w:eastAsia="en-GB"/>
        </w:rPr>
        <w:br/>
      </w:r>
      <w:r w:rsidRPr="006D3DEE">
        <w:rPr>
          <w:rFonts w:ascii="Calibri" w:eastAsia="Calibri" w:hAnsi="Calibri" w:cs="Times New Roman"/>
          <w:b/>
          <w:bCs/>
          <w:color w:val="000000"/>
          <w:kern w:val="24"/>
          <w:sz w:val="24"/>
          <w:szCs w:val="24"/>
          <w:lang w:eastAsia="en-GB"/>
        </w:rPr>
        <w:t xml:space="preserve">THE DETERMINANTS OF BUSINESS PERFORMANCE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b/>
          <w:bCs/>
          <w:color w:val="000000"/>
          <w:kern w:val="24"/>
          <w:sz w:val="24"/>
          <w:szCs w:val="24"/>
          <w:lang w:eastAsia="en-GB"/>
        </w:rPr>
        <w:t xml:space="preserve">Structure-conduct-performance </w:t>
      </w:r>
      <w:r w:rsidR="00D80D54">
        <w:rPr>
          <w:rFonts w:ascii="Times New Roman" w:eastAsia="Times New Roman" w:hAnsi="Times New Roman" w:cs="Times New Roman"/>
          <w:sz w:val="24"/>
          <w:szCs w:val="24"/>
          <w:lang w:eastAsia="en-GB"/>
        </w:rPr>
        <w:br/>
      </w:r>
      <w:r w:rsidRPr="006D3DEE">
        <w:rPr>
          <w:rFonts w:ascii="Calibri" w:eastAsia="Calibri" w:hAnsi="Calibri" w:cs="Times New Roman"/>
          <w:color w:val="000000"/>
          <w:kern w:val="24"/>
          <w:sz w:val="24"/>
          <w:szCs w:val="24"/>
          <w:lang w:eastAsia="en-GB"/>
        </w:rPr>
        <w:t xml:space="preserve">It should be apparent from our analysis thus far that business performance is strongly influenced by the market structure within which the firm operates. This is known as the structure—conduct—performance paradigm.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A business operating in a highly competitive market structure will conduct its activities differently from a business in a market with relatively few competitors. For example, the more competitive the market, the more aggressive the business may have to be in order to sell its product and remain competitive. The less competitive the market structure, the greater the chance that collusion between producers might be the preferred strategy, as this reduces the excesses and uncertainties that outright com-petition might produce. </w:t>
      </w:r>
    </w:p>
    <w:p w:rsidR="006D3DEE" w:rsidRPr="006D3DEE" w:rsidRDefault="006D3DEE" w:rsidP="006D3DEE">
      <w:pPr>
        <w:kinsoku w:val="0"/>
        <w:overflowPunct w:val="0"/>
        <w:textAlignment w:val="baseline"/>
        <w:rPr>
          <w:rFonts w:ascii="Times New Roman" w:eastAsia="Times New Roman" w:hAnsi="Times New Roman" w:cs="Times New Roman"/>
          <w:sz w:val="24"/>
          <w:szCs w:val="24"/>
          <w:lang w:eastAsia="en-GB"/>
        </w:rPr>
      </w:pPr>
      <w:r w:rsidRPr="006D3DEE">
        <w:rPr>
          <w:rFonts w:ascii="Calibri" w:eastAsia="Calibri" w:hAnsi="Calibri" w:cs="Times New Roman"/>
          <w:color w:val="000000"/>
          <w:kern w:val="24"/>
          <w:sz w:val="24"/>
          <w:szCs w:val="24"/>
          <w:lang w:eastAsia="en-GB"/>
        </w:rPr>
        <w:t xml:space="preserve">Such conduct will in turn influence how well businesses perform. Performance can be measured by several different indicators, such as current profitability or profitability over the longer term, market share or growth in market share, and changes in share prices or share prices relative to those of other firms in the industry or to other firms in general, to name some of the most commonly used. </w:t>
      </w:r>
    </w:p>
    <w:p w:rsidR="006D3DEE" w:rsidRPr="006D3DEE" w:rsidRDefault="00C67D3E" w:rsidP="006D3DEE">
      <w:pPr>
        <w:kinsoku w:val="0"/>
        <w:overflowPunct w:val="0"/>
        <w:textAlignment w:val="baseline"/>
        <w:rPr>
          <w:rFonts w:ascii="Times New Roman" w:eastAsia="Times New Roman" w:hAnsi="Times New Roman" w:cs="Times New Roman"/>
          <w:sz w:val="24"/>
          <w:szCs w:val="24"/>
          <w:lang w:eastAsia="en-GB"/>
        </w:rPr>
      </w:pPr>
      <w:r>
        <w:rPr>
          <w:rFonts w:ascii="Calibri" w:eastAsia="Calibri" w:hAnsi="Calibri" w:cs="Times New Roman"/>
          <w:color w:val="000000"/>
          <w:kern w:val="24"/>
          <w:sz w:val="24"/>
          <w:szCs w:val="24"/>
          <w:lang w:eastAsia="en-GB"/>
        </w:rPr>
        <w:t>H</w:t>
      </w:r>
      <w:r w:rsidR="006D3DEE" w:rsidRPr="006D3DEE">
        <w:rPr>
          <w:rFonts w:ascii="Calibri" w:eastAsia="Calibri" w:hAnsi="Calibri" w:cs="Times New Roman"/>
          <w:color w:val="000000"/>
          <w:kern w:val="24"/>
          <w:sz w:val="24"/>
          <w:szCs w:val="24"/>
          <w:lang w:eastAsia="en-GB"/>
        </w:rPr>
        <w:t xml:space="preserve">ow </w:t>
      </w:r>
      <w:r>
        <w:rPr>
          <w:rFonts w:ascii="Calibri" w:eastAsia="Calibri" w:hAnsi="Calibri" w:cs="Times New Roman"/>
          <w:color w:val="000000"/>
          <w:kern w:val="24"/>
          <w:sz w:val="24"/>
          <w:szCs w:val="24"/>
          <w:lang w:eastAsia="en-GB"/>
        </w:rPr>
        <w:t xml:space="preserve">a </w:t>
      </w:r>
      <w:r w:rsidR="006D3DEE" w:rsidRPr="006D3DEE">
        <w:rPr>
          <w:rFonts w:ascii="Calibri" w:eastAsia="Calibri" w:hAnsi="Calibri" w:cs="Times New Roman"/>
          <w:color w:val="000000"/>
          <w:kern w:val="24"/>
          <w:sz w:val="24"/>
          <w:szCs w:val="24"/>
          <w:lang w:eastAsia="en-GB"/>
        </w:rPr>
        <w:t xml:space="preserve">market </w:t>
      </w:r>
      <w:r>
        <w:rPr>
          <w:rFonts w:ascii="Calibri" w:eastAsia="Calibri" w:hAnsi="Calibri" w:cs="Times New Roman"/>
          <w:color w:val="000000"/>
          <w:kern w:val="24"/>
          <w:sz w:val="24"/>
          <w:szCs w:val="24"/>
          <w:lang w:eastAsia="en-GB"/>
        </w:rPr>
        <w:t xml:space="preserve">is structured </w:t>
      </w:r>
      <w:r w:rsidR="006D3DEE" w:rsidRPr="006D3DEE">
        <w:rPr>
          <w:rFonts w:ascii="Calibri" w:eastAsia="Calibri" w:hAnsi="Calibri" w:cs="Times New Roman"/>
          <w:color w:val="000000"/>
          <w:kern w:val="24"/>
          <w:sz w:val="24"/>
          <w:szCs w:val="24"/>
          <w:lang w:eastAsia="en-GB"/>
        </w:rPr>
        <w:t>structure affects busines</w:t>
      </w:r>
      <w:r>
        <w:rPr>
          <w:rFonts w:ascii="Calibri" w:eastAsia="Calibri" w:hAnsi="Calibri" w:cs="Times New Roman"/>
          <w:color w:val="000000"/>
          <w:kern w:val="24"/>
          <w:sz w:val="24"/>
          <w:szCs w:val="24"/>
          <w:lang w:eastAsia="en-GB"/>
        </w:rPr>
        <w:t>s conduct, and how business con</w:t>
      </w:r>
      <w:r w:rsidR="006D3DEE" w:rsidRPr="006D3DEE">
        <w:rPr>
          <w:rFonts w:ascii="Calibri" w:eastAsia="Calibri" w:hAnsi="Calibri" w:cs="Times New Roman"/>
          <w:color w:val="000000"/>
          <w:kern w:val="24"/>
          <w:sz w:val="24"/>
          <w:szCs w:val="24"/>
          <w:lang w:eastAsia="en-GB"/>
        </w:rPr>
        <w:t xml:space="preserve">duct affects business performance. It would be wrong, however, to argue that business performance is totally shaped by external factors such as market structure. In fact, the internal aims and organisation of business may be very influential in determining success. </w:t>
      </w:r>
    </w:p>
    <w:p w:rsidR="006D3DEE" w:rsidRDefault="006D3DEE" w:rsidP="006D3DEE">
      <w:pPr>
        <w:pStyle w:val="NormalWeb"/>
        <w:kinsoku w:val="0"/>
        <w:overflowPunct w:val="0"/>
        <w:spacing w:before="0" w:beforeAutospacing="0" w:after="200" w:afterAutospacing="0" w:line="276" w:lineRule="auto"/>
        <w:textAlignment w:val="baseline"/>
      </w:pPr>
      <w:r>
        <w:rPr>
          <w:rFonts w:ascii="Calibri" w:eastAsia="Calibri" w:hAnsi="Calibri"/>
          <w:b/>
          <w:bCs/>
          <w:color w:val="000000"/>
          <w:kern w:val="24"/>
        </w:rPr>
        <w:lastRenderedPageBreak/>
        <w:t xml:space="preserve">Internal aims and organisation </w:t>
      </w:r>
      <w:r w:rsidR="00D80D54">
        <w:br/>
      </w:r>
      <w:r>
        <w:rPr>
          <w:rFonts w:ascii="Calibri" w:eastAsia="Calibri" w:hAnsi="Calibri"/>
          <w:color w:val="000000"/>
          <w:kern w:val="24"/>
        </w:rPr>
        <w:t xml:space="preserve">Economists have traditionally based their analysis of business activity on the assumption that its prime goal is the maximisation of profits. In the past, this was largely true. In the eighteenth and nineteenth centuries, enterprises were managed by the business owner: the true 'entrepreneur'. However, as businesses grew throughout the nineteenth century, and as the range of products became larger and production processes became more complex, so the managerial role became ever more specialist. Owners (the share-holders) and managers became increasingly distinct groups. </w:t>
      </w:r>
    </w:p>
    <w:p w:rsidR="006D3DEE" w:rsidRDefault="006D3DEE" w:rsidP="006D3DEE">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This distinction between owners and managers is crucial when we attempt to establish precisely what the objectives of business might be. Whose objectives are we referring to: those of the owner, or those of the manager who controls the assets of the business enterprise? </w:t>
      </w:r>
    </w:p>
    <w:p w:rsidR="006D3DEE" w:rsidRDefault="006D3DEE" w:rsidP="006D3DEE">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The objectives of managers and o</w:t>
      </w:r>
      <w:r w:rsidR="00C67D3E">
        <w:rPr>
          <w:rFonts w:ascii="Calibri" w:eastAsia="Calibri" w:hAnsi="Calibri"/>
          <w:color w:val="000000"/>
          <w:kern w:val="24"/>
        </w:rPr>
        <w:t>wners may well be at odds</w:t>
      </w:r>
      <w:r>
        <w:rPr>
          <w:rFonts w:ascii="Calibri" w:eastAsia="Calibri" w:hAnsi="Calibri"/>
          <w:color w:val="000000"/>
          <w:kern w:val="24"/>
        </w:rPr>
        <w:t xml:space="preserve">. Managers may pursue a range of objectives, and it could well be that these objectives conflict with each other. Thus a manager might like to maximise profits and also to maximise sales. The means to increase sales may be to cut prices, but that may have the effect of reducing profits. Thus managers may have to content themselves with merely achieving a satisfactory level of each goal. </w:t>
      </w:r>
    </w:p>
    <w:p w:rsidR="006D3DEE" w:rsidRDefault="006D3DEE" w:rsidP="006D3DEE">
      <w:pPr>
        <w:pStyle w:val="NormalWeb"/>
        <w:kinsoku w:val="0"/>
        <w:overflowPunct w:val="0"/>
        <w:spacing w:before="0" w:beforeAutospacing="0" w:after="200" w:afterAutospacing="0" w:line="276" w:lineRule="auto"/>
        <w:textAlignment w:val="baseline"/>
      </w:pPr>
      <w:r>
        <w:rPr>
          <w:rFonts w:ascii="Calibri" w:eastAsia="Calibri" w:hAnsi="Calibri"/>
          <w:color w:val="000000"/>
          <w:kern w:val="24"/>
        </w:rPr>
        <w:t xml:space="preserve">It is not only the aims of a business that affect its performance. Performance also depends on the following: </w:t>
      </w:r>
    </w:p>
    <w:p w:rsidR="006D3DEE" w:rsidRDefault="006D3DEE" w:rsidP="006D3DEE">
      <w:pPr>
        <w:pStyle w:val="ListParagraph"/>
        <w:numPr>
          <w:ilvl w:val="0"/>
          <w:numId w:val="3"/>
        </w:numPr>
        <w:kinsoku w:val="0"/>
        <w:overflowPunct w:val="0"/>
        <w:spacing w:line="276" w:lineRule="auto"/>
        <w:textAlignment w:val="baseline"/>
      </w:pPr>
      <w:r>
        <w:rPr>
          <w:rFonts w:ascii="Calibri" w:eastAsia="Calibri" w:hAnsi="Calibri"/>
          <w:color w:val="000000"/>
          <w:kern w:val="24"/>
        </w:rPr>
        <w:t xml:space="preserve">Internal structure. The way in which the firm is organised (e.g. into departments or specialised units) will affect its costs, its aggressiveness in the market, its willingness to innovate, etc. </w:t>
      </w:r>
    </w:p>
    <w:p w:rsidR="006D3DEE" w:rsidRDefault="006D3DEE" w:rsidP="006D3DEE">
      <w:pPr>
        <w:pStyle w:val="ListParagraph"/>
        <w:numPr>
          <w:ilvl w:val="0"/>
          <w:numId w:val="3"/>
        </w:numPr>
        <w:kinsoku w:val="0"/>
        <w:overflowPunct w:val="0"/>
        <w:spacing w:line="276" w:lineRule="auto"/>
        <w:textAlignment w:val="baseline"/>
      </w:pPr>
      <w:r>
        <w:rPr>
          <w:rFonts w:ascii="Calibri" w:eastAsia="Calibri" w:hAnsi="Calibri"/>
          <w:color w:val="000000"/>
          <w:kern w:val="24"/>
        </w:rPr>
        <w:t xml:space="preserve">Information. The better informed a business is about its markets, about its costs of production, about alternative techniques and about alternative products it could make, the better will it be able to fulfil its goals. </w:t>
      </w:r>
    </w:p>
    <w:p w:rsidR="006D3DEE" w:rsidRDefault="006D3DEE" w:rsidP="006D3DEE">
      <w:pPr>
        <w:pStyle w:val="ListParagraph"/>
        <w:numPr>
          <w:ilvl w:val="0"/>
          <w:numId w:val="3"/>
        </w:numPr>
        <w:kinsoku w:val="0"/>
        <w:overflowPunct w:val="0"/>
        <w:spacing w:line="276" w:lineRule="auto"/>
        <w:textAlignment w:val="baseline"/>
      </w:pPr>
      <w:r>
        <w:rPr>
          <w:rFonts w:ascii="Calibri" w:eastAsia="Calibri" w:hAnsi="Calibri"/>
          <w:color w:val="000000"/>
          <w:kern w:val="24"/>
        </w:rPr>
        <w:t xml:space="preserve">The competence of management. The performance of a business will depend on the skills, experience, motivation, dedication and sensitivity of its managers. </w:t>
      </w:r>
    </w:p>
    <w:p w:rsidR="006D3DEE" w:rsidRDefault="006D3DEE" w:rsidP="006D3DEE">
      <w:pPr>
        <w:pStyle w:val="ListParagraph"/>
        <w:numPr>
          <w:ilvl w:val="0"/>
          <w:numId w:val="3"/>
        </w:numPr>
        <w:kinsoku w:val="0"/>
        <w:overflowPunct w:val="0"/>
        <w:spacing w:line="276" w:lineRule="auto"/>
        <w:textAlignment w:val="baseline"/>
      </w:pPr>
      <w:r>
        <w:rPr>
          <w:rFonts w:ascii="Calibri" w:eastAsia="Calibri" w:hAnsi="Calibri"/>
          <w:color w:val="000000"/>
          <w:kern w:val="24"/>
        </w:rPr>
        <w:t xml:space="preserve">The quality of the workforce. The more skilled and the better motivated is a company's workforce, the better will be its results. </w:t>
      </w:r>
    </w:p>
    <w:p w:rsidR="00FA0257" w:rsidRPr="00FA0257" w:rsidRDefault="006D3DEE" w:rsidP="00C67D3E">
      <w:pPr>
        <w:pStyle w:val="ListParagraph"/>
        <w:numPr>
          <w:ilvl w:val="0"/>
          <w:numId w:val="3"/>
        </w:numPr>
        <w:kinsoku w:val="0"/>
        <w:overflowPunct w:val="0"/>
        <w:spacing w:line="276" w:lineRule="auto"/>
        <w:textAlignment w:val="baseline"/>
      </w:pPr>
      <w:r>
        <w:rPr>
          <w:rFonts w:ascii="Calibri" w:eastAsia="Calibri" w:hAnsi="Calibri"/>
          <w:color w:val="000000"/>
          <w:kern w:val="24"/>
        </w:rPr>
        <w:t xml:space="preserve">Systems. The functioning of any organisation will depend on the systems in place: information systems, systems for motivation (rewards, penalties, team spirit, etc.), technical systems (for sequencing production, for quality control, for setting specifications), distributional systems (transport, ordering and supply), financial systems (for accounting and auditing), and so on. </w:t>
      </w:r>
      <w:r w:rsidR="00D80D54">
        <w:rPr>
          <w:rFonts w:ascii="Calibri" w:eastAsia="Calibri" w:hAnsi="Calibri"/>
          <w:color w:val="000000"/>
          <w:kern w:val="24"/>
        </w:rPr>
        <w:br/>
      </w:r>
      <w:r w:rsidR="00D80D54">
        <w:rPr>
          <w:b/>
          <w:bCs/>
        </w:rPr>
        <w:br/>
      </w:r>
      <w:bookmarkStart w:id="0" w:name="_GoBack"/>
      <w:bookmarkEnd w:id="0"/>
    </w:p>
    <w:p w:rsidR="00FA0257" w:rsidRDefault="00FA0257" w:rsidP="00FA0257">
      <w:pPr>
        <w:pStyle w:val="NormalWeb"/>
        <w:kinsoku w:val="0"/>
        <w:overflowPunct w:val="0"/>
        <w:spacing w:before="0" w:beforeAutospacing="0" w:after="200" w:afterAutospacing="0" w:line="276" w:lineRule="auto"/>
        <w:textAlignment w:val="baseline"/>
      </w:pPr>
    </w:p>
    <w:p w:rsidR="0048304D" w:rsidRDefault="00C67D3E"/>
    <w:sectPr w:rsidR="0048304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3DEE" w:rsidRDefault="006D3DEE" w:rsidP="006D3DEE">
      <w:pPr>
        <w:spacing w:after="0" w:line="240" w:lineRule="auto"/>
      </w:pPr>
      <w:r>
        <w:separator/>
      </w:r>
    </w:p>
  </w:endnote>
  <w:endnote w:type="continuationSeparator" w:id="0">
    <w:p w:rsidR="006D3DEE" w:rsidRDefault="006D3DEE" w:rsidP="006D3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8220805"/>
      <w:docPartObj>
        <w:docPartGallery w:val="Page Numbers (Bottom of Page)"/>
        <w:docPartUnique/>
      </w:docPartObj>
    </w:sdtPr>
    <w:sdtEndPr>
      <w:rPr>
        <w:noProof/>
      </w:rPr>
    </w:sdtEndPr>
    <w:sdtContent>
      <w:p w:rsidR="006D3DEE" w:rsidRDefault="006D3DEE">
        <w:pPr>
          <w:pStyle w:val="Footer"/>
          <w:jc w:val="center"/>
        </w:pPr>
        <w:r>
          <w:fldChar w:fldCharType="begin"/>
        </w:r>
        <w:r>
          <w:instrText xml:space="preserve"> PAGE   \* MERGEFORMAT </w:instrText>
        </w:r>
        <w:r>
          <w:fldChar w:fldCharType="separate"/>
        </w:r>
        <w:r w:rsidR="00C67D3E">
          <w:rPr>
            <w:noProof/>
          </w:rPr>
          <w:t>11</w:t>
        </w:r>
        <w:r>
          <w:rPr>
            <w:noProof/>
          </w:rPr>
          <w:fldChar w:fldCharType="end"/>
        </w:r>
      </w:p>
    </w:sdtContent>
  </w:sdt>
  <w:p w:rsidR="006D3DEE" w:rsidRDefault="006D3D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3DEE" w:rsidRDefault="006D3DEE" w:rsidP="006D3DEE">
      <w:pPr>
        <w:spacing w:after="0" w:line="240" w:lineRule="auto"/>
      </w:pPr>
      <w:r>
        <w:separator/>
      </w:r>
    </w:p>
  </w:footnote>
  <w:footnote w:type="continuationSeparator" w:id="0">
    <w:p w:rsidR="006D3DEE" w:rsidRDefault="006D3DEE" w:rsidP="006D3DE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CE69D7"/>
    <w:multiLevelType w:val="hybridMultilevel"/>
    <w:tmpl w:val="754415A8"/>
    <w:lvl w:ilvl="0" w:tplc="31A264A2">
      <w:start w:val="1"/>
      <w:numFmt w:val="bullet"/>
      <w:lvlText w:val=""/>
      <w:lvlJc w:val="left"/>
      <w:pPr>
        <w:tabs>
          <w:tab w:val="num" w:pos="720"/>
        </w:tabs>
        <w:ind w:left="720" w:hanging="360"/>
      </w:pPr>
      <w:rPr>
        <w:rFonts w:ascii="Symbol" w:hAnsi="Symbol" w:hint="default"/>
      </w:rPr>
    </w:lvl>
    <w:lvl w:ilvl="1" w:tplc="FC5C10CE" w:tentative="1">
      <w:start w:val="1"/>
      <w:numFmt w:val="bullet"/>
      <w:lvlText w:val=""/>
      <w:lvlJc w:val="left"/>
      <w:pPr>
        <w:tabs>
          <w:tab w:val="num" w:pos="1440"/>
        </w:tabs>
        <w:ind w:left="1440" w:hanging="360"/>
      </w:pPr>
      <w:rPr>
        <w:rFonts w:ascii="Symbol" w:hAnsi="Symbol" w:hint="default"/>
      </w:rPr>
    </w:lvl>
    <w:lvl w:ilvl="2" w:tplc="0A1E775E" w:tentative="1">
      <w:start w:val="1"/>
      <w:numFmt w:val="bullet"/>
      <w:lvlText w:val=""/>
      <w:lvlJc w:val="left"/>
      <w:pPr>
        <w:tabs>
          <w:tab w:val="num" w:pos="2160"/>
        </w:tabs>
        <w:ind w:left="2160" w:hanging="360"/>
      </w:pPr>
      <w:rPr>
        <w:rFonts w:ascii="Symbol" w:hAnsi="Symbol" w:hint="default"/>
      </w:rPr>
    </w:lvl>
    <w:lvl w:ilvl="3" w:tplc="CA384400" w:tentative="1">
      <w:start w:val="1"/>
      <w:numFmt w:val="bullet"/>
      <w:lvlText w:val=""/>
      <w:lvlJc w:val="left"/>
      <w:pPr>
        <w:tabs>
          <w:tab w:val="num" w:pos="2880"/>
        </w:tabs>
        <w:ind w:left="2880" w:hanging="360"/>
      </w:pPr>
      <w:rPr>
        <w:rFonts w:ascii="Symbol" w:hAnsi="Symbol" w:hint="default"/>
      </w:rPr>
    </w:lvl>
    <w:lvl w:ilvl="4" w:tplc="12188E4A" w:tentative="1">
      <w:start w:val="1"/>
      <w:numFmt w:val="bullet"/>
      <w:lvlText w:val=""/>
      <w:lvlJc w:val="left"/>
      <w:pPr>
        <w:tabs>
          <w:tab w:val="num" w:pos="3600"/>
        </w:tabs>
        <w:ind w:left="3600" w:hanging="360"/>
      </w:pPr>
      <w:rPr>
        <w:rFonts w:ascii="Symbol" w:hAnsi="Symbol" w:hint="default"/>
      </w:rPr>
    </w:lvl>
    <w:lvl w:ilvl="5" w:tplc="592072FA" w:tentative="1">
      <w:start w:val="1"/>
      <w:numFmt w:val="bullet"/>
      <w:lvlText w:val=""/>
      <w:lvlJc w:val="left"/>
      <w:pPr>
        <w:tabs>
          <w:tab w:val="num" w:pos="4320"/>
        </w:tabs>
        <w:ind w:left="4320" w:hanging="360"/>
      </w:pPr>
      <w:rPr>
        <w:rFonts w:ascii="Symbol" w:hAnsi="Symbol" w:hint="default"/>
      </w:rPr>
    </w:lvl>
    <w:lvl w:ilvl="6" w:tplc="4EA0D5AC" w:tentative="1">
      <w:start w:val="1"/>
      <w:numFmt w:val="bullet"/>
      <w:lvlText w:val=""/>
      <w:lvlJc w:val="left"/>
      <w:pPr>
        <w:tabs>
          <w:tab w:val="num" w:pos="5040"/>
        </w:tabs>
        <w:ind w:left="5040" w:hanging="360"/>
      </w:pPr>
      <w:rPr>
        <w:rFonts w:ascii="Symbol" w:hAnsi="Symbol" w:hint="default"/>
      </w:rPr>
    </w:lvl>
    <w:lvl w:ilvl="7" w:tplc="CF0C852C" w:tentative="1">
      <w:start w:val="1"/>
      <w:numFmt w:val="bullet"/>
      <w:lvlText w:val=""/>
      <w:lvlJc w:val="left"/>
      <w:pPr>
        <w:tabs>
          <w:tab w:val="num" w:pos="5760"/>
        </w:tabs>
        <w:ind w:left="5760" w:hanging="360"/>
      </w:pPr>
      <w:rPr>
        <w:rFonts w:ascii="Symbol" w:hAnsi="Symbol" w:hint="default"/>
      </w:rPr>
    </w:lvl>
    <w:lvl w:ilvl="8" w:tplc="6732651C" w:tentative="1">
      <w:start w:val="1"/>
      <w:numFmt w:val="bullet"/>
      <w:lvlText w:val=""/>
      <w:lvlJc w:val="left"/>
      <w:pPr>
        <w:tabs>
          <w:tab w:val="num" w:pos="6480"/>
        </w:tabs>
        <w:ind w:left="6480" w:hanging="360"/>
      </w:pPr>
      <w:rPr>
        <w:rFonts w:ascii="Symbol" w:hAnsi="Symbol" w:hint="default"/>
      </w:rPr>
    </w:lvl>
  </w:abstractNum>
  <w:abstractNum w:abstractNumId="1">
    <w:nsid w:val="2905544D"/>
    <w:multiLevelType w:val="hybridMultilevel"/>
    <w:tmpl w:val="941C9B24"/>
    <w:lvl w:ilvl="0" w:tplc="21FC1D9E">
      <w:start w:val="1"/>
      <w:numFmt w:val="bullet"/>
      <w:lvlText w:val=""/>
      <w:lvlJc w:val="left"/>
      <w:pPr>
        <w:tabs>
          <w:tab w:val="num" w:pos="720"/>
        </w:tabs>
        <w:ind w:left="720" w:hanging="360"/>
      </w:pPr>
      <w:rPr>
        <w:rFonts w:ascii="Symbol" w:hAnsi="Symbol" w:hint="default"/>
      </w:rPr>
    </w:lvl>
    <w:lvl w:ilvl="1" w:tplc="858E313C" w:tentative="1">
      <w:start w:val="1"/>
      <w:numFmt w:val="bullet"/>
      <w:lvlText w:val=""/>
      <w:lvlJc w:val="left"/>
      <w:pPr>
        <w:tabs>
          <w:tab w:val="num" w:pos="1440"/>
        </w:tabs>
        <w:ind w:left="1440" w:hanging="360"/>
      </w:pPr>
      <w:rPr>
        <w:rFonts w:ascii="Symbol" w:hAnsi="Symbol" w:hint="default"/>
      </w:rPr>
    </w:lvl>
    <w:lvl w:ilvl="2" w:tplc="146260E8" w:tentative="1">
      <w:start w:val="1"/>
      <w:numFmt w:val="bullet"/>
      <w:lvlText w:val=""/>
      <w:lvlJc w:val="left"/>
      <w:pPr>
        <w:tabs>
          <w:tab w:val="num" w:pos="2160"/>
        </w:tabs>
        <w:ind w:left="2160" w:hanging="360"/>
      </w:pPr>
      <w:rPr>
        <w:rFonts w:ascii="Symbol" w:hAnsi="Symbol" w:hint="default"/>
      </w:rPr>
    </w:lvl>
    <w:lvl w:ilvl="3" w:tplc="09765D6E" w:tentative="1">
      <w:start w:val="1"/>
      <w:numFmt w:val="bullet"/>
      <w:lvlText w:val=""/>
      <w:lvlJc w:val="left"/>
      <w:pPr>
        <w:tabs>
          <w:tab w:val="num" w:pos="2880"/>
        </w:tabs>
        <w:ind w:left="2880" w:hanging="360"/>
      </w:pPr>
      <w:rPr>
        <w:rFonts w:ascii="Symbol" w:hAnsi="Symbol" w:hint="default"/>
      </w:rPr>
    </w:lvl>
    <w:lvl w:ilvl="4" w:tplc="D99A73D0" w:tentative="1">
      <w:start w:val="1"/>
      <w:numFmt w:val="bullet"/>
      <w:lvlText w:val=""/>
      <w:lvlJc w:val="left"/>
      <w:pPr>
        <w:tabs>
          <w:tab w:val="num" w:pos="3600"/>
        </w:tabs>
        <w:ind w:left="3600" w:hanging="360"/>
      </w:pPr>
      <w:rPr>
        <w:rFonts w:ascii="Symbol" w:hAnsi="Symbol" w:hint="default"/>
      </w:rPr>
    </w:lvl>
    <w:lvl w:ilvl="5" w:tplc="66EE2172" w:tentative="1">
      <w:start w:val="1"/>
      <w:numFmt w:val="bullet"/>
      <w:lvlText w:val=""/>
      <w:lvlJc w:val="left"/>
      <w:pPr>
        <w:tabs>
          <w:tab w:val="num" w:pos="4320"/>
        </w:tabs>
        <w:ind w:left="4320" w:hanging="360"/>
      </w:pPr>
      <w:rPr>
        <w:rFonts w:ascii="Symbol" w:hAnsi="Symbol" w:hint="default"/>
      </w:rPr>
    </w:lvl>
    <w:lvl w:ilvl="6" w:tplc="5E6AA53A" w:tentative="1">
      <w:start w:val="1"/>
      <w:numFmt w:val="bullet"/>
      <w:lvlText w:val=""/>
      <w:lvlJc w:val="left"/>
      <w:pPr>
        <w:tabs>
          <w:tab w:val="num" w:pos="5040"/>
        </w:tabs>
        <w:ind w:left="5040" w:hanging="360"/>
      </w:pPr>
      <w:rPr>
        <w:rFonts w:ascii="Symbol" w:hAnsi="Symbol" w:hint="default"/>
      </w:rPr>
    </w:lvl>
    <w:lvl w:ilvl="7" w:tplc="2BC0F3C6" w:tentative="1">
      <w:start w:val="1"/>
      <w:numFmt w:val="bullet"/>
      <w:lvlText w:val=""/>
      <w:lvlJc w:val="left"/>
      <w:pPr>
        <w:tabs>
          <w:tab w:val="num" w:pos="5760"/>
        </w:tabs>
        <w:ind w:left="5760" w:hanging="360"/>
      </w:pPr>
      <w:rPr>
        <w:rFonts w:ascii="Symbol" w:hAnsi="Symbol" w:hint="default"/>
      </w:rPr>
    </w:lvl>
    <w:lvl w:ilvl="8" w:tplc="958CA00E" w:tentative="1">
      <w:start w:val="1"/>
      <w:numFmt w:val="bullet"/>
      <w:lvlText w:val=""/>
      <w:lvlJc w:val="left"/>
      <w:pPr>
        <w:tabs>
          <w:tab w:val="num" w:pos="6480"/>
        </w:tabs>
        <w:ind w:left="6480" w:hanging="360"/>
      </w:pPr>
      <w:rPr>
        <w:rFonts w:ascii="Symbol" w:hAnsi="Symbol" w:hint="default"/>
      </w:rPr>
    </w:lvl>
  </w:abstractNum>
  <w:abstractNum w:abstractNumId="2">
    <w:nsid w:val="662E31ED"/>
    <w:multiLevelType w:val="hybridMultilevel"/>
    <w:tmpl w:val="16EA8D30"/>
    <w:lvl w:ilvl="0" w:tplc="DB2477CC">
      <w:start w:val="1"/>
      <w:numFmt w:val="bullet"/>
      <w:lvlText w:val=""/>
      <w:lvlJc w:val="left"/>
      <w:pPr>
        <w:tabs>
          <w:tab w:val="num" w:pos="720"/>
        </w:tabs>
        <w:ind w:left="720" w:hanging="360"/>
      </w:pPr>
      <w:rPr>
        <w:rFonts w:ascii="Symbol" w:hAnsi="Symbol" w:hint="default"/>
      </w:rPr>
    </w:lvl>
    <w:lvl w:ilvl="1" w:tplc="2D7AF604" w:tentative="1">
      <w:start w:val="1"/>
      <w:numFmt w:val="bullet"/>
      <w:lvlText w:val=""/>
      <w:lvlJc w:val="left"/>
      <w:pPr>
        <w:tabs>
          <w:tab w:val="num" w:pos="1440"/>
        </w:tabs>
        <w:ind w:left="1440" w:hanging="360"/>
      </w:pPr>
      <w:rPr>
        <w:rFonts w:ascii="Symbol" w:hAnsi="Symbol" w:hint="default"/>
      </w:rPr>
    </w:lvl>
    <w:lvl w:ilvl="2" w:tplc="90824F20" w:tentative="1">
      <w:start w:val="1"/>
      <w:numFmt w:val="bullet"/>
      <w:lvlText w:val=""/>
      <w:lvlJc w:val="left"/>
      <w:pPr>
        <w:tabs>
          <w:tab w:val="num" w:pos="2160"/>
        </w:tabs>
        <w:ind w:left="2160" w:hanging="360"/>
      </w:pPr>
      <w:rPr>
        <w:rFonts w:ascii="Symbol" w:hAnsi="Symbol" w:hint="default"/>
      </w:rPr>
    </w:lvl>
    <w:lvl w:ilvl="3" w:tplc="0D70D6EC" w:tentative="1">
      <w:start w:val="1"/>
      <w:numFmt w:val="bullet"/>
      <w:lvlText w:val=""/>
      <w:lvlJc w:val="left"/>
      <w:pPr>
        <w:tabs>
          <w:tab w:val="num" w:pos="2880"/>
        </w:tabs>
        <w:ind w:left="2880" w:hanging="360"/>
      </w:pPr>
      <w:rPr>
        <w:rFonts w:ascii="Symbol" w:hAnsi="Symbol" w:hint="default"/>
      </w:rPr>
    </w:lvl>
    <w:lvl w:ilvl="4" w:tplc="A7088F20" w:tentative="1">
      <w:start w:val="1"/>
      <w:numFmt w:val="bullet"/>
      <w:lvlText w:val=""/>
      <w:lvlJc w:val="left"/>
      <w:pPr>
        <w:tabs>
          <w:tab w:val="num" w:pos="3600"/>
        </w:tabs>
        <w:ind w:left="3600" w:hanging="360"/>
      </w:pPr>
      <w:rPr>
        <w:rFonts w:ascii="Symbol" w:hAnsi="Symbol" w:hint="default"/>
      </w:rPr>
    </w:lvl>
    <w:lvl w:ilvl="5" w:tplc="6706B3E2" w:tentative="1">
      <w:start w:val="1"/>
      <w:numFmt w:val="bullet"/>
      <w:lvlText w:val=""/>
      <w:lvlJc w:val="left"/>
      <w:pPr>
        <w:tabs>
          <w:tab w:val="num" w:pos="4320"/>
        </w:tabs>
        <w:ind w:left="4320" w:hanging="360"/>
      </w:pPr>
      <w:rPr>
        <w:rFonts w:ascii="Symbol" w:hAnsi="Symbol" w:hint="default"/>
      </w:rPr>
    </w:lvl>
    <w:lvl w:ilvl="6" w:tplc="885EE9F0" w:tentative="1">
      <w:start w:val="1"/>
      <w:numFmt w:val="bullet"/>
      <w:lvlText w:val=""/>
      <w:lvlJc w:val="left"/>
      <w:pPr>
        <w:tabs>
          <w:tab w:val="num" w:pos="5040"/>
        </w:tabs>
        <w:ind w:left="5040" w:hanging="360"/>
      </w:pPr>
      <w:rPr>
        <w:rFonts w:ascii="Symbol" w:hAnsi="Symbol" w:hint="default"/>
      </w:rPr>
    </w:lvl>
    <w:lvl w:ilvl="7" w:tplc="1AFA66DE" w:tentative="1">
      <w:start w:val="1"/>
      <w:numFmt w:val="bullet"/>
      <w:lvlText w:val=""/>
      <w:lvlJc w:val="left"/>
      <w:pPr>
        <w:tabs>
          <w:tab w:val="num" w:pos="5760"/>
        </w:tabs>
        <w:ind w:left="5760" w:hanging="360"/>
      </w:pPr>
      <w:rPr>
        <w:rFonts w:ascii="Symbol" w:hAnsi="Symbol" w:hint="default"/>
      </w:rPr>
    </w:lvl>
    <w:lvl w:ilvl="8" w:tplc="D25A844A" w:tentative="1">
      <w:start w:val="1"/>
      <w:numFmt w:val="bullet"/>
      <w:lvlText w:val=""/>
      <w:lvlJc w:val="left"/>
      <w:pPr>
        <w:tabs>
          <w:tab w:val="num" w:pos="6480"/>
        </w:tabs>
        <w:ind w:left="6480" w:hanging="360"/>
      </w:pPr>
      <w:rPr>
        <w:rFonts w:ascii="Symbol" w:hAnsi="Symbol" w:hint="default"/>
      </w:rPr>
    </w:lvl>
  </w:abstractNum>
  <w:abstractNum w:abstractNumId="3">
    <w:nsid w:val="6EF74BA5"/>
    <w:multiLevelType w:val="hybridMultilevel"/>
    <w:tmpl w:val="634261A4"/>
    <w:lvl w:ilvl="0" w:tplc="60BEEEDE">
      <w:start w:val="1"/>
      <w:numFmt w:val="bullet"/>
      <w:lvlText w:val="•"/>
      <w:lvlJc w:val="left"/>
      <w:pPr>
        <w:tabs>
          <w:tab w:val="num" w:pos="720"/>
        </w:tabs>
        <w:ind w:left="720" w:hanging="360"/>
      </w:pPr>
      <w:rPr>
        <w:rFonts w:ascii="Times New Roman" w:hAnsi="Times New Roman" w:hint="default"/>
      </w:rPr>
    </w:lvl>
    <w:lvl w:ilvl="1" w:tplc="5ED6B5DC">
      <w:start w:val="301"/>
      <w:numFmt w:val="bullet"/>
      <w:lvlText w:val="–"/>
      <w:lvlJc w:val="left"/>
      <w:pPr>
        <w:tabs>
          <w:tab w:val="num" w:pos="1440"/>
        </w:tabs>
        <w:ind w:left="1440" w:hanging="360"/>
      </w:pPr>
      <w:rPr>
        <w:rFonts w:ascii="Times New Roman" w:hAnsi="Times New Roman" w:hint="default"/>
      </w:rPr>
    </w:lvl>
    <w:lvl w:ilvl="2" w:tplc="3B34CA12">
      <w:start w:val="301"/>
      <w:numFmt w:val="bullet"/>
      <w:lvlText w:val="•"/>
      <w:lvlJc w:val="left"/>
      <w:pPr>
        <w:tabs>
          <w:tab w:val="num" w:pos="2160"/>
        </w:tabs>
        <w:ind w:left="2160" w:hanging="360"/>
      </w:pPr>
      <w:rPr>
        <w:rFonts w:ascii="Times New Roman" w:hAnsi="Times New Roman" w:hint="default"/>
      </w:rPr>
    </w:lvl>
    <w:lvl w:ilvl="3" w:tplc="C018017C" w:tentative="1">
      <w:start w:val="1"/>
      <w:numFmt w:val="bullet"/>
      <w:lvlText w:val="•"/>
      <w:lvlJc w:val="left"/>
      <w:pPr>
        <w:tabs>
          <w:tab w:val="num" w:pos="2880"/>
        </w:tabs>
        <w:ind w:left="2880" w:hanging="360"/>
      </w:pPr>
      <w:rPr>
        <w:rFonts w:ascii="Times New Roman" w:hAnsi="Times New Roman" w:hint="default"/>
      </w:rPr>
    </w:lvl>
    <w:lvl w:ilvl="4" w:tplc="3EC44EC4" w:tentative="1">
      <w:start w:val="1"/>
      <w:numFmt w:val="bullet"/>
      <w:lvlText w:val="•"/>
      <w:lvlJc w:val="left"/>
      <w:pPr>
        <w:tabs>
          <w:tab w:val="num" w:pos="3600"/>
        </w:tabs>
        <w:ind w:left="3600" w:hanging="360"/>
      </w:pPr>
      <w:rPr>
        <w:rFonts w:ascii="Times New Roman" w:hAnsi="Times New Roman" w:hint="default"/>
      </w:rPr>
    </w:lvl>
    <w:lvl w:ilvl="5" w:tplc="04244640" w:tentative="1">
      <w:start w:val="1"/>
      <w:numFmt w:val="bullet"/>
      <w:lvlText w:val="•"/>
      <w:lvlJc w:val="left"/>
      <w:pPr>
        <w:tabs>
          <w:tab w:val="num" w:pos="4320"/>
        </w:tabs>
        <w:ind w:left="4320" w:hanging="360"/>
      </w:pPr>
      <w:rPr>
        <w:rFonts w:ascii="Times New Roman" w:hAnsi="Times New Roman" w:hint="default"/>
      </w:rPr>
    </w:lvl>
    <w:lvl w:ilvl="6" w:tplc="91747ABE" w:tentative="1">
      <w:start w:val="1"/>
      <w:numFmt w:val="bullet"/>
      <w:lvlText w:val="•"/>
      <w:lvlJc w:val="left"/>
      <w:pPr>
        <w:tabs>
          <w:tab w:val="num" w:pos="5040"/>
        </w:tabs>
        <w:ind w:left="5040" w:hanging="360"/>
      </w:pPr>
      <w:rPr>
        <w:rFonts w:ascii="Times New Roman" w:hAnsi="Times New Roman" w:hint="default"/>
      </w:rPr>
    </w:lvl>
    <w:lvl w:ilvl="7" w:tplc="606CA854" w:tentative="1">
      <w:start w:val="1"/>
      <w:numFmt w:val="bullet"/>
      <w:lvlText w:val="•"/>
      <w:lvlJc w:val="left"/>
      <w:pPr>
        <w:tabs>
          <w:tab w:val="num" w:pos="5760"/>
        </w:tabs>
        <w:ind w:left="5760" w:hanging="360"/>
      </w:pPr>
      <w:rPr>
        <w:rFonts w:ascii="Times New Roman" w:hAnsi="Times New Roman" w:hint="default"/>
      </w:rPr>
    </w:lvl>
    <w:lvl w:ilvl="8" w:tplc="4D10D390"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0257"/>
    <w:rsid w:val="005F4C6B"/>
    <w:rsid w:val="00617007"/>
    <w:rsid w:val="006D3DEE"/>
    <w:rsid w:val="00834B16"/>
    <w:rsid w:val="008C7FE8"/>
    <w:rsid w:val="00A21B89"/>
    <w:rsid w:val="00AF4BA3"/>
    <w:rsid w:val="00C67D3E"/>
    <w:rsid w:val="00D80D54"/>
    <w:rsid w:val="00FA0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NormalWeb">
    <w:name w:val="Normal (Web)"/>
    <w:basedOn w:val="Normal"/>
    <w:uiPriority w:val="99"/>
    <w:unhideWhenUsed/>
    <w:rsid w:val="00FA02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A0257"/>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A02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257"/>
    <w:rPr>
      <w:rFonts w:ascii="Tahoma" w:hAnsi="Tahoma" w:cs="Tahoma"/>
      <w:sz w:val="16"/>
      <w:szCs w:val="16"/>
    </w:rPr>
  </w:style>
  <w:style w:type="paragraph" w:styleId="Header">
    <w:name w:val="header"/>
    <w:basedOn w:val="Normal"/>
    <w:link w:val="HeaderChar"/>
    <w:uiPriority w:val="99"/>
    <w:unhideWhenUsed/>
    <w:rsid w:val="006D3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DEE"/>
  </w:style>
  <w:style w:type="paragraph" w:styleId="Footer">
    <w:name w:val="footer"/>
    <w:basedOn w:val="Normal"/>
    <w:link w:val="FooterChar"/>
    <w:uiPriority w:val="99"/>
    <w:unhideWhenUsed/>
    <w:rsid w:val="006D3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DE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NormalWeb">
    <w:name w:val="Normal (Web)"/>
    <w:basedOn w:val="Normal"/>
    <w:uiPriority w:val="99"/>
    <w:unhideWhenUsed/>
    <w:rsid w:val="00FA02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A0257"/>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A02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257"/>
    <w:rPr>
      <w:rFonts w:ascii="Tahoma" w:hAnsi="Tahoma" w:cs="Tahoma"/>
      <w:sz w:val="16"/>
      <w:szCs w:val="16"/>
    </w:rPr>
  </w:style>
  <w:style w:type="paragraph" w:styleId="Header">
    <w:name w:val="header"/>
    <w:basedOn w:val="Normal"/>
    <w:link w:val="HeaderChar"/>
    <w:uiPriority w:val="99"/>
    <w:unhideWhenUsed/>
    <w:rsid w:val="006D3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DEE"/>
  </w:style>
  <w:style w:type="paragraph" w:styleId="Footer">
    <w:name w:val="footer"/>
    <w:basedOn w:val="Normal"/>
    <w:link w:val="FooterChar"/>
    <w:uiPriority w:val="99"/>
    <w:unhideWhenUsed/>
    <w:rsid w:val="006D3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78568">
      <w:bodyDiv w:val="1"/>
      <w:marLeft w:val="0"/>
      <w:marRight w:val="0"/>
      <w:marTop w:val="0"/>
      <w:marBottom w:val="0"/>
      <w:divBdr>
        <w:top w:val="none" w:sz="0" w:space="0" w:color="auto"/>
        <w:left w:val="none" w:sz="0" w:space="0" w:color="auto"/>
        <w:bottom w:val="none" w:sz="0" w:space="0" w:color="auto"/>
        <w:right w:val="none" w:sz="0" w:space="0" w:color="auto"/>
      </w:divBdr>
      <w:divsChild>
        <w:div w:id="1998342533">
          <w:marLeft w:val="547"/>
          <w:marRight w:val="0"/>
          <w:marTop w:val="0"/>
          <w:marBottom w:val="200"/>
          <w:divBdr>
            <w:top w:val="none" w:sz="0" w:space="0" w:color="auto"/>
            <w:left w:val="none" w:sz="0" w:space="0" w:color="auto"/>
            <w:bottom w:val="none" w:sz="0" w:space="0" w:color="auto"/>
            <w:right w:val="none" w:sz="0" w:space="0" w:color="auto"/>
          </w:divBdr>
        </w:div>
      </w:divsChild>
    </w:div>
    <w:div w:id="578488194">
      <w:bodyDiv w:val="1"/>
      <w:marLeft w:val="0"/>
      <w:marRight w:val="0"/>
      <w:marTop w:val="0"/>
      <w:marBottom w:val="0"/>
      <w:divBdr>
        <w:top w:val="none" w:sz="0" w:space="0" w:color="auto"/>
        <w:left w:val="none" w:sz="0" w:space="0" w:color="auto"/>
        <w:bottom w:val="none" w:sz="0" w:space="0" w:color="auto"/>
        <w:right w:val="none" w:sz="0" w:space="0" w:color="auto"/>
      </w:divBdr>
      <w:divsChild>
        <w:div w:id="419103829">
          <w:marLeft w:val="547"/>
          <w:marRight w:val="0"/>
          <w:marTop w:val="216"/>
          <w:marBottom w:val="0"/>
          <w:divBdr>
            <w:top w:val="none" w:sz="0" w:space="0" w:color="auto"/>
            <w:left w:val="none" w:sz="0" w:space="0" w:color="auto"/>
            <w:bottom w:val="none" w:sz="0" w:space="0" w:color="auto"/>
            <w:right w:val="none" w:sz="0" w:space="0" w:color="auto"/>
          </w:divBdr>
        </w:div>
        <w:div w:id="153884459">
          <w:marLeft w:val="1166"/>
          <w:marRight w:val="0"/>
          <w:marTop w:val="194"/>
          <w:marBottom w:val="0"/>
          <w:divBdr>
            <w:top w:val="none" w:sz="0" w:space="0" w:color="auto"/>
            <w:left w:val="none" w:sz="0" w:space="0" w:color="auto"/>
            <w:bottom w:val="none" w:sz="0" w:space="0" w:color="auto"/>
            <w:right w:val="none" w:sz="0" w:space="0" w:color="auto"/>
          </w:divBdr>
        </w:div>
        <w:div w:id="1066609380">
          <w:marLeft w:val="1166"/>
          <w:marRight w:val="0"/>
          <w:marTop w:val="194"/>
          <w:marBottom w:val="0"/>
          <w:divBdr>
            <w:top w:val="none" w:sz="0" w:space="0" w:color="auto"/>
            <w:left w:val="none" w:sz="0" w:space="0" w:color="auto"/>
            <w:bottom w:val="none" w:sz="0" w:space="0" w:color="auto"/>
            <w:right w:val="none" w:sz="0" w:space="0" w:color="auto"/>
          </w:divBdr>
        </w:div>
        <w:div w:id="1960717834">
          <w:marLeft w:val="1166"/>
          <w:marRight w:val="0"/>
          <w:marTop w:val="194"/>
          <w:marBottom w:val="0"/>
          <w:divBdr>
            <w:top w:val="none" w:sz="0" w:space="0" w:color="auto"/>
            <w:left w:val="none" w:sz="0" w:space="0" w:color="auto"/>
            <w:bottom w:val="none" w:sz="0" w:space="0" w:color="auto"/>
            <w:right w:val="none" w:sz="0" w:space="0" w:color="auto"/>
          </w:divBdr>
        </w:div>
        <w:div w:id="928392138">
          <w:marLeft w:val="1166"/>
          <w:marRight w:val="0"/>
          <w:marTop w:val="194"/>
          <w:marBottom w:val="0"/>
          <w:divBdr>
            <w:top w:val="none" w:sz="0" w:space="0" w:color="auto"/>
            <w:left w:val="none" w:sz="0" w:space="0" w:color="auto"/>
            <w:bottom w:val="none" w:sz="0" w:space="0" w:color="auto"/>
            <w:right w:val="none" w:sz="0" w:space="0" w:color="auto"/>
          </w:divBdr>
        </w:div>
        <w:div w:id="1338533697">
          <w:marLeft w:val="1166"/>
          <w:marRight w:val="0"/>
          <w:marTop w:val="194"/>
          <w:marBottom w:val="0"/>
          <w:divBdr>
            <w:top w:val="none" w:sz="0" w:space="0" w:color="auto"/>
            <w:left w:val="none" w:sz="0" w:space="0" w:color="auto"/>
            <w:bottom w:val="none" w:sz="0" w:space="0" w:color="auto"/>
            <w:right w:val="none" w:sz="0" w:space="0" w:color="auto"/>
          </w:divBdr>
        </w:div>
        <w:div w:id="683869523">
          <w:marLeft w:val="1800"/>
          <w:marRight w:val="0"/>
          <w:marTop w:val="173"/>
          <w:marBottom w:val="0"/>
          <w:divBdr>
            <w:top w:val="none" w:sz="0" w:space="0" w:color="auto"/>
            <w:left w:val="none" w:sz="0" w:space="0" w:color="auto"/>
            <w:bottom w:val="none" w:sz="0" w:space="0" w:color="auto"/>
            <w:right w:val="none" w:sz="0" w:space="0" w:color="auto"/>
          </w:divBdr>
        </w:div>
        <w:div w:id="1856263026">
          <w:marLeft w:val="1800"/>
          <w:marRight w:val="0"/>
          <w:marTop w:val="173"/>
          <w:marBottom w:val="0"/>
          <w:divBdr>
            <w:top w:val="none" w:sz="0" w:space="0" w:color="auto"/>
            <w:left w:val="none" w:sz="0" w:space="0" w:color="auto"/>
            <w:bottom w:val="none" w:sz="0" w:space="0" w:color="auto"/>
            <w:right w:val="none" w:sz="0" w:space="0" w:color="auto"/>
          </w:divBdr>
        </w:div>
        <w:div w:id="998731081">
          <w:marLeft w:val="1800"/>
          <w:marRight w:val="0"/>
          <w:marTop w:val="173"/>
          <w:marBottom w:val="0"/>
          <w:divBdr>
            <w:top w:val="none" w:sz="0" w:space="0" w:color="auto"/>
            <w:left w:val="none" w:sz="0" w:space="0" w:color="auto"/>
            <w:bottom w:val="none" w:sz="0" w:space="0" w:color="auto"/>
            <w:right w:val="none" w:sz="0" w:space="0" w:color="auto"/>
          </w:divBdr>
        </w:div>
        <w:div w:id="58216013">
          <w:marLeft w:val="1800"/>
          <w:marRight w:val="0"/>
          <w:marTop w:val="173"/>
          <w:marBottom w:val="0"/>
          <w:divBdr>
            <w:top w:val="none" w:sz="0" w:space="0" w:color="auto"/>
            <w:left w:val="none" w:sz="0" w:space="0" w:color="auto"/>
            <w:bottom w:val="none" w:sz="0" w:space="0" w:color="auto"/>
            <w:right w:val="none" w:sz="0" w:space="0" w:color="auto"/>
          </w:divBdr>
        </w:div>
        <w:div w:id="462042500">
          <w:marLeft w:val="1800"/>
          <w:marRight w:val="0"/>
          <w:marTop w:val="173"/>
          <w:marBottom w:val="0"/>
          <w:divBdr>
            <w:top w:val="none" w:sz="0" w:space="0" w:color="auto"/>
            <w:left w:val="none" w:sz="0" w:space="0" w:color="auto"/>
            <w:bottom w:val="none" w:sz="0" w:space="0" w:color="auto"/>
            <w:right w:val="none" w:sz="0" w:space="0" w:color="auto"/>
          </w:divBdr>
        </w:div>
      </w:divsChild>
    </w:div>
    <w:div w:id="705527760">
      <w:bodyDiv w:val="1"/>
      <w:marLeft w:val="0"/>
      <w:marRight w:val="0"/>
      <w:marTop w:val="0"/>
      <w:marBottom w:val="0"/>
      <w:divBdr>
        <w:top w:val="none" w:sz="0" w:space="0" w:color="auto"/>
        <w:left w:val="none" w:sz="0" w:space="0" w:color="auto"/>
        <w:bottom w:val="none" w:sz="0" w:space="0" w:color="auto"/>
        <w:right w:val="none" w:sz="0" w:space="0" w:color="auto"/>
      </w:divBdr>
    </w:div>
    <w:div w:id="891387794">
      <w:bodyDiv w:val="1"/>
      <w:marLeft w:val="0"/>
      <w:marRight w:val="0"/>
      <w:marTop w:val="0"/>
      <w:marBottom w:val="0"/>
      <w:divBdr>
        <w:top w:val="none" w:sz="0" w:space="0" w:color="auto"/>
        <w:left w:val="none" w:sz="0" w:space="0" w:color="auto"/>
        <w:bottom w:val="none" w:sz="0" w:space="0" w:color="auto"/>
        <w:right w:val="none" w:sz="0" w:space="0" w:color="auto"/>
      </w:divBdr>
    </w:div>
    <w:div w:id="987514748">
      <w:bodyDiv w:val="1"/>
      <w:marLeft w:val="0"/>
      <w:marRight w:val="0"/>
      <w:marTop w:val="0"/>
      <w:marBottom w:val="0"/>
      <w:divBdr>
        <w:top w:val="none" w:sz="0" w:space="0" w:color="auto"/>
        <w:left w:val="none" w:sz="0" w:space="0" w:color="auto"/>
        <w:bottom w:val="none" w:sz="0" w:space="0" w:color="auto"/>
        <w:right w:val="none" w:sz="0" w:space="0" w:color="auto"/>
      </w:divBdr>
    </w:div>
    <w:div w:id="1088381107">
      <w:bodyDiv w:val="1"/>
      <w:marLeft w:val="0"/>
      <w:marRight w:val="0"/>
      <w:marTop w:val="0"/>
      <w:marBottom w:val="0"/>
      <w:divBdr>
        <w:top w:val="none" w:sz="0" w:space="0" w:color="auto"/>
        <w:left w:val="none" w:sz="0" w:space="0" w:color="auto"/>
        <w:bottom w:val="none" w:sz="0" w:space="0" w:color="auto"/>
        <w:right w:val="none" w:sz="0" w:space="0" w:color="auto"/>
      </w:divBdr>
      <w:divsChild>
        <w:div w:id="525607504">
          <w:marLeft w:val="547"/>
          <w:marRight w:val="0"/>
          <w:marTop w:val="0"/>
          <w:marBottom w:val="200"/>
          <w:divBdr>
            <w:top w:val="none" w:sz="0" w:space="0" w:color="auto"/>
            <w:left w:val="none" w:sz="0" w:space="0" w:color="auto"/>
            <w:bottom w:val="none" w:sz="0" w:space="0" w:color="auto"/>
            <w:right w:val="none" w:sz="0" w:space="0" w:color="auto"/>
          </w:divBdr>
        </w:div>
        <w:div w:id="725103571">
          <w:marLeft w:val="547"/>
          <w:marRight w:val="0"/>
          <w:marTop w:val="0"/>
          <w:marBottom w:val="200"/>
          <w:divBdr>
            <w:top w:val="none" w:sz="0" w:space="0" w:color="auto"/>
            <w:left w:val="none" w:sz="0" w:space="0" w:color="auto"/>
            <w:bottom w:val="none" w:sz="0" w:space="0" w:color="auto"/>
            <w:right w:val="none" w:sz="0" w:space="0" w:color="auto"/>
          </w:divBdr>
        </w:div>
        <w:div w:id="2065828454">
          <w:marLeft w:val="547"/>
          <w:marRight w:val="0"/>
          <w:marTop w:val="0"/>
          <w:marBottom w:val="200"/>
          <w:divBdr>
            <w:top w:val="none" w:sz="0" w:space="0" w:color="auto"/>
            <w:left w:val="none" w:sz="0" w:space="0" w:color="auto"/>
            <w:bottom w:val="none" w:sz="0" w:space="0" w:color="auto"/>
            <w:right w:val="none" w:sz="0" w:space="0" w:color="auto"/>
          </w:divBdr>
        </w:div>
        <w:div w:id="1491562027">
          <w:marLeft w:val="547"/>
          <w:marRight w:val="0"/>
          <w:marTop w:val="0"/>
          <w:marBottom w:val="200"/>
          <w:divBdr>
            <w:top w:val="none" w:sz="0" w:space="0" w:color="auto"/>
            <w:left w:val="none" w:sz="0" w:space="0" w:color="auto"/>
            <w:bottom w:val="none" w:sz="0" w:space="0" w:color="auto"/>
            <w:right w:val="none" w:sz="0" w:space="0" w:color="auto"/>
          </w:divBdr>
        </w:div>
        <w:div w:id="1591886514">
          <w:marLeft w:val="547"/>
          <w:marRight w:val="0"/>
          <w:marTop w:val="0"/>
          <w:marBottom w:val="200"/>
          <w:divBdr>
            <w:top w:val="none" w:sz="0" w:space="0" w:color="auto"/>
            <w:left w:val="none" w:sz="0" w:space="0" w:color="auto"/>
            <w:bottom w:val="none" w:sz="0" w:space="0" w:color="auto"/>
            <w:right w:val="none" w:sz="0" w:space="0" w:color="auto"/>
          </w:divBdr>
        </w:div>
      </w:divsChild>
    </w:div>
    <w:div w:id="1122920177">
      <w:bodyDiv w:val="1"/>
      <w:marLeft w:val="0"/>
      <w:marRight w:val="0"/>
      <w:marTop w:val="0"/>
      <w:marBottom w:val="0"/>
      <w:divBdr>
        <w:top w:val="none" w:sz="0" w:space="0" w:color="auto"/>
        <w:left w:val="none" w:sz="0" w:space="0" w:color="auto"/>
        <w:bottom w:val="none" w:sz="0" w:space="0" w:color="auto"/>
        <w:right w:val="none" w:sz="0" w:space="0" w:color="auto"/>
      </w:divBdr>
      <w:divsChild>
        <w:div w:id="1198738943">
          <w:marLeft w:val="547"/>
          <w:marRight w:val="0"/>
          <w:marTop w:val="0"/>
          <w:marBottom w:val="0"/>
          <w:divBdr>
            <w:top w:val="none" w:sz="0" w:space="0" w:color="auto"/>
            <w:left w:val="none" w:sz="0" w:space="0" w:color="auto"/>
            <w:bottom w:val="none" w:sz="0" w:space="0" w:color="auto"/>
            <w:right w:val="none" w:sz="0" w:space="0" w:color="auto"/>
          </w:divBdr>
        </w:div>
        <w:div w:id="957444338">
          <w:marLeft w:val="547"/>
          <w:marRight w:val="0"/>
          <w:marTop w:val="0"/>
          <w:marBottom w:val="0"/>
          <w:divBdr>
            <w:top w:val="none" w:sz="0" w:space="0" w:color="auto"/>
            <w:left w:val="none" w:sz="0" w:space="0" w:color="auto"/>
            <w:bottom w:val="none" w:sz="0" w:space="0" w:color="auto"/>
            <w:right w:val="none" w:sz="0" w:space="0" w:color="auto"/>
          </w:divBdr>
        </w:div>
        <w:div w:id="91825516">
          <w:marLeft w:val="547"/>
          <w:marRight w:val="0"/>
          <w:marTop w:val="0"/>
          <w:marBottom w:val="200"/>
          <w:divBdr>
            <w:top w:val="none" w:sz="0" w:space="0" w:color="auto"/>
            <w:left w:val="none" w:sz="0" w:space="0" w:color="auto"/>
            <w:bottom w:val="none" w:sz="0" w:space="0" w:color="auto"/>
            <w:right w:val="none" w:sz="0" w:space="0" w:color="auto"/>
          </w:divBdr>
        </w:div>
      </w:divsChild>
    </w:div>
    <w:div w:id="1162890128">
      <w:bodyDiv w:val="1"/>
      <w:marLeft w:val="0"/>
      <w:marRight w:val="0"/>
      <w:marTop w:val="0"/>
      <w:marBottom w:val="0"/>
      <w:divBdr>
        <w:top w:val="none" w:sz="0" w:space="0" w:color="auto"/>
        <w:left w:val="none" w:sz="0" w:space="0" w:color="auto"/>
        <w:bottom w:val="none" w:sz="0" w:space="0" w:color="auto"/>
        <w:right w:val="none" w:sz="0" w:space="0" w:color="auto"/>
      </w:divBdr>
    </w:div>
    <w:div w:id="1279873486">
      <w:bodyDiv w:val="1"/>
      <w:marLeft w:val="0"/>
      <w:marRight w:val="0"/>
      <w:marTop w:val="0"/>
      <w:marBottom w:val="0"/>
      <w:divBdr>
        <w:top w:val="none" w:sz="0" w:space="0" w:color="auto"/>
        <w:left w:val="none" w:sz="0" w:space="0" w:color="auto"/>
        <w:bottom w:val="none" w:sz="0" w:space="0" w:color="auto"/>
        <w:right w:val="none" w:sz="0" w:space="0" w:color="auto"/>
      </w:divBdr>
    </w:div>
    <w:div w:id="183961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11</Pages>
  <Words>3413</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4</cp:revision>
  <dcterms:created xsi:type="dcterms:W3CDTF">2017-08-31T15:40:00Z</dcterms:created>
  <dcterms:modified xsi:type="dcterms:W3CDTF">2017-12-09T12:31:00Z</dcterms:modified>
</cp:coreProperties>
</file>