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CCB97" w14:textId="77777777" w:rsidR="00A122FD" w:rsidRDefault="00A122FD" w:rsidP="00A122FD">
      <w:pPr>
        <w:spacing w:after="240" w:line="360" w:lineRule="auto"/>
        <w:jc w:val="center"/>
        <w:rPr>
          <w:b/>
          <w:bCs/>
          <w:sz w:val="32"/>
          <w:szCs w:val="32"/>
        </w:rPr>
      </w:pPr>
      <w:r>
        <w:rPr>
          <w:noProof/>
        </w:rPr>
        <w:drawing>
          <wp:inline distT="0" distB="0" distL="0" distR="0" wp14:anchorId="01934F93" wp14:editId="0B605CF3">
            <wp:extent cx="2157095" cy="862965"/>
            <wp:effectExtent l="0" t="0" r="0" b="0"/>
            <wp:docPr id="34695718"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57095" cy="862965"/>
                    </a:xfrm>
                    <a:prstGeom prst="rect">
                      <a:avLst/>
                    </a:prstGeom>
                  </pic:spPr>
                </pic:pic>
              </a:graphicData>
            </a:graphic>
          </wp:inline>
        </w:drawing>
      </w:r>
    </w:p>
    <w:p w14:paraId="764B5D5B" w14:textId="77777777" w:rsidR="00A122FD" w:rsidRDefault="00A122FD" w:rsidP="00A122FD">
      <w:pPr>
        <w:spacing w:after="240" w:line="360" w:lineRule="auto"/>
        <w:jc w:val="center"/>
        <w:rPr>
          <w:b/>
          <w:bCs/>
          <w:sz w:val="32"/>
          <w:szCs w:val="32"/>
        </w:rPr>
      </w:pPr>
    </w:p>
    <w:p w14:paraId="444975DA" w14:textId="77777777" w:rsidR="00A122FD" w:rsidRDefault="00A122FD" w:rsidP="00A122FD">
      <w:pPr>
        <w:spacing w:line="480" w:lineRule="auto"/>
        <w:jc w:val="center"/>
        <w:rPr>
          <w:rFonts w:cs="Arial"/>
          <w:b/>
          <w:bCs/>
          <w:sz w:val="32"/>
          <w:szCs w:val="32"/>
        </w:rPr>
      </w:pPr>
    </w:p>
    <w:p w14:paraId="513B0788" w14:textId="77777777" w:rsidR="00A122FD" w:rsidRPr="00E4237B" w:rsidRDefault="00A122FD" w:rsidP="00A122FD">
      <w:pPr>
        <w:spacing w:line="480" w:lineRule="auto"/>
        <w:jc w:val="center"/>
        <w:rPr>
          <w:rFonts w:cs="Arial"/>
          <w:sz w:val="32"/>
          <w:szCs w:val="32"/>
        </w:rPr>
      </w:pPr>
      <w:r w:rsidRPr="00E4237B">
        <w:rPr>
          <w:rFonts w:cs="Arial"/>
          <w:b/>
          <w:bCs/>
          <w:sz w:val="32"/>
          <w:szCs w:val="32"/>
        </w:rPr>
        <w:t>Programme:</w:t>
      </w:r>
      <w:r w:rsidRPr="00E4237B">
        <w:rPr>
          <w:rFonts w:cs="Arial"/>
          <w:sz w:val="32"/>
          <w:szCs w:val="32"/>
        </w:rPr>
        <w:t xml:space="preserve">  </w:t>
      </w:r>
      <w:r w:rsidRPr="00E4237B">
        <w:rPr>
          <w:rFonts w:cs="Arial"/>
          <w:b/>
          <w:bCs/>
          <w:sz w:val="32"/>
          <w:szCs w:val="32"/>
        </w:rPr>
        <w:t>Master of Business Administration</w:t>
      </w:r>
    </w:p>
    <w:p w14:paraId="609CD65A" w14:textId="77777777" w:rsidR="00A122FD" w:rsidRPr="00E4237B" w:rsidRDefault="00A122FD" w:rsidP="00A122FD">
      <w:pPr>
        <w:spacing w:line="480" w:lineRule="auto"/>
        <w:jc w:val="center"/>
        <w:rPr>
          <w:rFonts w:cs="Arial"/>
          <w:b/>
          <w:bCs/>
          <w:sz w:val="32"/>
          <w:szCs w:val="32"/>
        </w:rPr>
      </w:pPr>
      <w:r w:rsidRPr="00E4237B">
        <w:rPr>
          <w:rFonts w:cs="Arial"/>
          <w:b/>
          <w:bCs/>
          <w:sz w:val="32"/>
          <w:szCs w:val="32"/>
        </w:rPr>
        <w:t>Module: International Business Concepts</w:t>
      </w:r>
    </w:p>
    <w:p w14:paraId="7BD834C0" w14:textId="77777777" w:rsidR="00A122FD" w:rsidRPr="00E4237B" w:rsidRDefault="00A122FD" w:rsidP="00A122FD">
      <w:pPr>
        <w:spacing w:after="240" w:line="360" w:lineRule="auto"/>
        <w:jc w:val="center"/>
        <w:rPr>
          <w:rFonts w:cs="Arial"/>
          <w:b/>
          <w:bCs/>
          <w:sz w:val="32"/>
          <w:szCs w:val="32"/>
        </w:rPr>
      </w:pPr>
      <w:r w:rsidRPr="00E4237B">
        <w:rPr>
          <w:rFonts w:cs="Arial"/>
          <w:b/>
          <w:bCs/>
          <w:sz w:val="32"/>
          <w:szCs w:val="32"/>
        </w:rPr>
        <w:t xml:space="preserve">Module code: </w:t>
      </w:r>
      <w:r w:rsidRPr="00E4237B">
        <w:rPr>
          <w:rFonts w:cs="Arial"/>
          <w:sz w:val="32"/>
          <w:szCs w:val="32"/>
        </w:rPr>
        <w:t xml:space="preserve"> </w:t>
      </w:r>
      <w:r w:rsidRPr="00E4237B">
        <w:rPr>
          <w:rFonts w:cs="Arial"/>
          <w:b/>
          <w:bCs/>
          <w:sz w:val="32"/>
          <w:szCs w:val="32"/>
        </w:rPr>
        <w:t>LCMB7034</w:t>
      </w:r>
    </w:p>
    <w:p w14:paraId="306CA5D5" w14:textId="77777777" w:rsidR="00A122FD" w:rsidRDefault="00A122FD" w:rsidP="00A122FD">
      <w:pPr>
        <w:spacing w:line="480" w:lineRule="auto"/>
        <w:ind w:left="2160" w:firstLine="720"/>
        <w:rPr>
          <w:rFonts w:cs="Arial"/>
          <w:b/>
          <w:bCs/>
          <w:sz w:val="32"/>
          <w:szCs w:val="32"/>
        </w:rPr>
      </w:pPr>
      <w:r w:rsidRPr="00E4237B">
        <w:rPr>
          <w:rFonts w:cs="Arial"/>
          <w:b/>
          <w:bCs/>
          <w:sz w:val="32"/>
          <w:szCs w:val="32"/>
        </w:rPr>
        <w:t>Assignment Title: Report</w:t>
      </w:r>
    </w:p>
    <w:p w14:paraId="5322AE6D" w14:textId="77777777" w:rsidR="00A122FD" w:rsidRPr="00E4237B" w:rsidRDefault="00A122FD" w:rsidP="00A122FD">
      <w:pPr>
        <w:spacing w:line="480" w:lineRule="auto"/>
        <w:ind w:firstLine="720"/>
        <w:jc w:val="center"/>
        <w:rPr>
          <w:rFonts w:cs="Arial"/>
          <w:b/>
          <w:bCs/>
          <w:sz w:val="32"/>
          <w:szCs w:val="32"/>
        </w:rPr>
      </w:pPr>
    </w:p>
    <w:p w14:paraId="748A6176" w14:textId="77777777" w:rsidR="00A122FD" w:rsidRDefault="00A122FD" w:rsidP="00A122FD">
      <w:pPr>
        <w:spacing w:after="240" w:line="360" w:lineRule="auto"/>
        <w:jc w:val="center"/>
        <w:rPr>
          <w:b/>
          <w:bCs/>
          <w:sz w:val="32"/>
          <w:szCs w:val="32"/>
        </w:rPr>
      </w:pPr>
    </w:p>
    <w:p w14:paraId="7BC9F236" w14:textId="66F5D283" w:rsidR="00A122FD" w:rsidRPr="00F80684" w:rsidRDefault="00A122FD" w:rsidP="001B393F">
      <w:pPr>
        <w:spacing w:after="240"/>
        <w:rPr>
          <w:b/>
          <w:bCs/>
          <w:sz w:val="32"/>
          <w:szCs w:val="32"/>
          <w:lang w:bidi="gu-IN"/>
        </w:rPr>
      </w:pPr>
      <w:r w:rsidRPr="00F80684">
        <w:rPr>
          <w:b/>
          <w:bCs/>
          <w:sz w:val="32"/>
          <w:szCs w:val="32"/>
        </w:rPr>
        <w:t xml:space="preserve">Student name: </w:t>
      </w:r>
      <w:r>
        <w:rPr>
          <w:b/>
          <w:bCs/>
          <w:sz w:val="32"/>
          <w:szCs w:val="32"/>
        </w:rPr>
        <w:t>Ronak Rameshbhai Sojitra</w:t>
      </w:r>
    </w:p>
    <w:p w14:paraId="0D5DF5AF" w14:textId="1C79167C" w:rsidR="00A122FD" w:rsidRPr="00F80684" w:rsidRDefault="00A122FD" w:rsidP="00A122FD">
      <w:pPr>
        <w:spacing w:after="240" w:line="360" w:lineRule="auto"/>
        <w:rPr>
          <w:b/>
          <w:bCs/>
          <w:sz w:val="32"/>
          <w:szCs w:val="32"/>
        </w:rPr>
      </w:pPr>
      <w:r w:rsidRPr="00F80684">
        <w:rPr>
          <w:b/>
          <w:bCs/>
          <w:sz w:val="32"/>
          <w:szCs w:val="32"/>
        </w:rPr>
        <w:t xml:space="preserve">Student Number: </w:t>
      </w:r>
      <w:r w:rsidR="001B393F">
        <w:rPr>
          <w:b/>
          <w:bCs/>
          <w:sz w:val="32"/>
          <w:szCs w:val="32"/>
        </w:rPr>
        <w:t>2519657</w:t>
      </w:r>
    </w:p>
    <w:p w14:paraId="68A6FBFC" w14:textId="77777777" w:rsidR="00A122FD" w:rsidRPr="00F80684" w:rsidRDefault="00A122FD" w:rsidP="00A122FD">
      <w:pPr>
        <w:spacing w:after="240" w:line="360" w:lineRule="auto"/>
        <w:rPr>
          <w:b/>
          <w:bCs/>
          <w:sz w:val="32"/>
          <w:szCs w:val="32"/>
        </w:rPr>
      </w:pPr>
      <w:r w:rsidRPr="00F80684">
        <w:rPr>
          <w:b/>
          <w:bCs/>
          <w:sz w:val="32"/>
          <w:szCs w:val="32"/>
        </w:rPr>
        <w:t xml:space="preserve">Lecturer: </w:t>
      </w:r>
      <w:r>
        <w:rPr>
          <w:b/>
          <w:bCs/>
          <w:sz w:val="32"/>
          <w:szCs w:val="32"/>
        </w:rPr>
        <w:t>Dr.</w:t>
      </w:r>
      <w:r w:rsidRPr="00724867">
        <w:rPr>
          <w:b/>
          <w:bCs/>
          <w:sz w:val="32"/>
          <w:szCs w:val="32"/>
        </w:rPr>
        <w:t>Charles Oham</w:t>
      </w:r>
    </w:p>
    <w:p w14:paraId="691DE256" w14:textId="1FDC5A83" w:rsidR="00A122FD" w:rsidRPr="00F80684" w:rsidRDefault="00A122FD" w:rsidP="00A122FD">
      <w:pPr>
        <w:spacing w:after="240" w:line="360" w:lineRule="auto"/>
        <w:rPr>
          <w:b/>
          <w:bCs/>
          <w:sz w:val="32"/>
          <w:szCs w:val="32"/>
        </w:rPr>
      </w:pPr>
      <w:r w:rsidRPr="00F80684">
        <w:rPr>
          <w:b/>
          <w:bCs/>
          <w:sz w:val="32"/>
          <w:szCs w:val="32"/>
        </w:rPr>
        <w:t>Word count:</w:t>
      </w:r>
      <w:r>
        <w:rPr>
          <w:b/>
          <w:bCs/>
          <w:sz w:val="32"/>
          <w:szCs w:val="32"/>
        </w:rPr>
        <w:t xml:space="preserve"> </w:t>
      </w:r>
      <w:r w:rsidRPr="00724867">
        <w:rPr>
          <w:rFonts w:cs="Arial"/>
          <w:b/>
          <w:bCs/>
          <w:sz w:val="32"/>
          <w:szCs w:val="32"/>
        </w:rPr>
        <w:t>53</w:t>
      </w:r>
      <w:r w:rsidR="001B393F">
        <w:rPr>
          <w:rFonts w:cs="Arial"/>
          <w:b/>
          <w:bCs/>
          <w:sz w:val="32"/>
          <w:szCs w:val="32"/>
        </w:rPr>
        <w:t>77</w:t>
      </w:r>
    </w:p>
    <w:p w14:paraId="318E72E7" w14:textId="3A80FDBF" w:rsidR="00632441" w:rsidRDefault="00A122FD" w:rsidP="00A122FD">
      <w:pPr>
        <w:rPr>
          <w:b/>
          <w:bCs/>
          <w:sz w:val="32"/>
          <w:szCs w:val="32"/>
        </w:rPr>
      </w:pPr>
      <w:r w:rsidRPr="00F80684">
        <w:rPr>
          <w:b/>
          <w:bCs/>
          <w:sz w:val="32"/>
          <w:szCs w:val="32"/>
        </w:rPr>
        <w:t xml:space="preserve">Submission Date: </w:t>
      </w:r>
      <w:r>
        <w:rPr>
          <w:b/>
          <w:bCs/>
          <w:sz w:val="32"/>
          <w:szCs w:val="32"/>
        </w:rPr>
        <w:t>14</w:t>
      </w:r>
      <w:r>
        <w:rPr>
          <w:b/>
          <w:bCs/>
          <w:sz w:val="32"/>
          <w:szCs w:val="32"/>
          <w:vertAlign w:val="superscript"/>
        </w:rPr>
        <w:t>th</w:t>
      </w:r>
      <w:r w:rsidRPr="001C608E">
        <w:rPr>
          <w:b/>
          <w:bCs/>
          <w:sz w:val="32"/>
          <w:szCs w:val="32"/>
        </w:rPr>
        <w:t xml:space="preserve"> August 2026</w:t>
      </w:r>
    </w:p>
    <w:p w14:paraId="0BAC4867" w14:textId="77777777" w:rsidR="00A122FD" w:rsidRDefault="00A122FD" w:rsidP="00A122FD">
      <w:pPr>
        <w:jc w:val="center"/>
        <w:rPr>
          <w:b/>
          <w:bCs/>
          <w:sz w:val="32"/>
          <w:szCs w:val="32"/>
        </w:rPr>
      </w:pPr>
    </w:p>
    <w:p w14:paraId="46BDE563" w14:textId="75EB6151" w:rsidR="009B2627" w:rsidRPr="00632441" w:rsidRDefault="009B2627" w:rsidP="00A122FD">
      <w:pPr>
        <w:spacing w:line="360" w:lineRule="auto"/>
        <w:rPr>
          <w:rFonts w:ascii="Arial" w:eastAsiaTheme="majorEastAsia" w:hAnsi="Arial" w:cs="Arial"/>
          <w:b/>
          <w:sz w:val="24"/>
          <w:szCs w:val="24"/>
        </w:rPr>
      </w:pPr>
      <w:r w:rsidRPr="00632441">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940065564"/>
        <w:docPartObj>
          <w:docPartGallery w:val="Table of Contents"/>
          <w:docPartUnique/>
        </w:docPartObj>
      </w:sdtPr>
      <w:sdtEndPr>
        <w:rPr>
          <w:b/>
          <w:bCs/>
          <w:noProof/>
        </w:rPr>
      </w:sdtEndPr>
      <w:sdtContent>
        <w:p w14:paraId="7E15E213" w14:textId="77777777" w:rsidR="009B2627" w:rsidRPr="00632441" w:rsidRDefault="009B2627" w:rsidP="009B2627">
          <w:pPr>
            <w:pStyle w:val="TOCHeading"/>
            <w:spacing w:line="360" w:lineRule="auto"/>
            <w:jc w:val="both"/>
            <w:rPr>
              <w:rFonts w:ascii="Arial" w:hAnsi="Arial" w:cs="Arial"/>
              <w:b/>
              <w:color w:val="auto"/>
              <w:sz w:val="24"/>
              <w:szCs w:val="24"/>
            </w:rPr>
          </w:pPr>
          <w:r w:rsidRPr="00632441">
            <w:rPr>
              <w:rFonts w:ascii="Arial" w:hAnsi="Arial" w:cs="Arial"/>
              <w:b/>
              <w:color w:val="auto"/>
              <w:sz w:val="24"/>
              <w:szCs w:val="24"/>
            </w:rPr>
            <w:t>Table of Contents</w:t>
          </w:r>
        </w:p>
        <w:p w14:paraId="288EFBF3" w14:textId="261937D2" w:rsidR="009B2627" w:rsidRPr="00632441" w:rsidRDefault="009B2627" w:rsidP="009B2627">
          <w:pPr>
            <w:pStyle w:val="TOC1"/>
            <w:tabs>
              <w:tab w:val="right" w:leader="dot" w:pos="9016"/>
            </w:tabs>
            <w:spacing w:line="360" w:lineRule="auto"/>
            <w:jc w:val="both"/>
            <w:rPr>
              <w:rFonts w:ascii="Arial" w:hAnsi="Arial" w:cs="Arial"/>
              <w:noProof/>
              <w:sz w:val="24"/>
              <w:szCs w:val="24"/>
            </w:rPr>
          </w:pPr>
          <w:r w:rsidRPr="00632441">
            <w:rPr>
              <w:rFonts w:ascii="Arial" w:hAnsi="Arial" w:cs="Arial"/>
              <w:sz w:val="24"/>
              <w:szCs w:val="24"/>
            </w:rPr>
            <w:fldChar w:fldCharType="begin"/>
          </w:r>
          <w:r w:rsidRPr="00632441">
            <w:rPr>
              <w:rFonts w:ascii="Arial" w:hAnsi="Arial" w:cs="Arial"/>
              <w:sz w:val="24"/>
              <w:szCs w:val="24"/>
            </w:rPr>
            <w:instrText xml:space="preserve"> TOC \o "1-3" \h \z \u </w:instrText>
          </w:r>
          <w:r w:rsidRPr="00632441">
            <w:rPr>
              <w:rFonts w:ascii="Arial" w:hAnsi="Arial" w:cs="Arial"/>
              <w:sz w:val="24"/>
              <w:szCs w:val="24"/>
            </w:rPr>
            <w:fldChar w:fldCharType="separate"/>
          </w:r>
          <w:hyperlink w:anchor="_Toc237344668" w:history="1">
            <w:r w:rsidRPr="00632441">
              <w:rPr>
                <w:rStyle w:val="Hyperlink"/>
                <w:rFonts w:ascii="Arial" w:hAnsi="Arial" w:cs="Arial"/>
                <w:noProof/>
                <w:color w:val="auto"/>
                <w:sz w:val="24"/>
                <w:szCs w:val="24"/>
              </w:rPr>
              <w:t>Section 1:</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_Toc237344668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3</w:t>
            </w:r>
            <w:r w:rsidRPr="00632441">
              <w:rPr>
                <w:rFonts w:ascii="Arial" w:hAnsi="Arial" w:cs="Arial"/>
                <w:noProof/>
                <w:webHidden/>
                <w:sz w:val="24"/>
                <w:szCs w:val="24"/>
              </w:rPr>
              <w:fldChar w:fldCharType="end"/>
            </w:r>
          </w:hyperlink>
        </w:p>
        <w:p w14:paraId="1064554C" w14:textId="440853D3" w:rsidR="009B2627" w:rsidRPr="00632441" w:rsidRDefault="009B2627" w:rsidP="009B2627">
          <w:pPr>
            <w:pStyle w:val="TOC1"/>
            <w:tabs>
              <w:tab w:val="right" w:leader="dot" w:pos="9016"/>
            </w:tabs>
            <w:spacing w:line="360" w:lineRule="auto"/>
            <w:jc w:val="both"/>
            <w:rPr>
              <w:rFonts w:ascii="Arial" w:hAnsi="Arial" w:cs="Arial"/>
              <w:noProof/>
              <w:sz w:val="24"/>
              <w:szCs w:val="24"/>
            </w:rPr>
          </w:pPr>
          <w:hyperlink w:anchor="_Toc237344669" w:history="1">
            <w:r w:rsidRPr="00632441">
              <w:rPr>
                <w:rStyle w:val="Hyperlink"/>
                <w:rFonts w:ascii="Arial" w:hAnsi="Arial" w:cs="Arial"/>
                <w:noProof/>
                <w:color w:val="auto"/>
                <w:sz w:val="24"/>
                <w:szCs w:val="24"/>
              </w:rPr>
              <w:t>1. Organizational Classification and Global Strategy</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_Toc237344669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3</w:t>
            </w:r>
            <w:r w:rsidRPr="00632441">
              <w:rPr>
                <w:rFonts w:ascii="Arial" w:hAnsi="Arial" w:cs="Arial"/>
                <w:noProof/>
                <w:webHidden/>
                <w:sz w:val="24"/>
                <w:szCs w:val="24"/>
              </w:rPr>
              <w:fldChar w:fldCharType="end"/>
            </w:r>
          </w:hyperlink>
        </w:p>
        <w:p w14:paraId="74290B0A" w14:textId="6940F5A6" w:rsidR="009B2627" w:rsidRPr="00632441" w:rsidRDefault="009B2627" w:rsidP="009B2627">
          <w:pPr>
            <w:pStyle w:val="TOC2"/>
            <w:tabs>
              <w:tab w:val="right" w:leader="dot" w:pos="9016"/>
            </w:tabs>
            <w:spacing w:line="360" w:lineRule="auto"/>
            <w:jc w:val="both"/>
            <w:rPr>
              <w:rFonts w:ascii="Arial" w:hAnsi="Arial" w:cs="Arial"/>
              <w:noProof/>
              <w:sz w:val="24"/>
              <w:szCs w:val="24"/>
            </w:rPr>
          </w:pPr>
          <w:hyperlink w:anchor="_Toc237344670" w:history="1">
            <w:r w:rsidRPr="00632441">
              <w:rPr>
                <w:rStyle w:val="Hyperlink"/>
                <w:rFonts w:ascii="Arial" w:hAnsi="Arial" w:cs="Arial"/>
                <w:noProof/>
                <w:color w:val="auto"/>
                <w:sz w:val="24"/>
                <w:szCs w:val="24"/>
              </w:rPr>
              <w:t>1.1 Strategic Categorization</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_Toc237344670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3</w:t>
            </w:r>
            <w:r w:rsidRPr="00632441">
              <w:rPr>
                <w:rFonts w:ascii="Arial" w:hAnsi="Arial" w:cs="Arial"/>
                <w:noProof/>
                <w:webHidden/>
                <w:sz w:val="24"/>
                <w:szCs w:val="24"/>
              </w:rPr>
              <w:fldChar w:fldCharType="end"/>
            </w:r>
          </w:hyperlink>
        </w:p>
        <w:p w14:paraId="659974F1" w14:textId="3CAE42D8" w:rsidR="009B2627" w:rsidRPr="00632441" w:rsidRDefault="009B2627" w:rsidP="009B2627">
          <w:pPr>
            <w:pStyle w:val="TOC2"/>
            <w:tabs>
              <w:tab w:val="right" w:leader="dot" w:pos="9016"/>
            </w:tabs>
            <w:spacing w:line="360" w:lineRule="auto"/>
            <w:jc w:val="both"/>
            <w:rPr>
              <w:rFonts w:ascii="Arial" w:hAnsi="Arial" w:cs="Arial"/>
              <w:noProof/>
              <w:sz w:val="24"/>
              <w:szCs w:val="24"/>
            </w:rPr>
          </w:pPr>
          <w:hyperlink w:anchor="_Toc237344671" w:history="1">
            <w:r w:rsidRPr="00632441">
              <w:rPr>
                <w:rStyle w:val="Hyperlink"/>
                <w:rFonts w:ascii="Arial" w:hAnsi="Arial" w:cs="Arial"/>
                <w:noProof/>
                <w:color w:val="auto"/>
                <w:sz w:val="24"/>
                <w:szCs w:val="24"/>
              </w:rPr>
              <w:t>1.2 Global Configuration</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_Toc237344671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4</w:t>
            </w:r>
            <w:r w:rsidRPr="00632441">
              <w:rPr>
                <w:rFonts w:ascii="Arial" w:hAnsi="Arial" w:cs="Arial"/>
                <w:noProof/>
                <w:webHidden/>
                <w:sz w:val="24"/>
                <w:szCs w:val="24"/>
              </w:rPr>
              <w:fldChar w:fldCharType="end"/>
            </w:r>
          </w:hyperlink>
        </w:p>
        <w:p w14:paraId="4B283A8F" w14:textId="35307E93" w:rsidR="009B2627" w:rsidRPr="00632441" w:rsidRDefault="009B2627" w:rsidP="009B2627">
          <w:pPr>
            <w:pStyle w:val="TOC1"/>
            <w:tabs>
              <w:tab w:val="right" w:leader="dot" w:pos="9016"/>
            </w:tabs>
            <w:spacing w:line="360" w:lineRule="auto"/>
            <w:jc w:val="both"/>
            <w:rPr>
              <w:rFonts w:ascii="Arial" w:hAnsi="Arial" w:cs="Arial"/>
              <w:noProof/>
              <w:sz w:val="24"/>
              <w:szCs w:val="24"/>
            </w:rPr>
          </w:pPr>
          <w:hyperlink w:anchor="_Toc237344672" w:history="1">
            <w:r w:rsidRPr="00632441">
              <w:rPr>
                <w:rStyle w:val="Hyperlink"/>
                <w:rFonts w:ascii="Arial" w:hAnsi="Arial" w:cs="Arial"/>
                <w:noProof/>
                <w:color w:val="auto"/>
                <w:sz w:val="24"/>
                <w:szCs w:val="24"/>
              </w:rPr>
              <w:t>2. Macro-Environmental Apprai</w:t>
            </w:r>
            <w:r w:rsidR="00632441">
              <w:rPr>
                <w:rStyle w:val="Hyperlink"/>
                <w:rFonts w:ascii="Arial" w:hAnsi="Arial" w:cs="Arial"/>
                <w:noProof/>
                <w:color w:val="auto"/>
                <w:sz w:val="24"/>
                <w:szCs w:val="24"/>
              </w:rPr>
              <w:t>sal and Market Attractiveness</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_Toc237344672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5</w:t>
            </w:r>
            <w:r w:rsidRPr="00632441">
              <w:rPr>
                <w:rFonts w:ascii="Arial" w:hAnsi="Arial" w:cs="Arial"/>
                <w:noProof/>
                <w:webHidden/>
                <w:sz w:val="24"/>
                <w:szCs w:val="24"/>
              </w:rPr>
              <w:fldChar w:fldCharType="end"/>
            </w:r>
          </w:hyperlink>
        </w:p>
        <w:p w14:paraId="615B6733" w14:textId="6D4B61F7" w:rsidR="009B2627" w:rsidRPr="00632441" w:rsidRDefault="009B2627" w:rsidP="009B2627">
          <w:pPr>
            <w:pStyle w:val="TOC2"/>
            <w:tabs>
              <w:tab w:val="right" w:leader="dot" w:pos="9016"/>
            </w:tabs>
            <w:spacing w:line="360" w:lineRule="auto"/>
            <w:jc w:val="both"/>
            <w:rPr>
              <w:rFonts w:ascii="Arial" w:hAnsi="Arial" w:cs="Arial"/>
              <w:noProof/>
              <w:sz w:val="24"/>
              <w:szCs w:val="24"/>
            </w:rPr>
          </w:pPr>
          <w:hyperlink w:anchor="_Toc237344673" w:history="1">
            <w:r w:rsidRPr="00632441">
              <w:rPr>
                <w:rStyle w:val="Hyperlink"/>
                <w:rFonts w:ascii="Arial" w:hAnsi="Arial" w:cs="Arial"/>
                <w:noProof/>
                <w:color w:val="auto"/>
                <w:sz w:val="24"/>
                <w:szCs w:val="24"/>
              </w:rPr>
              <w:t>2.1 Host Country Analysis</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_Toc237344673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5</w:t>
            </w:r>
            <w:r w:rsidRPr="00632441">
              <w:rPr>
                <w:rFonts w:ascii="Arial" w:hAnsi="Arial" w:cs="Arial"/>
                <w:noProof/>
                <w:webHidden/>
                <w:sz w:val="24"/>
                <w:szCs w:val="24"/>
              </w:rPr>
              <w:fldChar w:fldCharType="end"/>
            </w:r>
          </w:hyperlink>
        </w:p>
        <w:p w14:paraId="0A92F4E9" w14:textId="7F00B598" w:rsidR="009B2627" w:rsidRPr="00632441" w:rsidRDefault="009B2627" w:rsidP="009B2627">
          <w:pPr>
            <w:pStyle w:val="TOC2"/>
            <w:tabs>
              <w:tab w:val="right" w:leader="dot" w:pos="9016"/>
            </w:tabs>
            <w:spacing w:line="360" w:lineRule="auto"/>
            <w:jc w:val="both"/>
            <w:rPr>
              <w:rFonts w:ascii="Arial" w:hAnsi="Arial" w:cs="Arial"/>
              <w:noProof/>
              <w:sz w:val="24"/>
              <w:szCs w:val="24"/>
            </w:rPr>
          </w:pPr>
          <w:hyperlink w:anchor="_Toc237344674" w:history="1">
            <w:r w:rsidRPr="00632441">
              <w:rPr>
                <w:rStyle w:val="Hyperlink"/>
                <w:rFonts w:ascii="Arial" w:hAnsi="Arial" w:cs="Arial"/>
                <w:noProof/>
                <w:color w:val="auto"/>
                <w:sz w:val="24"/>
                <w:szCs w:val="24"/>
              </w:rPr>
              <w:t>2.2 Market Entry</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_Toc237344674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9</w:t>
            </w:r>
            <w:r w:rsidRPr="00632441">
              <w:rPr>
                <w:rFonts w:ascii="Arial" w:hAnsi="Arial" w:cs="Arial"/>
                <w:noProof/>
                <w:webHidden/>
                <w:sz w:val="24"/>
                <w:szCs w:val="24"/>
              </w:rPr>
              <w:fldChar w:fldCharType="end"/>
            </w:r>
          </w:hyperlink>
        </w:p>
        <w:p w14:paraId="42CA38E7" w14:textId="1444C4A7" w:rsidR="009B2627" w:rsidRPr="00632441" w:rsidRDefault="009B2627" w:rsidP="009B2627">
          <w:pPr>
            <w:pStyle w:val="TOC1"/>
            <w:tabs>
              <w:tab w:val="right" w:leader="dot" w:pos="9016"/>
            </w:tabs>
            <w:spacing w:line="360" w:lineRule="auto"/>
            <w:jc w:val="both"/>
            <w:rPr>
              <w:rFonts w:ascii="Arial" w:hAnsi="Arial" w:cs="Arial"/>
              <w:noProof/>
              <w:sz w:val="24"/>
              <w:szCs w:val="24"/>
            </w:rPr>
          </w:pPr>
          <w:hyperlink w:anchor="_Toc237344675" w:history="1">
            <w:r w:rsidRPr="00632441">
              <w:rPr>
                <w:rStyle w:val="Hyperlink"/>
                <w:rFonts w:ascii="Arial" w:hAnsi="Arial" w:cs="Arial"/>
                <w:noProof/>
                <w:color w:val="auto"/>
                <w:sz w:val="24"/>
                <w:szCs w:val="24"/>
              </w:rPr>
              <w:t>3. Entry Mode Strategy and Strategic Synthesis</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_Toc237344675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16</w:t>
            </w:r>
            <w:r w:rsidRPr="00632441">
              <w:rPr>
                <w:rFonts w:ascii="Arial" w:hAnsi="Arial" w:cs="Arial"/>
                <w:noProof/>
                <w:webHidden/>
                <w:sz w:val="24"/>
                <w:szCs w:val="24"/>
              </w:rPr>
              <w:fldChar w:fldCharType="end"/>
            </w:r>
          </w:hyperlink>
        </w:p>
        <w:p w14:paraId="62F5E0D7" w14:textId="2B59F893" w:rsidR="009B2627" w:rsidRPr="00632441" w:rsidRDefault="009B2627" w:rsidP="009B2627">
          <w:pPr>
            <w:pStyle w:val="TOC2"/>
            <w:tabs>
              <w:tab w:val="right" w:leader="dot" w:pos="9016"/>
            </w:tabs>
            <w:spacing w:line="360" w:lineRule="auto"/>
            <w:jc w:val="both"/>
            <w:rPr>
              <w:rFonts w:ascii="Arial" w:hAnsi="Arial" w:cs="Arial"/>
              <w:noProof/>
              <w:sz w:val="24"/>
              <w:szCs w:val="24"/>
            </w:rPr>
          </w:pPr>
          <w:hyperlink w:anchor="_Toc237344676" w:history="1">
            <w:r w:rsidRPr="00632441">
              <w:rPr>
                <w:rStyle w:val="Hyperlink"/>
                <w:rFonts w:ascii="Arial" w:hAnsi="Arial" w:cs="Arial"/>
                <w:noProof/>
                <w:color w:val="auto"/>
                <w:sz w:val="24"/>
                <w:szCs w:val="24"/>
              </w:rPr>
              <w:t>3.1 Historical Pattern Recognition</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_Toc237344676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16</w:t>
            </w:r>
            <w:r w:rsidRPr="00632441">
              <w:rPr>
                <w:rFonts w:ascii="Arial" w:hAnsi="Arial" w:cs="Arial"/>
                <w:noProof/>
                <w:webHidden/>
                <w:sz w:val="24"/>
                <w:szCs w:val="24"/>
              </w:rPr>
              <w:fldChar w:fldCharType="end"/>
            </w:r>
          </w:hyperlink>
        </w:p>
        <w:p w14:paraId="0DBF79AA" w14:textId="246580D6" w:rsidR="009B2627" w:rsidRPr="00632441" w:rsidRDefault="009B2627" w:rsidP="009B2627">
          <w:pPr>
            <w:pStyle w:val="TOC2"/>
            <w:tabs>
              <w:tab w:val="right" w:leader="dot" w:pos="9016"/>
            </w:tabs>
            <w:spacing w:line="360" w:lineRule="auto"/>
            <w:jc w:val="both"/>
            <w:rPr>
              <w:rFonts w:ascii="Arial" w:hAnsi="Arial" w:cs="Arial"/>
              <w:noProof/>
              <w:sz w:val="24"/>
              <w:szCs w:val="24"/>
            </w:rPr>
          </w:pPr>
          <w:hyperlink w:anchor="_Toc237344677" w:history="1">
            <w:r w:rsidRPr="00632441">
              <w:rPr>
                <w:rStyle w:val="Hyperlink"/>
                <w:rFonts w:ascii="Arial" w:hAnsi="Arial" w:cs="Arial"/>
                <w:noProof/>
                <w:color w:val="auto"/>
                <w:sz w:val="24"/>
                <w:szCs w:val="24"/>
              </w:rPr>
              <w:t>3.2 Strategic Fit &amp; Justification</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_Toc237344677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17</w:t>
            </w:r>
            <w:r w:rsidRPr="00632441">
              <w:rPr>
                <w:rFonts w:ascii="Arial" w:hAnsi="Arial" w:cs="Arial"/>
                <w:noProof/>
                <w:webHidden/>
                <w:sz w:val="24"/>
                <w:szCs w:val="24"/>
              </w:rPr>
              <w:fldChar w:fldCharType="end"/>
            </w:r>
          </w:hyperlink>
        </w:p>
        <w:p w14:paraId="05AB3545" w14:textId="64EEF219" w:rsidR="009B2627" w:rsidRPr="00632441" w:rsidRDefault="009B2627" w:rsidP="009B2627">
          <w:pPr>
            <w:pStyle w:val="TOC2"/>
            <w:tabs>
              <w:tab w:val="right" w:leader="dot" w:pos="9016"/>
            </w:tabs>
            <w:spacing w:line="360" w:lineRule="auto"/>
            <w:jc w:val="both"/>
            <w:rPr>
              <w:rFonts w:ascii="Arial" w:hAnsi="Arial" w:cs="Arial"/>
              <w:noProof/>
              <w:sz w:val="24"/>
              <w:szCs w:val="24"/>
            </w:rPr>
          </w:pPr>
          <w:hyperlink w:anchor="_Toc237344678" w:history="1">
            <w:r w:rsidRPr="00632441">
              <w:rPr>
                <w:rStyle w:val="Hyperlink"/>
                <w:rFonts w:ascii="Arial" w:hAnsi="Arial" w:cs="Arial"/>
                <w:noProof/>
                <w:color w:val="auto"/>
                <w:sz w:val="24"/>
                <w:szCs w:val="24"/>
              </w:rPr>
              <w:t>3.3 Conclusion &amp; Recommendations</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_Toc237344678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18</w:t>
            </w:r>
            <w:r w:rsidRPr="00632441">
              <w:rPr>
                <w:rFonts w:ascii="Arial" w:hAnsi="Arial" w:cs="Arial"/>
                <w:noProof/>
                <w:webHidden/>
                <w:sz w:val="24"/>
                <w:szCs w:val="24"/>
              </w:rPr>
              <w:fldChar w:fldCharType="end"/>
            </w:r>
          </w:hyperlink>
        </w:p>
        <w:p w14:paraId="1427489F" w14:textId="37B71129" w:rsidR="009B2627" w:rsidRPr="00632441" w:rsidRDefault="009B2627" w:rsidP="009B2627">
          <w:pPr>
            <w:pStyle w:val="TOC1"/>
            <w:tabs>
              <w:tab w:val="right" w:leader="dot" w:pos="9016"/>
            </w:tabs>
            <w:spacing w:line="360" w:lineRule="auto"/>
            <w:jc w:val="both"/>
            <w:rPr>
              <w:rFonts w:ascii="Arial" w:hAnsi="Arial" w:cs="Arial"/>
              <w:noProof/>
              <w:sz w:val="24"/>
              <w:szCs w:val="24"/>
            </w:rPr>
          </w:pPr>
          <w:hyperlink w:anchor="_Toc237344679" w:history="1">
            <w:r w:rsidRPr="00632441">
              <w:rPr>
                <w:rStyle w:val="Hyperlink"/>
                <w:rFonts w:ascii="Arial" w:hAnsi="Arial" w:cs="Arial"/>
                <w:noProof/>
                <w:color w:val="auto"/>
                <w:sz w:val="24"/>
                <w:szCs w:val="24"/>
              </w:rPr>
              <w:t>Section 2:</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_Toc237344679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20</w:t>
            </w:r>
            <w:r w:rsidRPr="00632441">
              <w:rPr>
                <w:rFonts w:ascii="Arial" w:hAnsi="Arial" w:cs="Arial"/>
                <w:noProof/>
                <w:webHidden/>
                <w:sz w:val="24"/>
                <w:szCs w:val="24"/>
              </w:rPr>
              <w:fldChar w:fldCharType="end"/>
            </w:r>
          </w:hyperlink>
        </w:p>
        <w:p w14:paraId="4219CA36" w14:textId="218BCCEE" w:rsidR="009B2627" w:rsidRPr="00632441" w:rsidRDefault="009B2627" w:rsidP="009B2627">
          <w:pPr>
            <w:pStyle w:val="TOC2"/>
            <w:tabs>
              <w:tab w:val="right" w:leader="dot" w:pos="9016"/>
            </w:tabs>
            <w:spacing w:line="360" w:lineRule="auto"/>
            <w:jc w:val="both"/>
            <w:rPr>
              <w:rFonts w:ascii="Arial" w:hAnsi="Arial" w:cs="Arial"/>
              <w:noProof/>
              <w:sz w:val="24"/>
              <w:szCs w:val="24"/>
            </w:rPr>
          </w:pPr>
          <w:hyperlink w:anchor="_Toc237344680" w:history="1">
            <w:r w:rsidRPr="00632441">
              <w:rPr>
                <w:rStyle w:val="Hyperlink"/>
                <w:rFonts w:ascii="Arial" w:hAnsi="Arial" w:cs="Arial"/>
                <w:noProof/>
                <w:color w:val="auto"/>
                <w:sz w:val="24"/>
                <w:szCs w:val="24"/>
              </w:rPr>
              <w:t>2.1 Reflective account using Gibbs’s Model</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_Toc237344680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20</w:t>
            </w:r>
            <w:r w:rsidRPr="00632441">
              <w:rPr>
                <w:rFonts w:ascii="Arial" w:hAnsi="Arial" w:cs="Arial"/>
                <w:noProof/>
                <w:webHidden/>
                <w:sz w:val="24"/>
                <w:szCs w:val="24"/>
              </w:rPr>
              <w:fldChar w:fldCharType="end"/>
            </w:r>
          </w:hyperlink>
        </w:p>
        <w:p w14:paraId="726F5A46" w14:textId="2BED5871" w:rsidR="009B2627" w:rsidRPr="00632441" w:rsidRDefault="009B2627" w:rsidP="009B2627">
          <w:pPr>
            <w:pStyle w:val="TOC1"/>
            <w:tabs>
              <w:tab w:val="right" w:leader="dot" w:pos="9016"/>
            </w:tabs>
            <w:spacing w:line="360" w:lineRule="auto"/>
            <w:jc w:val="both"/>
            <w:rPr>
              <w:rFonts w:ascii="Arial" w:hAnsi="Arial" w:cs="Arial"/>
              <w:noProof/>
              <w:sz w:val="24"/>
              <w:szCs w:val="24"/>
            </w:rPr>
          </w:pPr>
          <w:hyperlink w:anchor="_Toc237344681" w:history="1">
            <w:r w:rsidRPr="00632441">
              <w:rPr>
                <w:rStyle w:val="Hyperlink"/>
                <w:rFonts w:ascii="Arial" w:eastAsia="Times New Roman" w:hAnsi="Arial" w:cs="Arial"/>
                <w:noProof/>
                <w:color w:val="auto"/>
                <w:sz w:val="24"/>
                <w:szCs w:val="24"/>
                <w:lang w:val="en-IN" w:eastAsia="en-IN"/>
              </w:rPr>
              <w:t>References</w:t>
            </w:r>
            <w:r w:rsidRPr="00632441">
              <w:rPr>
                <w:rFonts w:ascii="Arial" w:hAnsi="Arial" w:cs="Arial"/>
                <w:noProof/>
                <w:webHidden/>
                <w:sz w:val="24"/>
                <w:szCs w:val="24"/>
              </w:rPr>
              <w:tab/>
            </w:r>
            <w:r w:rsidRPr="00632441">
              <w:rPr>
                <w:rFonts w:ascii="Arial" w:hAnsi="Arial" w:cs="Arial"/>
                <w:noProof/>
                <w:webHidden/>
                <w:sz w:val="24"/>
                <w:szCs w:val="24"/>
              </w:rPr>
              <w:fldChar w:fldCharType="begin"/>
            </w:r>
            <w:r w:rsidRPr="00632441">
              <w:rPr>
                <w:rFonts w:ascii="Arial" w:hAnsi="Arial" w:cs="Arial"/>
                <w:noProof/>
                <w:webHidden/>
                <w:sz w:val="24"/>
                <w:szCs w:val="24"/>
              </w:rPr>
              <w:instrText xml:space="preserve"> PAGEREF _Toc237344681 \h </w:instrText>
            </w:r>
            <w:r w:rsidRPr="00632441">
              <w:rPr>
                <w:rFonts w:ascii="Arial" w:hAnsi="Arial" w:cs="Arial"/>
                <w:noProof/>
                <w:webHidden/>
                <w:sz w:val="24"/>
                <w:szCs w:val="24"/>
              </w:rPr>
            </w:r>
            <w:r w:rsidRPr="00632441">
              <w:rPr>
                <w:rFonts w:ascii="Arial" w:hAnsi="Arial" w:cs="Arial"/>
                <w:noProof/>
                <w:webHidden/>
                <w:sz w:val="24"/>
                <w:szCs w:val="24"/>
              </w:rPr>
              <w:fldChar w:fldCharType="separate"/>
            </w:r>
            <w:r w:rsidR="0059184C">
              <w:rPr>
                <w:rFonts w:ascii="Arial" w:hAnsi="Arial" w:cs="Arial"/>
                <w:noProof/>
                <w:webHidden/>
                <w:sz w:val="24"/>
                <w:szCs w:val="24"/>
              </w:rPr>
              <w:t>23</w:t>
            </w:r>
            <w:r w:rsidRPr="00632441">
              <w:rPr>
                <w:rFonts w:ascii="Arial" w:hAnsi="Arial" w:cs="Arial"/>
                <w:noProof/>
                <w:webHidden/>
                <w:sz w:val="24"/>
                <w:szCs w:val="24"/>
              </w:rPr>
              <w:fldChar w:fldCharType="end"/>
            </w:r>
          </w:hyperlink>
        </w:p>
        <w:p w14:paraId="34E71568" w14:textId="77777777" w:rsidR="009B2627" w:rsidRPr="00632441" w:rsidRDefault="009B2627" w:rsidP="009B2627">
          <w:pPr>
            <w:spacing w:line="360" w:lineRule="auto"/>
            <w:jc w:val="both"/>
          </w:pPr>
          <w:r w:rsidRPr="00632441">
            <w:rPr>
              <w:rFonts w:ascii="Arial" w:hAnsi="Arial" w:cs="Arial"/>
              <w:bCs/>
              <w:noProof/>
              <w:sz w:val="24"/>
              <w:szCs w:val="24"/>
            </w:rPr>
            <w:fldChar w:fldCharType="end"/>
          </w:r>
        </w:p>
      </w:sdtContent>
    </w:sdt>
    <w:p w14:paraId="202D18DD" w14:textId="77777777" w:rsidR="009B2627" w:rsidRPr="00632441" w:rsidRDefault="009B2627">
      <w:pPr>
        <w:rPr>
          <w:rFonts w:ascii="Arial" w:eastAsiaTheme="majorEastAsia" w:hAnsi="Arial" w:cs="Arial"/>
          <w:b/>
          <w:sz w:val="24"/>
          <w:szCs w:val="24"/>
        </w:rPr>
      </w:pPr>
      <w:r w:rsidRPr="00632441">
        <w:rPr>
          <w:rFonts w:ascii="Arial" w:hAnsi="Arial" w:cs="Arial"/>
          <w:b/>
          <w:sz w:val="24"/>
          <w:szCs w:val="24"/>
        </w:rPr>
        <w:br w:type="page"/>
      </w:r>
    </w:p>
    <w:p w14:paraId="7D1FA734" w14:textId="77777777" w:rsidR="00E822FE" w:rsidRPr="00632441" w:rsidRDefault="00E822FE" w:rsidP="00E822FE">
      <w:pPr>
        <w:pStyle w:val="Heading1"/>
        <w:rPr>
          <w:rFonts w:ascii="Arial" w:hAnsi="Arial" w:cs="Arial"/>
          <w:b/>
          <w:color w:val="auto"/>
          <w:sz w:val="24"/>
          <w:szCs w:val="24"/>
        </w:rPr>
      </w:pPr>
      <w:bookmarkStart w:id="0" w:name="_Toc237344668"/>
      <w:r w:rsidRPr="00632441">
        <w:rPr>
          <w:rFonts w:ascii="Arial" w:hAnsi="Arial" w:cs="Arial"/>
          <w:b/>
          <w:color w:val="auto"/>
          <w:sz w:val="24"/>
          <w:szCs w:val="24"/>
        </w:rPr>
        <w:lastRenderedPageBreak/>
        <w:t>Section 1:</w:t>
      </w:r>
      <w:bookmarkEnd w:id="0"/>
    </w:p>
    <w:p w14:paraId="425E7CB0" w14:textId="77777777" w:rsidR="00E1716F" w:rsidRPr="00632441" w:rsidRDefault="00A067BE" w:rsidP="00E822FE">
      <w:pPr>
        <w:pStyle w:val="Heading1"/>
        <w:spacing w:line="360" w:lineRule="auto"/>
        <w:jc w:val="both"/>
        <w:rPr>
          <w:rFonts w:ascii="Arial" w:hAnsi="Arial" w:cs="Arial"/>
          <w:b/>
          <w:color w:val="auto"/>
          <w:sz w:val="24"/>
          <w:szCs w:val="24"/>
        </w:rPr>
      </w:pPr>
      <w:bookmarkStart w:id="1" w:name="_Toc237344669"/>
      <w:r w:rsidRPr="00632441">
        <w:rPr>
          <w:rFonts w:ascii="Arial" w:hAnsi="Arial" w:cs="Arial"/>
          <w:b/>
          <w:color w:val="auto"/>
          <w:sz w:val="24"/>
          <w:szCs w:val="24"/>
        </w:rPr>
        <w:t>1. Organizational Classification and Global Strategy</w:t>
      </w:r>
      <w:bookmarkEnd w:id="1"/>
      <w:r w:rsidRPr="00632441">
        <w:rPr>
          <w:rFonts w:ascii="Arial" w:hAnsi="Arial" w:cs="Arial"/>
          <w:b/>
          <w:color w:val="auto"/>
          <w:sz w:val="24"/>
          <w:szCs w:val="24"/>
        </w:rPr>
        <w:t xml:space="preserve"> </w:t>
      </w:r>
    </w:p>
    <w:p w14:paraId="3DE23D16" w14:textId="77777777" w:rsidR="00A067BE" w:rsidRPr="00632441" w:rsidRDefault="00E822FE" w:rsidP="00E822FE">
      <w:pPr>
        <w:pStyle w:val="Heading2"/>
        <w:spacing w:line="360" w:lineRule="auto"/>
        <w:jc w:val="both"/>
        <w:rPr>
          <w:rFonts w:ascii="Arial" w:hAnsi="Arial" w:cs="Arial"/>
          <w:b/>
          <w:color w:val="auto"/>
          <w:sz w:val="24"/>
          <w:szCs w:val="24"/>
        </w:rPr>
      </w:pPr>
      <w:bookmarkStart w:id="2" w:name="_Toc237344670"/>
      <w:r w:rsidRPr="00632441">
        <w:rPr>
          <w:rFonts w:ascii="Arial" w:hAnsi="Arial" w:cs="Arial"/>
          <w:b/>
          <w:color w:val="auto"/>
          <w:sz w:val="24"/>
          <w:szCs w:val="24"/>
        </w:rPr>
        <w:t xml:space="preserve">1.1 </w:t>
      </w:r>
      <w:r w:rsidR="00A067BE" w:rsidRPr="00632441">
        <w:rPr>
          <w:rFonts w:ascii="Arial" w:hAnsi="Arial" w:cs="Arial"/>
          <w:b/>
          <w:color w:val="auto"/>
          <w:sz w:val="24"/>
          <w:szCs w:val="24"/>
        </w:rPr>
        <w:t>Strategic Categorization</w:t>
      </w:r>
      <w:bookmarkEnd w:id="2"/>
    </w:p>
    <w:tbl>
      <w:tblPr>
        <w:tblStyle w:val="TableGrid"/>
        <w:tblW w:w="0" w:type="auto"/>
        <w:tblLook w:val="04A0" w:firstRow="1" w:lastRow="0" w:firstColumn="1" w:lastColumn="0" w:noHBand="0" w:noVBand="1"/>
      </w:tblPr>
      <w:tblGrid>
        <w:gridCol w:w="1978"/>
        <w:gridCol w:w="1605"/>
        <w:gridCol w:w="2238"/>
        <w:gridCol w:w="3195"/>
      </w:tblGrid>
      <w:tr w:rsidR="00A067BE" w:rsidRPr="00632441" w14:paraId="79006116" w14:textId="77777777" w:rsidTr="00A067BE">
        <w:tc>
          <w:tcPr>
            <w:tcW w:w="0" w:type="auto"/>
            <w:hideMark/>
          </w:tcPr>
          <w:p w14:paraId="2B4E43F8" w14:textId="77777777" w:rsidR="00A067BE" w:rsidRPr="00632441" w:rsidRDefault="00A067BE" w:rsidP="00E822FE">
            <w:pPr>
              <w:spacing w:line="360" w:lineRule="auto"/>
              <w:jc w:val="both"/>
              <w:rPr>
                <w:rFonts w:ascii="Arial" w:eastAsia="Times New Roman" w:hAnsi="Arial" w:cs="Arial"/>
                <w:b/>
                <w:bCs/>
                <w:sz w:val="24"/>
                <w:szCs w:val="24"/>
                <w:lang w:val="en-IN" w:eastAsia="en-IN"/>
              </w:rPr>
            </w:pPr>
            <w:r w:rsidRPr="00632441">
              <w:rPr>
                <w:rFonts w:ascii="Arial" w:eastAsia="Times New Roman" w:hAnsi="Arial" w:cs="Arial"/>
                <w:b/>
                <w:bCs/>
                <w:sz w:val="24"/>
                <w:szCs w:val="24"/>
                <w:lang w:val="en-IN" w:eastAsia="en-IN"/>
              </w:rPr>
              <w:t>Strategy</w:t>
            </w:r>
          </w:p>
        </w:tc>
        <w:tc>
          <w:tcPr>
            <w:tcW w:w="0" w:type="auto"/>
            <w:hideMark/>
          </w:tcPr>
          <w:p w14:paraId="749245CD" w14:textId="77777777" w:rsidR="00A067BE" w:rsidRPr="00632441" w:rsidRDefault="00A067BE" w:rsidP="00E822FE">
            <w:pPr>
              <w:spacing w:line="360" w:lineRule="auto"/>
              <w:jc w:val="both"/>
              <w:rPr>
                <w:rFonts w:ascii="Arial" w:eastAsia="Times New Roman" w:hAnsi="Arial" w:cs="Arial"/>
                <w:b/>
                <w:bCs/>
                <w:sz w:val="24"/>
                <w:szCs w:val="24"/>
                <w:lang w:val="en-IN" w:eastAsia="en-IN"/>
              </w:rPr>
            </w:pPr>
            <w:r w:rsidRPr="00632441">
              <w:rPr>
                <w:rFonts w:ascii="Arial" w:eastAsia="Times New Roman" w:hAnsi="Arial" w:cs="Arial"/>
                <w:b/>
                <w:bCs/>
                <w:sz w:val="24"/>
                <w:szCs w:val="24"/>
                <w:lang w:val="en-IN" w:eastAsia="en-IN"/>
              </w:rPr>
              <w:t>Global Integration</w:t>
            </w:r>
          </w:p>
        </w:tc>
        <w:tc>
          <w:tcPr>
            <w:tcW w:w="0" w:type="auto"/>
            <w:hideMark/>
          </w:tcPr>
          <w:p w14:paraId="2A8CB8F8" w14:textId="77777777" w:rsidR="00A067BE" w:rsidRPr="00632441" w:rsidRDefault="00A067BE" w:rsidP="00E822FE">
            <w:pPr>
              <w:spacing w:line="360" w:lineRule="auto"/>
              <w:jc w:val="both"/>
              <w:rPr>
                <w:rFonts w:ascii="Arial" w:eastAsia="Times New Roman" w:hAnsi="Arial" w:cs="Arial"/>
                <w:b/>
                <w:bCs/>
                <w:sz w:val="24"/>
                <w:szCs w:val="24"/>
                <w:lang w:val="en-IN" w:eastAsia="en-IN"/>
              </w:rPr>
            </w:pPr>
            <w:r w:rsidRPr="00632441">
              <w:rPr>
                <w:rFonts w:ascii="Arial" w:eastAsia="Times New Roman" w:hAnsi="Arial" w:cs="Arial"/>
                <w:b/>
                <w:bCs/>
                <w:sz w:val="24"/>
                <w:szCs w:val="24"/>
                <w:lang w:val="en-IN" w:eastAsia="en-IN"/>
              </w:rPr>
              <w:t>Local Responsiveness</w:t>
            </w:r>
          </w:p>
        </w:tc>
        <w:tc>
          <w:tcPr>
            <w:tcW w:w="0" w:type="auto"/>
            <w:hideMark/>
          </w:tcPr>
          <w:p w14:paraId="73A0C05B" w14:textId="77777777" w:rsidR="00A067BE" w:rsidRPr="00632441" w:rsidRDefault="00A067BE" w:rsidP="00E822FE">
            <w:pPr>
              <w:spacing w:line="360" w:lineRule="auto"/>
              <w:jc w:val="both"/>
              <w:rPr>
                <w:rFonts w:ascii="Arial" w:eastAsia="Times New Roman" w:hAnsi="Arial" w:cs="Arial"/>
                <w:b/>
                <w:bCs/>
                <w:sz w:val="24"/>
                <w:szCs w:val="24"/>
                <w:lang w:val="en-IN" w:eastAsia="en-IN"/>
              </w:rPr>
            </w:pPr>
            <w:r w:rsidRPr="00632441">
              <w:rPr>
                <w:rFonts w:ascii="Arial" w:eastAsia="Times New Roman" w:hAnsi="Arial" w:cs="Arial"/>
                <w:b/>
                <w:bCs/>
                <w:sz w:val="24"/>
                <w:szCs w:val="24"/>
                <w:lang w:val="en-IN" w:eastAsia="en-IN"/>
              </w:rPr>
              <w:t>Main Characteristics</w:t>
            </w:r>
          </w:p>
        </w:tc>
      </w:tr>
      <w:tr w:rsidR="00A067BE" w:rsidRPr="00632441" w14:paraId="031F844E" w14:textId="77777777" w:rsidTr="00A067BE">
        <w:tc>
          <w:tcPr>
            <w:tcW w:w="0" w:type="auto"/>
            <w:hideMark/>
          </w:tcPr>
          <w:p w14:paraId="1E9976EA"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b/>
                <w:bCs/>
                <w:sz w:val="24"/>
                <w:szCs w:val="24"/>
                <w:lang w:val="en-IN" w:eastAsia="en-IN"/>
              </w:rPr>
              <w:t>International Strategy</w:t>
            </w:r>
          </w:p>
        </w:tc>
        <w:tc>
          <w:tcPr>
            <w:tcW w:w="0" w:type="auto"/>
            <w:hideMark/>
          </w:tcPr>
          <w:p w14:paraId="0073B478"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Low</w:t>
            </w:r>
          </w:p>
        </w:tc>
        <w:tc>
          <w:tcPr>
            <w:tcW w:w="0" w:type="auto"/>
            <w:hideMark/>
          </w:tcPr>
          <w:p w14:paraId="71DF21AE"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Low</w:t>
            </w:r>
          </w:p>
        </w:tc>
        <w:tc>
          <w:tcPr>
            <w:tcW w:w="0" w:type="auto"/>
            <w:hideMark/>
          </w:tcPr>
          <w:p w14:paraId="181BF1FF"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Transfers home-country products, knowledge and capabilities to foreign markets</w:t>
            </w:r>
          </w:p>
        </w:tc>
      </w:tr>
      <w:tr w:rsidR="00A067BE" w:rsidRPr="00632441" w14:paraId="346B82D2" w14:textId="77777777" w:rsidTr="00A067BE">
        <w:tc>
          <w:tcPr>
            <w:tcW w:w="0" w:type="auto"/>
            <w:hideMark/>
          </w:tcPr>
          <w:p w14:paraId="6B234E71"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b/>
                <w:bCs/>
                <w:sz w:val="24"/>
                <w:szCs w:val="24"/>
                <w:lang w:val="en-IN" w:eastAsia="en-IN"/>
              </w:rPr>
              <w:t>Multinational Strategy</w:t>
            </w:r>
          </w:p>
        </w:tc>
        <w:tc>
          <w:tcPr>
            <w:tcW w:w="0" w:type="auto"/>
            <w:hideMark/>
          </w:tcPr>
          <w:p w14:paraId="44854867"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Low</w:t>
            </w:r>
          </w:p>
        </w:tc>
        <w:tc>
          <w:tcPr>
            <w:tcW w:w="0" w:type="auto"/>
            <w:hideMark/>
          </w:tcPr>
          <w:p w14:paraId="483771DB"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High</w:t>
            </w:r>
          </w:p>
        </w:tc>
        <w:tc>
          <w:tcPr>
            <w:tcW w:w="0" w:type="auto"/>
            <w:hideMark/>
          </w:tcPr>
          <w:p w14:paraId="1217C19E"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Strong local adaptation; subsidiaries have considerable autonomy</w:t>
            </w:r>
          </w:p>
        </w:tc>
      </w:tr>
      <w:tr w:rsidR="00A067BE" w:rsidRPr="00632441" w14:paraId="6DED3D47" w14:textId="77777777" w:rsidTr="00A067BE">
        <w:tc>
          <w:tcPr>
            <w:tcW w:w="0" w:type="auto"/>
            <w:hideMark/>
          </w:tcPr>
          <w:p w14:paraId="1B868384"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b/>
                <w:bCs/>
                <w:sz w:val="24"/>
                <w:szCs w:val="24"/>
                <w:lang w:val="en-IN" w:eastAsia="en-IN"/>
              </w:rPr>
              <w:t>Global Strategy</w:t>
            </w:r>
          </w:p>
        </w:tc>
        <w:tc>
          <w:tcPr>
            <w:tcW w:w="0" w:type="auto"/>
            <w:hideMark/>
          </w:tcPr>
          <w:p w14:paraId="12700E89"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High</w:t>
            </w:r>
          </w:p>
        </w:tc>
        <w:tc>
          <w:tcPr>
            <w:tcW w:w="0" w:type="auto"/>
            <w:hideMark/>
          </w:tcPr>
          <w:p w14:paraId="6FEA5E5B"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Low</w:t>
            </w:r>
          </w:p>
        </w:tc>
        <w:tc>
          <w:tcPr>
            <w:tcW w:w="0" w:type="auto"/>
            <w:hideMark/>
          </w:tcPr>
          <w:p w14:paraId="0D32B8EE"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Standardised products, centralised control and strong cost efficiency</w:t>
            </w:r>
          </w:p>
        </w:tc>
      </w:tr>
      <w:tr w:rsidR="00A067BE" w:rsidRPr="00632441" w14:paraId="25DE80C4" w14:textId="77777777" w:rsidTr="00A067BE">
        <w:tc>
          <w:tcPr>
            <w:tcW w:w="0" w:type="auto"/>
            <w:hideMark/>
          </w:tcPr>
          <w:p w14:paraId="4154BD30"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b/>
                <w:bCs/>
                <w:sz w:val="24"/>
                <w:szCs w:val="24"/>
                <w:lang w:val="en-IN" w:eastAsia="en-IN"/>
              </w:rPr>
              <w:t>Transnational Strategy</w:t>
            </w:r>
          </w:p>
        </w:tc>
        <w:tc>
          <w:tcPr>
            <w:tcW w:w="0" w:type="auto"/>
            <w:hideMark/>
          </w:tcPr>
          <w:p w14:paraId="6AEA9F98"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bCs/>
                <w:sz w:val="24"/>
                <w:szCs w:val="24"/>
                <w:lang w:val="en-IN" w:eastAsia="en-IN"/>
              </w:rPr>
              <w:t>High</w:t>
            </w:r>
          </w:p>
        </w:tc>
        <w:tc>
          <w:tcPr>
            <w:tcW w:w="0" w:type="auto"/>
            <w:hideMark/>
          </w:tcPr>
          <w:p w14:paraId="45F97D29"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bCs/>
                <w:sz w:val="24"/>
                <w:szCs w:val="24"/>
                <w:lang w:val="en-IN" w:eastAsia="en-IN"/>
              </w:rPr>
              <w:t>High</w:t>
            </w:r>
          </w:p>
        </w:tc>
        <w:tc>
          <w:tcPr>
            <w:tcW w:w="0" w:type="auto"/>
            <w:hideMark/>
          </w:tcPr>
          <w:p w14:paraId="0F4359F3" w14:textId="77777777" w:rsidR="00A067BE" w:rsidRPr="00632441" w:rsidRDefault="00A067BE" w:rsidP="00E822FE">
            <w:pPr>
              <w:spacing w:line="360" w:lineRule="auto"/>
              <w:jc w:val="both"/>
              <w:rPr>
                <w:rFonts w:ascii="Arial" w:eastAsia="Times New Roman" w:hAnsi="Arial" w:cs="Arial"/>
                <w:sz w:val="24"/>
                <w:szCs w:val="24"/>
                <w:lang w:val="en-IN" w:eastAsia="en-IN"/>
              </w:rPr>
            </w:pPr>
            <w:r w:rsidRPr="00632441">
              <w:rPr>
                <w:rFonts w:ascii="Arial" w:eastAsia="Times New Roman" w:hAnsi="Arial" w:cs="Arial"/>
                <w:sz w:val="24"/>
                <w:szCs w:val="24"/>
                <w:lang w:val="en-IN" w:eastAsia="en-IN"/>
              </w:rPr>
              <w:t>Combines global scale and efficiency with substantial local adaptation</w:t>
            </w:r>
          </w:p>
        </w:tc>
      </w:tr>
    </w:tbl>
    <w:p w14:paraId="63FEAF99" w14:textId="77777777" w:rsidR="00A067BE" w:rsidRPr="00632441" w:rsidRDefault="00E822FE" w:rsidP="00E822FE">
      <w:pPr>
        <w:spacing w:line="360" w:lineRule="auto"/>
        <w:jc w:val="center"/>
        <w:rPr>
          <w:rFonts w:ascii="Arial" w:hAnsi="Arial" w:cs="Arial"/>
          <w:b/>
          <w:sz w:val="24"/>
          <w:szCs w:val="24"/>
        </w:rPr>
      </w:pPr>
      <w:r w:rsidRPr="00632441">
        <w:rPr>
          <w:rFonts w:ascii="Arial" w:hAnsi="Arial" w:cs="Arial"/>
          <w:b/>
          <w:sz w:val="24"/>
          <w:szCs w:val="24"/>
        </w:rPr>
        <w:t>Table 1: Bartlett and Ghoshal’s Framework</w:t>
      </w:r>
    </w:p>
    <w:p w14:paraId="3CA37CF7" w14:textId="77777777" w:rsidR="00A067BE" w:rsidRPr="00632441" w:rsidRDefault="00A067BE" w:rsidP="00E822FE">
      <w:pPr>
        <w:spacing w:line="360" w:lineRule="auto"/>
        <w:jc w:val="both"/>
        <w:rPr>
          <w:rFonts w:ascii="Arial" w:hAnsi="Arial" w:cs="Arial"/>
          <w:b/>
          <w:sz w:val="24"/>
          <w:szCs w:val="24"/>
        </w:rPr>
      </w:pPr>
      <w:r w:rsidRPr="00632441">
        <w:rPr>
          <w:rFonts w:ascii="Arial" w:hAnsi="Arial" w:cs="Arial"/>
          <w:b/>
          <w:sz w:val="24"/>
          <w:szCs w:val="24"/>
        </w:rPr>
        <w:t>Spotify: Transnational Strategy</w:t>
      </w:r>
    </w:p>
    <w:p w14:paraId="66FDD749" w14:textId="77777777" w:rsidR="00A067BE" w:rsidRPr="00632441" w:rsidRDefault="00A067BE" w:rsidP="00E822FE">
      <w:pPr>
        <w:spacing w:line="360" w:lineRule="auto"/>
        <w:jc w:val="both"/>
        <w:rPr>
          <w:rFonts w:ascii="Arial" w:hAnsi="Arial" w:cs="Arial"/>
          <w:sz w:val="24"/>
          <w:szCs w:val="24"/>
        </w:rPr>
      </w:pPr>
      <w:r w:rsidRPr="00632441">
        <w:rPr>
          <w:rFonts w:ascii="Arial" w:hAnsi="Arial" w:cs="Arial"/>
          <w:sz w:val="24"/>
          <w:szCs w:val="24"/>
        </w:rPr>
        <w:t xml:space="preserve">Spotify can be said to be pursuing a Transnational Strategy which is characterized by high levels of integration and high levels of responsiveness at the local level. Spotify uses the same technology, recommendation algorithms, brand and platform infrastructure that </w:t>
      </w:r>
      <w:r w:rsidR="00991022" w:rsidRPr="00632441">
        <w:rPr>
          <w:rFonts w:ascii="Arial" w:hAnsi="Arial" w:cs="Arial"/>
          <w:sz w:val="24"/>
          <w:szCs w:val="24"/>
        </w:rPr>
        <w:t xml:space="preserve">is available to them worldwide </w:t>
      </w:r>
      <w:r w:rsidR="00BD517E" w:rsidRPr="00632441">
        <w:rPr>
          <w:rFonts w:ascii="Arial" w:hAnsi="Arial" w:cs="Arial"/>
          <w:sz w:val="24"/>
          <w:szCs w:val="24"/>
        </w:rPr>
        <w:t>(Botella-Andreu et al., 2025)</w:t>
      </w:r>
      <w:r w:rsidRPr="00632441">
        <w:rPr>
          <w:rFonts w:ascii="Arial" w:hAnsi="Arial" w:cs="Arial"/>
          <w:sz w:val="24"/>
          <w:szCs w:val="24"/>
        </w:rPr>
        <w:t>. Meanwhile, Spotify customises its offering to local markets with regional playlists, pricing, language and partnerships. In India, for instance, Spotify has created localized playlists and recommendations, and by 2024, over 28,000 Indian artists were utilizing Spotify for Artists</w:t>
      </w:r>
      <w:r w:rsidR="00865616" w:rsidRPr="00632441">
        <w:rPr>
          <w:rFonts w:ascii="Arial" w:hAnsi="Arial" w:cs="Arial"/>
          <w:sz w:val="24"/>
          <w:szCs w:val="24"/>
        </w:rPr>
        <w:t xml:space="preserve"> (Zolghadriha, 2025)</w:t>
      </w:r>
      <w:r w:rsidRPr="00632441">
        <w:rPr>
          <w:rFonts w:ascii="Arial" w:hAnsi="Arial" w:cs="Arial"/>
          <w:sz w:val="24"/>
          <w:szCs w:val="24"/>
        </w:rPr>
        <w:t>. It has also expanded its partnership with South Korea's NAVER further into the local ecosystem, adding to its 2025 plans</w:t>
      </w:r>
      <w:r w:rsidR="008710EB" w:rsidRPr="00632441">
        <w:rPr>
          <w:rFonts w:ascii="Arial" w:hAnsi="Arial" w:cs="Arial"/>
          <w:sz w:val="24"/>
          <w:szCs w:val="24"/>
        </w:rPr>
        <w:t xml:space="preserve"> (Wang, 2026)</w:t>
      </w:r>
      <w:r w:rsidRPr="00632441">
        <w:rPr>
          <w:rFonts w:ascii="Arial" w:hAnsi="Arial" w:cs="Arial"/>
          <w:sz w:val="24"/>
          <w:szCs w:val="24"/>
        </w:rPr>
        <w:t>.</w:t>
      </w:r>
      <w:r w:rsidR="008710EB" w:rsidRPr="00632441">
        <w:rPr>
          <w:rFonts w:ascii="Arial" w:hAnsi="Arial" w:cs="Arial"/>
          <w:sz w:val="24"/>
          <w:szCs w:val="24"/>
        </w:rPr>
        <w:t xml:space="preserve"> </w:t>
      </w:r>
      <w:r w:rsidRPr="00632441">
        <w:rPr>
          <w:rFonts w:ascii="Arial" w:hAnsi="Arial" w:cs="Arial"/>
          <w:sz w:val="24"/>
          <w:szCs w:val="24"/>
        </w:rPr>
        <w:t xml:space="preserve">Its collaboration with NAVER in South Korea is also evidence of its local ecosystem integration plans, as was 2025. Spotify's approach of meeting local consumer demand through adaptation of content and partnerships is what makes the </w:t>
      </w:r>
      <w:r w:rsidRPr="00632441">
        <w:rPr>
          <w:rFonts w:ascii="Arial" w:hAnsi="Arial" w:cs="Arial"/>
          <w:sz w:val="24"/>
          <w:szCs w:val="24"/>
        </w:rPr>
        <w:lastRenderedPageBreak/>
        <w:t>transnational strategy the most apt classification for its planned expansion into mainland China and the most efficient in terms of technology.</w:t>
      </w:r>
    </w:p>
    <w:p w14:paraId="3338F744" w14:textId="77777777" w:rsidR="00A067BE" w:rsidRPr="00632441" w:rsidRDefault="00E822FE" w:rsidP="00E822FE">
      <w:pPr>
        <w:pStyle w:val="Heading2"/>
        <w:spacing w:line="360" w:lineRule="auto"/>
        <w:jc w:val="both"/>
        <w:rPr>
          <w:rFonts w:ascii="Arial" w:hAnsi="Arial" w:cs="Arial"/>
          <w:b/>
          <w:color w:val="auto"/>
          <w:sz w:val="24"/>
          <w:szCs w:val="24"/>
        </w:rPr>
      </w:pPr>
      <w:bookmarkStart w:id="3" w:name="_Toc237344671"/>
      <w:r w:rsidRPr="00632441">
        <w:rPr>
          <w:rFonts w:ascii="Arial" w:hAnsi="Arial" w:cs="Arial"/>
          <w:b/>
          <w:color w:val="auto"/>
          <w:sz w:val="24"/>
          <w:szCs w:val="24"/>
        </w:rPr>
        <w:t xml:space="preserve">1.2 </w:t>
      </w:r>
      <w:r w:rsidR="00A067BE" w:rsidRPr="00632441">
        <w:rPr>
          <w:rFonts w:ascii="Arial" w:hAnsi="Arial" w:cs="Arial"/>
          <w:b/>
          <w:color w:val="auto"/>
          <w:sz w:val="24"/>
          <w:szCs w:val="24"/>
        </w:rPr>
        <w:t>Global Configuration</w:t>
      </w:r>
      <w:bookmarkEnd w:id="3"/>
    </w:p>
    <w:p w14:paraId="2B72CD30" w14:textId="77777777" w:rsidR="00A067BE" w:rsidRPr="00632441" w:rsidRDefault="00A067BE" w:rsidP="00E822FE">
      <w:pPr>
        <w:spacing w:line="360" w:lineRule="auto"/>
        <w:jc w:val="both"/>
        <w:rPr>
          <w:rFonts w:ascii="Arial" w:hAnsi="Arial" w:cs="Arial"/>
          <w:sz w:val="24"/>
          <w:szCs w:val="24"/>
        </w:rPr>
      </w:pPr>
      <w:r w:rsidRPr="00632441">
        <w:rPr>
          <w:rFonts w:ascii="Arial" w:hAnsi="Arial" w:cs="Arial"/>
          <w:sz w:val="24"/>
          <w:szCs w:val="24"/>
        </w:rPr>
        <w:t>Spotify now has a very broad reach, serving 184 countries and territories with 761 million active users and 293 million subscribers as of March 2026. This means that there is a lot of geographic scale with which to spread technology, platform development and content related investments out across a massive global user base, which leads to significant economies of scale for Spotify</w:t>
      </w:r>
      <w:r w:rsidR="008710EB" w:rsidRPr="00632441">
        <w:rPr>
          <w:rFonts w:ascii="Arial" w:hAnsi="Arial" w:cs="Arial"/>
          <w:sz w:val="24"/>
          <w:szCs w:val="24"/>
        </w:rPr>
        <w:t xml:space="preserve"> (Yan et al., 2025)</w:t>
      </w:r>
      <w:r w:rsidRPr="00632441">
        <w:rPr>
          <w:rFonts w:ascii="Arial" w:hAnsi="Arial" w:cs="Arial"/>
          <w:sz w:val="24"/>
          <w:szCs w:val="24"/>
        </w:rPr>
        <w:t>. Its worldwide network also enhances its dominance by producing 3.4 trillion daily user taste indicators that enrich its individualisation and suggestions capacities with AI. International operations also generate network effects, bringing artists together with audiences across the globe, and Spotify's presence outside of Europe bolsters music discovery and exchange for other countries. With revenue of around €17 billion in 2025, the company achieved a gross margin of 32%, illustrating the added value and efficiency of its global scale</w:t>
      </w:r>
      <w:r w:rsidR="00BD517E" w:rsidRPr="00632441">
        <w:rPr>
          <w:rFonts w:ascii="Arial" w:hAnsi="Arial" w:cs="Arial"/>
          <w:sz w:val="24"/>
          <w:szCs w:val="24"/>
        </w:rPr>
        <w:t xml:space="preserve"> (Brown and Kuang, 2025)</w:t>
      </w:r>
      <w:r w:rsidRPr="00632441">
        <w:rPr>
          <w:rFonts w:ascii="Arial" w:hAnsi="Arial" w:cs="Arial"/>
          <w:sz w:val="24"/>
          <w:szCs w:val="24"/>
        </w:rPr>
        <w:t>. But this wide reach also brings on board regulatory, cultural, licensing and data-management differences in the markets. Thus, it relies on the trade-off between global platform standardisation and local adaptations to achieve a competitive advantage. This is especially crucial in the proposed China entry, where Spotify would have to fuse its global technological know-how and China's content, pricing, partnerships, and regulatory issues.</w:t>
      </w:r>
    </w:p>
    <w:p w14:paraId="6E3669F9" w14:textId="77777777" w:rsidR="00A067BE" w:rsidRPr="00632441" w:rsidRDefault="00A067BE" w:rsidP="00E822FE">
      <w:pPr>
        <w:spacing w:line="360" w:lineRule="auto"/>
        <w:jc w:val="both"/>
        <w:rPr>
          <w:rFonts w:ascii="Arial" w:eastAsiaTheme="majorEastAsia" w:hAnsi="Arial" w:cs="Arial"/>
          <w:b/>
          <w:sz w:val="24"/>
          <w:szCs w:val="24"/>
        </w:rPr>
      </w:pPr>
      <w:r w:rsidRPr="00632441">
        <w:rPr>
          <w:rFonts w:ascii="Arial" w:hAnsi="Arial" w:cs="Arial"/>
          <w:b/>
          <w:sz w:val="24"/>
          <w:szCs w:val="24"/>
        </w:rPr>
        <w:br w:type="page"/>
      </w:r>
    </w:p>
    <w:p w14:paraId="388C76DC" w14:textId="77777777" w:rsidR="00A067BE" w:rsidRPr="00632441" w:rsidRDefault="00A067BE" w:rsidP="00E822FE">
      <w:pPr>
        <w:pStyle w:val="Heading1"/>
        <w:spacing w:line="360" w:lineRule="auto"/>
        <w:jc w:val="both"/>
        <w:rPr>
          <w:rFonts w:ascii="Arial" w:hAnsi="Arial" w:cs="Arial"/>
          <w:b/>
          <w:color w:val="auto"/>
          <w:sz w:val="24"/>
          <w:szCs w:val="24"/>
        </w:rPr>
      </w:pPr>
      <w:bookmarkStart w:id="4" w:name="_Toc237344672"/>
      <w:r w:rsidRPr="00632441">
        <w:rPr>
          <w:rFonts w:ascii="Arial" w:hAnsi="Arial" w:cs="Arial"/>
          <w:b/>
          <w:color w:val="auto"/>
          <w:sz w:val="24"/>
          <w:szCs w:val="24"/>
        </w:rPr>
        <w:lastRenderedPageBreak/>
        <w:t xml:space="preserve">2. Macro-Environmental Appraisal and Market Attractiveness </w:t>
      </w:r>
      <w:bookmarkEnd w:id="4"/>
    </w:p>
    <w:p w14:paraId="7FB8A412" w14:textId="77777777" w:rsidR="00A067BE" w:rsidRPr="00632441" w:rsidRDefault="00E822FE" w:rsidP="00E822FE">
      <w:pPr>
        <w:pStyle w:val="Heading2"/>
        <w:spacing w:line="360" w:lineRule="auto"/>
        <w:jc w:val="both"/>
        <w:rPr>
          <w:rFonts w:ascii="Arial" w:hAnsi="Arial" w:cs="Arial"/>
          <w:b/>
          <w:color w:val="auto"/>
          <w:sz w:val="24"/>
          <w:szCs w:val="24"/>
        </w:rPr>
      </w:pPr>
      <w:bookmarkStart w:id="5" w:name="_Toc237344673"/>
      <w:r w:rsidRPr="00632441">
        <w:rPr>
          <w:rFonts w:ascii="Arial" w:hAnsi="Arial" w:cs="Arial"/>
          <w:b/>
          <w:color w:val="auto"/>
          <w:sz w:val="24"/>
          <w:szCs w:val="24"/>
        </w:rPr>
        <w:t xml:space="preserve">2.1 </w:t>
      </w:r>
      <w:r w:rsidR="00A067BE" w:rsidRPr="00632441">
        <w:rPr>
          <w:rFonts w:ascii="Arial" w:hAnsi="Arial" w:cs="Arial"/>
          <w:b/>
          <w:color w:val="auto"/>
          <w:sz w:val="24"/>
          <w:szCs w:val="24"/>
        </w:rPr>
        <w:t>Host Country Analysis</w:t>
      </w:r>
      <w:bookmarkEnd w:id="5"/>
    </w:p>
    <w:p w14:paraId="697B31AF" w14:textId="77777777" w:rsidR="00A067BE" w:rsidRPr="00632441" w:rsidRDefault="00A067BE" w:rsidP="00E822FE">
      <w:pPr>
        <w:spacing w:line="360" w:lineRule="auto"/>
        <w:jc w:val="both"/>
        <w:rPr>
          <w:rFonts w:ascii="Arial" w:hAnsi="Arial" w:cs="Arial"/>
          <w:b/>
          <w:sz w:val="24"/>
          <w:szCs w:val="24"/>
        </w:rPr>
      </w:pPr>
      <w:r w:rsidRPr="00632441">
        <w:rPr>
          <w:rFonts w:ascii="Arial" w:hAnsi="Arial" w:cs="Arial"/>
          <w:b/>
          <w:sz w:val="24"/>
          <w:szCs w:val="24"/>
        </w:rPr>
        <w:t>Political</w:t>
      </w:r>
    </w:p>
    <w:p w14:paraId="362DFD30" w14:textId="77777777" w:rsidR="00A067BE" w:rsidRPr="00632441" w:rsidRDefault="00A067BE" w:rsidP="00E822FE">
      <w:pPr>
        <w:spacing w:line="360" w:lineRule="auto"/>
        <w:jc w:val="both"/>
        <w:rPr>
          <w:rStyle w:val="cursor-pointer"/>
          <w:rFonts w:ascii="Arial" w:hAnsi="Arial" w:cs="Arial"/>
          <w:sz w:val="24"/>
          <w:szCs w:val="24"/>
        </w:rPr>
      </w:pPr>
      <w:r w:rsidRPr="00632441">
        <w:rPr>
          <w:rStyle w:val="cursor-pointer"/>
          <w:rFonts w:ascii="Arial" w:hAnsi="Arial" w:cs="Arial"/>
          <w:sz w:val="24"/>
          <w:szCs w:val="24"/>
        </w:rPr>
        <w:t>Spotify has a high risk and high opportunity political environment in China.</w:t>
      </w:r>
      <w:r w:rsidRPr="00632441">
        <w:rPr>
          <w:rFonts w:ascii="Arial" w:hAnsi="Arial" w:cs="Arial"/>
          <w:sz w:val="24"/>
          <w:szCs w:val="24"/>
        </w:rPr>
        <w:t xml:space="preserve"> </w:t>
      </w:r>
      <w:r w:rsidRPr="00632441">
        <w:rPr>
          <w:rStyle w:val="cursor-pointer"/>
          <w:rFonts w:ascii="Arial" w:hAnsi="Arial" w:cs="Arial"/>
          <w:sz w:val="24"/>
          <w:szCs w:val="24"/>
        </w:rPr>
        <w:t>But it is not the issue of political instability; it is a matter of the Chinese state having a strong control over the internet platforms, digital content and foreign investment.</w:t>
      </w:r>
      <w:r w:rsidRPr="00632441">
        <w:rPr>
          <w:rFonts w:ascii="Arial" w:hAnsi="Arial" w:cs="Arial"/>
          <w:sz w:val="24"/>
          <w:szCs w:val="24"/>
        </w:rPr>
        <w:t xml:space="preserve"> </w:t>
      </w:r>
      <w:r w:rsidRPr="00632441">
        <w:rPr>
          <w:rStyle w:val="cursor-pointer"/>
          <w:rFonts w:ascii="Arial" w:hAnsi="Arial" w:cs="Arial"/>
          <w:sz w:val="24"/>
          <w:szCs w:val="24"/>
        </w:rPr>
        <w:t>The 2024 Foreign Investment Negative List remains in place and further limits foreign participation in cert</w:t>
      </w:r>
      <w:r w:rsidR="00991022" w:rsidRPr="00632441">
        <w:rPr>
          <w:rStyle w:val="cursor-pointer"/>
          <w:rFonts w:ascii="Arial" w:hAnsi="Arial" w:cs="Arial"/>
          <w:sz w:val="24"/>
          <w:szCs w:val="24"/>
        </w:rPr>
        <w:t>ain Internet-related activities which is like f</w:t>
      </w:r>
      <w:r w:rsidRPr="00632441">
        <w:rPr>
          <w:rStyle w:val="cursor-pointer"/>
          <w:rFonts w:ascii="Arial" w:hAnsi="Arial" w:cs="Arial"/>
          <w:sz w:val="24"/>
          <w:szCs w:val="24"/>
        </w:rPr>
        <w:t>oreign investment in value-added telecommunications services is generally restricted to 50%, with an exception for participation in activities related to music for cyber-culture operations.</w:t>
      </w:r>
      <w:r w:rsidRPr="00632441">
        <w:rPr>
          <w:rFonts w:ascii="Arial" w:hAnsi="Arial" w:cs="Arial"/>
          <w:sz w:val="24"/>
          <w:szCs w:val="24"/>
        </w:rPr>
        <w:t xml:space="preserve"> </w:t>
      </w:r>
      <w:r w:rsidRPr="00632441">
        <w:rPr>
          <w:rStyle w:val="cursor-pointer"/>
          <w:rFonts w:ascii="Arial" w:hAnsi="Arial" w:cs="Arial"/>
          <w:sz w:val="24"/>
          <w:szCs w:val="24"/>
        </w:rPr>
        <w:t>This makes it an opportunity for Spotify to get into the mix, but it does</w:t>
      </w:r>
      <w:r w:rsidR="00BD517E" w:rsidRPr="00632441">
        <w:rPr>
          <w:rStyle w:val="cursor-pointer"/>
          <w:rFonts w:ascii="Arial" w:hAnsi="Arial" w:cs="Arial"/>
          <w:sz w:val="24"/>
          <w:szCs w:val="24"/>
        </w:rPr>
        <w:t xml:space="preserve"> no</w:t>
      </w:r>
      <w:r w:rsidRPr="00632441">
        <w:rPr>
          <w:rStyle w:val="cursor-pointer"/>
          <w:rFonts w:ascii="Arial" w:hAnsi="Arial" w:cs="Arial"/>
          <w:sz w:val="24"/>
          <w:szCs w:val="24"/>
        </w:rPr>
        <w:t>t eliminate the need for local regulatory approvals and compliance</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(Cyberspace Administration of China, 2024)</w:t>
      </w:r>
      <w:r w:rsidRPr="00632441">
        <w:rPr>
          <w:rStyle w:val="cursor-pointer"/>
          <w:rFonts w:ascii="Arial" w:hAnsi="Arial" w:cs="Arial"/>
          <w:sz w:val="24"/>
          <w:szCs w:val="24"/>
        </w:rPr>
        <w:t>.</w:t>
      </w:r>
      <w:r w:rsidRPr="00632441">
        <w:rPr>
          <w:rFonts w:ascii="Arial" w:hAnsi="Arial" w:cs="Arial"/>
          <w:sz w:val="24"/>
          <w:szCs w:val="24"/>
        </w:rPr>
        <w:t xml:space="preserve"> </w:t>
      </w:r>
      <w:r w:rsidR="000F65F9" w:rsidRPr="00632441">
        <w:rPr>
          <w:rStyle w:val="cursor-pointer"/>
          <w:rFonts w:ascii="Arial" w:hAnsi="Arial" w:cs="Arial"/>
          <w:sz w:val="24"/>
          <w:szCs w:val="24"/>
        </w:rPr>
        <w:t>Although China has stringent music industry regulations and policies, the potential for music streaming is strong as the market is expected to expand by 8.39% CAGR from USD 23.18 billion in 2025 to USD 37.58 billion by 2031</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Thus, building good government and regulatory relations would be crucial for Spotify's success</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(Cyberspace Administration of China, 2025)</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Entry is supported by the political environment, as music is seen as more favourable than other internet activities, but compliance requirements on the local market add to the complexity of the Spotify business, which could increase the likelihood of a Chinese strategic partner or joint venture.</w:t>
      </w:r>
    </w:p>
    <w:p w14:paraId="1D56E285" w14:textId="77777777" w:rsidR="00991022" w:rsidRPr="00632441" w:rsidRDefault="00991022" w:rsidP="00991022">
      <w:pPr>
        <w:spacing w:line="360" w:lineRule="auto"/>
        <w:jc w:val="center"/>
        <w:rPr>
          <w:rFonts w:ascii="Arial" w:hAnsi="Arial" w:cs="Arial"/>
          <w:b/>
          <w:sz w:val="24"/>
          <w:szCs w:val="24"/>
        </w:rPr>
      </w:pPr>
      <w:r w:rsidRPr="00632441">
        <w:rPr>
          <w:rFonts w:ascii="Arial" w:hAnsi="Arial" w:cs="Arial"/>
          <w:b/>
          <w:noProof/>
          <w:sz w:val="24"/>
          <w:szCs w:val="24"/>
        </w:rPr>
        <w:lastRenderedPageBreak/>
        <w:drawing>
          <wp:inline distT="0" distB="0" distL="0" distR="0" wp14:anchorId="5526528D" wp14:editId="3A39C49D">
            <wp:extent cx="3137535" cy="3797724"/>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47998" cy="3810388"/>
                    </a:xfrm>
                    <a:prstGeom prst="rect">
                      <a:avLst/>
                    </a:prstGeom>
                  </pic:spPr>
                </pic:pic>
              </a:graphicData>
            </a:graphic>
          </wp:inline>
        </w:drawing>
      </w:r>
    </w:p>
    <w:p w14:paraId="293CD81E" w14:textId="77777777" w:rsidR="00991022" w:rsidRPr="00632441" w:rsidRDefault="00991022" w:rsidP="00991022">
      <w:pPr>
        <w:spacing w:line="360" w:lineRule="auto"/>
        <w:jc w:val="center"/>
        <w:rPr>
          <w:rFonts w:ascii="Arial" w:hAnsi="Arial" w:cs="Arial"/>
          <w:b/>
          <w:sz w:val="24"/>
          <w:szCs w:val="24"/>
        </w:rPr>
      </w:pPr>
      <w:r w:rsidRPr="00632441">
        <w:rPr>
          <w:rFonts w:ascii="Arial" w:hAnsi="Arial" w:cs="Arial"/>
          <w:b/>
          <w:sz w:val="24"/>
          <w:szCs w:val="24"/>
        </w:rPr>
        <w:t>Fig 1: Music Streaming Market</w:t>
      </w:r>
    </w:p>
    <w:p w14:paraId="1E3BBB89" w14:textId="77777777" w:rsidR="00991022" w:rsidRPr="00632441" w:rsidRDefault="00991022" w:rsidP="00991022">
      <w:pPr>
        <w:spacing w:line="360" w:lineRule="auto"/>
        <w:jc w:val="center"/>
        <w:rPr>
          <w:rFonts w:ascii="Arial" w:hAnsi="Arial" w:cs="Arial"/>
          <w:b/>
          <w:sz w:val="24"/>
          <w:szCs w:val="24"/>
        </w:rPr>
      </w:pPr>
      <w:r w:rsidRPr="00632441">
        <w:rPr>
          <w:rFonts w:ascii="Arial" w:hAnsi="Arial" w:cs="Arial"/>
          <w:b/>
          <w:sz w:val="24"/>
          <w:szCs w:val="24"/>
        </w:rPr>
        <w:t>Source:</w:t>
      </w:r>
      <w:r w:rsidRPr="00632441">
        <w:rPr>
          <w:rFonts w:ascii="Arial" w:hAnsi="Arial" w:cs="Arial"/>
          <w:sz w:val="24"/>
          <w:szCs w:val="24"/>
        </w:rPr>
        <w:t xml:space="preserve"> (Mordor Intelligence, 2026)</w:t>
      </w:r>
    </w:p>
    <w:p w14:paraId="749638EE" w14:textId="77777777" w:rsidR="00A067BE" w:rsidRPr="00632441" w:rsidRDefault="00A067BE" w:rsidP="00E822FE">
      <w:pPr>
        <w:spacing w:line="360" w:lineRule="auto"/>
        <w:jc w:val="both"/>
        <w:rPr>
          <w:rFonts w:ascii="Arial" w:hAnsi="Arial" w:cs="Arial"/>
          <w:b/>
          <w:sz w:val="24"/>
          <w:szCs w:val="24"/>
        </w:rPr>
      </w:pPr>
      <w:r w:rsidRPr="00632441">
        <w:rPr>
          <w:rFonts w:ascii="Arial" w:hAnsi="Arial" w:cs="Arial"/>
          <w:b/>
          <w:sz w:val="24"/>
          <w:szCs w:val="24"/>
        </w:rPr>
        <w:t>Economic</w:t>
      </w:r>
    </w:p>
    <w:p w14:paraId="4212EB36" w14:textId="77777777" w:rsidR="00A067BE" w:rsidRPr="00632441" w:rsidRDefault="00A067BE" w:rsidP="00E822FE">
      <w:pPr>
        <w:spacing w:line="360" w:lineRule="auto"/>
        <w:jc w:val="both"/>
        <w:rPr>
          <w:rStyle w:val="cursor-pointer"/>
          <w:rFonts w:ascii="Arial" w:hAnsi="Arial" w:cs="Arial"/>
          <w:sz w:val="24"/>
          <w:szCs w:val="24"/>
        </w:rPr>
      </w:pPr>
      <w:r w:rsidRPr="00632441">
        <w:rPr>
          <w:rStyle w:val="cursor-pointer"/>
          <w:rFonts w:ascii="Arial" w:hAnsi="Arial" w:cs="Arial"/>
          <w:sz w:val="24"/>
          <w:szCs w:val="24"/>
        </w:rPr>
        <w:t>China offers a huge and growing digital-music opportunity for Spotify, but economic circumstances may limit consumers' willingness to pay.</w:t>
      </w:r>
      <w:r w:rsidRPr="00632441">
        <w:rPr>
          <w:rFonts w:ascii="Arial" w:hAnsi="Arial" w:cs="Arial"/>
          <w:sz w:val="24"/>
          <w:szCs w:val="24"/>
        </w:rPr>
        <w:t xml:space="preserve"> </w:t>
      </w:r>
      <w:r w:rsidRPr="00632441">
        <w:rPr>
          <w:rStyle w:val="cursor-pointer"/>
          <w:rFonts w:ascii="Arial" w:hAnsi="Arial" w:cs="Arial"/>
          <w:sz w:val="24"/>
          <w:szCs w:val="24"/>
        </w:rPr>
        <w:t>Despite low internal demand and deflationary forces, China's economy continued to expa</w:t>
      </w:r>
      <w:r w:rsidR="000F65F9" w:rsidRPr="00632441">
        <w:rPr>
          <w:rStyle w:val="cursor-pointer"/>
          <w:rFonts w:ascii="Arial" w:hAnsi="Arial" w:cs="Arial"/>
          <w:sz w:val="24"/>
          <w:szCs w:val="24"/>
        </w:rPr>
        <w:t>nd with a real GDP growth of 5.4</w:t>
      </w:r>
      <w:r w:rsidRPr="00632441">
        <w:rPr>
          <w:rStyle w:val="cursor-pointer"/>
          <w:rFonts w:ascii="Arial" w:hAnsi="Arial" w:cs="Arial"/>
          <w:sz w:val="24"/>
          <w:szCs w:val="24"/>
        </w:rPr>
        <w:t>% in 2025.</w:t>
      </w:r>
      <w:r w:rsidRPr="00632441">
        <w:rPr>
          <w:rFonts w:ascii="Arial" w:hAnsi="Arial" w:cs="Arial"/>
          <w:sz w:val="24"/>
          <w:szCs w:val="24"/>
        </w:rPr>
        <w:t xml:space="preserve"> </w:t>
      </w:r>
      <w:r w:rsidRPr="00632441">
        <w:rPr>
          <w:rStyle w:val="cursor-pointer"/>
          <w:rFonts w:ascii="Arial" w:hAnsi="Arial" w:cs="Arial"/>
          <w:sz w:val="24"/>
          <w:szCs w:val="24"/>
        </w:rPr>
        <w:t>The recorded-music industry in China was the fourth largest in the world in 2025, trailing only North American, European and Japanese markets, and revenues rose by an extraordinary 20.1%, the highest growth rate of any of the world's top 20 music markets</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(Government of the People’s Republic of China, 2024)</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This creates very good demand-side potential for Spotify, as streaming is the main contributor of the global music industry, and global music paid streaming revenues are expected to grow by 8.8% in 2025.</w:t>
      </w:r>
      <w:r w:rsidRPr="00632441">
        <w:rPr>
          <w:rFonts w:ascii="Arial" w:hAnsi="Arial" w:cs="Arial"/>
          <w:sz w:val="24"/>
          <w:szCs w:val="24"/>
        </w:rPr>
        <w:t xml:space="preserve"> </w:t>
      </w:r>
      <w:r w:rsidRPr="00632441">
        <w:rPr>
          <w:rStyle w:val="cursor-pointer"/>
          <w:rFonts w:ascii="Arial" w:hAnsi="Arial" w:cs="Arial"/>
          <w:sz w:val="24"/>
          <w:szCs w:val="24"/>
        </w:rPr>
        <w:t>But, economic appeal does not always pave the way for profitability.</w:t>
      </w:r>
      <w:r w:rsidRPr="00632441">
        <w:rPr>
          <w:rFonts w:ascii="Arial" w:hAnsi="Arial" w:cs="Arial"/>
          <w:sz w:val="24"/>
          <w:szCs w:val="24"/>
        </w:rPr>
        <w:t xml:space="preserve"> </w:t>
      </w:r>
      <w:r w:rsidRPr="00632441">
        <w:rPr>
          <w:rStyle w:val="cursor-pointer"/>
          <w:rFonts w:ascii="Arial" w:hAnsi="Arial" w:cs="Arial"/>
          <w:sz w:val="24"/>
          <w:szCs w:val="24"/>
        </w:rPr>
        <w:t>Low inflations and weak domestic demand in China suggest that prices may be much more sensitive in China than in Europe or North America, and therefore Spotify may have to offer significant reductions in subscription prices in the region if it wants to be competitive.</w:t>
      </w:r>
      <w:r w:rsidRPr="00632441">
        <w:rPr>
          <w:rFonts w:ascii="Arial" w:hAnsi="Arial" w:cs="Arial"/>
          <w:sz w:val="24"/>
          <w:szCs w:val="24"/>
        </w:rPr>
        <w:t xml:space="preserve"> </w:t>
      </w:r>
      <w:r w:rsidRPr="00632441">
        <w:rPr>
          <w:rStyle w:val="cursor-pointer"/>
          <w:rFonts w:ascii="Arial" w:hAnsi="Arial" w:cs="Arial"/>
          <w:sz w:val="24"/>
          <w:szCs w:val="24"/>
        </w:rPr>
        <w:t xml:space="preserve">Moreover, Spotify would be in strong competition </w:t>
      </w:r>
      <w:r w:rsidRPr="00632441">
        <w:rPr>
          <w:rStyle w:val="cursor-pointer"/>
          <w:rFonts w:ascii="Arial" w:hAnsi="Arial" w:cs="Arial"/>
          <w:sz w:val="24"/>
          <w:szCs w:val="24"/>
        </w:rPr>
        <w:lastRenderedPageBreak/>
        <w:t>with local players that have low-cost ecosystems</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(Government of the People’s Republic of China, 2025)</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Therefore China markets provide high growth potential but may be less profitable per user, so a freemium strategy, local pricing and investment tapers will make more sense than a high cost, immediate expansion.</w:t>
      </w:r>
    </w:p>
    <w:p w14:paraId="6AD64E0E" w14:textId="77777777" w:rsidR="000F65F9" w:rsidRPr="00632441" w:rsidRDefault="000F65F9" w:rsidP="00E822FE">
      <w:pPr>
        <w:spacing w:line="360" w:lineRule="auto"/>
        <w:jc w:val="both"/>
        <w:rPr>
          <w:rFonts w:ascii="Arial" w:hAnsi="Arial" w:cs="Arial"/>
          <w:sz w:val="24"/>
          <w:szCs w:val="24"/>
        </w:rPr>
      </w:pPr>
      <w:r w:rsidRPr="00632441">
        <w:rPr>
          <w:rFonts w:ascii="Arial" w:hAnsi="Arial" w:cs="Arial"/>
          <w:noProof/>
          <w:sz w:val="24"/>
          <w:szCs w:val="24"/>
        </w:rPr>
        <w:drawing>
          <wp:inline distT="0" distB="0" distL="0" distR="0" wp14:anchorId="55388942" wp14:editId="74F69B17">
            <wp:extent cx="5731510" cy="27698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69870"/>
                    </a:xfrm>
                    <a:prstGeom prst="rect">
                      <a:avLst/>
                    </a:prstGeom>
                  </pic:spPr>
                </pic:pic>
              </a:graphicData>
            </a:graphic>
          </wp:inline>
        </w:drawing>
      </w:r>
    </w:p>
    <w:p w14:paraId="3A7D6E51" w14:textId="77777777" w:rsidR="000F65F9" w:rsidRPr="00632441" w:rsidRDefault="000F65F9" w:rsidP="000F65F9">
      <w:pPr>
        <w:spacing w:line="360" w:lineRule="auto"/>
        <w:jc w:val="center"/>
        <w:rPr>
          <w:rFonts w:ascii="Arial" w:hAnsi="Arial" w:cs="Arial"/>
          <w:b/>
          <w:sz w:val="24"/>
          <w:szCs w:val="24"/>
        </w:rPr>
      </w:pPr>
      <w:r w:rsidRPr="00632441">
        <w:rPr>
          <w:rFonts w:ascii="Arial" w:hAnsi="Arial" w:cs="Arial"/>
          <w:b/>
          <w:sz w:val="24"/>
          <w:szCs w:val="24"/>
        </w:rPr>
        <w:t>Fig 2: China’s GDP Growth</w:t>
      </w:r>
    </w:p>
    <w:p w14:paraId="78FDDD62" w14:textId="77777777" w:rsidR="000F65F9" w:rsidRPr="00632441" w:rsidRDefault="000F65F9" w:rsidP="000F65F9">
      <w:pPr>
        <w:spacing w:line="360" w:lineRule="auto"/>
        <w:jc w:val="center"/>
        <w:rPr>
          <w:rFonts w:ascii="Arial" w:hAnsi="Arial" w:cs="Arial"/>
          <w:b/>
          <w:sz w:val="24"/>
          <w:szCs w:val="24"/>
        </w:rPr>
      </w:pPr>
      <w:r w:rsidRPr="00632441">
        <w:rPr>
          <w:rFonts w:ascii="Arial" w:hAnsi="Arial" w:cs="Arial"/>
          <w:b/>
          <w:sz w:val="24"/>
          <w:szCs w:val="24"/>
        </w:rPr>
        <w:t>Source:</w:t>
      </w:r>
      <w:r w:rsidRPr="00632441">
        <w:rPr>
          <w:rFonts w:ascii="Arial" w:hAnsi="Arial" w:cs="Arial"/>
          <w:sz w:val="24"/>
          <w:szCs w:val="24"/>
        </w:rPr>
        <w:t xml:space="preserve"> (ARC Group, 2025)</w:t>
      </w:r>
    </w:p>
    <w:p w14:paraId="3E22EF23" w14:textId="77777777" w:rsidR="00A067BE" w:rsidRPr="00632441" w:rsidRDefault="00A067BE" w:rsidP="00E822FE">
      <w:pPr>
        <w:spacing w:line="360" w:lineRule="auto"/>
        <w:jc w:val="both"/>
        <w:rPr>
          <w:rFonts w:ascii="Arial" w:hAnsi="Arial" w:cs="Arial"/>
          <w:b/>
          <w:sz w:val="24"/>
          <w:szCs w:val="24"/>
        </w:rPr>
      </w:pPr>
      <w:r w:rsidRPr="00632441">
        <w:rPr>
          <w:rFonts w:ascii="Arial" w:hAnsi="Arial" w:cs="Arial"/>
          <w:b/>
          <w:sz w:val="24"/>
          <w:szCs w:val="24"/>
        </w:rPr>
        <w:t>Legal</w:t>
      </w:r>
    </w:p>
    <w:p w14:paraId="5D3CF957" w14:textId="77777777" w:rsidR="00A067BE" w:rsidRPr="00632441" w:rsidRDefault="00A067BE" w:rsidP="00E822FE">
      <w:pPr>
        <w:spacing w:line="360" w:lineRule="auto"/>
        <w:jc w:val="both"/>
        <w:rPr>
          <w:rFonts w:ascii="Arial" w:hAnsi="Arial" w:cs="Arial"/>
          <w:sz w:val="24"/>
          <w:szCs w:val="24"/>
        </w:rPr>
      </w:pPr>
      <w:r w:rsidRPr="00632441">
        <w:rPr>
          <w:rStyle w:val="cursor-pointer"/>
          <w:rFonts w:ascii="Arial" w:hAnsi="Arial" w:cs="Arial"/>
          <w:sz w:val="24"/>
          <w:szCs w:val="24"/>
        </w:rPr>
        <w:t>The legal landscape is likely the single biggest impediment to Spotify's adoption into the business, as it is based on music copyright, online content, data and digital-platform regulation.</w:t>
      </w:r>
      <w:r w:rsidRPr="00632441">
        <w:rPr>
          <w:rFonts w:ascii="Arial" w:hAnsi="Arial" w:cs="Arial"/>
          <w:sz w:val="24"/>
          <w:szCs w:val="24"/>
        </w:rPr>
        <w:t xml:space="preserve"> </w:t>
      </w:r>
      <w:r w:rsidRPr="00632441">
        <w:rPr>
          <w:rStyle w:val="cursor-pointer"/>
          <w:rFonts w:ascii="Arial" w:hAnsi="Arial" w:cs="Arial"/>
          <w:sz w:val="24"/>
          <w:szCs w:val="24"/>
        </w:rPr>
        <w:t>China's 2024 Foreign Investment Negative List allows higher foreign involvement in certain industries, but still keeps restrictions on telecommunications, and internet-based music-related activities still have certain requirements.</w:t>
      </w:r>
      <w:r w:rsidRPr="00632441">
        <w:rPr>
          <w:rFonts w:ascii="Arial" w:hAnsi="Arial" w:cs="Arial"/>
          <w:sz w:val="24"/>
          <w:szCs w:val="24"/>
        </w:rPr>
        <w:t xml:space="preserve"> </w:t>
      </w:r>
      <w:r w:rsidRPr="00632441">
        <w:rPr>
          <w:rStyle w:val="cursor-pointer"/>
          <w:rFonts w:ascii="Arial" w:hAnsi="Arial" w:cs="Arial"/>
          <w:sz w:val="24"/>
          <w:szCs w:val="24"/>
        </w:rPr>
        <w:t>Spotify would also have to adhere to the data-governance framework in China, including the Personal Information Protection Law, Cybersecurity Law and Data Security Law</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(Government of the People’s Republic of China, 2026)</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The cross-border data regulations for 2024 will also include requirements for security assessments or other compliance measures for transfers of particular categories of personal and/or sensitive data to third countries, such as personal data regarding more than 1 million individuals, in certain cases, necessitating a security assessment under the cross- border regulations.</w:t>
      </w:r>
      <w:r w:rsidRPr="00632441">
        <w:rPr>
          <w:rFonts w:ascii="Arial" w:hAnsi="Arial" w:cs="Arial"/>
          <w:sz w:val="24"/>
          <w:szCs w:val="24"/>
        </w:rPr>
        <w:t xml:space="preserve"> </w:t>
      </w:r>
      <w:r w:rsidRPr="00632441">
        <w:rPr>
          <w:rStyle w:val="cursor-pointer"/>
          <w:rFonts w:ascii="Arial" w:hAnsi="Arial" w:cs="Arial"/>
          <w:sz w:val="24"/>
          <w:szCs w:val="24"/>
        </w:rPr>
        <w:t xml:space="preserve">It is especially significant for Spotify since they rely on user behaviour for their competitive edge, and transforming data into personalised music </w:t>
      </w:r>
      <w:r w:rsidRPr="00632441">
        <w:rPr>
          <w:rStyle w:val="cursor-pointer"/>
          <w:rFonts w:ascii="Arial" w:hAnsi="Arial" w:cs="Arial"/>
          <w:sz w:val="24"/>
          <w:szCs w:val="24"/>
        </w:rPr>
        <w:lastRenderedPageBreak/>
        <w:t>suggestions is their bread and butter</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(Hesmondhalgh and Qu, 2025)</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Another key issue is copyright, as Spotify needs artist and publisher licences for every song they stream, along with record labels' licences.</w:t>
      </w:r>
      <w:r w:rsidRPr="00632441">
        <w:rPr>
          <w:rFonts w:ascii="Arial" w:hAnsi="Arial" w:cs="Arial"/>
          <w:sz w:val="24"/>
          <w:szCs w:val="24"/>
        </w:rPr>
        <w:t xml:space="preserve"> </w:t>
      </w:r>
      <w:r w:rsidRPr="00632441">
        <w:rPr>
          <w:rStyle w:val="cursor-pointer"/>
          <w:rFonts w:ascii="Arial" w:hAnsi="Arial" w:cs="Arial"/>
          <w:sz w:val="24"/>
          <w:szCs w:val="24"/>
        </w:rPr>
        <w:t>China's current online-music platforms offer an example of the complexity of the task: online-music operators in China could need several different licences and permits for internet information services, internet culture, online publishing, copyright, and audio-video services, according to Tencent Music.</w:t>
      </w:r>
      <w:r w:rsidRPr="00632441">
        <w:rPr>
          <w:rFonts w:ascii="Arial" w:hAnsi="Arial" w:cs="Arial"/>
          <w:sz w:val="24"/>
          <w:szCs w:val="24"/>
        </w:rPr>
        <w:t xml:space="preserve"> </w:t>
      </w:r>
      <w:r w:rsidRPr="00632441">
        <w:rPr>
          <w:rStyle w:val="cursor-pointer"/>
          <w:rFonts w:ascii="Arial" w:hAnsi="Arial" w:cs="Arial"/>
          <w:sz w:val="24"/>
          <w:szCs w:val="24"/>
        </w:rPr>
        <w:t>Spotify would have to have local legal knowledge and the Chinese data-compliance infrastructure and have to develop a massive licensing network; all of which would make a partnership-based launch much less risky than a completely independent one</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(Hesmondhalgh, 2025a)</w:t>
      </w:r>
      <w:r w:rsidRPr="00632441">
        <w:rPr>
          <w:rStyle w:val="cursor-pointer"/>
          <w:rFonts w:ascii="Arial" w:hAnsi="Arial" w:cs="Arial"/>
          <w:sz w:val="24"/>
          <w:szCs w:val="24"/>
        </w:rPr>
        <w:t>.</w:t>
      </w:r>
    </w:p>
    <w:p w14:paraId="07366077" w14:textId="77777777" w:rsidR="00A067BE" w:rsidRPr="00632441" w:rsidRDefault="00A067BE" w:rsidP="00E822FE">
      <w:pPr>
        <w:spacing w:line="360" w:lineRule="auto"/>
        <w:jc w:val="both"/>
        <w:rPr>
          <w:rFonts w:ascii="Arial" w:hAnsi="Arial" w:cs="Arial"/>
          <w:b/>
          <w:sz w:val="24"/>
          <w:szCs w:val="24"/>
        </w:rPr>
      </w:pPr>
      <w:r w:rsidRPr="00632441">
        <w:rPr>
          <w:rFonts w:ascii="Arial" w:hAnsi="Arial" w:cs="Arial"/>
          <w:b/>
          <w:sz w:val="24"/>
          <w:szCs w:val="24"/>
        </w:rPr>
        <w:t>Cultural</w:t>
      </w:r>
    </w:p>
    <w:p w14:paraId="4C1F713F" w14:textId="77777777" w:rsidR="00A067BE" w:rsidRPr="00632441" w:rsidRDefault="00A067BE" w:rsidP="00E822FE">
      <w:pPr>
        <w:spacing w:line="360" w:lineRule="auto"/>
        <w:jc w:val="both"/>
        <w:rPr>
          <w:rStyle w:val="cursor-pointer"/>
          <w:rFonts w:ascii="Arial" w:hAnsi="Arial" w:cs="Arial"/>
          <w:sz w:val="24"/>
          <w:szCs w:val="24"/>
        </w:rPr>
      </w:pPr>
      <w:r w:rsidRPr="00632441">
        <w:rPr>
          <w:rStyle w:val="cursor-pointer"/>
          <w:rFonts w:ascii="Arial" w:hAnsi="Arial" w:cs="Arial"/>
          <w:sz w:val="24"/>
          <w:szCs w:val="24"/>
        </w:rPr>
        <w:t>As the competition model allows for personalised music discovery, cultural compatibility is essential due to the well-developed domestic digital-music market in China.</w:t>
      </w:r>
      <w:r w:rsidRPr="00632441">
        <w:rPr>
          <w:rFonts w:ascii="Arial" w:hAnsi="Arial" w:cs="Arial"/>
          <w:sz w:val="24"/>
          <w:szCs w:val="24"/>
        </w:rPr>
        <w:t xml:space="preserve"> </w:t>
      </w:r>
      <w:r w:rsidRPr="00632441">
        <w:rPr>
          <w:rStyle w:val="cursor-pointer"/>
          <w:rFonts w:ascii="Arial" w:hAnsi="Arial" w:cs="Arial"/>
          <w:sz w:val="24"/>
          <w:szCs w:val="24"/>
        </w:rPr>
        <w:t>The competition is so fierce that the scale of the local competition is proof of the streng</w:t>
      </w:r>
      <w:r w:rsidR="00BD517E" w:rsidRPr="00632441">
        <w:rPr>
          <w:rStyle w:val="cursor-pointer"/>
          <w:rFonts w:ascii="Arial" w:hAnsi="Arial" w:cs="Arial"/>
          <w:sz w:val="24"/>
          <w:szCs w:val="24"/>
        </w:rPr>
        <w:t>th of Chinese music consumption like</w:t>
      </w:r>
      <w:r w:rsidRPr="00632441">
        <w:rPr>
          <w:rStyle w:val="cursor-pointer"/>
          <w:rFonts w:ascii="Arial" w:hAnsi="Arial" w:cs="Arial"/>
          <w:sz w:val="24"/>
          <w:szCs w:val="24"/>
        </w:rPr>
        <w:t xml:space="preserve"> Tencent Music reported 528 million online-music monthl</w:t>
      </w:r>
      <w:r w:rsidR="00BD517E" w:rsidRPr="00632441">
        <w:rPr>
          <w:rStyle w:val="cursor-pointer"/>
          <w:rFonts w:ascii="Arial" w:hAnsi="Arial" w:cs="Arial"/>
          <w:sz w:val="24"/>
          <w:szCs w:val="24"/>
        </w:rPr>
        <w:t xml:space="preserve">y active users (MAUs) and 127 </w:t>
      </w:r>
      <w:r w:rsidRPr="00632441">
        <w:rPr>
          <w:rStyle w:val="cursor-pointer"/>
          <w:rFonts w:ascii="Arial" w:hAnsi="Arial" w:cs="Arial"/>
          <w:sz w:val="24"/>
          <w:szCs w:val="24"/>
        </w:rPr>
        <w:t>million paying users in Q4 2025.</w:t>
      </w:r>
      <w:r w:rsidRPr="00632441">
        <w:rPr>
          <w:rFonts w:ascii="Arial" w:hAnsi="Arial" w:cs="Arial"/>
          <w:sz w:val="24"/>
          <w:szCs w:val="24"/>
        </w:rPr>
        <w:t xml:space="preserve"> </w:t>
      </w:r>
      <w:r w:rsidRPr="00632441">
        <w:rPr>
          <w:rStyle w:val="cursor-pointer"/>
          <w:rFonts w:ascii="Arial" w:hAnsi="Arial" w:cs="Arial"/>
          <w:sz w:val="24"/>
          <w:szCs w:val="24"/>
        </w:rPr>
        <w:t>Tencent Music's ecosystem already features QQ Music, Kugou, Kuwo, and WeSing, which are already used by consumers for locally relevant music, Chinese-language recommendations, and integrated social/entertainment features, respectively</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(Hesmondhalgh, 2025b)</w:t>
      </w:r>
      <w:r w:rsidRPr="00632441">
        <w:rPr>
          <w:rStyle w:val="cursor-pointer"/>
          <w:rFonts w:ascii="Arial" w:hAnsi="Arial" w:cs="Arial"/>
          <w:sz w:val="24"/>
          <w:szCs w:val="24"/>
        </w:rPr>
        <w:t>.</w:t>
      </w:r>
      <w:r w:rsidRPr="00632441">
        <w:rPr>
          <w:rFonts w:ascii="Arial" w:hAnsi="Arial" w:cs="Arial"/>
          <w:sz w:val="24"/>
          <w:szCs w:val="24"/>
        </w:rPr>
        <w:t xml:space="preserve"> </w:t>
      </w:r>
      <w:r w:rsidR="000F65F9" w:rsidRPr="00632441">
        <w:rPr>
          <w:rStyle w:val="cursor-pointer"/>
          <w:rFonts w:ascii="Arial" w:hAnsi="Arial" w:cs="Arial"/>
          <w:sz w:val="24"/>
          <w:szCs w:val="24"/>
        </w:rPr>
        <w:t xml:space="preserve">Spotify is expected to spend US$4.87 billion on music streaming services in China by 2025, underscoring the demand for the local market, as well as the need to offer culturally relevant playlists, and discover and promote Chinese artists. </w:t>
      </w:r>
      <w:r w:rsidRPr="00632441">
        <w:rPr>
          <w:rStyle w:val="cursor-pointer"/>
          <w:rFonts w:ascii="Arial" w:hAnsi="Arial" w:cs="Arial"/>
          <w:sz w:val="24"/>
          <w:szCs w:val="24"/>
        </w:rPr>
        <w:t>But at the same time, there is an opportunity. Spotify has a global network, which can bring Chinese consumers access to international music, while Chinese artists can have access to international consumers.</w:t>
      </w:r>
      <w:r w:rsidRPr="00632441">
        <w:rPr>
          <w:rFonts w:ascii="Arial" w:hAnsi="Arial" w:cs="Arial"/>
          <w:sz w:val="24"/>
          <w:szCs w:val="24"/>
        </w:rPr>
        <w:t xml:space="preserve"> </w:t>
      </w:r>
      <w:r w:rsidRPr="00632441">
        <w:rPr>
          <w:rStyle w:val="cursor-pointer"/>
          <w:rFonts w:ascii="Arial" w:hAnsi="Arial" w:cs="Arial"/>
          <w:sz w:val="24"/>
          <w:szCs w:val="24"/>
        </w:rPr>
        <w:t>This might establish a unique global discovery space as opposed to replication of local platforms.</w:t>
      </w:r>
      <w:r w:rsidRPr="00632441">
        <w:rPr>
          <w:rFonts w:ascii="Arial" w:hAnsi="Arial" w:cs="Arial"/>
          <w:sz w:val="24"/>
          <w:szCs w:val="24"/>
        </w:rPr>
        <w:t xml:space="preserve"> </w:t>
      </w:r>
      <w:r w:rsidRPr="00632441">
        <w:rPr>
          <w:rStyle w:val="cursor-pointer"/>
          <w:rFonts w:ascii="Arial" w:hAnsi="Arial" w:cs="Arial"/>
          <w:sz w:val="24"/>
          <w:szCs w:val="24"/>
        </w:rPr>
        <w:t>Spotify's previous local expansions have shown that it can be both local and global.</w:t>
      </w:r>
      <w:r w:rsidRPr="00632441">
        <w:rPr>
          <w:rFonts w:ascii="Arial" w:hAnsi="Arial" w:cs="Arial"/>
          <w:sz w:val="24"/>
          <w:szCs w:val="24"/>
        </w:rPr>
        <w:t xml:space="preserve"> </w:t>
      </w:r>
      <w:r w:rsidRPr="00632441">
        <w:rPr>
          <w:rStyle w:val="cursor-pointer"/>
          <w:rFonts w:ascii="Arial" w:hAnsi="Arial" w:cs="Arial"/>
          <w:sz w:val="24"/>
          <w:szCs w:val="24"/>
        </w:rPr>
        <w:t>Hence, cultural localisation has to be considered not just a marketing necessity, but an integral part of Spotify's China competitive approach.</w:t>
      </w:r>
    </w:p>
    <w:p w14:paraId="6D486AAE" w14:textId="77777777" w:rsidR="000F65F9" w:rsidRPr="00632441" w:rsidRDefault="000F65F9" w:rsidP="00E822FE">
      <w:pPr>
        <w:spacing w:line="360" w:lineRule="auto"/>
        <w:jc w:val="both"/>
        <w:rPr>
          <w:rStyle w:val="cursor-pointer"/>
          <w:rFonts w:ascii="Arial" w:hAnsi="Arial" w:cs="Arial"/>
          <w:b/>
          <w:sz w:val="24"/>
          <w:szCs w:val="24"/>
        </w:rPr>
      </w:pPr>
      <w:r w:rsidRPr="00632441">
        <w:rPr>
          <w:rStyle w:val="cursor-pointer"/>
          <w:rFonts w:ascii="Arial" w:hAnsi="Arial" w:cs="Arial"/>
          <w:b/>
          <w:noProof/>
          <w:sz w:val="24"/>
          <w:szCs w:val="24"/>
        </w:rPr>
        <w:lastRenderedPageBreak/>
        <w:drawing>
          <wp:inline distT="0" distB="0" distL="0" distR="0" wp14:anchorId="33A8B3B2" wp14:editId="6A0294B2">
            <wp:extent cx="5731510" cy="32219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1990"/>
                    </a:xfrm>
                    <a:prstGeom prst="rect">
                      <a:avLst/>
                    </a:prstGeom>
                  </pic:spPr>
                </pic:pic>
              </a:graphicData>
            </a:graphic>
          </wp:inline>
        </w:drawing>
      </w:r>
    </w:p>
    <w:p w14:paraId="0E318B87" w14:textId="77777777" w:rsidR="000F65F9" w:rsidRPr="00632441" w:rsidRDefault="000F65F9" w:rsidP="000F65F9">
      <w:pPr>
        <w:spacing w:line="360" w:lineRule="auto"/>
        <w:jc w:val="center"/>
        <w:rPr>
          <w:rStyle w:val="cursor-pointer"/>
          <w:rFonts w:ascii="Arial" w:hAnsi="Arial" w:cs="Arial"/>
          <w:b/>
          <w:sz w:val="24"/>
          <w:szCs w:val="24"/>
        </w:rPr>
      </w:pPr>
      <w:r w:rsidRPr="00632441">
        <w:rPr>
          <w:rStyle w:val="cursor-pointer"/>
          <w:rFonts w:ascii="Arial" w:hAnsi="Arial" w:cs="Arial"/>
          <w:b/>
          <w:sz w:val="24"/>
          <w:szCs w:val="24"/>
        </w:rPr>
        <w:t>Fig 3: China Music Streaming Market</w:t>
      </w:r>
    </w:p>
    <w:p w14:paraId="1DC26654" w14:textId="77777777" w:rsidR="000F65F9" w:rsidRPr="00632441" w:rsidRDefault="000F65F9" w:rsidP="000F65F9">
      <w:pPr>
        <w:spacing w:line="360" w:lineRule="auto"/>
        <w:jc w:val="center"/>
        <w:rPr>
          <w:rStyle w:val="cursor-pointer"/>
          <w:rFonts w:ascii="Arial" w:hAnsi="Arial" w:cs="Arial"/>
          <w:b/>
          <w:sz w:val="24"/>
          <w:szCs w:val="24"/>
        </w:rPr>
      </w:pPr>
      <w:r w:rsidRPr="00632441">
        <w:rPr>
          <w:rStyle w:val="cursor-pointer"/>
          <w:rFonts w:ascii="Arial" w:hAnsi="Arial" w:cs="Arial"/>
          <w:b/>
          <w:sz w:val="24"/>
          <w:szCs w:val="24"/>
        </w:rPr>
        <w:t>Source:</w:t>
      </w:r>
      <w:r w:rsidRPr="00632441">
        <w:rPr>
          <w:rFonts w:ascii="Arial" w:hAnsi="Arial" w:cs="Arial"/>
          <w:sz w:val="24"/>
          <w:szCs w:val="24"/>
        </w:rPr>
        <w:t xml:space="preserve"> (Grand View Research, 2025)</w:t>
      </w:r>
    </w:p>
    <w:p w14:paraId="45DC6567" w14:textId="77777777" w:rsidR="00A067BE" w:rsidRPr="00632441" w:rsidRDefault="00A067BE" w:rsidP="00E822FE">
      <w:pPr>
        <w:spacing w:line="360" w:lineRule="auto"/>
        <w:jc w:val="both"/>
        <w:rPr>
          <w:rFonts w:ascii="Arial" w:hAnsi="Arial" w:cs="Arial"/>
          <w:sz w:val="24"/>
          <w:szCs w:val="24"/>
        </w:rPr>
      </w:pPr>
      <w:r w:rsidRPr="00632441">
        <w:rPr>
          <w:rFonts w:ascii="Arial" w:hAnsi="Arial" w:cs="Arial"/>
          <w:sz w:val="24"/>
          <w:szCs w:val="24"/>
        </w:rPr>
        <w:t>In general, the Chinese mainland is a high-attractiveness, high-complexity market for Spotify. Demand opportunity is strong with the 20.1% growth rate of the music market and China is the fourth largest recorded-music market worldwide; however, the regulatory environment, data requirement and the existing competitors like Tencent Music, etc. make the entry risk significantly higher</w:t>
      </w:r>
      <w:r w:rsidR="00BD517E" w:rsidRPr="00632441">
        <w:rPr>
          <w:rFonts w:ascii="Arial" w:hAnsi="Arial" w:cs="Arial"/>
          <w:sz w:val="24"/>
          <w:szCs w:val="24"/>
        </w:rPr>
        <w:t xml:space="preserve"> (Higgins, 2025)</w:t>
      </w:r>
      <w:r w:rsidRPr="00632441">
        <w:rPr>
          <w:rFonts w:ascii="Arial" w:hAnsi="Arial" w:cs="Arial"/>
          <w:sz w:val="24"/>
          <w:szCs w:val="24"/>
        </w:rPr>
        <w:t>. This would help to support a strategic partnership/ joint-venture entry rather than a direct full-fledged one.</w:t>
      </w:r>
    </w:p>
    <w:p w14:paraId="332B05CC" w14:textId="77777777" w:rsidR="00A067BE" w:rsidRPr="00632441" w:rsidRDefault="00E822FE" w:rsidP="00E822FE">
      <w:pPr>
        <w:pStyle w:val="Heading2"/>
        <w:spacing w:line="360" w:lineRule="auto"/>
        <w:jc w:val="both"/>
        <w:rPr>
          <w:rFonts w:ascii="Arial" w:hAnsi="Arial" w:cs="Arial"/>
          <w:b/>
          <w:color w:val="auto"/>
          <w:sz w:val="24"/>
          <w:szCs w:val="24"/>
        </w:rPr>
      </w:pPr>
      <w:bookmarkStart w:id="6" w:name="_Toc237344674"/>
      <w:r w:rsidRPr="00632441">
        <w:rPr>
          <w:rFonts w:ascii="Arial" w:hAnsi="Arial" w:cs="Arial"/>
          <w:b/>
          <w:color w:val="auto"/>
          <w:sz w:val="24"/>
          <w:szCs w:val="24"/>
        </w:rPr>
        <w:t xml:space="preserve">2.2 </w:t>
      </w:r>
      <w:r w:rsidR="00A067BE" w:rsidRPr="00632441">
        <w:rPr>
          <w:rFonts w:ascii="Arial" w:hAnsi="Arial" w:cs="Arial"/>
          <w:b/>
          <w:color w:val="auto"/>
          <w:sz w:val="24"/>
          <w:szCs w:val="24"/>
        </w:rPr>
        <w:t>Market Entry</w:t>
      </w:r>
      <w:bookmarkEnd w:id="6"/>
    </w:p>
    <w:p w14:paraId="148A33BC" w14:textId="77777777" w:rsidR="00E822FE" w:rsidRPr="00632441" w:rsidRDefault="00A067BE" w:rsidP="00E822FE">
      <w:pPr>
        <w:spacing w:line="360" w:lineRule="auto"/>
        <w:jc w:val="both"/>
        <w:rPr>
          <w:rFonts w:ascii="Arial" w:hAnsi="Arial" w:cs="Arial"/>
          <w:sz w:val="24"/>
          <w:szCs w:val="24"/>
        </w:rPr>
      </w:pPr>
      <w:r w:rsidRPr="00632441">
        <w:rPr>
          <w:rFonts w:ascii="Arial" w:hAnsi="Arial" w:cs="Arial"/>
          <w:sz w:val="24"/>
          <w:szCs w:val="24"/>
        </w:rPr>
        <w:t>Dunning's Eclectic Paradigm or the OLI framework states that foreign direct investment is successful when it is aided by three factors: Ownership advantages (O), Location advantages (L), Internalisation advantages (I). Ownership advantages describe the advantage that the MNC must have to achieve international competitive advantage, location advantages the attractiveness of the foreign market in which the MNC operates, and internalisation advantages the reason why the MNC should gain the advantage rather than license or outsource it</w:t>
      </w:r>
      <w:r w:rsidR="00BD517E" w:rsidRPr="00632441">
        <w:rPr>
          <w:rFonts w:ascii="Arial" w:hAnsi="Arial" w:cs="Arial"/>
          <w:sz w:val="24"/>
          <w:szCs w:val="24"/>
        </w:rPr>
        <w:t xml:space="preserve"> (IFPI, 2026a)</w:t>
      </w:r>
      <w:r w:rsidRPr="00632441">
        <w:rPr>
          <w:rFonts w:ascii="Arial" w:hAnsi="Arial" w:cs="Arial"/>
          <w:sz w:val="24"/>
          <w:szCs w:val="24"/>
        </w:rPr>
        <w:t xml:space="preserve">. To Spotify, the OLI framework suggests that there is high location potential in mainland China, and there are also ownership advantages as Spotify has not implemented many of its own; </w:t>
      </w:r>
      <w:r w:rsidRPr="00632441">
        <w:rPr>
          <w:rFonts w:ascii="Arial" w:hAnsi="Arial" w:cs="Arial"/>
          <w:sz w:val="24"/>
          <w:szCs w:val="24"/>
        </w:rPr>
        <w:lastRenderedPageBreak/>
        <w:t>however, internalisation would be more complex due to the regulations, local competition, data governance and the necessity of Chinese content partnerships.</w:t>
      </w:r>
    </w:p>
    <w:p w14:paraId="14EF77DC"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Ownership Advantages (O) – Spotify’s Firm-Specific Strengths</w:t>
      </w:r>
    </w:p>
    <w:p w14:paraId="41D5EE1E" w14:textId="77777777" w:rsidR="00E822FE" w:rsidRPr="00632441" w:rsidRDefault="00E822FE" w:rsidP="00BD517E">
      <w:pPr>
        <w:spacing w:line="360" w:lineRule="auto"/>
        <w:jc w:val="both"/>
        <w:rPr>
          <w:rStyle w:val="cursor-pointer"/>
          <w:rFonts w:ascii="Arial" w:hAnsi="Arial" w:cs="Arial"/>
          <w:sz w:val="24"/>
          <w:szCs w:val="24"/>
        </w:rPr>
      </w:pPr>
      <w:r w:rsidRPr="00632441">
        <w:rPr>
          <w:rStyle w:val="cursor-pointer"/>
          <w:rFonts w:ascii="Arial" w:hAnsi="Arial" w:cs="Arial"/>
          <w:sz w:val="24"/>
          <w:szCs w:val="24"/>
        </w:rPr>
        <w:t>Spotify has significant value-added attributes which it can sell to the Chinese market.</w:t>
      </w:r>
      <w:r w:rsidRPr="00632441">
        <w:rPr>
          <w:rFonts w:ascii="Arial" w:hAnsi="Arial" w:cs="Arial"/>
          <w:sz w:val="24"/>
          <w:szCs w:val="24"/>
        </w:rPr>
        <w:t xml:space="preserve"> </w:t>
      </w:r>
      <w:r w:rsidRPr="00632441">
        <w:rPr>
          <w:rStyle w:val="cursor-pointer"/>
          <w:rFonts w:ascii="Arial" w:hAnsi="Arial" w:cs="Arial"/>
          <w:sz w:val="24"/>
          <w:szCs w:val="24"/>
        </w:rPr>
        <w:t>The single greatest strength is its technological and platform-wide capability that is available worldwide.</w:t>
      </w:r>
      <w:r w:rsidRPr="00632441">
        <w:rPr>
          <w:rFonts w:ascii="Arial" w:hAnsi="Arial" w:cs="Arial"/>
          <w:sz w:val="24"/>
          <w:szCs w:val="24"/>
        </w:rPr>
        <w:t xml:space="preserve"> </w:t>
      </w:r>
      <w:r w:rsidRPr="00632441">
        <w:rPr>
          <w:rStyle w:val="cursor-pointer"/>
          <w:rFonts w:ascii="Arial" w:hAnsi="Arial" w:cs="Arial"/>
          <w:sz w:val="24"/>
          <w:szCs w:val="24"/>
        </w:rPr>
        <w:t>It boasted a content breadth of over 100 million music tracks and 7 million podcast titles, along with impressive technological scale</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(IFPI, 2026b)</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This scale provides economies of scale since Spotify can invest in recommendation technology, platform development, AI and user acquisition on hundreds of millions of users.</w:t>
      </w:r>
      <w:r w:rsidRPr="00632441">
        <w:rPr>
          <w:rFonts w:ascii="Arial" w:hAnsi="Arial" w:cs="Arial"/>
          <w:sz w:val="24"/>
          <w:szCs w:val="24"/>
        </w:rPr>
        <w:t xml:space="preserve"> </w:t>
      </w:r>
      <w:r w:rsidR="000F65F9" w:rsidRPr="00632441">
        <w:rPr>
          <w:rStyle w:val="cursor-pointer"/>
          <w:rFonts w:ascii="Arial" w:hAnsi="Arial" w:cs="Arial"/>
          <w:sz w:val="24"/>
          <w:szCs w:val="24"/>
        </w:rPr>
        <w:t xml:space="preserve">Spotify can take advantage of the AI-in-music market which will grow from US$4.48 billion in 2025 to US$12.86 billion by 2030 (23.4% CAGR), backed by an ownership advantage of using AI for personalisation, recommendation technology and global content. </w:t>
      </w:r>
      <w:r w:rsidRPr="00632441">
        <w:rPr>
          <w:rStyle w:val="cursor-pointer"/>
          <w:rFonts w:ascii="Arial" w:hAnsi="Arial" w:cs="Arial"/>
          <w:sz w:val="24"/>
          <w:szCs w:val="24"/>
        </w:rPr>
        <w:t>These features can be replicated in China and will bring Spotify a competitive edge to domestic platforms by enabling a more personalised discovery and access to international music</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(International Monetary Fund, 2026a)</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Spotify's brand is another key advantage as an owner, as its Wrapped campaign attracted over 300 million engaged users and 630 million social-media shares in 56 languages last year in 2025.</w:t>
      </w:r>
      <w:r w:rsidRPr="00632441">
        <w:rPr>
          <w:rFonts w:ascii="Arial" w:hAnsi="Arial" w:cs="Arial"/>
          <w:sz w:val="24"/>
          <w:szCs w:val="24"/>
        </w:rPr>
        <w:t xml:space="preserve"> </w:t>
      </w:r>
      <w:r w:rsidRPr="00632441">
        <w:rPr>
          <w:rStyle w:val="cursor-pointer"/>
          <w:rFonts w:ascii="Arial" w:hAnsi="Arial" w:cs="Arial"/>
          <w:sz w:val="24"/>
          <w:szCs w:val="24"/>
        </w:rPr>
        <w:t>Moreover, Spotify has given over US$11 billion to the music industry in 2025, enhancing its relationships with artists and rights holders</w:t>
      </w:r>
      <w:r w:rsidR="008710EB" w:rsidRPr="00632441">
        <w:rPr>
          <w:rStyle w:val="cursor-pointer"/>
          <w:rFonts w:ascii="Arial" w:hAnsi="Arial" w:cs="Arial"/>
          <w:sz w:val="24"/>
          <w:szCs w:val="24"/>
        </w:rPr>
        <w:t xml:space="preserve"> </w:t>
      </w:r>
      <w:r w:rsidR="008710EB" w:rsidRPr="00632441">
        <w:rPr>
          <w:rFonts w:ascii="Arial" w:hAnsi="Arial" w:cs="Arial"/>
          <w:sz w:val="24"/>
          <w:szCs w:val="24"/>
        </w:rPr>
        <w:t>(Yeh and Zhao, 2025)</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But these benefits of ownership are not necessarily enough for China.</w:t>
      </w:r>
      <w:r w:rsidRPr="00632441">
        <w:rPr>
          <w:rFonts w:ascii="Arial" w:hAnsi="Arial" w:cs="Arial"/>
          <w:sz w:val="24"/>
          <w:szCs w:val="24"/>
        </w:rPr>
        <w:t xml:space="preserve"> </w:t>
      </w:r>
      <w:r w:rsidRPr="00632441">
        <w:rPr>
          <w:rStyle w:val="cursor-pointer"/>
          <w:rFonts w:ascii="Arial" w:hAnsi="Arial" w:cs="Arial"/>
          <w:sz w:val="24"/>
          <w:szCs w:val="24"/>
        </w:rPr>
        <w:t>Spotify's algorithms and global catalogue have value only if they can function within the regulatory structure in China, and include enough amounts of Chinese language content.</w:t>
      </w:r>
      <w:r w:rsidRPr="00632441">
        <w:rPr>
          <w:rFonts w:ascii="Arial" w:hAnsi="Arial" w:cs="Arial"/>
          <w:sz w:val="24"/>
          <w:szCs w:val="24"/>
        </w:rPr>
        <w:t xml:space="preserve"> </w:t>
      </w:r>
      <w:r w:rsidRPr="00632441">
        <w:rPr>
          <w:rStyle w:val="cursor-pointer"/>
          <w:rFonts w:ascii="Arial" w:hAnsi="Arial" w:cs="Arial"/>
          <w:sz w:val="24"/>
          <w:szCs w:val="24"/>
        </w:rPr>
        <w:t>The key benefit that Spotify has over its rivals is not just their catalogue, but the ability to marry the data-driven personalisation with global content and international artist connections</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(International Monetary Fund, 2026b)</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This will give a good start point but would need to be backed by local knowledge.</w:t>
      </w:r>
    </w:p>
    <w:p w14:paraId="471CBB68" w14:textId="77777777" w:rsidR="000F65F9" w:rsidRPr="00632441" w:rsidRDefault="000F65F9" w:rsidP="000F65F9">
      <w:pPr>
        <w:spacing w:line="360" w:lineRule="auto"/>
        <w:jc w:val="center"/>
        <w:rPr>
          <w:rFonts w:ascii="Arial" w:hAnsi="Arial" w:cs="Arial"/>
          <w:b/>
          <w:sz w:val="24"/>
          <w:szCs w:val="24"/>
        </w:rPr>
      </w:pPr>
      <w:r w:rsidRPr="00632441">
        <w:rPr>
          <w:rFonts w:ascii="Arial" w:hAnsi="Arial" w:cs="Arial"/>
          <w:b/>
          <w:noProof/>
          <w:sz w:val="24"/>
          <w:szCs w:val="24"/>
          <w:lang w:val="en-IN" w:eastAsia="en-IN"/>
        </w:rPr>
        <w:lastRenderedPageBreak/>
        <w:drawing>
          <wp:inline distT="0" distB="0" distL="0" distR="0" wp14:anchorId="000F5320" wp14:editId="66F499A9">
            <wp:extent cx="4321386" cy="3241040"/>
            <wp:effectExtent l="0" t="0" r="3175" b="0"/>
            <wp:docPr id="4" name="Picture 4" descr="AI In Music Market Size Analysis Report 2026-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In Music Market Size Analysis Report 2026-20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26628" cy="3244972"/>
                    </a:xfrm>
                    <a:prstGeom prst="rect">
                      <a:avLst/>
                    </a:prstGeom>
                    <a:noFill/>
                    <a:ln>
                      <a:noFill/>
                    </a:ln>
                  </pic:spPr>
                </pic:pic>
              </a:graphicData>
            </a:graphic>
          </wp:inline>
        </w:drawing>
      </w:r>
    </w:p>
    <w:p w14:paraId="344E5BB3" w14:textId="77777777" w:rsidR="000F65F9" w:rsidRPr="00632441" w:rsidRDefault="000F65F9" w:rsidP="000F65F9">
      <w:pPr>
        <w:spacing w:line="360" w:lineRule="auto"/>
        <w:jc w:val="center"/>
        <w:rPr>
          <w:rFonts w:ascii="Arial" w:hAnsi="Arial" w:cs="Arial"/>
          <w:b/>
          <w:sz w:val="24"/>
          <w:szCs w:val="24"/>
        </w:rPr>
      </w:pPr>
      <w:r w:rsidRPr="00632441">
        <w:rPr>
          <w:rFonts w:ascii="Arial" w:hAnsi="Arial" w:cs="Arial"/>
          <w:b/>
          <w:sz w:val="24"/>
          <w:szCs w:val="24"/>
        </w:rPr>
        <w:t>Fig 4: AI in Music Market</w:t>
      </w:r>
    </w:p>
    <w:p w14:paraId="3D20B07A" w14:textId="77777777" w:rsidR="000F65F9" w:rsidRPr="00632441" w:rsidRDefault="000F65F9" w:rsidP="000F65F9">
      <w:pPr>
        <w:spacing w:line="360" w:lineRule="auto"/>
        <w:jc w:val="center"/>
        <w:rPr>
          <w:rFonts w:ascii="Arial" w:hAnsi="Arial" w:cs="Arial"/>
          <w:b/>
          <w:sz w:val="24"/>
          <w:szCs w:val="24"/>
        </w:rPr>
      </w:pPr>
      <w:r w:rsidRPr="00632441">
        <w:rPr>
          <w:rFonts w:ascii="Arial" w:hAnsi="Arial" w:cs="Arial"/>
          <w:b/>
          <w:sz w:val="24"/>
          <w:szCs w:val="24"/>
        </w:rPr>
        <w:t>Source:</w:t>
      </w:r>
      <w:r w:rsidRPr="00632441">
        <w:rPr>
          <w:rFonts w:ascii="Arial" w:hAnsi="Arial" w:cs="Arial"/>
          <w:sz w:val="24"/>
          <w:szCs w:val="24"/>
        </w:rPr>
        <w:t xml:space="preserve"> (The Business Research Company, 2026)</w:t>
      </w:r>
    </w:p>
    <w:p w14:paraId="2A1F18FB"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Ownership Advantage – Data, AI and Personalisation</w:t>
      </w:r>
    </w:p>
    <w:p w14:paraId="060E14CD" w14:textId="77777777" w:rsidR="00E822FE" w:rsidRPr="00632441" w:rsidRDefault="00E822FE" w:rsidP="00BD517E">
      <w:pPr>
        <w:spacing w:line="360" w:lineRule="auto"/>
        <w:jc w:val="both"/>
        <w:rPr>
          <w:rFonts w:ascii="Arial" w:hAnsi="Arial" w:cs="Arial"/>
          <w:sz w:val="24"/>
          <w:szCs w:val="24"/>
        </w:rPr>
      </w:pPr>
      <w:r w:rsidRPr="00632441">
        <w:rPr>
          <w:rStyle w:val="cursor-pointer"/>
          <w:rFonts w:ascii="Arial" w:hAnsi="Arial" w:cs="Arial"/>
          <w:sz w:val="24"/>
          <w:szCs w:val="24"/>
        </w:rPr>
        <w:t>The second ownership advantage that Spotify has is in the way they use data and AI to personalise music discovery.</w:t>
      </w:r>
      <w:r w:rsidRPr="00632441">
        <w:rPr>
          <w:rFonts w:ascii="Arial" w:hAnsi="Arial" w:cs="Arial"/>
          <w:sz w:val="24"/>
          <w:szCs w:val="24"/>
        </w:rPr>
        <w:t xml:space="preserve"> </w:t>
      </w:r>
      <w:r w:rsidRPr="00632441">
        <w:rPr>
          <w:rStyle w:val="cursor-pointer"/>
          <w:rFonts w:ascii="Arial" w:hAnsi="Arial" w:cs="Arial"/>
          <w:sz w:val="24"/>
          <w:szCs w:val="24"/>
        </w:rPr>
        <w:t>Unlike a traditional music library, the value that Spotify offers lies in its ability to tailor the music that the user is exposed to, to their liking</w:t>
      </w:r>
      <w:r w:rsidR="008710EB" w:rsidRPr="00632441">
        <w:rPr>
          <w:rStyle w:val="cursor-pointer"/>
          <w:rFonts w:ascii="Arial" w:hAnsi="Arial" w:cs="Arial"/>
          <w:sz w:val="24"/>
          <w:szCs w:val="24"/>
        </w:rPr>
        <w:t xml:space="preserve"> </w:t>
      </w:r>
      <w:r w:rsidR="008710EB" w:rsidRPr="00632441">
        <w:rPr>
          <w:rFonts w:ascii="Arial" w:hAnsi="Arial" w:cs="Arial"/>
          <w:sz w:val="24"/>
          <w:szCs w:val="24"/>
        </w:rPr>
        <w:t>(Zhao, 2025)</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The scale offers a vast amount of behaviour data to learn from with which recommendation systems can be built.</w:t>
      </w:r>
      <w:r w:rsidRPr="00632441">
        <w:rPr>
          <w:rFonts w:ascii="Arial" w:hAnsi="Arial" w:cs="Arial"/>
          <w:sz w:val="24"/>
          <w:szCs w:val="24"/>
        </w:rPr>
        <w:t xml:space="preserve"> </w:t>
      </w:r>
      <w:r w:rsidRPr="00632441">
        <w:rPr>
          <w:rStyle w:val="cursor-pointer"/>
          <w:rFonts w:ascii="Arial" w:hAnsi="Arial" w:cs="Arial"/>
          <w:sz w:val="24"/>
          <w:szCs w:val="24"/>
        </w:rPr>
        <w:t>Spotify's users streamed 211 billion hours of content in 2025, resulting in a huge amount of behavioural data regarding listening habits</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(Kelly and Solomon, 2025)</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The company's ongoing commitment to AI-powered personalisation is reflected in the rollout of features like Prompted Playlist, which enables users in targeted markets to use natural language to describe their desired soundtrack to the AI.</w:t>
      </w:r>
      <w:r w:rsidRPr="00632441">
        <w:rPr>
          <w:rFonts w:ascii="Arial" w:hAnsi="Arial" w:cs="Arial"/>
          <w:sz w:val="24"/>
          <w:szCs w:val="24"/>
        </w:rPr>
        <w:t xml:space="preserve"> </w:t>
      </w:r>
      <w:r w:rsidRPr="00632441">
        <w:rPr>
          <w:rStyle w:val="cursor-pointer"/>
          <w:rFonts w:ascii="Arial" w:hAnsi="Arial" w:cs="Arial"/>
          <w:sz w:val="24"/>
          <w:szCs w:val="24"/>
        </w:rPr>
        <w:t>This feature may be a big advantage in China, given that the country has a massive online population and thus tremendous opportunity for a music discovery experience driven by recommendations.</w:t>
      </w:r>
      <w:r w:rsidRPr="00632441">
        <w:rPr>
          <w:rFonts w:ascii="Arial" w:hAnsi="Arial" w:cs="Arial"/>
          <w:sz w:val="24"/>
          <w:szCs w:val="24"/>
        </w:rPr>
        <w:t xml:space="preserve"> </w:t>
      </w:r>
      <w:r w:rsidRPr="00632441">
        <w:rPr>
          <w:rStyle w:val="cursor-pointer"/>
          <w:rFonts w:ascii="Arial" w:hAnsi="Arial" w:cs="Arial"/>
          <w:sz w:val="24"/>
          <w:szCs w:val="24"/>
        </w:rPr>
        <w:t>China's internet penetration rate reached 80.1% with a total of 1.125 billion internet users by the end of 2025</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(Kshetri, 2025)</w:t>
      </w:r>
      <w:r w:rsidRPr="00632441">
        <w:rPr>
          <w:rStyle w:val="cursor-pointer"/>
          <w:rFonts w:ascii="Arial" w:hAnsi="Arial" w:cs="Arial"/>
          <w:sz w:val="24"/>
          <w:szCs w:val="24"/>
        </w:rPr>
        <w:t>.</w:t>
      </w:r>
      <w:r w:rsidRPr="00632441">
        <w:rPr>
          <w:rFonts w:ascii="Arial" w:hAnsi="Arial" w:cs="Arial"/>
          <w:sz w:val="24"/>
          <w:szCs w:val="24"/>
        </w:rPr>
        <w:t xml:space="preserve"> </w:t>
      </w:r>
      <w:r w:rsidR="00BD517E" w:rsidRPr="00632441">
        <w:rPr>
          <w:rStyle w:val="cursor-pointer"/>
          <w:rFonts w:ascii="Arial" w:hAnsi="Arial" w:cs="Arial"/>
          <w:sz w:val="24"/>
          <w:szCs w:val="24"/>
        </w:rPr>
        <w:t>However, Spotify canno</w:t>
      </w:r>
      <w:r w:rsidRPr="00632441">
        <w:rPr>
          <w:rStyle w:val="cursor-pointer"/>
          <w:rFonts w:ascii="Arial" w:hAnsi="Arial" w:cs="Arial"/>
          <w:sz w:val="24"/>
          <w:szCs w:val="24"/>
        </w:rPr>
        <w:t>t just bring its current data model to China.</w:t>
      </w:r>
      <w:r w:rsidRPr="00632441">
        <w:rPr>
          <w:rFonts w:ascii="Arial" w:hAnsi="Arial" w:cs="Arial"/>
          <w:sz w:val="24"/>
          <w:szCs w:val="24"/>
        </w:rPr>
        <w:t xml:space="preserve"> </w:t>
      </w:r>
      <w:r w:rsidRPr="00632441">
        <w:rPr>
          <w:rStyle w:val="cursor-pointer"/>
          <w:rFonts w:ascii="Arial" w:hAnsi="Arial" w:cs="Arial"/>
          <w:sz w:val="24"/>
          <w:szCs w:val="24"/>
        </w:rPr>
        <w:t>Securing data transfers from China is not easy, however, as the regulations place conditions on cross-border transfers of personal information, including security-</w:t>
      </w:r>
      <w:r w:rsidRPr="00632441">
        <w:rPr>
          <w:rStyle w:val="cursor-pointer"/>
          <w:rFonts w:ascii="Arial" w:hAnsi="Arial" w:cs="Arial"/>
          <w:sz w:val="24"/>
          <w:szCs w:val="24"/>
        </w:rPr>
        <w:lastRenderedPageBreak/>
        <w:t>assessment requirements for certain transfers, such as those with more than one million individuals' personal data transferred.</w:t>
      </w:r>
      <w:r w:rsidRPr="00632441">
        <w:rPr>
          <w:rFonts w:ascii="Arial" w:hAnsi="Arial" w:cs="Arial"/>
          <w:sz w:val="24"/>
          <w:szCs w:val="24"/>
        </w:rPr>
        <w:t xml:space="preserve"> </w:t>
      </w:r>
      <w:r w:rsidRPr="00632441">
        <w:rPr>
          <w:rStyle w:val="cursor-pointer"/>
          <w:rFonts w:ascii="Arial" w:hAnsi="Arial" w:cs="Arial"/>
          <w:sz w:val="24"/>
          <w:szCs w:val="24"/>
        </w:rPr>
        <w:t>Thus, replication of this ownership advantage through data may need a data architecture that is locally compliant with Spotify</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(Kullick and Petry, 2026)</w:t>
      </w:r>
      <w:r w:rsidRPr="00632441">
        <w:rPr>
          <w:rStyle w:val="cursor-pointer"/>
          <w:rFonts w:ascii="Arial" w:hAnsi="Arial" w:cs="Arial"/>
          <w:sz w:val="24"/>
          <w:szCs w:val="24"/>
        </w:rPr>
        <w:t>.</w:t>
      </w:r>
      <w:r w:rsidRPr="00632441">
        <w:rPr>
          <w:rFonts w:ascii="Arial" w:hAnsi="Arial" w:cs="Arial"/>
          <w:sz w:val="24"/>
          <w:szCs w:val="24"/>
        </w:rPr>
        <w:t xml:space="preserve"> </w:t>
      </w:r>
      <w:r w:rsidR="00BD517E" w:rsidRPr="00632441">
        <w:rPr>
          <w:rStyle w:val="cursor-pointer"/>
          <w:rFonts w:ascii="Arial" w:hAnsi="Arial" w:cs="Arial"/>
          <w:sz w:val="24"/>
          <w:szCs w:val="24"/>
        </w:rPr>
        <w:t>Now there's a paradox that is t</w:t>
      </w:r>
      <w:r w:rsidRPr="00632441">
        <w:rPr>
          <w:rStyle w:val="cursor-pointer"/>
          <w:rFonts w:ascii="Arial" w:hAnsi="Arial" w:cs="Arial"/>
          <w:sz w:val="24"/>
          <w:szCs w:val="24"/>
        </w:rPr>
        <w:t>he same data capability that sets Spotify apart from its competitors makes it more vulnerable to regulations.</w:t>
      </w:r>
      <w:r w:rsidRPr="00632441">
        <w:rPr>
          <w:rFonts w:ascii="Arial" w:hAnsi="Arial" w:cs="Arial"/>
          <w:sz w:val="24"/>
          <w:szCs w:val="24"/>
        </w:rPr>
        <w:t xml:space="preserve"> </w:t>
      </w:r>
      <w:r w:rsidRPr="00632441">
        <w:rPr>
          <w:rStyle w:val="cursor-pointer"/>
          <w:rFonts w:ascii="Arial" w:hAnsi="Arial" w:cs="Arial"/>
          <w:sz w:val="24"/>
          <w:szCs w:val="24"/>
        </w:rPr>
        <w:t>Spotify would then have to keep control and ownership of its core algorithms and add customization to the data-processing architecture to meet the needs in China.</w:t>
      </w:r>
    </w:p>
    <w:p w14:paraId="6540B81D"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Location Advantages (L) – China’s Market Potential</w:t>
      </w:r>
    </w:p>
    <w:p w14:paraId="7EE420D9" w14:textId="77777777" w:rsidR="00E822FE" w:rsidRPr="00632441" w:rsidRDefault="00E822FE" w:rsidP="00BD517E">
      <w:pPr>
        <w:spacing w:line="360" w:lineRule="auto"/>
        <w:jc w:val="both"/>
        <w:rPr>
          <w:rStyle w:val="cursor-pointer"/>
          <w:rFonts w:ascii="Arial" w:hAnsi="Arial" w:cs="Arial"/>
          <w:sz w:val="24"/>
          <w:szCs w:val="24"/>
        </w:rPr>
      </w:pPr>
      <w:r w:rsidRPr="00632441">
        <w:rPr>
          <w:rStyle w:val="cursor-pointer"/>
          <w:rFonts w:ascii="Arial" w:hAnsi="Arial" w:cs="Arial"/>
          <w:sz w:val="24"/>
          <w:szCs w:val="24"/>
        </w:rPr>
        <w:t>The Chinese market offers especially great location advantages for Spotify due to its size and its developing recorded-music industry as well as its digital infrastructure.</w:t>
      </w:r>
      <w:r w:rsidRPr="00632441">
        <w:rPr>
          <w:rFonts w:ascii="Arial" w:hAnsi="Arial" w:cs="Arial"/>
          <w:sz w:val="24"/>
          <w:szCs w:val="24"/>
        </w:rPr>
        <w:t xml:space="preserve"> </w:t>
      </w:r>
      <w:r w:rsidRPr="00632441">
        <w:rPr>
          <w:rStyle w:val="cursor-pointer"/>
          <w:rFonts w:ascii="Arial" w:hAnsi="Arial" w:cs="Arial"/>
          <w:sz w:val="24"/>
          <w:szCs w:val="24"/>
        </w:rPr>
        <w:t>The best proof of this is the country's presence in the international music industry.</w:t>
      </w:r>
      <w:r w:rsidRPr="00632441">
        <w:rPr>
          <w:rFonts w:ascii="Arial" w:hAnsi="Arial" w:cs="Arial"/>
          <w:sz w:val="24"/>
          <w:szCs w:val="24"/>
        </w:rPr>
        <w:t xml:space="preserve"> </w:t>
      </w:r>
      <w:r w:rsidRPr="00632441">
        <w:rPr>
          <w:rStyle w:val="cursor-pointer"/>
          <w:rFonts w:ascii="Arial" w:hAnsi="Arial" w:cs="Arial"/>
          <w:sz w:val="24"/>
          <w:szCs w:val="24"/>
        </w:rPr>
        <w:t>China became the fourth largest recorded-music market in the world in 2025, passing Germany, with recorded-music revenues rising 20.1% – the</w:t>
      </w:r>
      <w:r w:rsidR="00BD517E" w:rsidRPr="00632441">
        <w:rPr>
          <w:rStyle w:val="cursor-pointer"/>
          <w:rFonts w:ascii="Arial" w:hAnsi="Arial" w:cs="Arial"/>
          <w:sz w:val="24"/>
          <w:szCs w:val="24"/>
        </w:rPr>
        <w:t xml:space="preserve"> highest of the top 20 markets </w:t>
      </w:r>
      <w:r w:rsidR="00BD517E" w:rsidRPr="00632441">
        <w:rPr>
          <w:rFonts w:ascii="Arial" w:hAnsi="Arial" w:cs="Arial"/>
          <w:sz w:val="24"/>
          <w:szCs w:val="24"/>
        </w:rPr>
        <w:t>(Liu, 2026)</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The expansion could be vital to Spotify's business, which relies heavily on streaming music.</w:t>
      </w:r>
      <w:r w:rsidRPr="00632441">
        <w:rPr>
          <w:rFonts w:ascii="Arial" w:hAnsi="Arial" w:cs="Arial"/>
          <w:sz w:val="24"/>
          <w:szCs w:val="24"/>
        </w:rPr>
        <w:t xml:space="preserve"> </w:t>
      </w:r>
      <w:r w:rsidRPr="00632441">
        <w:rPr>
          <w:rStyle w:val="cursor-pointer"/>
          <w:rFonts w:ascii="Arial" w:hAnsi="Arial" w:cs="Arial"/>
          <w:sz w:val="24"/>
          <w:szCs w:val="24"/>
        </w:rPr>
        <w:t>The total internet population in China is also quite large: 1.125 billion by December 2025, with 80.1% of the population being online.</w:t>
      </w:r>
      <w:r w:rsidRPr="00632441">
        <w:rPr>
          <w:rFonts w:ascii="Arial" w:hAnsi="Arial" w:cs="Arial"/>
          <w:sz w:val="24"/>
          <w:szCs w:val="24"/>
        </w:rPr>
        <w:t xml:space="preserve"> </w:t>
      </w:r>
      <w:r w:rsidRPr="00632441">
        <w:rPr>
          <w:rStyle w:val="cursor-pointer"/>
          <w:rFonts w:ascii="Arial" w:hAnsi="Arial" w:cs="Arial"/>
          <w:sz w:val="24"/>
          <w:szCs w:val="24"/>
        </w:rPr>
        <w:t>That means that a modest part of the market could be millions of users.</w:t>
      </w:r>
      <w:r w:rsidRPr="00632441">
        <w:rPr>
          <w:rFonts w:ascii="Arial" w:hAnsi="Arial" w:cs="Arial"/>
          <w:sz w:val="24"/>
          <w:szCs w:val="24"/>
        </w:rPr>
        <w:t xml:space="preserve"> </w:t>
      </w:r>
      <w:r w:rsidRPr="00632441">
        <w:rPr>
          <w:rStyle w:val="cursor-pointer"/>
          <w:rFonts w:ascii="Arial" w:hAnsi="Arial" w:cs="Arial"/>
          <w:sz w:val="24"/>
          <w:szCs w:val="24"/>
        </w:rPr>
        <w:t>If the number of people with your brand's app is 1% of China's internet population, this would be about 11.25 million, jumping to 56.3 million with 5%.</w:t>
      </w:r>
      <w:r w:rsidRPr="00632441">
        <w:rPr>
          <w:rFonts w:ascii="Arial" w:hAnsi="Arial" w:cs="Arial"/>
          <w:sz w:val="24"/>
          <w:szCs w:val="24"/>
        </w:rPr>
        <w:t xml:space="preserve"> </w:t>
      </w:r>
      <w:r w:rsidRPr="00632441">
        <w:rPr>
          <w:rStyle w:val="cursor-pointer"/>
          <w:rFonts w:ascii="Arial" w:hAnsi="Arial" w:cs="Arial"/>
          <w:sz w:val="24"/>
          <w:szCs w:val="24"/>
        </w:rPr>
        <w:t>These are examples of how big the potential is for location advantage</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(Ma, 2025)</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Moreover, China's recorded-music market experienced significant growth as compared to some of the more established markets and there is thus potential for further value to be realised from market expansion at least alongside competing for existing demand.</w:t>
      </w:r>
      <w:r w:rsidRPr="00632441">
        <w:rPr>
          <w:rFonts w:ascii="Arial" w:hAnsi="Arial" w:cs="Arial"/>
          <w:sz w:val="24"/>
          <w:szCs w:val="24"/>
        </w:rPr>
        <w:t xml:space="preserve"> </w:t>
      </w:r>
      <w:r w:rsidRPr="00632441">
        <w:rPr>
          <w:rStyle w:val="cursor-pointer"/>
          <w:rFonts w:ascii="Arial" w:hAnsi="Arial" w:cs="Arial"/>
          <w:sz w:val="24"/>
          <w:szCs w:val="24"/>
        </w:rPr>
        <w:t>But, this location factor does not mean that it will always benefit the business</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(Mammadova and Abdullayev, 2025)</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The Chinese market is already crowded enough and value of the users will rely on converting to paid users and advertising.</w:t>
      </w:r>
      <w:r w:rsidRPr="00632441">
        <w:rPr>
          <w:rFonts w:ascii="Arial" w:hAnsi="Arial" w:cs="Arial"/>
          <w:sz w:val="24"/>
          <w:szCs w:val="24"/>
        </w:rPr>
        <w:t xml:space="preserve"> </w:t>
      </w:r>
      <w:r w:rsidRPr="00632441">
        <w:rPr>
          <w:rStyle w:val="cursor-pointer"/>
          <w:rFonts w:ascii="Arial" w:hAnsi="Arial" w:cs="Arial"/>
          <w:sz w:val="24"/>
          <w:szCs w:val="24"/>
        </w:rPr>
        <w:t>The location advantage is consequently high with respect to size and growth of the market, and moderate with respect to competitiveness and monetisation</w:t>
      </w:r>
      <w:r w:rsidR="008710EB" w:rsidRPr="00632441">
        <w:rPr>
          <w:rStyle w:val="cursor-pointer"/>
          <w:rFonts w:ascii="Arial" w:hAnsi="Arial" w:cs="Arial"/>
          <w:sz w:val="24"/>
          <w:szCs w:val="24"/>
        </w:rPr>
        <w:t xml:space="preserve"> </w:t>
      </w:r>
      <w:r w:rsidR="008710EB" w:rsidRPr="00632441">
        <w:rPr>
          <w:rFonts w:ascii="Arial" w:hAnsi="Arial" w:cs="Arial"/>
          <w:sz w:val="24"/>
          <w:szCs w:val="24"/>
        </w:rPr>
        <w:t>(Zhu and Yang, 2025)</w:t>
      </w:r>
      <w:r w:rsidRPr="00632441">
        <w:rPr>
          <w:rStyle w:val="cursor-pointer"/>
          <w:rFonts w:ascii="Arial" w:hAnsi="Arial" w:cs="Arial"/>
          <w:sz w:val="24"/>
          <w:szCs w:val="24"/>
        </w:rPr>
        <w:t>.</w:t>
      </w:r>
    </w:p>
    <w:p w14:paraId="10CD2FC1" w14:textId="77777777" w:rsidR="000F65F9" w:rsidRPr="00632441" w:rsidRDefault="000F65F9" w:rsidP="00BD517E">
      <w:pPr>
        <w:spacing w:line="360" w:lineRule="auto"/>
        <w:jc w:val="both"/>
        <w:rPr>
          <w:rFonts w:ascii="Arial" w:hAnsi="Arial" w:cs="Arial"/>
          <w:b/>
          <w:sz w:val="24"/>
          <w:szCs w:val="24"/>
        </w:rPr>
      </w:pPr>
      <w:r w:rsidRPr="00632441">
        <w:rPr>
          <w:rFonts w:ascii="Arial" w:hAnsi="Arial" w:cs="Arial"/>
          <w:b/>
          <w:noProof/>
          <w:sz w:val="24"/>
          <w:szCs w:val="24"/>
          <w:lang w:val="en-IN" w:eastAsia="en-IN"/>
        </w:rPr>
        <w:lastRenderedPageBreak/>
        <w:drawing>
          <wp:inline distT="0" distB="0" distL="0" distR="0" wp14:anchorId="50B7DA96" wp14:editId="38498D13">
            <wp:extent cx="5731510" cy="2503765"/>
            <wp:effectExtent l="0" t="0" r="2540" b="0"/>
            <wp:docPr id="5" name="Picture 5" descr="Eclectic Paradigm - Definition, Advantage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clectic Paradigm - Definition, Advantages, Exam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03765"/>
                    </a:xfrm>
                    <a:prstGeom prst="rect">
                      <a:avLst/>
                    </a:prstGeom>
                    <a:noFill/>
                    <a:ln>
                      <a:noFill/>
                    </a:ln>
                  </pic:spPr>
                </pic:pic>
              </a:graphicData>
            </a:graphic>
          </wp:inline>
        </w:drawing>
      </w:r>
    </w:p>
    <w:p w14:paraId="2AADA999" w14:textId="77777777" w:rsidR="000F65F9" w:rsidRPr="00632441" w:rsidRDefault="000F65F9" w:rsidP="000F65F9">
      <w:pPr>
        <w:spacing w:line="360" w:lineRule="auto"/>
        <w:jc w:val="center"/>
        <w:rPr>
          <w:rFonts w:ascii="Arial" w:hAnsi="Arial" w:cs="Arial"/>
          <w:b/>
          <w:sz w:val="24"/>
          <w:szCs w:val="24"/>
        </w:rPr>
      </w:pPr>
      <w:r w:rsidRPr="00632441">
        <w:rPr>
          <w:rFonts w:ascii="Arial" w:hAnsi="Arial" w:cs="Arial"/>
          <w:b/>
          <w:sz w:val="24"/>
          <w:szCs w:val="24"/>
        </w:rPr>
        <w:t>Fig 5: OLI Framework</w:t>
      </w:r>
    </w:p>
    <w:p w14:paraId="63502C0B" w14:textId="77777777" w:rsidR="000F65F9" w:rsidRPr="00632441" w:rsidRDefault="000F65F9" w:rsidP="000F65F9">
      <w:pPr>
        <w:spacing w:line="360" w:lineRule="auto"/>
        <w:jc w:val="center"/>
        <w:rPr>
          <w:rFonts w:ascii="Arial" w:hAnsi="Arial" w:cs="Arial"/>
          <w:b/>
          <w:sz w:val="24"/>
          <w:szCs w:val="24"/>
        </w:rPr>
      </w:pPr>
      <w:r w:rsidRPr="00632441">
        <w:rPr>
          <w:rFonts w:ascii="Arial" w:hAnsi="Arial" w:cs="Arial"/>
          <w:b/>
          <w:sz w:val="24"/>
          <w:szCs w:val="24"/>
        </w:rPr>
        <w:t>Source:</w:t>
      </w:r>
      <w:r w:rsidRPr="00632441">
        <w:rPr>
          <w:rFonts w:ascii="Arial" w:hAnsi="Arial" w:cs="Arial"/>
          <w:sz w:val="24"/>
          <w:szCs w:val="24"/>
        </w:rPr>
        <w:t xml:space="preserve"> (Corporate Finance Institute, 2020)</w:t>
      </w:r>
    </w:p>
    <w:p w14:paraId="15B69D8E"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Location Advantage – China’s Music Ecosystem and Local Content</w:t>
      </w:r>
    </w:p>
    <w:p w14:paraId="19C71838" w14:textId="77777777" w:rsidR="00E822FE" w:rsidRPr="00632441" w:rsidRDefault="00E822FE" w:rsidP="00BD517E">
      <w:pPr>
        <w:spacing w:line="360" w:lineRule="auto"/>
        <w:jc w:val="both"/>
        <w:rPr>
          <w:rFonts w:ascii="Arial" w:hAnsi="Arial" w:cs="Arial"/>
          <w:sz w:val="24"/>
          <w:szCs w:val="24"/>
        </w:rPr>
      </w:pPr>
      <w:r w:rsidRPr="00632441">
        <w:rPr>
          <w:rFonts w:ascii="Arial" w:eastAsia="Times New Roman" w:hAnsi="Arial" w:cs="Arial"/>
          <w:sz w:val="24"/>
          <w:szCs w:val="24"/>
          <w:lang w:val="en-IN" w:eastAsia="en-IN"/>
        </w:rPr>
        <w:t>One of China's other key advantages is that the country has a large music community with growing professionalism. Recorded-music revenues rose by 20.1% in 2025, indicating that music consumption has become a more commercialized industry in China. This is a two-way situation for Spotify</w:t>
      </w:r>
      <w:r w:rsidR="00BD517E" w:rsidRPr="00632441">
        <w:rPr>
          <w:rFonts w:ascii="Arial" w:eastAsia="Times New Roman" w:hAnsi="Arial" w:cs="Arial"/>
          <w:sz w:val="24"/>
          <w:szCs w:val="24"/>
          <w:lang w:val="en-IN" w:eastAsia="en-IN"/>
        </w:rPr>
        <w:t xml:space="preserve"> </w:t>
      </w:r>
      <w:r w:rsidR="00BD517E" w:rsidRPr="00632441">
        <w:rPr>
          <w:rFonts w:ascii="Arial" w:hAnsi="Arial" w:cs="Arial"/>
          <w:sz w:val="24"/>
          <w:szCs w:val="24"/>
        </w:rPr>
        <w:t>(Reis et al., 2026)</w:t>
      </w:r>
      <w:r w:rsidRPr="00632441">
        <w:rPr>
          <w:rFonts w:ascii="Arial" w:eastAsia="Times New Roman" w:hAnsi="Arial" w:cs="Arial"/>
          <w:sz w:val="24"/>
          <w:szCs w:val="24"/>
          <w:lang w:val="en-IN" w:eastAsia="en-IN"/>
        </w:rPr>
        <w:t>. Spotify's worldwide reach makes Chinese artists valuable assets for the international market, and they can also be assets to the domestic market. Spotify might thus become more than just yet another Chinese streaming service, but a catalyst between China's music industry and international consumers. The fact that Spotify is in operation in 184 countries and territories makes this a strategic move, as Chinese artists could potentially benefit from Spotify's reach beyond China</w:t>
      </w:r>
      <w:r w:rsidR="00BD517E" w:rsidRPr="00632441">
        <w:rPr>
          <w:rFonts w:ascii="Arial" w:eastAsia="Times New Roman" w:hAnsi="Arial" w:cs="Arial"/>
          <w:sz w:val="24"/>
          <w:szCs w:val="24"/>
          <w:lang w:val="en-IN" w:eastAsia="en-IN"/>
        </w:rPr>
        <w:t xml:space="preserve"> </w:t>
      </w:r>
      <w:r w:rsidR="00BD517E" w:rsidRPr="00632441">
        <w:rPr>
          <w:rFonts w:ascii="Arial" w:hAnsi="Arial" w:cs="Arial"/>
          <w:sz w:val="24"/>
          <w:szCs w:val="24"/>
        </w:rPr>
        <w:t>(Reis et al., 2026)</w:t>
      </w:r>
      <w:r w:rsidRPr="00632441">
        <w:rPr>
          <w:rFonts w:ascii="Arial" w:eastAsia="Times New Roman" w:hAnsi="Arial" w:cs="Arial"/>
          <w:sz w:val="24"/>
          <w:szCs w:val="24"/>
          <w:lang w:val="en-IN" w:eastAsia="en-IN"/>
        </w:rPr>
        <w:t>. The location advantage is thus not only the Chinese domestic consumer base, but also the ability to access a vast array of artists, creators and culturally unique content that could bolster Spotify's global catalogue. But to take this benefit, a relationship with local rights holders is necessary. So, to really capitalize on the Chinese location advantage, Spotify needs to build local licensing and artist relationships</w:t>
      </w:r>
      <w:r w:rsidR="008710EB" w:rsidRPr="00632441">
        <w:rPr>
          <w:rFonts w:ascii="Arial" w:eastAsia="Times New Roman" w:hAnsi="Arial" w:cs="Arial"/>
          <w:sz w:val="24"/>
          <w:szCs w:val="24"/>
          <w:lang w:val="en-IN" w:eastAsia="en-IN"/>
        </w:rPr>
        <w:t xml:space="preserve"> </w:t>
      </w:r>
      <w:r w:rsidR="008710EB" w:rsidRPr="00632441">
        <w:rPr>
          <w:rFonts w:ascii="Arial" w:hAnsi="Arial" w:cs="Arial"/>
          <w:sz w:val="24"/>
          <w:szCs w:val="24"/>
        </w:rPr>
        <w:t>(Zolghadriha, 2025)</w:t>
      </w:r>
      <w:r w:rsidRPr="00632441">
        <w:rPr>
          <w:rFonts w:ascii="Arial" w:eastAsia="Times New Roman" w:hAnsi="Arial" w:cs="Arial"/>
          <w:sz w:val="24"/>
          <w:szCs w:val="24"/>
          <w:lang w:val="en-IN" w:eastAsia="en-IN"/>
        </w:rPr>
        <w:t>.</w:t>
      </w:r>
    </w:p>
    <w:p w14:paraId="05F8E8B3"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Internalisation Advantages (I) – Why Spotify Should Retain Control</w:t>
      </w:r>
    </w:p>
    <w:p w14:paraId="3903D207" w14:textId="77777777" w:rsidR="00E822FE" w:rsidRPr="00632441" w:rsidRDefault="00E822FE" w:rsidP="00BD517E">
      <w:pPr>
        <w:spacing w:line="360" w:lineRule="auto"/>
        <w:jc w:val="both"/>
        <w:rPr>
          <w:rFonts w:ascii="Arial" w:hAnsi="Arial" w:cs="Arial"/>
          <w:sz w:val="24"/>
          <w:szCs w:val="24"/>
        </w:rPr>
      </w:pPr>
      <w:r w:rsidRPr="00632441">
        <w:rPr>
          <w:rFonts w:ascii="Arial" w:eastAsia="Times New Roman" w:hAnsi="Arial" w:cs="Arial"/>
          <w:sz w:val="24"/>
          <w:szCs w:val="24"/>
          <w:lang w:val="en-IN" w:eastAsia="en-IN"/>
        </w:rPr>
        <w:t xml:space="preserve">The next aspect of OLI relates to internalisation which is how Spotify should use its own resources to take advantage of its advantages of ownership instead of licensing </w:t>
      </w:r>
      <w:r w:rsidRPr="00632441">
        <w:rPr>
          <w:rFonts w:ascii="Arial" w:eastAsia="Times New Roman" w:hAnsi="Arial" w:cs="Arial"/>
          <w:sz w:val="24"/>
          <w:szCs w:val="24"/>
          <w:lang w:val="en-IN" w:eastAsia="en-IN"/>
        </w:rPr>
        <w:lastRenderedPageBreak/>
        <w:t>or otherwise engaging in market-based transaction with another company. There is great reason for Spotify to bring its most important assets into ownership. The algorithms for recommendation, consumer data, user-interface technology and brand are key to its competitive edge, as is the architecture of the platform. If these assets are extensively licensed, then the company could find itself in the uncomfortable position of having to cede control of them to a Chinese competitor, which could lead to knowledge leakage and undermine Spotify's differentiation</w:t>
      </w:r>
      <w:r w:rsidR="00BD517E" w:rsidRPr="00632441">
        <w:rPr>
          <w:rFonts w:ascii="Arial" w:eastAsia="Times New Roman" w:hAnsi="Arial" w:cs="Arial"/>
          <w:sz w:val="24"/>
          <w:szCs w:val="24"/>
          <w:lang w:val="en-IN" w:eastAsia="en-IN"/>
        </w:rPr>
        <w:t xml:space="preserve"> </w:t>
      </w:r>
      <w:r w:rsidR="00BD517E" w:rsidRPr="00632441">
        <w:rPr>
          <w:rFonts w:ascii="Arial" w:hAnsi="Arial" w:cs="Arial"/>
          <w:sz w:val="24"/>
          <w:szCs w:val="24"/>
        </w:rPr>
        <w:t>(Reuters, 2025</w:t>
      </w:r>
      <w:r w:rsidRPr="00632441">
        <w:rPr>
          <w:rFonts w:ascii="Arial" w:eastAsia="Times New Roman" w:hAnsi="Arial" w:cs="Arial"/>
          <w:sz w:val="24"/>
          <w:szCs w:val="24"/>
          <w:lang w:val="en-IN" w:eastAsia="en-IN"/>
        </w:rPr>
        <w:t>. This is particularly crucial as we have very capable technology companies in the Chinese market already. Spotify should therefore keep the ownership and control of the underlying technology, algorithms, brand and global platform architecture. This is in line with Dunning's idea that internalisation is an appealing option when firms can safeguard FSA better within the firm than on the market</w:t>
      </w:r>
      <w:r w:rsidR="00BD517E" w:rsidRPr="00632441">
        <w:rPr>
          <w:rFonts w:ascii="Arial" w:eastAsia="Times New Roman" w:hAnsi="Arial" w:cs="Arial"/>
          <w:sz w:val="24"/>
          <w:szCs w:val="24"/>
          <w:lang w:val="en-IN" w:eastAsia="en-IN"/>
        </w:rPr>
        <w:t xml:space="preserve"> </w:t>
      </w:r>
      <w:r w:rsidR="00BD517E" w:rsidRPr="00632441">
        <w:rPr>
          <w:rFonts w:ascii="Arial" w:hAnsi="Arial" w:cs="Arial"/>
          <w:sz w:val="24"/>
          <w:szCs w:val="24"/>
        </w:rPr>
        <w:t>(Seta and Fakhri, 2025)</w:t>
      </w:r>
      <w:r w:rsidRPr="00632441">
        <w:rPr>
          <w:rFonts w:ascii="Arial" w:eastAsia="Times New Roman" w:hAnsi="Arial" w:cs="Arial"/>
          <w:sz w:val="24"/>
          <w:szCs w:val="24"/>
          <w:lang w:val="en-IN" w:eastAsia="en-IN"/>
        </w:rPr>
        <w:t>. The logic holds true when Spotify has 751 million MAUs and 290 million Premium Subscribers worldwide and has the capabilities to operate efficiently as an organisation that should not be replicated in a local company. However, the situation in China would create significant institutional risks for Spotify if its operations were fully internalised. Seeking local expertise for activities where Chinese companies have greater knowledge of the terrain is the ideal solution, and Spotify should internalise its high-value technological assets and only collaborate with Chinese companies on these areas</w:t>
      </w:r>
      <w:r w:rsidR="00BD517E" w:rsidRPr="00632441">
        <w:rPr>
          <w:rFonts w:ascii="Arial" w:eastAsia="Times New Roman" w:hAnsi="Arial" w:cs="Arial"/>
          <w:sz w:val="24"/>
          <w:szCs w:val="24"/>
          <w:lang w:val="en-IN" w:eastAsia="en-IN"/>
        </w:rPr>
        <w:t xml:space="preserve"> </w:t>
      </w:r>
      <w:r w:rsidR="00BD517E" w:rsidRPr="00632441">
        <w:rPr>
          <w:rFonts w:ascii="Arial" w:hAnsi="Arial" w:cs="Arial"/>
          <w:sz w:val="24"/>
          <w:szCs w:val="24"/>
        </w:rPr>
        <w:t>(Spotify Technology S.A., 2026a)</w:t>
      </w:r>
      <w:r w:rsidRPr="00632441">
        <w:rPr>
          <w:rFonts w:ascii="Arial" w:eastAsia="Times New Roman" w:hAnsi="Arial" w:cs="Arial"/>
          <w:sz w:val="24"/>
          <w:szCs w:val="24"/>
          <w:lang w:val="en-IN" w:eastAsia="en-IN"/>
        </w:rPr>
        <w:t>.</w:t>
      </w:r>
    </w:p>
    <w:p w14:paraId="629D1674"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Internalisation Advantage – Regulation, Data and Intellectual Property</w:t>
      </w:r>
    </w:p>
    <w:p w14:paraId="3F735E05" w14:textId="77777777" w:rsidR="00E822FE" w:rsidRPr="00632441" w:rsidRDefault="00E822FE" w:rsidP="00BD517E">
      <w:pPr>
        <w:spacing w:line="360" w:lineRule="auto"/>
        <w:jc w:val="both"/>
        <w:rPr>
          <w:rFonts w:ascii="Arial" w:hAnsi="Arial" w:cs="Arial"/>
          <w:sz w:val="24"/>
          <w:szCs w:val="24"/>
        </w:rPr>
      </w:pPr>
      <w:r w:rsidRPr="00632441">
        <w:rPr>
          <w:rFonts w:ascii="Arial" w:eastAsia="Times New Roman" w:hAnsi="Arial" w:cs="Arial"/>
          <w:sz w:val="24"/>
          <w:szCs w:val="24"/>
          <w:lang w:val="en-IN" w:eastAsia="en-IN"/>
        </w:rPr>
        <w:t>Spotify's Chinese internalisation strategy is complicated by the need for local knowledge and expertise in China. The foreign-investment framework still allows for foreign investment in some telecommunications operations, and foreign investors are generally allowed to participate in value-added telecommunications services up to a 50% stake in the company, but there is no such limit for music in cyber-culture operations</w:t>
      </w:r>
      <w:r w:rsidR="00BD517E" w:rsidRPr="00632441">
        <w:rPr>
          <w:rFonts w:ascii="Arial" w:eastAsia="Times New Roman" w:hAnsi="Arial" w:cs="Arial"/>
          <w:sz w:val="24"/>
          <w:szCs w:val="24"/>
          <w:lang w:val="en-IN" w:eastAsia="en-IN"/>
        </w:rPr>
        <w:t xml:space="preserve"> </w:t>
      </w:r>
      <w:r w:rsidR="00BD517E" w:rsidRPr="00632441">
        <w:rPr>
          <w:rFonts w:ascii="Arial" w:hAnsi="Arial" w:cs="Arial"/>
          <w:sz w:val="24"/>
          <w:szCs w:val="24"/>
        </w:rPr>
        <w:t>(Spotify Technology S.A., 2026b)</w:t>
      </w:r>
      <w:r w:rsidRPr="00632441">
        <w:rPr>
          <w:rFonts w:ascii="Arial" w:eastAsia="Times New Roman" w:hAnsi="Arial" w:cs="Arial"/>
          <w:sz w:val="24"/>
          <w:szCs w:val="24"/>
          <w:lang w:val="en-IN" w:eastAsia="en-IN"/>
        </w:rPr>
        <w:t>. Furthermore, China has a cross-border data regime – which Spotify can't rely on to be able to handle all Chinese user data in the same way as it does in the rest of the world. Also, certain cross-border transfers, such as transfers involving more than 1 million persons' personal information, must be assessed for their security. This is a compelling case for some local operations infrastructure and a Chinese compliance partner</w:t>
      </w:r>
      <w:r w:rsidR="00BD517E" w:rsidRPr="00632441">
        <w:rPr>
          <w:rFonts w:ascii="Arial" w:eastAsia="Times New Roman" w:hAnsi="Arial" w:cs="Arial"/>
          <w:sz w:val="24"/>
          <w:szCs w:val="24"/>
          <w:lang w:val="en-IN" w:eastAsia="en-IN"/>
        </w:rPr>
        <w:t xml:space="preserve"> </w:t>
      </w:r>
      <w:r w:rsidR="00BD517E" w:rsidRPr="00632441">
        <w:rPr>
          <w:rFonts w:ascii="Arial" w:hAnsi="Arial" w:cs="Arial"/>
          <w:sz w:val="24"/>
          <w:szCs w:val="24"/>
        </w:rPr>
        <w:t>(Spotify Technology S.A., 2026c)</w:t>
      </w:r>
      <w:r w:rsidRPr="00632441">
        <w:rPr>
          <w:rFonts w:ascii="Arial" w:eastAsia="Times New Roman" w:hAnsi="Arial" w:cs="Arial"/>
          <w:sz w:val="24"/>
          <w:szCs w:val="24"/>
          <w:lang w:val="en-IN" w:eastAsia="en-IN"/>
        </w:rPr>
        <w:t xml:space="preserve">. Meanwhile, Spotify has to fight the heavy reliance on the partner and safeguard its </w:t>
      </w:r>
      <w:r w:rsidRPr="00632441">
        <w:rPr>
          <w:rFonts w:ascii="Arial" w:eastAsia="Times New Roman" w:hAnsi="Arial" w:cs="Arial"/>
          <w:sz w:val="24"/>
          <w:szCs w:val="24"/>
          <w:lang w:val="en-IN" w:eastAsia="en-IN"/>
        </w:rPr>
        <w:lastRenderedPageBreak/>
        <w:t>intellectual property. It is for this reason that the most suitable internalisation model is a hybrid one because Spotify still has the possibility to control the algorithms, the recommendation technology, the global brand and the international content relationships, but the regional partner can also take care of the regulatory interfaces, the regional licensing, the local content acquisition, the local payment system, and the marketing in the country</w:t>
      </w:r>
      <w:r w:rsidR="00BD517E" w:rsidRPr="00632441">
        <w:rPr>
          <w:rFonts w:ascii="Arial" w:eastAsia="Times New Roman" w:hAnsi="Arial" w:cs="Arial"/>
          <w:sz w:val="24"/>
          <w:szCs w:val="24"/>
          <w:lang w:val="en-IN" w:eastAsia="en-IN"/>
        </w:rPr>
        <w:t xml:space="preserve"> </w:t>
      </w:r>
      <w:r w:rsidR="00BD517E" w:rsidRPr="00632441">
        <w:rPr>
          <w:rFonts w:ascii="Arial" w:hAnsi="Arial" w:cs="Arial"/>
          <w:sz w:val="24"/>
          <w:szCs w:val="24"/>
        </w:rPr>
        <w:t>(Spotify Technology S.A., 2026d)</w:t>
      </w:r>
      <w:r w:rsidRPr="00632441">
        <w:rPr>
          <w:rFonts w:ascii="Arial" w:eastAsia="Times New Roman" w:hAnsi="Arial" w:cs="Arial"/>
          <w:sz w:val="24"/>
          <w:szCs w:val="24"/>
          <w:lang w:val="en-IN" w:eastAsia="en-IN"/>
        </w:rPr>
        <w:t>. This gives control over the resources that give Spotify a competitive advantage and leverages the partner's local institutional resources.</w:t>
      </w:r>
    </w:p>
    <w:p w14:paraId="47EAC5A6" w14:textId="77777777" w:rsidR="00E822FE" w:rsidRPr="00632441" w:rsidRDefault="00E822FE" w:rsidP="00E822FE">
      <w:pPr>
        <w:spacing w:line="360" w:lineRule="auto"/>
        <w:jc w:val="both"/>
        <w:rPr>
          <w:rFonts w:ascii="Arial" w:hAnsi="Arial" w:cs="Arial"/>
          <w:sz w:val="24"/>
          <w:szCs w:val="24"/>
        </w:rPr>
      </w:pPr>
    </w:p>
    <w:p w14:paraId="14AD575C" w14:textId="77777777" w:rsidR="00A067BE" w:rsidRPr="00632441" w:rsidRDefault="00A067BE" w:rsidP="00E822FE">
      <w:pPr>
        <w:spacing w:line="360" w:lineRule="auto"/>
        <w:jc w:val="both"/>
        <w:rPr>
          <w:rFonts w:ascii="Arial" w:eastAsiaTheme="majorEastAsia" w:hAnsi="Arial" w:cs="Arial"/>
          <w:sz w:val="24"/>
          <w:szCs w:val="24"/>
        </w:rPr>
      </w:pPr>
      <w:r w:rsidRPr="00632441">
        <w:rPr>
          <w:rFonts w:ascii="Arial" w:hAnsi="Arial" w:cs="Arial"/>
          <w:sz w:val="24"/>
          <w:szCs w:val="24"/>
        </w:rPr>
        <w:br w:type="page"/>
      </w:r>
    </w:p>
    <w:p w14:paraId="58FD2708" w14:textId="77777777" w:rsidR="00A067BE" w:rsidRPr="00632441" w:rsidRDefault="00A067BE" w:rsidP="00E822FE">
      <w:pPr>
        <w:pStyle w:val="Heading1"/>
        <w:spacing w:line="360" w:lineRule="auto"/>
        <w:jc w:val="both"/>
        <w:rPr>
          <w:rFonts w:ascii="Arial" w:hAnsi="Arial" w:cs="Arial"/>
          <w:b/>
          <w:color w:val="auto"/>
          <w:sz w:val="24"/>
          <w:szCs w:val="24"/>
        </w:rPr>
      </w:pPr>
      <w:bookmarkStart w:id="7" w:name="_Toc237344675"/>
      <w:r w:rsidRPr="00632441">
        <w:rPr>
          <w:rFonts w:ascii="Arial" w:hAnsi="Arial" w:cs="Arial"/>
          <w:b/>
          <w:color w:val="auto"/>
          <w:sz w:val="24"/>
          <w:szCs w:val="24"/>
        </w:rPr>
        <w:lastRenderedPageBreak/>
        <w:t>3. Entry Mode Stra</w:t>
      </w:r>
      <w:r w:rsidR="00E822FE" w:rsidRPr="00632441">
        <w:rPr>
          <w:rFonts w:ascii="Arial" w:hAnsi="Arial" w:cs="Arial"/>
          <w:b/>
          <w:color w:val="auto"/>
          <w:sz w:val="24"/>
          <w:szCs w:val="24"/>
        </w:rPr>
        <w:t>tegy and Strategic Synthesis</w:t>
      </w:r>
      <w:bookmarkEnd w:id="7"/>
      <w:r w:rsidR="00E822FE" w:rsidRPr="00632441">
        <w:rPr>
          <w:rFonts w:ascii="Arial" w:hAnsi="Arial" w:cs="Arial"/>
          <w:b/>
          <w:color w:val="auto"/>
          <w:sz w:val="24"/>
          <w:szCs w:val="24"/>
        </w:rPr>
        <w:t xml:space="preserve"> </w:t>
      </w:r>
    </w:p>
    <w:p w14:paraId="02CF4A1B" w14:textId="77777777" w:rsidR="00A067BE" w:rsidRPr="00632441" w:rsidRDefault="00E822FE" w:rsidP="00E822FE">
      <w:pPr>
        <w:pStyle w:val="Heading2"/>
        <w:spacing w:line="360" w:lineRule="auto"/>
        <w:jc w:val="both"/>
        <w:rPr>
          <w:rFonts w:ascii="Arial" w:hAnsi="Arial" w:cs="Arial"/>
          <w:b/>
          <w:color w:val="auto"/>
          <w:sz w:val="24"/>
          <w:szCs w:val="24"/>
        </w:rPr>
      </w:pPr>
      <w:bookmarkStart w:id="8" w:name="_Toc237344676"/>
      <w:r w:rsidRPr="00632441">
        <w:rPr>
          <w:rFonts w:ascii="Arial" w:hAnsi="Arial" w:cs="Arial"/>
          <w:b/>
          <w:color w:val="auto"/>
          <w:sz w:val="24"/>
          <w:szCs w:val="24"/>
        </w:rPr>
        <w:t xml:space="preserve">3.1 </w:t>
      </w:r>
      <w:r w:rsidR="00A067BE" w:rsidRPr="00632441">
        <w:rPr>
          <w:rFonts w:ascii="Arial" w:hAnsi="Arial" w:cs="Arial"/>
          <w:b/>
          <w:color w:val="auto"/>
          <w:sz w:val="24"/>
          <w:szCs w:val="24"/>
        </w:rPr>
        <w:t>Historical Pattern Recognition</w:t>
      </w:r>
      <w:bookmarkEnd w:id="8"/>
    </w:p>
    <w:p w14:paraId="655AAC5F"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Direct Market Entry</w:t>
      </w:r>
    </w:p>
    <w:p w14:paraId="6293AC0D" w14:textId="77777777" w:rsidR="00E822FE" w:rsidRPr="00632441" w:rsidRDefault="00E822FE" w:rsidP="00BD517E">
      <w:pPr>
        <w:spacing w:line="360" w:lineRule="auto"/>
        <w:jc w:val="both"/>
        <w:rPr>
          <w:rStyle w:val="cursor-pointer"/>
          <w:rFonts w:ascii="Arial" w:hAnsi="Arial" w:cs="Arial"/>
          <w:sz w:val="24"/>
          <w:szCs w:val="24"/>
        </w:rPr>
      </w:pPr>
      <w:r w:rsidRPr="00632441">
        <w:rPr>
          <w:rStyle w:val="cursor-pointer"/>
          <w:rFonts w:ascii="Arial" w:hAnsi="Arial" w:cs="Arial"/>
          <w:sz w:val="24"/>
          <w:szCs w:val="24"/>
        </w:rPr>
        <w:t>Spotify has been leveraging the direct platform launch approach many times, keeping control over its technology, brand and customer experience.</w:t>
      </w:r>
      <w:r w:rsidRPr="00632441">
        <w:rPr>
          <w:rFonts w:ascii="Arial" w:hAnsi="Arial" w:cs="Arial"/>
          <w:sz w:val="24"/>
          <w:szCs w:val="24"/>
        </w:rPr>
        <w:t xml:space="preserve"> </w:t>
      </w:r>
      <w:r w:rsidRPr="00632441">
        <w:rPr>
          <w:rStyle w:val="cursor-pointer"/>
          <w:rFonts w:ascii="Arial" w:hAnsi="Arial" w:cs="Arial"/>
          <w:sz w:val="24"/>
          <w:szCs w:val="24"/>
        </w:rPr>
        <w:t>For instance, it first arrived in India in 2019, and in South Korea in 2021.</w:t>
      </w:r>
      <w:r w:rsidRPr="00632441">
        <w:rPr>
          <w:rFonts w:ascii="Arial" w:hAnsi="Arial" w:cs="Arial"/>
          <w:sz w:val="24"/>
          <w:szCs w:val="24"/>
        </w:rPr>
        <w:t xml:space="preserve"> </w:t>
      </w:r>
      <w:r w:rsidRPr="00632441">
        <w:rPr>
          <w:rStyle w:val="cursor-pointer"/>
          <w:rFonts w:ascii="Arial" w:hAnsi="Arial" w:cs="Arial"/>
          <w:sz w:val="24"/>
          <w:szCs w:val="24"/>
        </w:rPr>
        <w:t>Spotify had over 60 million songs and 4 billion playlists available at the South Korean launch.</w:t>
      </w:r>
      <w:r w:rsidRPr="00632441">
        <w:rPr>
          <w:rFonts w:ascii="Arial" w:hAnsi="Arial" w:cs="Arial"/>
          <w:sz w:val="24"/>
          <w:szCs w:val="24"/>
        </w:rPr>
        <w:t xml:space="preserve"> </w:t>
      </w:r>
      <w:r w:rsidRPr="00632441">
        <w:rPr>
          <w:rStyle w:val="cursor-pointer"/>
          <w:rFonts w:ascii="Arial" w:hAnsi="Arial" w:cs="Arial"/>
          <w:sz w:val="24"/>
          <w:szCs w:val="24"/>
        </w:rPr>
        <w:t>This option gives high control, and enables Spotify to bring its platform services to China, but it comes with a high regulatory and competitive risk</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(Spotify Technology S.A., 2026e)</w:t>
      </w:r>
      <w:r w:rsidRPr="00632441">
        <w:rPr>
          <w:rStyle w:val="cursor-pointer"/>
          <w:rFonts w:ascii="Arial" w:hAnsi="Arial" w:cs="Arial"/>
          <w:sz w:val="24"/>
          <w:szCs w:val="24"/>
        </w:rPr>
        <w:t>.</w:t>
      </w:r>
    </w:p>
    <w:p w14:paraId="563C6303" w14:textId="77777777" w:rsidR="000F65F9" w:rsidRPr="00632441" w:rsidRDefault="000F65F9" w:rsidP="009B2627">
      <w:pPr>
        <w:spacing w:line="360" w:lineRule="auto"/>
        <w:jc w:val="center"/>
        <w:rPr>
          <w:rFonts w:ascii="Arial" w:hAnsi="Arial" w:cs="Arial"/>
          <w:b/>
          <w:sz w:val="24"/>
          <w:szCs w:val="24"/>
        </w:rPr>
      </w:pPr>
      <w:r w:rsidRPr="00632441">
        <w:rPr>
          <w:rFonts w:ascii="Arial" w:hAnsi="Arial" w:cs="Arial"/>
          <w:b/>
          <w:noProof/>
          <w:sz w:val="24"/>
          <w:szCs w:val="24"/>
        </w:rPr>
        <w:drawing>
          <wp:inline distT="0" distB="0" distL="0" distR="0" wp14:anchorId="78B5F0E9" wp14:editId="76E800C5">
            <wp:extent cx="5153744" cy="2353003"/>
            <wp:effectExtent l="0" t="0" r="889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53744" cy="2353003"/>
                    </a:xfrm>
                    <a:prstGeom prst="rect">
                      <a:avLst/>
                    </a:prstGeom>
                  </pic:spPr>
                </pic:pic>
              </a:graphicData>
            </a:graphic>
          </wp:inline>
        </w:drawing>
      </w:r>
    </w:p>
    <w:p w14:paraId="65AF4055" w14:textId="77777777" w:rsidR="000F65F9" w:rsidRPr="00632441" w:rsidRDefault="000F65F9" w:rsidP="009B2627">
      <w:pPr>
        <w:spacing w:line="360" w:lineRule="auto"/>
        <w:jc w:val="center"/>
        <w:rPr>
          <w:rFonts w:ascii="Arial" w:hAnsi="Arial" w:cs="Arial"/>
          <w:b/>
          <w:sz w:val="24"/>
          <w:szCs w:val="24"/>
        </w:rPr>
      </w:pPr>
      <w:r w:rsidRPr="00632441">
        <w:rPr>
          <w:rFonts w:ascii="Arial" w:hAnsi="Arial" w:cs="Arial"/>
          <w:b/>
          <w:sz w:val="24"/>
          <w:szCs w:val="24"/>
        </w:rPr>
        <w:t>Fig 6: Direct Market Entry</w:t>
      </w:r>
    </w:p>
    <w:p w14:paraId="0F43D958" w14:textId="77777777" w:rsidR="000F65F9" w:rsidRPr="00632441" w:rsidRDefault="000F65F9" w:rsidP="009B2627">
      <w:pPr>
        <w:spacing w:line="360" w:lineRule="auto"/>
        <w:jc w:val="center"/>
        <w:rPr>
          <w:rFonts w:ascii="Arial" w:hAnsi="Arial" w:cs="Arial"/>
          <w:b/>
          <w:sz w:val="24"/>
          <w:szCs w:val="24"/>
        </w:rPr>
      </w:pPr>
      <w:r w:rsidRPr="00632441">
        <w:rPr>
          <w:rFonts w:ascii="Arial" w:hAnsi="Arial" w:cs="Arial"/>
          <w:b/>
          <w:sz w:val="24"/>
          <w:szCs w:val="24"/>
        </w:rPr>
        <w:t>Source:</w:t>
      </w:r>
      <w:r w:rsidR="009B2627" w:rsidRPr="00632441">
        <w:rPr>
          <w:rFonts w:ascii="Arial" w:hAnsi="Arial" w:cs="Arial"/>
          <w:sz w:val="24"/>
          <w:szCs w:val="24"/>
        </w:rPr>
        <w:t xml:space="preserve"> (WallStreetMojo, 2025)</w:t>
      </w:r>
    </w:p>
    <w:p w14:paraId="38F5BDFD"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Licensing and Local Partnerships</w:t>
      </w:r>
    </w:p>
    <w:p w14:paraId="46867584" w14:textId="77777777" w:rsidR="00E822FE" w:rsidRPr="00632441" w:rsidRDefault="00E822FE" w:rsidP="00BD517E">
      <w:pPr>
        <w:spacing w:line="360" w:lineRule="auto"/>
        <w:jc w:val="both"/>
        <w:rPr>
          <w:rFonts w:ascii="Arial" w:hAnsi="Arial" w:cs="Arial"/>
          <w:sz w:val="24"/>
          <w:szCs w:val="24"/>
        </w:rPr>
      </w:pPr>
      <w:r w:rsidRPr="00632441">
        <w:rPr>
          <w:rStyle w:val="cursor-pointer"/>
          <w:rFonts w:ascii="Arial" w:hAnsi="Arial" w:cs="Arial"/>
          <w:sz w:val="24"/>
          <w:szCs w:val="24"/>
        </w:rPr>
        <w:t>Spotify is a big user of local music licensing and content partnerships as they do not own most of the music that is available on their platform.</w:t>
      </w:r>
      <w:r w:rsidRPr="00632441">
        <w:rPr>
          <w:rFonts w:ascii="Arial" w:hAnsi="Arial" w:cs="Arial"/>
          <w:sz w:val="24"/>
          <w:szCs w:val="24"/>
        </w:rPr>
        <w:t xml:space="preserve"> </w:t>
      </w:r>
      <w:r w:rsidRPr="00632441">
        <w:rPr>
          <w:rStyle w:val="cursor-pointer"/>
          <w:rFonts w:ascii="Arial" w:hAnsi="Arial" w:cs="Arial"/>
          <w:sz w:val="24"/>
          <w:szCs w:val="24"/>
        </w:rPr>
        <w:t>Spotify has built ties with local music companies to build its catalogue of Korean music.</w:t>
      </w:r>
      <w:r w:rsidRPr="00632441">
        <w:rPr>
          <w:rFonts w:ascii="Arial" w:hAnsi="Arial" w:cs="Arial"/>
          <w:sz w:val="24"/>
          <w:szCs w:val="24"/>
        </w:rPr>
        <w:t xml:space="preserve"> </w:t>
      </w:r>
      <w:r w:rsidRPr="00632441">
        <w:rPr>
          <w:rStyle w:val="cursor-pointer"/>
          <w:rFonts w:ascii="Arial" w:hAnsi="Arial" w:cs="Arial"/>
          <w:sz w:val="24"/>
          <w:szCs w:val="24"/>
        </w:rPr>
        <w:t>This mode is especially applicable to China as it is crucial to have access to Chinese-language music and local copyright holders</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(Spotify Technology S.A., 2026f)</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But relying on partners can lessen the control of Spotify over the availability of content.</w:t>
      </w:r>
    </w:p>
    <w:p w14:paraId="2F57244B"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Strategic Alliance</w:t>
      </w:r>
    </w:p>
    <w:p w14:paraId="3D1814D5" w14:textId="77777777" w:rsidR="00E822FE" w:rsidRPr="00632441" w:rsidRDefault="00E822FE" w:rsidP="00BD517E">
      <w:pPr>
        <w:spacing w:line="360" w:lineRule="auto"/>
        <w:jc w:val="both"/>
        <w:rPr>
          <w:rFonts w:ascii="Arial" w:hAnsi="Arial" w:cs="Arial"/>
          <w:sz w:val="24"/>
          <w:szCs w:val="24"/>
        </w:rPr>
      </w:pPr>
      <w:r w:rsidRPr="00632441">
        <w:rPr>
          <w:rStyle w:val="cursor-pointer"/>
          <w:rFonts w:ascii="Arial" w:hAnsi="Arial" w:cs="Arial"/>
          <w:sz w:val="24"/>
          <w:szCs w:val="24"/>
        </w:rPr>
        <w:t>Spotify has also made strategic alliances to access local capabilities without giving others too much control of its platform.</w:t>
      </w:r>
      <w:r w:rsidRPr="00632441">
        <w:rPr>
          <w:rFonts w:ascii="Arial" w:hAnsi="Arial" w:cs="Arial"/>
          <w:sz w:val="24"/>
          <w:szCs w:val="24"/>
        </w:rPr>
        <w:t xml:space="preserve"> </w:t>
      </w:r>
      <w:r w:rsidRPr="00632441">
        <w:rPr>
          <w:rStyle w:val="cursor-pointer"/>
          <w:rFonts w:ascii="Arial" w:hAnsi="Arial" w:cs="Arial"/>
          <w:sz w:val="24"/>
          <w:szCs w:val="24"/>
        </w:rPr>
        <w:t xml:space="preserve">The best example of the strategic partnership </w:t>
      </w:r>
      <w:r w:rsidRPr="00632441">
        <w:rPr>
          <w:rStyle w:val="cursor-pointer"/>
          <w:rFonts w:ascii="Arial" w:hAnsi="Arial" w:cs="Arial"/>
          <w:sz w:val="24"/>
          <w:szCs w:val="24"/>
        </w:rPr>
        <w:lastRenderedPageBreak/>
        <w:t>between China and other countries is when Spotify and Tencent Music bought around 10% of each other's companies</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(Spotify Technology S.A., 2026g)</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This does not mark the official launch of Spotify in mainland China, but it does show that it is possible to engage in a partnership-based model.</w:t>
      </w:r>
    </w:p>
    <w:p w14:paraId="5FE40312"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Joint Venture / Local Strategic Partner – Recommended for China</w:t>
      </w:r>
    </w:p>
    <w:p w14:paraId="4956C59F" w14:textId="77777777" w:rsidR="00E822FE" w:rsidRPr="00632441" w:rsidRDefault="00E822FE" w:rsidP="00BD517E">
      <w:pPr>
        <w:spacing w:line="360" w:lineRule="auto"/>
        <w:jc w:val="both"/>
        <w:rPr>
          <w:rFonts w:ascii="Arial" w:hAnsi="Arial" w:cs="Arial"/>
          <w:sz w:val="24"/>
          <w:szCs w:val="24"/>
        </w:rPr>
      </w:pPr>
      <w:r w:rsidRPr="00632441">
        <w:rPr>
          <w:rStyle w:val="cursor-pointer"/>
          <w:rFonts w:ascii="Arial" w:hAnsi="Arial" w:cs="Arial"/>
          <w:sz w:val="24"/>
          <w:szCs w:val="24"/>
        </w:rPr>
        <w:t>A strategic joint venture or robust partnership would be better for mainland China than the traditional standalone release that Spotify has had.</w:t>
      </w:r>
      <w:r w:rsidRPr="00632441">
        <w:rPr>
          <w:rFonts w:ascii="Arial" w:hAnsi="Arial" w:cs="Arial"/>
          <w:sz w:val="24"/>
          <w:szCs w:val="24"/>
        </w:rPr>
        <w:t xml:space="preserve"> </w:t>
      </w:r>
      <w:r w:rsidRPr="00632441">
        <w:rPr>
          <w:rStyle w:val="cursor-pointer"/>
          <w:rFonts w:ascii="Arial" w:hAnsi="Arial" w:cs="Arial"/>
          <w:sz w:val="24"/>
          <w:szCs w:val="24"/>
        </w:rPr>
        <w:t>To give some indication of the scope and scale of Tencent Music's competition, its online-music MAUs stood at 528 million in Q4 2025</w:t>
      </w:r>
      <w:r w:rsidR="00BD517E" w:rsidRPr="00632441">
        <w:rPr>
          <w:rStyle w:val="cursor-pointer"/>
          <w:rFonts w:ascii="Arial" w:hAnsi="Arial" w:cs="Arial"/>
          <w:sz w:val="24"/>
          <w:szCs w:val="24"/>
        </w:rPr>
        <w:t xml:space="preserve"> </w:t>
      </w:r>
      <w:r w:rsidR="00BD517E" w:rsidRPr="00632441">
        <w:rPr>
          <w:rFonts w:ascii="Arial" w:hAnsi="Arial" w:cs="Arial"/>
          <w:sz w:val="24"/>
          <w:szCs w:val="24"/>
        </w:rPr>
        <w:t>(Sprengel, 2025)</w:t>
      </w:r>
      <w:r w:rsidRPr="00632441">
        <w:rPr>
          <w:rStyle w:val="cursor-pointer"/>
          <w:rFonts w:ascii="Arial" w:hAnsi="Arial" w:cs="Arial"/>
          <w:sz w:val="24"/>
          <w:szCs w:val="24"/>
        </w:rPr>
        <w:t>.</w:t>
      </w:r>
      <w:r w:rsidRPr="00632441">
        <w:rPr>
          <w:rFonts w:ascii="Arial" w:hAnsi="Arial" w:cs="Arial"/>
          <w:sz w:val="24"/>
          <w:szCs w:val="24"/>
        </w:rPr>
        <w:t xml:space="preserve"> </w:t>
      </w:r>
      <w:r w:rsidRPr="00632441">
        <w:rPr>
          <w:rStyle w:val="cursor-pointer"/>
          <w:rFonts w:ascii="Arial" w:hAnsi="Arial" w:cs="Arial"/>
          <w:sz w:val="24"/>
          <w:szCs w:val="24"/>
        </w:rPr>
        <w:t>A local partner would bring regulatory expertise, knowledge of the Chinese music licensing law, local payment methods and market knowledge, while Spotify would maintain its global technology and brand.</w:t>
      </w:r>
    </w:p>
    <w:p w14:paraId="20E836CF" w14:textId="77777777" w:rsidR="00A067BE" w:rsidRPr="00632441" w:rsidRDefault="00E822FE" w:rsidP="00E822FE">
      <w:pPr>
        <w:pStyle w:val="Heading2"/>
        <w:spacing w:line="360" w:lineRule="auto"/>
        <w:jc w:val="both"/>
        <w:rPr>
          <w:rFonts w:ascii="Arial" w:hAnsi="Arial" w:cs="Arial"/>
          <w:b/>
          <w:color w:val="auto"/>
          <w:sz w:val="24"/>
          <w:szCs w:val="24"/>
        </w:rPr>
      </w:pPr>
      <w:bookmarkStart w:id="9" w:name="_Toc237344677"/>
      <w:r w:rsidRPr="00632441">
        <w:rPr>
          <w:rFonts w:ascii="Arial" w:hAnsi="Arial" w:cs="Arial"/>
          <w:b/>
          <w:color w:val="auto"/>
          <w:sz w:val="24"/>
          <w:szCs w:val="24"/>
        </w:rPr>
        <w:t xml:space="preserve">3.2 </w:t>
      </w:r>
      <w:r w:rsidR="00A067BE" w:rsidRPr="00632441">
        <w:rPr>
          <w:rFonts w:ascii="Arial" w:hAnsi="Arial" w:cs="Arial"/>
          <w:b/>
          <w:color w:val="auto"/>
          <w:sz w:val="24"/>
          <w:szCs w:val="24"/>
        </w:rPr>
        <w:t>Strategic Fit &amp; Justification</w:t>
      </w:r>
      <w:bookmarkEnd w:id="9"/>
    </w:p>
    <w:p w14:paraId="078B7912"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Direct Entry – High Control but High Risk</w:t>
      </w:r>
    </w:p>
    <w:p w14:paraId="0CB0612A" w14:textId="77777777" w:rsidR="00E822FE" w:rsidRPr="00632441" w:rsidRDefault="00E822FE" w:rsidP="008710EB">
      <w:pPr>
        <w:spacing w:line="360" w:lineRule="auto"/>
        <w:jc w:val="both"/>
        <w:rPr>
          <w:rFonts w:ascii="Arial" w:hAnsi="Arial" w:cs="Arial"/>
          <w:sz w:val="24"/>
          <w:szCs w:val="24"/>
        </w:rPr>
      </w:pPr>
      <w:r w:rsidRPr="00632441">
        <w:rPr>
          <w:rFonts w:ascii="Arial" w:hAnsi="Arial" w:cs="Arial"/>
          <w:sz w:val="24"/>
          <w:szCs w:val="24"/>
        </w:rPr>
        <w:t>Spotify's traditional direct-to-consumer model provides them with a significant amount of brand control, algorithms, and platform control. But this model is less ideal for China as it would be a highly regulated digital market with strong competition fr</w:t>
      </w:r>
      <w:r w:rsidR="008710EB" w:rsidRPr="00632441">
        <w:rPr>
          <w:rFonts w:ascii="Arial" w:hAnsi="Arial" w:cs="Arial"/>
          <w:sz w:val="24"/>
          <w:szCs w:val="24"/>
        </w:rPr>
        <w:t>om China's own digital services</w:t>
      </w:r>
      <w:r w:rsidRPr="00632441">
        <w:rPr>
          <w:rFonts w:ascii="Arial" w:hAnsi="Arial" w:cs="Arial"/>
          <w:sz w:val="24"/>
          <w:szCs w:val="24"/>
        </w:rPr>
        <w:t>. Hence, Spotify ought not to mimic a completely standalone direct-entry approach in China</w:t>
      </w:r>
      <w:r w:rsidR="008710EB" w:rsidRPr="00632441">
        <w:rPr>
          <w:rFonts w:ascii="Arial" w:hAnsi="Arial" w:cs="Arial"/>
          <w:sz w:val="24"/>
          <w:szCs w:val="24"/>
        </w:rPr>
        <w:t xml:space="preserve"> (Tencent Music Entertainment Group, 2026a)</w:t>
      </w:r>
      <w:r w:rsidRPr="00632441">
        <w:rPr>
          <w:rFonts w:ascii="Arial" w:hAnsi="Arial" w:cs="Arial"/>
          <w:sz w:val="24"/>
          <w:szCs w:val="24"/>
        </w:rPr>
        <w:t>.</w:t>
      </w:r>
    </w:p>
    <w:p w14:paraId="658C2F85"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Political and Regulatory Risk – Partnership Advantage</w:t>
      </w:r>
    </w:p>
    <w:p w14:paraId="4E07E20C" w14:textId="77777777" w:rsidR="00E822FE" w:rsidRPr="00632441" w:rsidRDefault="00E822FE" w:rsidP="008710EB">
      <w:pPr>
        <w:spacing w:line="360" w:lineRule="auto"/>
        <w:jc w:val="both"/>
        <w:rPr>
          <w:rFonts w:ascii="Arial" w:hAnsi="Arial" w:cs="Arial"/>
          <w:sz w:val="24"/>
          <w:szCs w:val="24"/>
        </w:rPr>
      </w:pPr>
      <w:r w:rsidRPr="00632441">
        <w:rPr>
          <w:rFonts w:ascii="Arial" w:hAnsi="Arial" w:cs="Arial"/>
          <w:sz w:val="24"/>
          <w:szCs w:val="24"/>
        </w:rPr>
        <w:t>Under China's foreign-investment laws, foreign investors can only hold 50% stakes in relevant value-added telecom service providers, but are excluded from the ban on cyber-culture operations for music. This is a chance and a question mark for the regulators</w:t>
      </w:r>
      <w:r w:rsidR="008710EB" w:rsidRPr="00632441">
        <w:rPr>
          <w:rFonts w:ascii="Arial" w:hAnsi="Arial" w:cs="Arial"/>
          <w:sz w:val="24"/>
          <w:szCs w:val="24"/>
        </w:rPr>
        <w:t xml:space="preserve"> (Tencent Music Entertainment Group, 2026b)</w:t>
      </w:r>
      <w:r w:rsidRPr="00632441">
        <w:rPr>
          <w:rFonts w:ascii="Arial" w:hAnsi="Arial" w:cs="Arial"/>
          <w:sz w:val="24"/>
          <w:szCs w:val="24"/>
        </w:rPr>
        <w:t>. This would allow Spotify to keep its core tech skills but have a local strategic partner/JV providing the regulatory expertise and lower compliance risk.</w:t>
      </w:r>
    </w:p>
    <w:p w14:paraId="1F77D34F"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Financial Risk – Shared Investment</w:t>
      </w:r>
    </w:p>
    <w:p w14:paraId="52F23538" w14:textId="77777777" w:rsidR="00E822FE" w:rsidRPr="00632441" w:rsidRDefault="00E822FE" w:rsidP="008710EB">
      <w:pPr>
        <w:spacing w:line="360" w:lineRule="auto"/>
        <w:jc w:val="both"/>
        <w:rPr>
          <w:rFonts w:ascii="Arial" w:hAnsi="Arial" w:cs="Arial"/>
          <w:sz w:val="24"/>
          <w:szCs w:val="24"/>
        </w:rPr>
      </w:pPr>
      <w:r w:rsidRPr="00632441">
        <w:rPr>
          <w:rFonts w:ascii="Arial" w:hAnsi="Arial" w:cs="Arial"/>
          <w:sz w:val="24"/>
          <w:szCs w:val="24"/>
        </w:rPr>
        <w:t xml:space="preserve">If it's a fully Chinese outfit, there would be a significant investment in licensing, marketing and regulatory costs, local infrastructure and customer acquisition before profitability is achieved. Entry into the partnership would spread these out and lower the finances of Spotify. This is especially important as Tencent Music's online-music </w:t>
      </w:r>
      <w:r w:rsidRPr="00632441">
        <w:rPr>
          <w:rFonts w:ascii="Arial" w:hAnsi="Arial" w:cs="Arial"/>
          <w:sz w:val="24"/>
          <w:szCs w:val="24"/>
        </w:rPr>
        <w:lastRenderedPageBreak/>
        <w:t xml:space="preserve">paying users already stand at </w:t>
      </w:r>
      <w:r w:rsidR="008710EB" w:rsidRPr="00632441">
        <w:rPr>
          <w:rFonts w:ascii="Arial" w:hAnsi="Arial" w:cs="Arial"/>
          <w:sz w:val="24"/>
          <w:szCs w:val="24"/>
        </w:rPr>
        <w:t>a good number</w:t>
      </w:r>
      <w:r w:rsidRPr="00632441">
        <w:rPr>
          <w:rFonts w:ascii="Arial" w:hAnsi="Arial" w:cs="Arial"/>
          <w:sz w:val="24"/>
          <w:szCs w:val="24"/>
        </w:rPr>
        <w:t>, illustrating the magnitude of competition for subscribers to pay their bills online</w:t>
      </w:r>
      <w:r w:rsidR="008710EB" w:rsidRPr="00632441">
        <w:rPr>
          <w:rFonts w:ascii="Arial" w:hAnsi="Arial" w:cs="Arial"/>
          <w:sz w:val="24"/>
          <w:szCs w:val="24"/>
        </w:rPr>
        <w:t xml:space="preserve"> (Tencent Music Entertainment Group, 2026c)</w:t>
      </w:r>
      <w:r w:rsidRPr="00632441">
        <w:rPr>
          <w:rFonts w:ascii="Arial" w:hAnsi="Arial" w:cs="Arial"/>
          <w:sz w:val="24"/>
          <w:szCs w:val="24"/>
        </w:rPr>
        <w:t>.</w:t>
      </w:r>
    </w:p>
    <w:p w14:paraId="30F0960A"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Operational Risk – Local Capabilities</w:t>
      </w:r>
    </w:p>
    <w:p w14:paraId="18B8B84E" w14:textId="77777777" w:rsidR="00E822FE" w:rsidRPr="00632441" w:rsidRDefault="00E822FE" w:rsidP="008710EB">
      <w:pPr>
        <w:spacing w:line="360" w:lineRule="auto"/>
        <w:jc w:val="both"/>
        <w:rPr>
          <w:rFonts w:ascii="Arial" w:hAnsi="Arial" w:cs="Arial"/>
          <w:sz w:val="24"/>
          <w:szCs w:val="24"/>
        </w:rPr>
      </w:pPr>
      <w:r w:rsidRPr="00632441">
        <w:rPr>
          <w:rFonts w:ascii="Arial" w:hAnsi="Arial" w:cs="Arial"/>
          <w:sz w:val="24"/>
          <w:szCs w:val="24"/>
        </w:rPr>
        <w:t xml:space="preserve">There is a need for local expertise in music licensing, regulation, payment and consumer behaviour in China. Spotify's recent history with Tencent suggests that </w:t>
      </w:r>
      <w:r w:rsidR="008710EB" w:rsidRPr="00632441">
        <w:rPr>
          <w:rFonts w:ascii="Arial" w:hAnsi="Arial" w:cs="Arial"/>
          <w:sz w:val="24"/>
          <w:szCs w:val="24"/>
        </w:rPr>
        <w:t>a partnership can be beneficial like</w:t>
      </w:r>
      <w:r w:rsidRPr="00632441">
        <w:rPr>
          <w:rFonts w:ascii="Arial" w:hAnsi="Arial" w:cs="Arial"/>
          <w:sz w:val="24"/>
          <w:szCs w:val="24"/>
        </w:rPr>
        <w:t xml:space="preserve"> in 2017, both Spotify and Tencent Music took minority stakes in each other. This historical connection lends itself to a partnership approach, not to full independence of entry</w:t>
      </w:r>
      <w:r w:rsidR="008710EB" w:rsidRPr="00632441">
        <w:rPr>
          <w:rFonts w:ascii="Arial" w:hAnsi="Arial" w:cs="Arial"/>
          <w:sz w:val="24"/>
          <w:szCs w:val="24"/>
        </w:rPr>
        <w:t xml:space="preserve"> (von Ingersleben-Seip, 2025)</w:t>
      </w:r>
      <w:r w:rsidRPr="00632441">
        <w:rPr>
          <w:rFonts w:ascii="Arial" w:hAnsi="Arial" w:cs="Arial"/>
          <w:sz w:val="24"/>
          <w:szCs w:val="24"/>
        </w:rPr>
        <w:t>.</w:t>
      </w:r>
    </w:p>
    <w:p w14:paraId="0183446F"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Control versus Flexibility</w:t>
      </w:r>
    </w:p>
    <w:p w14:paraId="23E4FD5D" w14:textId="77777777" w:rsidR="00E822FE" w:rsidRPr="00632441" w:rsidRDefault="00E822FE" w:rsidP="008710EB">
      <w:pPr>
        <w:spacing w:line="360" w:lineRule="auto"/>
        <w:jc w:val="both"/>
        <w:rPr>
          <w:rFonts w:ascii="Arial" w:hAnsi="Arial" w:cs="Arial"/>
          <w:sz w:val="24"/>
          <w:szCs w:val="24"/>
        </w:rPr>
      </w:pPr>
      <w:r w:rsidRPr="00632441">
        <w:rPr>
          <w:rFonts w:ascii="Arial" w:hAnsi="Arial" w:cs="Arial"/>
          <w:sz w:val="24"/>
          <w:szCs w:val="24"/>
        </w:rPr>
        <w:t>Direct entry is most effective when you want the most control, but not as flexible as a partnership is for adaptability</w:t>
      </w:r>
      <w:r w:rsidR="008710EB" w:rsidRPr="00632441">
        <w:rPr>
          <w:rFonts w:ascii="Arial" w:hAnsi="Arial" w:cs="Arial"/>
          <w:sz w:val="24"/>
          <w:szCs w:val="24"/>
        </w:rPr>
        <w:t xml:space="preserve"> (Vierbergen, 2025)</w:t>
      </w:r>
      <w:r w:rsidRPr="00632441">
        <w:rPr>
          <w:rFonts w:ascii="Arial" w:hAnsi="Arial" w:cs="Arial"/>
          <w:sz w:val="24"/>
          <w:szCs w:val="24"/>
        </w:rPr>
        <w:t>. Spotify would have to adjust how it supplies content, pricing, data and partnerships in local markets, which is more important for China. Spotify, then, should keep the algorithms, technology and brand, while the Chinese partner should deal with local licensing and regulatory issues.</w:t>
      </w:r>
    </w:p>
    <w:p w14:paraId="22D8A49E"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Long-Term Strategic Fit</w:t>
      </w:r>
    </w:p>
    <w:p w14:paraId="6C2FF97B" w14:textId="77777777" w:rsidR="00E822FE" w:rsidRPr="00632441" w:rsidRDefault="00E822FE" w:rsidP="008710EB">
      <w:pPr>
        <w:spacing w:line="360" w:lineRule="auto"/>
        <w:jc w:val="both"/>
        <w:rPr>
          <w:rFonts w:ascii="Arial" w:hAnsi="Arial" w:cs="Arial"/>
          <w:sz w:val="24"/>
          <w:szCs w:val="24"/>
        </w:rPr>
      </w:pPr>
      <w:r w:rsidRPr="00632441">
        <w:rPr>
          <w:rFonts w:ascii="Arial" w:hAnsi="Arial" w:cs="Arial"/>
          <w:sz w:val="24"/>
          <w:szCs w:val="24"/>
        </w:rPr>
        <w:t>The best long-term fit is achieved through a strategic joint venture/partnership, as the strategy from Spotify is transnational. Spotify will be able to access local know-how and expertise, while also bringing in its global technology and international music network. It also aligns with China's growingly competitive music market, where Tencent Music had RMB11.9 monthly ARPPU for online music in Q4 2025, indicating the Chinese consumer is becoming increasingly monetisable but has been served by existing platforms</w:t>
      </w:r>
      <w:r w:rsidR="008710EB" w:rsidRPr="00632441">
        <w:rPr>
          <w:rFonts w:ascii="Arial" w:hAnsi="Arial" w:cs="Arial"/>
          <w:sz w:val="24"/>
          <w:szCs w:val="24"/>
        </w:rPr>
        <w:t xml:space="preserve"> (Wang et al., 2025)</w:t>
      </w:r>
      <w:r w:rsidRPr="00632441">
        <w:rPr>
          <w:rFonts w:ascii="Arial" w:hAnsi="Arial" w:cs="Arial"/>
          <w:sz w:val="24"/>
          <w:szCs w:val="24"/>
        </w:rPr>
        <w:t>.</w:t>
      </w:r>
    </w:p>
    <w:p w14:paraId="0782CF19" w14:textId="77777777" w:rsidR="00A067BE" w:rsidRPr="00632441" w:rsidRDefault="00E822FE" w:rsidP="00E822FE">
      <w:pPr>
        <w:pStyle w:val="Heading2"/>
        <w:spacing w:line="360" w:lineRule="auto"/>
        <w:jc w:val="both"/>
        <w:rPr>
          <w:rFonts w:ascii="Arial" w:hAnsi="Arial" w:cs="Arial"/>
          <w:b/>
          <w:color w:val="auto"/>
          <w:sz w:val="24"/>
          <w:szCs w:val="24"/>
        </w:rPr>
      </w:pPr>
      <w:bookmarkStart w:id="10" w:name="_Toc237344678"/>
      <w:r w:rsidRPr="00632441">
        <w:rPr>
          <w:rFonts w:ascii="Arial" w:hAnsi="Arial" w:cs="Arial"/>
          <w:b/>
          <w:color w:val="auto"/>
          <w:sz w:val="24"/>
          <w:szCs w:val="24"/>
        </w:rPr>
        <w:t xml:space="preserve">3.3 </w:t>
      </w:r>
      <w:r w:rsidR="00A067BE" w:rsidRPr="00632441">
        <w:rPr>
          <w:rFonts w:ascii="Arial" w:hAnsi="Arial" w:cs="Arial"/>
          <w:b/>
          <w:color w:val="auto"/>
          <w:sz w:val="24"/>
          <w:szCs w:val="24"/>
        </w:rPr>
        <w:t>Conclusion &amp; Recommendations</w:t>
      </w:r>
      <w:bookmarkEnd w:id="10"/>
    </w:p>
    <w:p w14:paraId="404FA110" w14:textId="77777777" w:rsidR="00E822FE" w:rsidRPr="00632441" w:rsidRDefault="00E822FE" w:rsidP="00E822FE">
      <w:pPr>
        <w:spacing w:line="360" w:lineRule="auto"/>
        <w:jc w:val="both"/>
        <w:rPr>
          <w:rFonts w:ascii="Arial" w:hAnsi="Arial" w:cs="Arial"/>
          <w:sz w:val="24"/>
          <w:szCs w:val="24"/>
        </w:rPr>
      </w:pPr>
      <w:r w:rsidRPr="00632441">
        <w:rPr>
          <w:rFonts w:ascii="Arial" w:hAnsi="Arial" w:cs="Arial"/>
          <w:sz w:val="24"/>
          <w:szCs w:val="24"/>
        </w:rPr>
        <w:t>The potential for Spotify to enter mainland China is a high-potential, but high-complexity, internationalisation opportunity. The analysis with Bartlett and Ghoshal's framework shows that Spotify is playing a transnational approach that entails adapting to the local context while also leveraging global technological expertise. It has established a strong global platform, global brand and recommendation technology, global music ecosystem, which are important ownership advantages, and its domestic music market is increasing, China's digital consumer market is large, it is also important location advantages. But Spotify would have big regulatory, data-</w:t>
      </w:r>
      <w:r w:rsidRPr="00632441">
        <w:rPr>
          <w:rFonts w:ascii="Arial" w:hAnsi="Arial" w:cs="Arial"/>
          <w:sz w:val="24"/>
          <w:szCs w:val="24"/>
        </w:rPr>
        <w:lastRenderedPageBreak/>
        <w:t>governance, copyright, cultural and competitive hurdles. Dunning's OLI analysis suggests that whilst there is significant ownership advantage and location advantage in China, the level of institutional, operational and financial risk is too high and only a combined advantage in each area can lead to full internalisation.</w:t>
      </w:r>
    </w:p>
    <w:p w14:paraId="49E2B861" w14:textId="77777777" w:rsidR="00E822FE" w:rsidRPr="00632441" w:rsidRDefault="00E822FE" w:rsidP="00E822FE">
      <w:pPr>
        <w:spacing w:line="360" w:lineRule="auto"/>
        <w:jc w:val="both"/>
        <w:rPr>
          <w:rFonts w:ascii="Arial" w:hAnsi="Arial" w:cs="Arial"/>
          <w:sz w:val="24"/>
          <w:szCs w:val="24"/>
        </w:rPr>
      </w:pPr>
      <w:r w:rsidRPr="00632441">
        <w:rPr>
          <w:rFonts w:ascii="Arial" w:hAnsi="Arial" w:cs="Arial"/>
          <w:sz w:val="24"/>
          <w:szCs w:val="24"/>
        </w:rPr>
        <w:t>Therefore, it is recommended that Spotify should consider its strategic joint venture or local partnership instead of a wholly owned subsidiary on a gradual basis in order to gain entry into the mainland China market. Spotify should continue to hold onto its core algorithms, technology, brand and global music ecosystem while a proper Chinese partner should bring in local licensing, regulatory, payment system and other expertise and localised content and market knowledge. The first time should be dedicated to those who were already interested in international music and Chinese music, and Spotify should build up brand awareness and understand the Chinese consumers' behaviour before investing large amounts of resources. The company should then gradually increase their services depending upon the regulatory conditions and market performance. Through this method, Spotify would be able to take advantage of China's huge market and minimize the political, financial and operational risk. Overall, a partnership-led entry has the best combination of global integration, local responsiveness, control, flexibility, and strategic fit in the long-term.</w:t>
      </w:r>
    </w:p>
    <w:p w14:paraId="19C84BB7" w14:textId="77777777" w:rsidR="00E822FE" w:rsidRPr="00632441" w:rsidRDefault="00E822FE" w:rsidP="00E822FE">
      <w:pPr>
        <w:spacing w:line="360" w:lineRule="auto"/>
        <w:jc w:val="both"/>
        <w:rPr>
          <w:rFonts w:ascii="Arial" w:eastAsiaTheme="majorEastAsia" w:hAnsi="Arial" w:cs="Arial"/>
          <w:b/>
          <w:sz w:val="24"/>
          <w:szCs w:val="24"/>
        </w:rPr>
      </w:pPr>
      <w:r w:rsidRPr="00632441">
        <w:rPr>
          <w:rFonts w:ascii="Arial" w:hAnsi="Arial" w:cs="Arial"/>
          <w:b/>
          <w:sz w:val="24"/>
          <w:szCs w:val="24"/>
        </w:rPr>
        <w:br w:type="page"/>
      </w:r>
    </w:p>
    <w:p w14:paraId="340D633A" w14:textId="77777777" w:rsidR="00A067BE" w:rsidRPr="00632441" w:rsidRDefault="00A067BE" w:rsidP="00E822FE">
      <w:pPr>
        <w:pStyle w:val="Heading1"/>
        <w:spacing w:line="360" w:lineRule="auto"/>
        <w:jc w:val="both"/>
        <w:rPr>
          <w:rFonts w:ascii="Arial" w:hAnsi="Arial" w:cs="Arial"/>
          <w:b/>
          <w:color w:val="auto"/>
          <w:sz w:val="24"/>
          <w:szCs w:val="24"/>
        </w:rPr>
      </w:pPr>
      <w:bookmarkStart w:id="11" w:name="_Toc237344679"/>
      <w:r w:rsidRPr="00632441">
        <w:rPr>
          <w:rFonts w:ascii="Arial" w:hAnsi="Arial" w:cs="Arial"/>
          <w:b/>
          <w:color w:val="auto"/>
          <w:sz w:val="24"/>
          <w:szCs w:val="24"/>
        </w:rPr>
        <w:lastRenderedPageBreak/>
        <w:t>Section 2:</w:t>
      </w:r>
      <w:bookmarkEnd w:id="11"/>
    </w:p>
    <w:p w14:paraId="00A4874F" w14:textId="77777777" w:rsidR="00E822FE" w:rsidRPr="00632441" w:rsidRDefault="00E822FE" w:rsidP="00E822FE">
      <w:pPr>
        <w:pStyle w:val="Heading2"/>
        <w:rPr>
          <w:rFonts w:ascii="Arial" w:hAnsi="Arial" w:cs="Arial"/>
          <w:b/>
          <w:color w:val="auto"/>
          <w:sz w:val="24"/>
          <w:szCs w:val="24"/>
        </w:rPr>
      </w:pPr>
      <w:bookmarkStart w:id="12" w:name="_Toc237344680"/>
      <w:r w:rsidRPr="00632441">
        <w:rPr>
          <w:rFonts w:ascii="Arial" w:hAnsi="Arial" w:cs="Arial"/>
          <w:b/>
          <w:color w:val="auto"/>
          <w:sz w:val="24"/>
          <w:szCs w:val="24"/>
        </w:rPr>
        <w:t>2.1 Reflective account using Gibbs’s Model</w:t>
      </w:r>
      <w:bookmarkEnd w:id="12"/>
    </w:p>
    <w:p w14:paraId="42E79001"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Description</w:t>
      </w:r>
    </w:p>
    <w:p w14:paraId="488C59F2" w14:textId="77777777" w:rsidR="00E822FE" w:rsidRPr="00632441" w:rsidRDefault="00E822FE" w:rsidP="00E822FE">
      <w:pPr>
        <w:spacing w:before="100" w:beforeAutospacing="1" w:after="100" w:afterAutospacing="1" w:line="360" w:lineRule="auto"/>
        <w:jc w:val="both"/>
        <w:rPr>
          <w:rFonts w:ascii="Arial" w:eastAsia="Times New Roman" w:hAnsi="Arial" w:cs="Arial"/>
          <w:sz w:val="24"/>
          <w:szCs w:val="24"/>
          <w:lang w:val="en-IN" w:eastAsia="en-IN"/>
        </w:rPr>
      </w:pPr>
      <w:r w:rsidRPr="00632441">
        <w:rPr>
          <w:rStyle w:val="cursor-pointer"/>
          <w:rFonts w:ascii="Arial" w:hAnsi="Arial" w:cs="Arial"/>
          <w:sz w:val="24"/>
          <w:szCs w:val="24"/>
        </w:rPr>
        <w:t>The way I started the assessment was choosing the multinational company to be Spotify and the target market to be the mainland China.</w:t>
      </w:r>
      <w:r w:rsidRPr="00632441">
        <w:rPr>
          <w:rFonts w:ascii="Arial" w:hAnsi="Arial" w:cs="Arial"/>
          <w:sz w:val="24"/>
          <w:szCs w:val="24"/>
        </w:rPr>
        <w:t xml:space="preserve"> </w:t>
      </w:r>
      <w:r w:rsidRPr="00632441">
        <w:rPr>
          <w:rStyle w:val="cursor-pointer"/>
          <w:rFonts w:ascii="Arial" w:hAnsi="Arial" w:cs="Arial"/>
          <w:sz w:val="24"/>
          <w:szCs w:val="24"/>
        </w:rPr>
        <w:t>It was important for me to take into consideration the assessment needs and then choose the analytical frameworks.</w:t>
      </w:r>
      <w:r w:rsidRPr="00632441">
        <w:rPr>
          <w:rFonts w:ascii="Arial" w:hAnsi="Arial" w:cs="Arial"/>
          <w:sz w:val="24"/>
          <w:szCs w:val="24"/>
        </w:rPr>
        <w:t xml:space="preserve"> </w:t>
      </w:r>
      <w:r w:rsidRPr="00632441">
        <w:rPr>
          <w:rStyle w:val="cursor-pointer"/>
          <w:rFonts w:ascii="Arial" w:hAnsi="Arial" w:cs="Arial"/>
          <w:sz w:val="24"/>
          <w:szCs w:val="24"/>
        </w:rPr>
        <w:t>I adopted the international strategy model by Bartlett and Ghoshal to explain Spotify's international strategy and then PELC analysis to analyse the political, economic, legal and cultural environment of China.</w:t>
      </w:r>
      <w:r w:rsidRPr="00632441">
        <w:rPr>
          <w:rFonts w:ascii="Arial" w:hAnsi="Arial" w:cs="Arial"/>
          <w:sz w:val="24"/>
          <w:szCs w:val="24"/>
        </w:rPr>
        <w:t xml:space="preserve"> </w:t>
      </w:r>
      <w:r w:rsidRPr="00632441">
        <w:rPr>
          <w:rStyle w:val="cursor-pointer"/>
          <w:rFonts w:ascii="Arial" w:hAnsi="Arial" w:cs="Arial"/>
          <w:sz w:val="24"/>
          <w:szCs w:val="24"/>
        </w:rPr>
        <w:t>Next, I used Dunning's OLI framework to analyse the ownership, location, and internalisation benefits of Spotify.</w:t>
      </w:r>
      <w:r w:rsidRPr="00632441">
        <w:rPr>
          <w:rFonts w:ascii="Arial" w:hAnsi="Arial" w:cs="Arial"/>
          <w:sz w:val="24"/>
          <w:szCs w:val="24"/>
        </w:rPr>
        <w:t xml:space="preserve"> </w:t>
      </w:r>
      <w:r w:rsidRPr="00632441">
        <w:rPr>
          <w:rStyle w:val="cursor-pointer"/>
          <w:rFonts w:ascii="Arial" w:hAnsi="Arial" w:cs="Arial"/>
          <w:sz w:val="24"/>
          <w:szCs w:val="24"/>
        </w:rPr>
        <w:t>Last, I studied the history of Spotify's entry approaches, and from this I suggested a proper approach for their entry into China.</w:t>
      </w:r>
      <w:r w:rsidRPr="00632441">
        <w:rPr>
          <w:rFonts w:ascii="Arial" w:hAnsi="Arial" w:cs="Arial"/>
          <w:sz w:val="24"/>
          <w:szCs w:val="24"/>
        </w:rPr>
        <w:t xml:space="preserve"> </w:t>
      </w:r>
      <w:r w:rsidRPr="00632441">
        <w:rPr>
          <w:rStyle w:val="cursor-pointer"/>
          <w:rFonts w:ascii="Arial" w:hAnsi="Arial" w:cs="Arial"/>
          <w:sz w:val="24"/>
          <w:szCs w:val="24"/>
        </w:rPr>
        <w:t>I referenced company reports, government publications, industry reports, academic and credible business sources in the research process.</w:t>
      </w:r>
      <w:r w:rsidRPr="00632441">
        <w:rPr>
          <w:rFonts w:ascii="Arial" w:hAnsi="Arial" w:cs="Arial"/>
          <w:sz w:val="24"/>
          <w:szCs w:val="24"/>
        </w:rPr>
        <w:t xml:space="preserve"> </w:t>
      </w:r>
      <w:r w:rsidRPr="00632441">
        <w:rPr>
          <w:rStyle w:val="cursor-pointer"/>
          <w:rFonts w:ascii="Arial" w:hAnsi="Arial" w:cs="Arial"/>
          <w:sz w:val="24"/>
          <w:szCs w:val="24"/>
        </w:rPr>
        <w:t>This has enabled me to integrate theory with up to date evidence, instead of just secondary summaries.</w:t>
      </w:r>
    </w:p>
    <w:p w14:paraId="4B636737"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Feelings</w:t>
      </w:r>
    </w:p>
    <w:p w14:paraId="3F7B7BB4" w14:textId="77777777" w:rsidR="00E822FE" w:rsidRPr="00632441" w:rsidRDefault="00E822FE" w:rsidP="00E822FE">
      <w:pPr>
        <w:spacing w:before="100" w:beforeAutospacing="1" w:after="100" w:afterAutospacing="1" w:line="360" w:lineRule="auto"/>
        <w:jc w:val="both"/>
        <w:rPr>
          <w:rFonts w:ascii="Arial" w:eastAsia="Times New Roman" w:hAnsi="Arial" w:cs="Arial"/>
          <w:sz w:val="24"/>
          <w:szCs w:val="24"/>
          <w:lang w:val="en-IN" w:eastAsia="en-IN"/>
        </w:rPr>
      </w:pPr>
      <w:r w:rsidRPr="00632441">
        <w:rPr>
          <w:rStyle w:val="cursor-pointer"/>
          <w:rFonts w:ascii="Arial" w:hAnsi="Arial" w:cs="Arial"/>
          <w:sz w:val="24"/>
          <w:szCs w:val="24"/>
        </w:rPr>
        <w:t>At first I had a little problem with the assessment, as the Spotify is a global service and mainland China has a complicated regulatory and competitive landscape.</w:t>
      </w:r>
      <w:r w:rsidRPr="00632441">
        <w:rPr>
          <w:rFonts w:ascii="Arial" w:hAnsi="Arial" w:cs="Arial"/>
          <w:sz w:val="24"/>
          <w:szCs w:val="24"/>
        </w:rPr>
        <w:t xml:space="preserve"> </w:t>
      </w:r>
      <w:r w:rsidRPr="00632441">
        <w:rPr>
          <w:rStyle w:val="cursor-pointer"/>
          <w:rFonts w:ascii="Arial" w:hAnsi="Arial" w:cs="Arial"/>
          <w:sz w:val="24"/>
          <w:szCs w:val="24"/>
        </w:rPr>
        <w:t>In particular, I was not sure if Spotify's strategy was global, multinational or transnational.</w:t>
      </w:r>
      <w:r w:rsidRPr="00632441">
        <w:rPr>
          <w:rFonts w:ascii="Arial" w:hAnsi="Arial" w:cs="Arial"/>
          <w:sz w:val="24"/>
          <w:szCs w:val="24"/>
        </w:rPr>
        <w:t xml:space="preserve"> </w:t>
      </w:r>
      <w:r w:rsidRPr="00632441">
        <w:rPr>
          <w:rStyle w:val="cursor-pointer"/>
          <w:rFonts w:ascii="Arial" w:hAnsi="Arial" w:cs="Arial"/>
          <w:sz w:val="24"/>
          <w:szCs w:val="24"/>
        </w:rPr>
        <w:t>It was also hard for me to see how many of the steps that Spotify took internationally could be transferred straight to China.</w:t>
      </w:r>
      <w:r w:rsidRPr="00632441">
        <w:rPr>
          <w:rFonts w:ascii="Arial" w:hAnsi="Arial" w:cs="Arial"/>
          <w:sz w:val="24"/>
          <w:szCs w:val="24"/>
        </w:rPr>
        <w:t xml:space="preserve"> </w:t>
      </w:r>
      <w:r w:rsidRPr="00632441">
        <w:rPr>
          <w:rStyle w:val="cursor-pointer"/>
          <w:rFonts w:ascii="Arial" w:hAnsi="Arial" w:cs="Arial"/>
          <w:sz w:val="24"/>
          <w:szCs w:val="24"/>
        </w:rPr>
        <w:t>As I started to do the research, I grew in confidence as the frameworks gave me a structure to help me interpret the data.</w:t>
      </w:r>
      <w:r w:rsidRPr="00632441">
        <w:rPr>
          <w:rFonts w:ascii="Arial" w:hAnsi="Arial" w:cs="Arial"/>
          <w:sz w:val="24"/>
          <w:szCs w:val="24"/>
        </w:rPr>
        <w:t xml:space="preserve"> </w:t>
      </w:r>
      <w:r w:rsidRPr="00632441">
        <w:rPr>
          <w:rStyle w:val="cursor-pointer"/>
          <w:rFonts w:ascii="Arial" w:hAnsi="Arial" w:cs="Arial"/>
          <w:sz w:val="24"/>
          <w:szCs w:val="24"/>
        </w:rPr>
        <w:t>Rather than assuming the large population and assuming it was a given that someone would go into the business, I began to look at regulation, local competition, consumer behaviour, licensing, and data governance.</w:t>
      </w:r>
      <w:r w:rsidRPr="00632441">
        <w:rPr>
          <w:rFonts w:ascii="Arial" w:hAnsi="Arial" w:cs="Arial"/>
          <w:sz w:val="24"/>
          <w:szCs w:val="24"/>
        </w:rPr>
        <w:t xml:space="preserve"> </w:t>
      </w:r>
      <w:r w:rsidRPr="00632441">
        <w:rPr>
          <w:rStyle w:val="cursor-pointer"/>
          <w:rFonts w:ascii="Arial" w:hAnsi="Arial" w:cs="Arial"/>
          <w:sz w:val="24"/>
          <w:szCs w:val="24"/>
        </w:rPr>
        <w:t>I shifted from just seeing opportunities, to questioning if Spotify could do what they want in China.</w:t>
      </w:r>
    </w:p>
    <w:p w14:paraId="7F45703E"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Evaluation</w:t>
      </w:r>
    </w:p>
    <w:p w14:paraId="25F00225" w14:textId="77777777" w:rsidR="00E822FE" w:rsidRPr="00632441" w:rsidRDefault="00E822FE" w:rsidP="00E822FE">
      <w:pPr>
        <w:spacing w:before="100" w:beforeAutospacing="1" w:after="100" w:afterAutospacing="1" w:line="360" w:lineRule="auto"/>
        <w:jc w:val="both"/>
        <w:rPr>
          <w:rFonts w:ascii="Arial" w:eastAsia="Times New Roman" w:hAnsi="Arial" w:cs="Arial"/>
          <w:sz w:val="24"/>
          <w:szCs w:val="24"/>
          <w:lang w:val="en-IN" w:eastAsia="en-IN"/>
        </w:rPr>
      </w:pPr>
      <w:r w:rsidRPr="00632441">
        <w:rPr>
          <w:rStyle w:val="cursor-pointer"/>
          <w:rFonts w:ascii="Arial" w:hAnsi="Arial" w:cs="Arial"/>
          <w:sz w:val="24"/>
          <w:szCs w:val="24"/>
        </w:rPr>
        <w:t>A key strength of my work has been the use of theory and evidence from the companies themselves.</w:t>
      </w:r>
      <w:r w:rsidRPr="00632441">
        <w:rPr>
          <w:rFonts w:ascii="Arial" w:hAnsi="Arial" w:cs="Arial"/>
          <w:sz w:val="24"/>
          <w:szCs w:val="24"/>
        </w:rPr>
        <w:t xml:space="preserve"> </w:t>
      </w:r>
      <w:r w:rsidRPr="00632441">
        <w:rPr>
          <w:rStyle w:val="cursor-pointer"/>
          <w:rFonts w:ascii="Arial" w:hAnsi="Arial" w:cs="Arial"/>
          <w:sz w:val="24"/>
          <w:szCs w:val="24"/>
        </w:rPr>
        <w:t>Bartlett and Ghoshal have a book that helped me realize how Spotify is able to be global and local at the same time.</w:t>
      </w:r>
      <w:r w:rsidRPr="00632441">
        <w:rPr>
          <w:rFonts w:ascii="Arial" w:hAnsi="Arial" w:cs="Arial"/>
          <w:sz w:val="24"/>
          <w:szCs w:val="24"/>
        </w:rPr>
        <w:t xml:space="preserve"> </w:t>
      </w:r>
      <w:r w:rsidRPr="00632441">
        <w:rPr>
          <w:rStyle w:val="cursor-pointer"/>
          <w:rFonts w:ascii="Arial" w:hAnsi="Arial" w:cs="Arial"/>
          <w:sz w:val="24"/>
          <w:szCs w:val="24"/>
        </w:rPr>
        <w:t xml:space="preserve">The OLI framework was </w:t>
      </w:r>
      <w:r w:rsidRPr="00632441">
        <w:rPr>
          <w:rStyle w:val="cursor-pointer"/>
          <w:rFonts w:ascii="Arial" w:hAnsi="Arial" w:cs="Arial"/>
          <w:sz w:val="24"/>
          <w:szCs w:val="24"/>
        </w:rPr>
        <w:lastRenderedPageBreak/>
        <w:t>especially helpful in that it allowed me to break down Spotify's strengths, as a firm, from China's strengths as a market, as well as the pros and cons of in-house and outsourcing.</w:t>
      </w:r>
      <w:r w:rsidRPr="00632441">
        <w:rPr>
          <w:rFonts w:ascii="Arial" w:hAnsi="Arial" w:cs="Arial"/>
          <w:sz w:val="24"/>
          <w:szCs w:val="24"/>
        </w:rPr>
        <w:t xml:space="preserve"> </w:t>
      </w:r>
      <w:r w:rsidRPr="00632441">
        <w:rPr>
          <w:rStyle w:val="cursor-pointer"/>
          <w:rFonts w:ascii="Arial" w:hAnsi="Arial" w:cs="Arial"/>
          <w:sz w:val="24"/>
          <w:szCs w:val="24"/>
        </w:rPr>
        <w:t>I also recognized my shortcomings in my research process, however.</w:t>
      </w:r>
      <w:r w:rsidRPr="00632441">
        <w:rPr>
          <w:rFonts w:ascii="Arial" w:hAnsi="Arial" w:cs="Arial"/>
          <w:sz w:val="24"/>
          <w:szCs w:val="24"/>
        </w:rPr>
        <w:t xml:space="preserve"> </w:t>
      </w:r>
      <w:r w:rsidRPr="00632441">
        <w:rPr>
          <w:rStyle w:val="cursor-pointer"/>
          <w:rFonts w:ascii="Arial" w:hAnsi="Arial" w:cs="Arial"/>
          <w:sz w:val="24"/>
          <w:szCs w:val="24"/>
        </w:rPr>
        <w:t>I gathered a lot of information at the start without first knowing if it directly addressed the assessment questions.</w:t>
      </w:r>
      <w:r w:rsidRPr="00632441">
        <w:rPr>
          <w:rFonts w:ascii="Arial" w:hAnsi="Arial" w:cs="Arial"/>
          <w:sz w:val="24"/>
          <w:szCs w:val="24"/>
        </w:rPr>
        <w:t xml:space="preserve"> </w:t>
      </w:r>
      <w:r w:rsidRPr="00632441">
        <w:rPr>
          <w:rStyle w:val="cursor-pointer"/>
          <w:rFonts w:ascii="Arial" w:hAnsi="Arial" w:cs="Arial"/>
          <w:sz w:val="24"/>
          <w:szCs w:val="24"/>
        </w:rPr>
        <w:t>This resulted in needless duplications.</w:t>
      </w:r>
      <w:r w:rsidRPr="00632441">
        <w:rPr>
          <w:rFonts w:ascii="Arial" w:hAnsi="Arial" w:cs="Arial"/>
          <w:sz w:val="24"/>
          <w:szCs w:val="24"/>
        </w:rPr>
        <w:t xml:space="preserve"> </w:t>
      </w:r>
      <w:r w:rsidRPr="00632441">
        <w:rPr>
          <w:rStyle w:val="cursor-pointer"/>
          <w:rFonts w:ascii="Arial" w:hAnsi="Arial" w:cs="Arial"/>
          <w:sz w:val="24"/>
          <w:szCs w:val="24"/>
        </w:rPr>
        <w:t>Other sources also gave other numbers or a different interpretation of China's electronic and music market.</w:t>
      </w:r>
      <w:r w:rsidRPr="00632441">
        <w:rPr>
          <w:rFonts w:ascii="Arial" w:hAnsi="Arial" w:cs="Arial"/>
          <w:sz w:val="24"/>
          <w:szCs w:val="24"/>
        </w:rPr>
        <w:t xml:space="preserve"> </w:t>
      </w:r>
      <w:r w:rsidRPr="00632441">
        <w:rPr>
          <w:rStyle w:val="cursor-pointer"/>
          <w:rFonts w:ascii="Arial" w:hAnsi="Arial" w:cs="Arial"/>
          <w:sz w:val="24"/>
          <w:szCs w:val="24"/>
        </w:rPr>
        <w:t>I had to be more selective, then, and prioritise official reports coming from Spotify, Chinese government sources, international industry organisations, and recognised financial sources.</w:t>
      </w:r>
      <w:r w:rsidRPr="00632441">
        <w:rPr>
          <w:rFonts w:ascii="Arial" w:hAnsi="Arial" w:cs="Arial"/>
          <w:sz w:val="24"/>
          <w:szCs w:val="24"/>
        </w:rPr>
        <w:t xml:space="preserve"> </w:t>
      </w:r>
      <w:r w:rsidRPr="00632441">
        <w:rPr>
          <w:rStyle w:val="cursor-pointer"/>
          <w:rFonts w:ascii="Arial" w:hAnsi="Arial" w:cs="Arial"/>
          <w:sz w:val="24"/>
          <w:szCs w:val="24"/>
        </w:rPr>
        <w:t>This ensured that my analysis was more accurate.</w:t>
      </w:r>
    </w:p>
    <w:p w14:paraId="038F1698"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Analysis</w:t>
      </w:r>
    </w:p>
    <w:p w14:paraId="23626DD5" w14:textId="77777777" w:rsidR="00E822FE" w:rsidRPr="00632441" w:rsidRDefault="00E822FE" w:rsidP="00E822FE">
      <w:pPr>
        <w:spacing w:before="100" w:beforeAutospacing="1" w:after="100" w:afterAutospacing="1" w:line="360" w:lineRule="auto"/>
        <w:jc w:val="both"/>
        <w:rPr>
          <w:rFonts w:ascii="Arial" w:eastAsia="Times New Roman" w:hAnsi="Arial" w:cs="Arial"/>
          <w:sz w:val="24"/>
          <w:szCs w:val="24"/>
          <w:lang w:val="en-IN" w:eastAsia="en-IN"/>
        </w:rPr>
      </w:pPr>
      <w:r w:rsidRPr="00632441">
        <w:rPr>
          <w:rStyle w:val="cursor-pointer"/>
          <w:rFonts w:ascii="Arial" w:hAnsi="Arial" w:cs="Arial"/>
          <w:sz w:val="24"/>
          <w:szCs w:val="24"/>
        </w:rPr>
        <w:t>This research process made me realize that there is more to international market entry than it is about the size of the market.</w:t>
      </w:r>
      <w:r w:rsidRPr="00632441">
        <w:rPr>
          <w:rFonts w:ascii="Arial" w:hAnsi="Arial" w:cs="Arial"/>
          <w:sz w:val="24"/>
          <w:szCs w:val="24"/>
        </w:rPr>
        <w:t xml:space="preserve"> </w:t>
      </w:r>
      <w:r w:rsidRPr="00632441">
        <w:rPr>
          <w:rStyle w:val="cursor-pointer"/>
          <w:rFonts w:ascii="Arial" w:hAnsi="Arial" w:cs="Arial"/>
          <w:sz w:val="24"/>
          <w:szCs w:val="24"/>
        </w:rPr>
        <w:t>At first, I thought China's big consumer base was the only place where Spotify had any potential.</w:t>
      </w:r>
      <w:r w:rsidRPr="00632441">
        <w:rPr>
          <w:rFonts w:ascii="Arial" w:hAnsi="Arial" w:cs="Arial"/>
          <w:sz w:val="24"/>
          <w:szCs w:val="24"/>
        </w:rPr>
        <w:t xml:space="preserve"> </w:t>
      </w:r>
      <w:r w:rsidRPr="00632441">
        <w:rPr>
          <w:rStyle w:val="cursor-pointer"/>
          <w:rFonts w:ascii="Arial" w:hAnsi="Arial" w:cs="Arial"/>
          <w:sz w:val="24"/>
          <w:szCs w:val="24"/>
        </w:rPr>
        <w:t>However, when PELC and OLI were applied it was observed that the attractiveness of the market should be taken into account as much as the institutional and organisational constraints.</w:t>
      </w:r>
      <w:r w:rsidRPr="00632441">
        <w:rPr>
          <w:rFonts w:ascii="Arial" w:hAnsi="Arial" w:cs="Arial"/>
          <w:sz w:val="24"/>
          <w:szCs w:val="24"/>
        </w:rPr>
        <w:t xml:space="preserve"> </w:t>
      </w:r>
      <w:r w:rsidRPr="00632441">
        <w:rPr>
          <w:rStyle w:val="cursor-pointer"/>
          <w:rFonts w:ascii="Arial" w:hAnsi="Arial" w:cs="Arial"/>
          <w:sz w:val="24"/>
          <w:szCs w:val="24"/>
        </w:rPr>
        <w:t>For instance, Spotify possesses powerful ownership benefits because of the technology, brand and recommending features, as well as having an international platform.</w:t>
      </w:r>
      <w:r w:rsidRPr="00632441">
        <w:rPr>
          <w:rFonts w:ascii="Arial" w:hAnsi="Arial" w:cs="Arial"/>
          <w:sz w:val="24"/>
          <w:szCs w:val="24"/>
        </w:rPr>
        <w:t xml:space="preserve"> </w:t>
      </w:r>
      <w:r w:rsidRPr="00632441">
        <w:rPr>
          <w:rStyle w:val="cursor-pointer"/>
          <w:rFonts w:ascii="Arial" w:hAnsi="Arial" w:cs="Arial"/>
          <w:sz w:val="24"/>
          <w:szCs w:val="24"/>
        </w:rPr>
        <w:t>The digital infrastructure and the music industry and consumer market are the key location advantages that China offers.</w:t>
      </w:r>
      <w:r w:rsidRPr="00632441">
        <w:rPr>
          <w:rFonts w:ascii="Arial" w:hAnsi="Arial" w:cs="Arial"/>
          <w:sz w:val="24"/>
          <w:szCs w:val="24"/>
        </w:rPr>
        <w:t xml:space="preserve"> </w:t>
      </w:r>
      <w:r w:rsidRPr="00632441">
        <w:rPr>
          <w:rStyle w:val="cursor-pointer"/>
          <w:rFonts w:ascii="Arial" w:hAnsi="Arial" w:cs="Arial"/>
          <w:sz w:val="24"/>
          <w:szCs w:val="24"/>
        </w:rPr>
        <w:t>But localization is more complex with Spotify as they would have to know local laws, licensing, data rules, and culture.</w:t>
      </w:r>
      <w:r w:rsidRPr="00632441">
        <w:rPr>
          <w:rFonts w:ascii="Arial" w:hAnsi="Arial" w:cs="Arial"/>
          <w:sz w:val="24"/>
          <w:szCs w:val="24"/>
        </w:rPr>
        <w:t xml:space="preserve"> </w:t>
      </w:r>
      <w:r w:rsidRPr="00632441">
        <w:rPr>
          <w:rStyle w:val="cursor-pointer"/>
          <w:rFonts w:ascii="Arial" w:hAnsi="Arial" w:cs="Arial"/>
          <w:sz w:val="24"/>
          <w:szCs w:val="24"/>
        </w:rPr>
        <w:t>Having seen Spotify's previous foray into markets like India and South Korea, I also realized how crucial it is to adapt to a local market.</w:t>
      </w:r>
      <w:r w:rsidRPr="00632441">
        <w:rPr>
          <w:rFonts w:ascii="Arial" w:hAnsi="Arial" w:cs="Arial"/>
          <w:sz w:val="24"/>
          <w:szCs w:val="24"/>
        </w:rPr>
        <w:t xml:space="preserve"> </w:t>
      </w:r>
      <w:r w:rsidRPr="00632441">
        <w:rPr>
          <w:rStyle w:val="cursor-pointer"/>
          <w:rFonts w:ascii="Arial" w:hAnsi="Arial" w:cs="Arial"/>
          <w:sz w:val="24"/>
          <w:szCs w:val="24"/>
        </w:rPr>
        <w:t>Spotify has stayed on the base of its global platform, but has customized playlists, content, and partnerships across their various markets.</w:t>
      </w:r>
      <w:r w:rsidRPr="00632441">
        <w:rPr>
          <w:rFonts w:ascii="Arial" w:hAnsi="Arial" w:cs="Arial"/>
          <w:sz w:val="24"/>
          <w:szCs w:val="24"/>
        </w:rPr>
        <w:t xml:space="preserve"> </w:t>
      </w:r>
      <w:r w:rsidRPr="00632441">
        <w:rPr>
          <w:rStyle w:val="cursor-pointer"/>
          <w:rFonts w:ascii="Arial" w:hAnsi="Arial" w:cs="Arial"/>
          <w:sz w:val="24"/>
          <w:szCs w:val="24"/>
        </w:rPr>
        <w:t>This helped me to reach my decision that it was not the right way to approach the Chinese market by standardising everything.</w:t>
      </w:r>
      <w:r w:rsidRPr="00632441">
        <w:rPr>
          <w:rFonts w:ascii="Arial" w:hAnsi="Arial" w:cs="Arial"/>
          <w:sz w:val="24"/>
          <w:szCs w:val="24"/>
        </w:rPr>
        <w:t xml:space="preserve"> </w:t>
      </w:r>
      <w:r w:rsidRPr="00632441">
        <w:rPr>
          <w:rStyle w:val="cursor-pointer"/>
          <w:rFonts w:ascii="Arial" w:hAnsi="Arial" w:cs="Arial"/>
          <w:sz w:val="24"/>
          <w:szCs w:val="24"/>
        </w:rPr>
        <w:t>The assessment also helped me to understand the importance of risk versus control.</w:t>
      </w:r>
      <w:r w:rsidRPr="00632441">
        <w:rPr>
          <w:rFonts w:ascii="Arial" w:hAnsi="Arial" w:cs="Arial"/>
          <w:sz w:val="24"/>
          <w:szCs w:val="24"/>
        </w:rPr>
        <w:t xml:space="preserve"> </w:t>
      </w:r>
      <w:r w:rsidRPr="00632441">
        <w:rPr>
          <w:rStyle w:val="cursor-pointer"/>
          <w:rFonts w:ascii="Arial" w:hAnsi="Arial" w:cs="Arial"/>
          <w:sz w:val="24"/>
          <w:szCs w:val="24"/>
        </w:rPr>
        <w:t>Wholly owned entry might give more control, but would increase the financial and regulatory risk for Spotify.</w:t>
      </w:r>
      <w:r w:rsidRPr="00632441">
        <w:rPr>
          <w:rFonts w:ascii="Arial" w:hAnsi="Arial" w:cs="Arial"/>
          <w:sz w:val="24"/>
          <w:szCs w:val="24"/>
        </w:rPr>
        <w:t xml:space="preserve"> </w:t>
      </w:r>
      <w:r w:rsidRPr="00632441">
        <w:rPr>
          <w:rStyle w:val="cursor-pointer"/>
          <w:rFonts w:ascii="Arial" w:hAnsi="Arial" w:cs="Arial"/>
          <w:sz w:val="24"/>
          <w:szCs w:val="24"/>
        </w:rPr>
        <w:t>However, a local partnership would be a way to lower risk and give the partners some market knowledge, but would result in some control being shared.</w:t>
      </w:r>
      <w:r w:rsidRPr="00632441">
        <w:rPr>
          <w:rFonts w:ascii="Arial" w:hAnsi="Arial" w:cs="Arial"/>
          <w:sz w:val="24"/>
          <w:szCs w:val="24"/>
        </w:rPr>
        <w:t xml:space="preserve"> </w:t>
      </w:r>
      <w:r w:rsidRPr="00632441">
        <w:rPr>
          <w:rStyle w:val="cursor-pointer"/>
          <w:rFonts w:ascii="Arial" w:hAnsi="Arial" w:cs="Arial"/>
          <w:sz w:val="24"/>
          <w:szCs w:val="24"/>
        </w:rPr>
        <w:t>As a result, I began my research in a direction of a staged partnership or a joint venture</w:t>
      </w:r>
      <w:r w:rsidRPr="00632441">
        <w:rPr>
          <w:rFonts w:ascii="Arial" w:eastAsia="Times New Roman" w:hAnsi="Arial" w:cs="Arial"/>
          <w:sz w:val="24"/>
          <w:szCs w:val="24"/>
          <w:lang w:val="en-IN" w:eastAsia="en-IN"/>
        </w:rPr>
        <w:t>.</w:t>
      </w:r>
    </w:p>
    <w:p w14:paraId="121C4917"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Conclusion</w:t>
      </w:r>
    </w:p>
    <w:p w14:paraId="622CC07C" w14:textId="77777777" w:rsidR="00E822FE" w:rsidRPr="00632441" w:rsidRDefault="00E822FE" w:rsidP="00E822FE">
      <w:pPr>
        <w:spacing w:before="100" w:beforeAutospacing="1" w:after="100" w:afterAutospacing="1" w:line="360" w:lineRule="auto"/>
        <w:jc w:val="both"/>
        <w:rPr>
          <w:rFonts w:ascii="Arial" w:eastAsia="Times New Roman" w:hAnsi="Arial" w:cs="Arial"/>
          <w:sz w:val="24"/>
          <w:szCs w:val="24"/>
          <w:lang w:val="en-IN" w:eastAsia="en-IN"/>
        </w:rPr>
      </w:pPr>
      <w:r w:rsidRPr="00632441">
        <w:rPr>
          <w:rStyle w:val="cursor-pointer"/>
          <w:rFonts w:ascii="Arial" w:hAnsi="Arial" w:cs="Arial"/>
          <w:sz w:val="24"/>
          <w:szCs w:val="24"/>
        </w:rPr>
        <w:lastRenderedPageBreak/>
        <w:t>Overall, the assessment greatly enhanced my skills in relating theories from international business with actual business decisions.</w:t>
      </w:r>
      <w:r w:rsidRPr="00632441">
        <w:rPr>
          <w:rFonts w:ascii="Arial" w:hAnsi="Arial" w:cs="Arial"/>
          <w:sz w:val="24"/>
          <w:szCs w:val="24"/>
        </w:rPr>
        <w:t xml:space="preserve"> </w:t>
      </w:r>
      <w:r w:rsidRPr="00632441">
        <w:rPr>
          <w:rStyle w:val="cursor-pointer"/>
          <w:rFonts w:ascii="Arial" w:hAnsi="Arial" w:cs="Arial"/>
          <w:sz w:val="24"/>
          <w:szCs w:val="24"/>
        </w:rPr>
        <w:t>I found that it is more useful to apply the Bartlett and Ghoshal or Dunning's OLI paradigm rather than just describe them.</w:t>
      </w:r>
      <w:r w:rsidRPr="00632441">
        <w:rPr>
          <w:rFonts w:ascii="Arial" w:hAnsi="Arial" w:cs="Arial"/>
          <w:sz w:val="24"/>
          <w:szCs w:val="24"/>
        </w:rPr>
        <w:t xml:space="preserve"> </w:t>
      </w:r>
      <w:r w:rsidRPr="00632441">
        <w:rPr>
          <w:rStyle w:val="cursor-pointer"/>
          <w:rFonts w:ascii="Arial" w:hAnsi="Arial" w:cs="Arial"/>
          <w:sz w:val="24"/>
          <w:szCs w:val="24"/>
        </w:rPr>
        <w:t>The study also showed that the most appealing market isn't always the most accessible one.</w:t>
      </w:r>
      <w:r w:rsidRPr="00632441">
        <w:rPr>
          <w:rFonts w:ascii="Arial" w:hAnsi="Arial" w:cs="Arial"/>
          <w:sz w:val="24"/>
          <w:szCs w:val="24"/>
        </w:rPr>
        <w:t xml:space="preserve"> </w:t>
      </w:r>
      <w:r w:rsidRPr="00632441">
        <w:rPr>
          <w:rStyle w:val="cursor-pointer"/>
          <w:rFonts w:ascii="Arial" w:hAnsi="Arial" w:cs="Arial"/>
          <w:sz w:val="24"/>
          <w:szCs w:val="24"/>
        </w:rPr>
        <w:t>I especially gained a deeper insight into the need for balancing global integration and local responsiveness.</w:t>
      </w:r>
      <w:r w:rsidRPr="00632441">
        <w:rPr>
          <w:rFonts w:ascii="Arial" w:hAnsi="Arial" w:cs="Arial"/>
          <w:sz w:val="24"/>
          <w:szCs w:val="24"/>
        </w:rPr>
        <w:t xml:space="preserve"> </w:t>
      </w:r>
      <w:r w:rsidRPr="00632441">
        <w:rPr>
          <w:rStyle w:val="cursor-pointer"/>
          <w:rFonts w:ascii="Arial" w:hAnsi="Arial" w:cs="Arial"/>
          <w:sz w:val="24"/>
          <w:szCs w:val="24"/>
        </w:rPr>
        <w:t>In a sense, the technology and brand of Spotify offer a number of advantages globally, but they must be adjusted to the regulatory, cultural and legal settings in China.</w:t>
      </w:r>
      <w:r w:rsidRPr="00632441">
        <w:rPr>
          <w:rFonts w:ascii="Arial" w:hAnsi="Arial" w:cs="Arial"/>
          <w:sz w:val="24"/>
          <w:szCs w:val="24"/>
        </w:rPr>
        <w:t xml:space="preserve"> </w:t>
      </w:r>
      <w:r w:rsidRPr="00632441">
        <w:rPr>
          <w:rStyle w:val="cursor-pointer"/>
          <w:rFonts w:ascii="Arial" w:hAnsi="Arial" w:cs="Arial"/>
          <w:sz w:val="24"/>
          <w:szCs w:val="24"/>
        </w:rPr>
        <w:t>I also learned that there are many factors to take into account when making an entry-mode decision: risk, resource requirements, control, flexibility and long-term strategic fit.</w:t>
      </w:r>
    </w:p>
    <w:p w14:paraId="69E139AC" w14:textId="77777777" w:rsidR="00E822FE" w:rsidRPr="00632441" w:rsidRDefault="00E822FE" w:rsidP="00E822FE">
      <w:pPr>
        <w:spacing w:line="360" w:lineRule="auto"/>
        <w:jc w:val="both"/>
        <w:rPr>
          <w:rFonts w:ascii="Arial" w:hAnsi="Arial" w:cs="Arial"/>
          <w:b/>
          <w:sz w:val="24"/>
          <w:szCs w:val="24"/>
        </w:rPr>
      </w:pPr>
      <w:r w:rsidRPr="00632441">
        <w:rPr>
          <w:rFonts w:ascii="Arial" w:hAnsi="Arial" w:cs="Arial"/>
          <w:b/>
          <w:sz w:val="24"/>
          <w:szCs w:val="24"/>
        </w:rPr>
        <w:t>Action Plan</w:t>
      </w:r>
    </w:p>
    <w:p w14:paraId="006E7985" w14:textId="77777777" w:rsidR="00E84C6B" w:rsidRPr="00632441" w:rsidRDefault="00E822FE" w:rsidP="00E822FE">
      <w:pPr>
        <w:spacing w:before="100" w:beforeAutospacing="1" w:after="100" w:afterAutospacing="1" w:line="360" w:lineRule="auto"/>
        <w:jc w:val="both"/>
        <w:rPr>
          <w:rStyle w:val="cursor-pointer"/>
          <w:rFonts w:ascii="Arial" w:hAnsi="Arial" w:cs="Arial"/>
          <w:sz w:val="24"/>
          <w:szCs w:val="24"/>
        </w:rPr>
      </w:pPr>
      <w:r w:rsidRPr="00632441">
        <w:rPr>
          <w:rStyle w:val="cursor-pointer"/>
          <w:rFonts w:ascii="Arial" w:hAnsi="Arial" w:cs="Arial"/>
          <w:sz w:val="24"/>
          <w:szCs w:val="24"/>
        </w:rPr>
        <w:t>For future international-business assessments, I will first develop a research plan directly from the assessment criteria and then gather information.</w:t>
      </w:r>
      <w:r w:rsidRPr="00632441">
        <w:rPr>
          <w:rFonts w:ascii="Arial" w:hAnsi="Arial" w:cs="Arial"/>
          <w:sz w:val="24"/>
          <w:szCs w:val="24"/>
        </w:rPr>
        <w:t xml:space="preserve"> </w:t>
      </w:r>
      <w:r w:rsidRPr="00632441">
        <w:rPr>
          <w:rStyle w:val="cursor-pointer"/>
          <w:rFonts w:ascii="Arial" w:hAnsi="Arial" w:cs="Arial"/>
          <w:sz w:val="24"/>
          <w:szCs w:val="24"/>
        </w:rPr>
        <w:t>I will state the theoretical framework, evidence and key research questions first.</w:t>
      </w:r>
      <w:r w:rsidRPr="00632441">
        <w:rPr>
          <w:rFonts w:ascii="Arial" w:hAnsi="Arial" w:cs="Arial"/>
          <w:sz w:val="24"/>
          <w:szCs w:val="24"/>
        </w:rPr>
        <w:t xml:space="preserve"> </w:t>
      </w:r>
      <w:r w:rsidRPr="00632441">
        <w:rPr>
          <w:rStyle w:val="cursor-pointer"/>
          <w:rFonts w:ascii="Arial" w:hAnsi="Arial" w:cs="Arial"/>
          <w:sz w:val="24"/>
          <w:szCs w:val="24"/>
        </w:rPr>
        <w:t>I will also use primary and authoritative sources (annual reports, government publications, academic research, and recognised industry organisations) before secondary business sources.</w:t>
      </w:r>
      <w:r w:rsidRPr="00632441">
        <w:rPr>
          <w:rFonts w:ascii="Arial" w:hAnsi="Arial" w:cs="Arial"/>
          <w:sz w:val="24"/>
          <w:szCs w:val="24"/>
        </w:rPr>
        <w:t xml:space="preserve"> </w:t>
      </w:r>
      <w:r w:rsidRPr="00632441">
        <w:rPr>
          <w:rStyle w:val="cursor-pointer"/>
          <w:rFonts w:ascii="Arial" w:hAnsi="Arial" w:cs="Arial"/>
          <w:sz w:val="24"/>
          <w:szCs w:val="24"/>
        </w:rPr>
        <w:t>I will develop my source-management process by documenting the date of each source, its key finding and relevance.</w:t>
      </w:r>
      <w:r w:rsidRPr="00632441">
        <w:rPr>
          <w:rFonts w:ascii="Arial" w:hAnsi="Arial" w:cs="Arial"/>
          <w:sz w:val="24"/>
          <w:szCs w:val="24"/>
        </w:rPr>
        <w:t xml:space="preserve"> </w:t>
      </w:r>
      <w:r w:rsidRPr="00632441">
        <w:rPr>
          <w:rStyle w:val="cursor-pointer"/>
          <w:rFonts w:ascii="Arial" w:hAnsi="Arial" w:cs="Arial"/>
          <w:sz w:val="24"/>
          <w:szCs w:val="24"/>
        </w:rPr>
        <w:t>This will minimise duplication and reference will be more efficient.</w:t>
      </w:r>
      <w:r w:rsidRPr="00632441">
        <w:rPr>
          <w:rFonts w:ascii="Arial" w:hAnsi="Arial" w:cs="Arial"/>
          <w:sz w:val="24"/>
          <w:szCs w:val="24"/>
        </w:rPr>
        <w:t xml:space="preserve"> </w:t>
      </w:r>
      <w:r w:rsidRPr="00632441">
        <w:rPr>
          <w:rStyle w:val="cursor-pointer"/>
          <w:rFonts w:ascii="Arial" w:hAnsi="Arial" w:cs="Arial"/>
          <w:sz w:val="24"/>
          <w:szCs w:val="24"/>
        </w:rPr>
        <w:t>Also, where I would be looking for information on market statistics or regulatory matters, I will check in at several sources to ensure that I get the best picture.</w:t>
      </w:r>
      <w:r w:rsidRPr="00632441">
        <w:rPr>
          <w:rFonts w:ascii="Arial" w:hAnsi="Arial" w:cs="Arial"/>
          <w:sz w:val="24"/>
          <w:szCs w:val="24"/>
        </w:rPr>
        <w:t xml:space="preserve"> </w:t>
      </w:r>
      <w:r w:rsidRPr="00632441">
        <w:rPr>
          <w:rStyle w:val="cursor-pointer"/>
          <w:rFonts w:ascii="Arial" w:hAnsi="Arial" w:cs="Arial"/>
          <w:sz w:val="24"/>
          <w:szCs w:val="24"/>
        </w:rPr>
        <w:t>Most importantly, I will continue to build up my skills in moving from description to critical analysis.</w:t>
      </w:r>
      <w:r w:rsidRPr="00632441">
        <w:rPr>
          <w:rFonts w:ascii="Arial" w:hAnsi="Arial" w:cs="Arial"/>
          <w:sz w:val="24"/>
          <w:szCs w:val="24"/>
        </w:rPr>
        <w:t xml:space="preserve"> </w:t>
      </w:r>
      <w:r w:rsidRPr="00632441">
        <w:rPr>
          <w:rStyle w:val="cursor-pointer"/>
          <w:rFonts w:ascii="Arial" w:hAnsi="Arial" w:cs="Arial"/>
          <w:sz w:val="24"/>
          <w:szCs w:val="24"/>
        </w:rPr>
        <w:t>Instead of just stating what a framework says, I will be discussing the evidence that supports or surprises a strategic choice.</w:t>
      </w:r>
      <w:r w:rsidRPr="00632441">
        <w:rPr>
          <w:rFonts w:ascii="Arial" w:hAnsi="Arial" w:cs="Arial"/>
          <w:sz w:val="24"/>
          <w:szCs w:val="24"/>
        </w:rPr>
        <w:t xml:space="preserve"> </w:t>
      </w:r>
      <w:r w:rsidRPr="00632441">
        <w:rPr>
          <w:rStyle w:val="cursor-pointer"/>
          <w:rFonts w:ascii="Arial" w:hAnsi="Arial" w:cs="Arial"/>
          <w:sz w:val="24"/>
          <w:szCs w:val="24"/>
        </w:rPr>
        <w:t>The experience has boosted my confidence in researching international market entry decisions and will help me in future academic research and as I develop for a career in business consultancy.</w:t>
      </w:r>
    </w:p>
    <w:p w14:paraId="2938845D" w14:textId="77777777" w:rsidR="00E84C6B" w:rsidRPr="00632441" w:rsidRDefault="00E84C6B" w:rsidP="00E84C6B">
      <w:pPr>
        <w:rPr>
          <w:rStyle w:val="cursor-pointer"/>
          <w:rFonts w:ascii="Arial" w:hAnsi="Arial" w:cs="Arial"/>
          <w:sz w:val="24"/>
          <w:szCs w:val="24"/>
        </w:rPr>
      </w:pPr>
      <w:r w:rsidRPr="00632441">
        <w:rPr>
          <w:rStyle w:val="cursor-pointer"/>
          <w:rFonts w:ascii="Arial" w:hAnsi="Arial" w:cs="Arial"/>
          <w:sz w:val="24"/>
          <w:szCs w:val="24"/>
        </w:rPr>
        <w:br w:type="page"/>
      </w:r>
    </w:p>
    <w:p w14:paraId="783A9B3B" w14:textId="77777777" w:rsidR="00E822FE" w:rsidRPr="00632441" w:rsidRDefault="00E84C6B" w:rsidP="00E84C6B">
      <w:pPr>
        <w:pStyle w:val="Heading1"/>
        <w:spacing w:line="360" w:lineRule="auto"/>
        <w:jc w:val="both"/>
        <w:rPr>
          <w:rFonts w:ascii="Arial" w:eastAsia="Times New Roman" w:hAnsi="Arial" w:cs="Arial"/>
          <w:b/>
          <w:color w:val="auto"/>
          <w:sz w:val="24"/>
          <w:szCs w:val="24"/>
          <w:lang w:val="en-IN" w:eastAsia="en-IN"/>
        </w:rPr>
      </w:pPr>
      <w:bookmarkStart w:id="13" w:name="_Toc237344681"/>
      <w:r w:rsidRPr="00632441">
        <w:rPr>
          <w:rFonts w:ascii="Arial" w:eastAsia="Times New Roman" w:hAnsi="Arial" w:cs="Arial"/>
          <w:b/>
          <w:color w:val="auto"/>
          <w:sz w:val="24"/>
          <w:szCs w:val="24"/>
          <w:lang w:val="en-IN" w:eastAsia="en-IN"/>
        </w:rPr>
        <w:lastRenderedPageBreak/>
        <w:t>References</w:t>
      </w:r>
      <w:bookmarkEnd w:id="13"/>
    </w:p>
    <w:p w14:paraId="7B621BA8" w14:textId="77777777" w:rsidR="00B13ACF" w:rsidRPr="00B13ACF" w:rsidRDefault="00B13ACF" w:rsidP="00E822FE">
      <w:pPr>
        <w:spacing w:before="100" w:beforeAutospacing="1" w:after="100" w:afterAutospacing="1" w:line="360" w:lineRule="auto"/>
        <w:jc w:val="both"/>
        <w:rPr>
          <w:rStyle w:val="contents"/>
          <w:rFonts w:ascii="Arial" w:hAnsi="Arial" w:cs="Arial"/>
          <w:sz w:val="24"/>
          <w:szCs w:val="24"/>
        </w:rPr>
      </w:pPr>
      <w:r w:rsidRPr="00B13ACF">
        <w:rPr>
          <w:rFonts w:ascii="Arial" w:hAnsi="Arial" w:cs="Arial"/>
          <w:sz w:val="24"/>
          <w:szCs w:val="24"/>
        </w:rPr>
        <w:t xml:space="preserve">ARC Group (2025) </w:t>
      </w:r>
      <w:r w:rsidRPr="00B13ACF">
        <w:rPr>
          <w:rStyle w:val="Emphasis"/>
          <w:rFonts w:ascii="Arial" w:hAnsi="Arial" w:cs="Arial"/>
          <w:sz w:val="24"/>
          <w:szCs w:val="24"/>
        </w:rPr>
        <w:t>China Economic Update Report, Q1 2025</w:t>
      </w:r>
      <w:r w:rsidRPr="00B13ACF">
        <w:rPr>
          <w:rFonts w:ascii="Arial" w:hAnsi="Arial" w:cs="Arial"/>
          <w:sz w:val="24"/>
          <w:szCs w:val="24"/>
        </w:rPr>
        <w:t xml:space="preserve">. Available at: </w:t>
      </w:r>
      <w:hyperlink r:id="rId12" w:tgtFrame="_blank" w:history="1">
        <w:r w:rsidRPr="00B13ACF">
          <w:rPr>
            <w:rStyle w:val="Hyperlink"/>
            <w:rFonts w:ascii="Arial" w:hAnsi="Arial" w:cs="Arial"/>
            <w:color w:val="auto"/>
            <w:sz w:val="24"/>
            <w:szCs w:val="24"/>
          </w:rPr>
          <w:t>https://arc-group.com/report/china-economic-update-report-q1-2025/</w:t>
        </w:r>
      </w:hyperlink>
    </w:p>
    <w:p w14:paraId="7DCBEFF1"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Botella-Andreu, A., Pla-Barber, J. and Rocafull, A.P., (2025). Bounded-born globals: Rethinking internationalization in the platform economy. Long Range Planning, p.102587.</w:t>
      </w:r>
    </w:p>
    <w:p w14:paraId="13C0F0C2"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Brown, G. and Kuang, Y., (2025). Navigating geopolitical tensions in business: lessons from the collapse of an international acquisition. International Journal of Teaching and Case Studies, 15(4), pp.352-374.</w:t>
      </w:r>
    </w:p>
    <w:p w14:paraId="6BE0EDDC" w14:textId="77777777" w:rsidR="00B13ACF" w:rsidRPr="00B13ACF" w:rsidRDefault="00B13ACF" w:rsidP="00E822FE">
      <w:pPr>
        <w:spacing w:before="100" w:beforeAutospacing="1" w:after="100" w:afterAutospacing="1" w:line="360" w:lineRule="auto"/>
        <w:jc w:val="both"/>
        <w:rPr>
          <w:rStyle w:val="contents"/>
          <w:rFonts w:ascii="Arial" w:hAnsi="Arial" w:cs="Arial"/>
          <w:sz w:val="24"/>
          <w:szCs w:val="24"/>
        </w:rPr>
      </w:pPr>
      <w:r w:rsidRPr="00B13ACF">
        <w:rPr>
          <w:rFonts w:ascii="Arial" w:hAnsi="Arial" w:cs="Arial"/>
          <w:sz w:val="24"/>
          <w:szCs w:val="24"/>
        </w:rPr>
        <w:t xml:space="preserve">Corporate Finance Institute (2020) </w:t>
      </w:r>
      <w:r w:rsidRPr="00B13ACF">
        <w:rPr>
          <w:rStyle w:val="Emphasis"/>
          <w:rFonts w:ascii="Arial" w:hAnsi="Arial" w:cs="Arial"/>
          <w:sz w:val="24"/>
          <w:szCs w:val="24"/>
        </w:rPr>
        <w:t>Eclectic Paradigm</w:t>
      </w:r>
      <w:r w:rsidRPr="00B13ACF">
        <w:rPr>
          <w:rFonts w:ascii="Arial" w:hAnsi="Arial" w:cs="Arial"/>
          <w:sz w:val="24"/>
          <w:szCs w:val="24"/>
        </w:rPr>
        <w:t xml:space="preserve">. Available at: </w:t>
      </w:r>
      <w:hyperlink r:id="rId13" w:tgtFrame="_blank" w:history="1">
        <w:r w:rsidRPr="00B13ACF">
          <w:rPr>
            <w:rStyle w:val="Hyperlink"/>
            <w:rFonts w:ascii="Arial" w:hAnsi="Arial" w:cs="Arial"/>
            <w:color w:val="auto"/>
            <w:sz w:val="24"/>
            <w:szCs w:val="24"/>
          </w:rPr>
          <w:t>https://corporatefinanceinstitute.com/resources/management/eclectic-paradigm/</w:t>
        </w:r>
      </w:hyperlink>
    </w:p>
    <w:p w14:paraId="2F11F148"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Cyberspace Administration of China (2024) Network data security management regulations. 30 September. Available at: </w:t>
      </w:r>
      <w:hyperlink r:id="rId14" w:tgtFrame="_new" w:history="1">
        <w:r w:rsidRPr="00B13ACF">
          <w:rPr>
            <w:rStyle w:val="Hyperlink"/>
            <w:rFonts w:ascii="Arial" w:hAnsi="Arial" w:cs="Arial"/>
            <w:color w:val="auto"/>
            <w:sz w:val="24"/>
            <w:szCs w:val="24"/>
          </w:rPr>
          <w:t>https://www.cac.gov.cn/2024-09/30/c_1729384452307680.htm</w:t>
        </w:r>
      </w:hyperlink>
      <w:r w:rsidRPr="00B13ACF">
        <w:rPr>
          <w:rFonts w:ascii="Arial" w:hAnsi="Arial" w:cs="Arial"/>
          <w:sz w:val="24"/>
          <w:szCs w:val="24"/>
        </w:rPr>
        <w:t xml:space="preserve"> </w:t>
      </w:r>
    </w:p>
    <w:p w14:paraId="5E622169"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Cyberspace Administration of China (2025) Amendment to the Cybersecurity Law of the People's Republic of China. 29 December. Available at: </w:t>
      </w:r>
      <w:hyperlink r:id="rId15" w:tgtFrame="_new" w:history="1">
        <w:r w:rsidRPr="00B13ACF">
          <w:rPr>
            <w:rStyle w:val="Hyperlink"/>
            <w:rFonts w:ascii="Arial" w:hAnsi="Arial" w:cs="Arial"/>
            <w:color w:val="auto"/>
            <w:sz w:val="24"/>
            <w:szCs w:val="24"/>
          </w:rPr>
          <w:t>https://www.cac.gov.cn/2025-12/29/c_1768735112911946.htm</w:t>
        </w:r>
      </w:hyperlink>
      <w:r w:rsidRPr="00B13ACF">
        <w:rPr>
          <w:rFonts w:ascii="Arial" w:hAnsi="Arial" w:cs="Arial"/>
          <w:sz w:val="24"/>
          <w:szCs w:val="24"/>
        </w:rPr>
        <w:t xml:space="preserve"> </w:t>
      </w:r>
    </w:p>
    <w:p w14:paraId="75A89335"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Government of the People's Republic of China (2024) Regulations on facilitating and regulating cross-border data flows. Available at: </w:t>
      </w:r>
      <w:hyperlink r:id="rId16" w:tgtFrame="_new" w:history="1">
        <w:r w:rsidRPr="00B13ACF">
          <w:rPr>
            <w:rStyle w:val="Hyperlink"/>
            <w:rFonts w:ascii="Arial" w:hAnsi="Arial" w:cs="Arial"/>
            <w:color w:val="auto"/>
            <w:sz w:val="24"/>
            <w:szCs w:val="24"/>
          </w:rPr>
          <w:t>https://english.www.gov.cn/news/202403/23/content_WS65fe0f84c6d0868f4e8e5612.html</w:t>
        </w:r>
      </w:hyperlink>
      <w:r w:rsidRPr="00B13ACF">
        <w:rPr>
          <w:rFonts w:ascii="Arial" w:hAnsi="Arial" w:cs="Arial"/>
          <w:sz w:val="24"/>
          <w:szCs w:val="24"/>
        </w:rPr>
        <w:t xml:space="preserve"> </w:t>
      </w:r>
    </w:p>
    <w:p w14:paraId="5F243ED4"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Government of the People's Republic of China (2025) Special administrative measures for foreign investment access (negative list). Available at: </w:t>
      </w:r>
      <w:hyperlink r:id="rId17" w:tgtFrame="_new" w:history="1">
        <w:r w:rsidRPr="00B13ACF">
          <w:rPr>
            <w:rStyle w:val="Hyperlink"/>
            <w:rFonts w:ascii="Arial" w:hAnsi="Arial" w:cs="Arial"/>
            <w:color w:val="auto"/>
            <w:sz w:val="24"/>
            <w:szCs w:val="24"/>
          </w:rPr>
          <w:t>https://english.shanghai.gov.cn/en-EstablishaCompany/20241206/79a661cdd4da41b8b932b821b9ae5318.html</w:t>
        </w:r>
      </w:hyperlink>
      <w:r w:rsidRPr="00B13ACF">
        <w:rPr>
          <w:rFonts w:ascii="Arial" w:hAnsi="Arial" w:cs="Arial"/>
          <w:sz w:val="24"/>
          <w:szCs w:val="24"/>
        </w:rPr>
        <w:t xml:space="preserve"> </w:t>
      </w:r>
    </w:p>
    <w:p w14:paraId="0C8B3E7C"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Government of the People's Republic of China (2026) China's internet user base hits 1.125 billion as AI adoption accelerates. 5 February. Available at: </w:t>
      </w:r>
      <w:hyperlink r:id="rId18" w:tgtFrame="_new" w:history="1">
        <w:r w:rsidRPr="00B13ACF">
          <w:rPr>
            <w:rStyle w:val="Hyperlink"/>
            <w:rFonts w:ascii="Arial" w:hAnsi="Arial" w:cs="Arial"/>
            <w:color w:val="auto"/>
            <w:sz w:val="24"/>
            <w:szCs w:val="24"/>
          </w:rPr>
          <w:t>https://english.www.gov.cn/archive/statistics/202602/05/content_WS698442cac6d00ca5f9a08edc.html</w:t>
        </w:r>
      </w:hyperlink>
      <w:r w:rsidRPr="00B13ACF">
        <w:rPr>
          <w:rFonts w:ascii="Arial" w:hAnsi="Arial" w:cs="Arial"/>
          <w:sz w:val="24"/>
          <w:szCs w:val="24"/>
        </w:rPr>
        <w:t xml:space="preserve"> </w:t>
      </w:r>
    </w:p>
    <w:p w14:paraId="54E8CB00" w14:textId="77777777" w:rsidR="00B13ACF" w:rsidRPr="00B13ACF" w:rsidRDefault="00B13ACF" w:rsidP="00E822FE">
      <w:pPr>
        <w:spacing w:before="100" w:beforeAutospacing="1" w:after="100" w:afterAutospacing="1" w:line="360" w:lineRule="auto"/>
        <w:jc w:val="both"/>
        <w:rPr>
          <w:rStyle w:val="contents"/>
          <w:rFonts w:ascii="Arial" w:hAnsi="Arial" w:cs="Arial"/>
          <w:sz w:val="24"/>
          <w:szCs w:val="24"/>
        </w:rPr>
      </w:pPr>
      <w:r w:rsidRPr="00B13ACF">
        <w:rPr>
          <w:rFonts w:ascii="Arial" w:hAnsi="Arial" w:cs="Arial"/>
          <w:sz w:val="24"/>
          <w:szCs w:val="24"/>
        </w:rPr>
        <w:lastRenderedPageBreak/>
        <w:t xml:space="preserve">Grand View Research (2025) </w:t>
      </w:r>
      <w:r w:rsidRPr="00B13ACF">
        <w:rPr>
          <w:rStyle w:val="Emphasis"/>
          <w:rFonts w:ascii="Arial" w:hAnsi="Arial" w:cs="Arial"/>
          <w:sz w:val="24"/>
          <w:szCs w:val="24"/>
        </w:rPr>
        <w:t>China Music Streaming Market Size &amp; Outlook, 2025–2030</w:t>
      </w:r>
      <w:r w:rsidRPr="00B13ACF">
        <w:rPr>
          <w:rFonts w:ascii="Arial" w:hAnsi="Arial" w:cs="Arial"/>
          <w:sz w:val="24"/>
          <w:szCs w:val="24"/>
        </w:rPr>
        <w:t xml:space="preserve">. Available at: </w:t>
      </w:r>
      <w:hyperlink r:id="rId19" w:tgtFrame="_blank" w:history="1">
        <w:r w:rsidRPr="00B13ACF">
          <w:rPr>
            <w:rStyle w:val="Hyperlink"/>
            <w:rFonts w:ascii="Arial" w:hAnsi="Arial" w:cs="Arial"/>
            <w:color w:val="auto"/>
            <w:sz w:val="24"/>
            <w:szCs w:val="24"/>
          </w:rPr>
          <w:t>https://www.grandviewresearch.com/horizon/outlook/music-streaming-market/china</w:t>
        </w:r>
      </w:hyperlink>
    </w:p>
    <w:p w14:paraId="01C0A26F"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Hesmondhalgh, D. and Qu, S., (2025a). Music streaming platforms and everyday musical lives: Dynamics of community, individualisation and personalisation in China. Platforms &amp; Society, 2, p.29768624251389926.</w:t>
      </w:r>
    </w:p>
    <w:p w14:paraId="56243139"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Hesmondhalgh, D., (2025). Music streaming around the world. University of California Press.</w:t>
      </w:r>
    </w:p>
    <w:p w14:paraId="45813AB1"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Hesmondhalgh, D., (2025b). The global spread of music streaming: Capitalism and colonialism, technology and culture. In Music Streaming around the World. University of California Press.</w:t>
      </w:r>
    </w:p>
    <w:p w14:paraId="09B560C3"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Higgins, T., (2025). IWar: Fortnite, Musk, Spotify, and the Siege of Apple. Random House.</w:t>
      </w:r>
    </w:p>
    <w:p w14:paraId="0E4DBEC2"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International Federation of the Phonographic Industry (IFPI) (2026a) Global Music Report 2026: Global recorded music revenues grow 6.4% as record companies drive innovation. 18 March. Available at: </w:t>
      </w:r>
      <w:hyperlink r:id="rId20" w:tgtFrame="_new" w:history="1">
        <w:r w:rsidRPr="00B13ACF">
          <w:rPr>
            <w:rStyle w:val="Hyperlink"/>
            <w:rFonts w:ascii="Arial" w:hAnsi="Arial" w:cs="Arial"/>
            <w:color w:val="auto"/>
            <w:sz w:val="24"/>
            <w:szCs w:val="24"/>
          </w:rPr>
          <w:t>https://www.ifpi.org/global-music-report-2026-global-recorded-music-revenues-grow-6-4-as-record-companies-drive-innovation/</w:t>
        </w:r>
      </w:hyperlink>
      <w:r w:rsidRPr="00B13ACF">
        <w:rPr>
          <w:rFonts w:ascii="Arial" w:hAnsi="Arial" w:cs="Arial"/>
          <w:sz w:val="24"/>
          <w:szCs w:val="24"/>
        </w:rPr>
        <w:t xml:space="preserve"> </w:t>
      </w:r>
    </w:p>
    <w:p w14:paraId="579BC881"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International Federation of the Phonographic Industry (IFPI) (2026b) Global Music Report 2026: Premium edition. Available at: </w:t>
      </w:r>
      <w:hyperlink r:id="rId21" w:tgtFrame="_new" w:history="1">
        <w:r w:rsidRPr="00B13ACF">
          <w:rPr>
            <w:rStyle w:val="Hyperlink"/>
            <w:rFonts w:ascii="Arial" w:hAnsi="Arial" w:cs="Arial"/>
            <w:color w:val="auto"/>
            <w:sz w:val="24"/>
            <w:szCs w:val="24"/>
          </w:rPr>
          <w:t>https://gmr.ifpi.org/about-report</w:t>
        </w:r>
      </w:hyperlink>
      <w:r w:rsidRPr="00B13ACF">
        <w:rPr>
          <w:rFonts w:ascii="Arial" w:hAnsi="Arial" w:cs="Arial"/>
          <w:sz w:val="24"/>
          <w:szCs w:val="24"/>
        </w:rPr>
        <w:t xml:space="preserve"> </w:t>
      </w:r>
    </w:p>
    <w:p w14:paraId="0E67E744"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International Monetary Fund (2026a) IMF Executive Board concludes 2025 Article IV consultation with the People's Republic of China. 18 February. Available at: </w:t>
      </w:r>
      <w:hyperlink r:id="rId22" w:tgtFrame="_new" w:history="1">
        <w:r w:rsidRPr="00B13ACF">
          <w:rPr>
            <w:rStyle w:val="Hyperlink"/>
            <w:rFonts w:ascii="Arial" w:hAnsi="Arial" w:cs="Arial"/>
            <w:color w:val="auto"/>
            <w:sz w:val="24"/>
            <w:szCs w:val="24"/>
          </w:rPr>
          <w:t>https://www.imf.org/en/news/articles/2026/02/18/pr-26053-china-imf-executive-board-concludes-2025-article-iv-consultation</w:t>
        </w:r>
      </w:hyperlink>
      <w:r w:rsidRPr="00B13ACF">
        <w:rPr>
          <w:rFonts w:ascii="Arial" w:hAnsi="Arial" w:cs="Arial"/>
          <w:sz w:val="24"/>
          <w:szCs w:val="24"/>
        </w:rPr>
        <w:t xml:space="preserve"> </w:t>
      </w:r>
    </w:p>
    <w:p w14:paraId="431FCC7B"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International Monetary Fund (2026b) People's Republic of China and the IMF: Country data. Available at: </w:t>
      </w:r>
      <w:hyperlink r:id="rId23" w:tgtFrame="_new" w:history="1">
        <w:r w:rsidRPr="00B13ACF">
          <w:rPr>
            <w:rStyle w:val="Hyperlink"/>
            <w:rFonts w:ascii="Arial" w:hAnsi="Arial" w:cs="Arial"/>
            <w:color w:val="auto"/>
            <w:sz w:val="24"/>
            <w:szCs w:val="24"/>
          </w:rPr>
          <w:t>https://www.imf.org/en/countries/chn</w:t>
        </w:r>
      </w:hyperlink>
      <w:r w:rsidRPr="00B13ACF">
        <w:rPr>
          <w:rFonts w:ascii="Arial" w:hAnsi="Arial" w:cs="Arial"/>
          <w:sz w:val="24"/>
          <w:szCs w:val="24"/>
        </w:rPr>
        <w:t xml:space="preserve"> </w:t>
      </w:r>
    </w:p>
    <w:p w14:paraId="35F46E0A"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Kelly, Y. and Solomon, B., (2025). Music Streaming: Can the Spotify Model Survive?. Journal of the Music and Entertainment Industry Educators Association, 25(1), pp.20-30.</w:t>
      </w:r>
    </w:p>
    <w:p w14:paraId="7D2E49EC"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lastRenderedPageBreak/>
        <w:t>Kshetri, N., (2025). Foundations of International Business: An Introduction to Trade Dynamics, Institutional Frameworks, and Strategic Operations. Springer Nature.</w:t>
      </w:r>
    </w:p>
    <w:p w14:paraId="73D6F032"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Kullick, P.N. and Petry, J., (2026). From Adorno to 50 Cent: Financialized platform capitalism, Spotify, and the culture industry in the twenty-first century. Finance and Society, 12(1), pp.1-25.</w:t>
      </w:r>
    </w:p>
    <w:p w14:paraId="17C9ABF9"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Liu, J., (2026). The utility of transplanted CMOs: do China’s collective copyright management organizations deliver market benefits?. Journal of Intellectual Property Law &amp; Practice, p.jpag013.</w:t>
      </w:r>
    </w:p>
    <w:p w14:paraId="2ED72209"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Ma, M., (2025). Perspective Chapter: Digital Economy and International Cultural Trade. In Emerging Market Dynamics-Transformative Trends and Sustainable Development in Global Markets. IntechOpen.</w:t>
      </w:r>
    </w:p>
    <w:p w14:paraId="0E417E0D"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Mammadova, E. and Abdullayev, A., (2025). Cultural industries and national economic competitiveness: A global perspective. Porta Universorum, 1(3), pp.322-344.</w:t>
      </w:r>
    </w:p>
    <w:p w14:paraId="018D76D8" w14:textId="77777777" w:rsidR="00B13ACF" w:rsidRPr="00B13ACF" w:rsidRDefault="00B13ACF" w:rsidP="00E822FE">
      <w:pPr>
        <w:spacing w:before="100" w:beforeAutospacing="1" w:after="100" w:afterAutospacing="1" w:line="360" w:lineRule="auto"/>
        <w:jc w:val="both"/>
        <w:rPr>
          <w:rFonts w:ascii="Arial" w:eastAsia="Times New Roman" w:hAnsi="Arial" w:cs="Arial"/>
          <w:sz w:val="24"/>
          <w:szCs w:val="24"/>
          <w:lang w:val="en-IN" w:eastAsia="en-IN"/>
        </w:rPr>
      </w:pPr>
      <w:r w:rsidRPr="00B13ACF">
        <w:rPr>
          <w:rFonts w:ascii="Arial" w:hAnsi="Arial" w:cs="Arial"/>
          <w:sz w:val="24"/>
          <w:szCs w:val="24"/>
        </w:rPr>
        <w:t xml:space="preserve">Mordor Intelligence (2026) </w:t>
      </w:r>
      <w:r w:rsidRPr="00B13ACF">
        <w:rPr>
          <w:rStyle w:val="Emphasis"/>
          <w:rFonts w:ascii="Arial" w:hAnsi="Arial" w:cs="Arial"/>
          <w:sz w:val="24"/>
          <w:szCs w:val="24"/>
        </w:rPr>
        <w:t>Music Streaming Market – Size, Share &amp; Growth</w:t>
      </w:r>
      <w:r w:rsidRPr="00B13ACF">
        <w:rPr>
          <w:rFonts w:ascii="Arial" w:hAnsi="Arial" w:cs="Arial"/>
          <w:sz w:val="24"/>
          <w:szCs w:val="24"/>
        </w:rPr>
        <w:t xml:space="preserve">. Available at: </w:t>
      </w:r>
      <w:hyperlink r:id="rId24" w:tgtFrame="_blank" w:history="1">
        <w:r w:rsidRPr="00B13ACF">
          <w:rPr>
            <w:rStyle w:val="Hyperlink"/>
            <w:rFonts w:ascii="Arial" w:hAnsi="Arial" w:cs="Arial"/>
            <w:color w:val="auto"/>
            <w:sz w:val="24"/>
            <w:szCs w:val="24"/>
          </w:rPr>
          <w:t>https://www.mordorintelligence.com/industry-reports/music-streaming-market</w:t>
        </w:r>
      </w:hyperlink>
    </w:p>
    <w:p w14:paraId="2B14DFD6"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Reis, J.L., Oliveira, Z., Rodrigues, F.S., Teixeira, S. and Ricardo, S., (2026). Internationalization Models: An Integrated Analysis for Businesses and Brands in a Global Context. In Marketing Strategies for the Internationalization of Businesses and Brands (pp. 1-22). IGI Global Scientific Publishing.</w:t>
      </w:r>
    </w:p>
    <w:p w14:paraId="5ADBE464"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Reis, J.L., Veiga, P.M., Carlos, V.S., Alves, C. and de Sousa, Â.L., (2026). Harnessing artificial intelligence for personalized e-commerce strategies in international business expansion. In Marketing strategies for the internationalization of businesses and brands (pp. 77-106). IGI Global Scientific Publishing.</w:t>
      </w:r>
    </w:p>
    <w:p w14:paraId="40D5B8E4"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Reuters (2025) Tencent Music beats quarterly estimates on strong online streaming demand. 12 August. Available at: </w:t>
      </w:r>
      <w:hyperlink r:id="rId25" w:tgtFrame="_new" w:history="1">
        <w:r w:rsidRPr="00B13ACF">
          <w:rPr>
            <w:rStyle w:val="Hyperlink"/>
            <w:rFonts w:ascii="Arial" w:hAnsi="Arial" w:cs="Arial"/>
            <w:color w:val="auto"/>
            <w:sz w:val="24"/>
            <w:szCs w:val="24"/>
          </w:rPr>
          <w:t>https://www.reuters.com/markets/asia/tencent-music-beats-quarterly-estimates-strong-online-streaming-demand-2025-08-12/</w:t>
        </w:r>
      </w:hyperlink>
      <w:r w:rsidRPr="00B13ACF">
        <w:rPr>
          <w:rFonts w:ascii="Arial" w:hAnsi="Arial" w:cs="Arial"/>
          <w:sz w:val="24"/>
          <w:szCs w:val="24"/>
        </w:rPr>
        <w:t xml:space="preserve"> </w:t>
      </w:r>
    </w:p>
    <w:p w14:paraId="6222DBD7"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Seta, M.F.M. and Fakhri, E.A., (2025). What Encourages Users to Go Premium? An Analysis of Value, Price Perception, and Brand Experience on Spotify. Jurnal Manajemen Pemasaran dan Perilaku Konsumen, 4(2).</w:t>
      </w:r>
    </w:p>
    <w:p w14:paraId="6E58BF37"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lastRenderedPageBreak/>
        <w:t xml:space="preserve">Spotify Technology S.A. (2026a) Spotify reports first quarter 2026 earnings. 28 April. Available at: </w:t>
      </w:r>
      <w:hyperlink r:id="rId26" w:tgtFrame="_new" w:history="1">
        <w:r w:rsidRPr="00B13ACF">
          <w:rPr>
            <w:rStyle w:val="Hyperlink"/>
            <w:rFonts w:ascii="Arial" w:hAnsi="Arial" w:cs="Arial"/>
            <w:color w:val="auto"/>
            <w:sz w:val="24"/>
            <w:szCs w:val="24"/>
          </w:rPr>
          <w:t>https://newsroom.spotify.com/2026-04-28/spotify-q1-2026-earnings/</w:t>
        </w:r>
      </w:hyperlink>
      <w:r w:rsidRPr="00B13ACF">
        <w:rPr>
          <w:rFonts w:ascii="Arial" w:hAnsi="Arial" w:cs="Arial"/>
          <w:sz w:val="24"/>
          <w:szCs w:val="24"/>
        </w:rPr>
        <w:t xml:space="preserve"> </w:t>
      </w:r>
    </w:p>
    <w:p w14:paraId="5DAC8156"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Spotify Technology S.A. (2026b) Spotify's 2026 Investor Day recap: Raising ambition for the next era of audio. 21 May. Available at: </w:t>
      </w:r>
      <w:hyperlink r:id="rId27" w:tgtFrame="_new" w:history="1">
        <w:r w:rsidRPr="00B13ACF">
          <w:rPr>
            <w:rStyle w:val="Hyperlink"/>
            <w:rFonts w:ascii="Arial" w:hAnsi="Arial" w:cs="Arial"/>
            <w:color w:val="auto"/>
            <w:sz w:val="24"/>
            <w:szCs w:val="24"/>
          </w:rPr>
          <w:t>https://newsroom.spotify.com/2026-05-21/investor-day-recap/</w:t>
        </w:r>
      </w:hyperlink>
      <w:r w:rsidRPr="00B13ACF">
        <w:rPr>
          <w:rFonts w:ascii="Arial" w:hAnsi="Arial" w:cs="Arial"/>
          <w:sz w:val="24"/>
          <w:szCs w:val="24"/>
        </w:rPr>
        <w:t xml:space="preserve"> </w:t>
      </w:r>
    </w:p>
    <w:p w14:paraId="3DEAB0DC"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Spotify Technology S.A. (2026c) Investor Day 2026: Remarks from Spotify Co-CEOs Alex Norström and Gustav Söderström. 21 May. Available at: </w:t>
      </w:r>
      <w:hyperlink r:id="rId28" w:tgtFrame="_new" w:history="1">
        <w:r w:rsidRPr="00B13ACF">
          <w:rPr>
            <w:rStyle w:val="Hyperlink"/>
            <w:rFonts w:ascii="Arial" w:hAnsi="Arial" w:cs="Arial"/>
            <w:color w:val="auto"/>
            <w:sz w:val="24"/>
            <w:szCs w:val="24"/>
          </w:rPr>
          <w:t>https://newsroom.spotify.com/2026-05-21/alex-norstrom-gustav-soderstrom-co-ceos-investor-day-remarks/</w:t>
        </w:r>
      </w:hyperlink>
      <w:r w:rsidRPr="00B13ACF">
        <w:rPr>
          <w:rFonts w:ascii="Arial" w:hAnsi="Arial" w:cs="Arial"/>
          <w:sz w:val="24"/>
          <w:szCs w:val="24"/>
        </w:rPr>
        <w:t xml:space="preserve"> </w:t>
      </w:r>
    </w:p>
    <w:p w14:paraId="6F8FC1FC"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Spotify Technology S.A. (2026d) Spotify reports fourth quarter 2025 earnings. 10 February. Available at: </w:t>
      </w:r>
      <w:hyperlink r:id="rId29" w:tgtFrame="_new" w:history="1">
        <w:r w:rsidRPr="00B13ACF">
          <w:rPr>
            <w:rStyle w:val="Hyperlink"/>
            <w:rFonts w:ascii="Arial" w:hAnsi="Arial" w:cs="Arial"/>
            <w:color w:val="auto"/>
            <w:sz w:val="24"/>
            <w:szCs w:val="24"/>
          </w:rPr>
          <w:t>https://newsroom.spotify.com/2026-02-10/spotify-q4-2025-earnings/</w:t>
        </w:r>
      </w:hyperlink>
      <w:r w:rsidRPr="00B13ACF">
        <w:rPr>
          <w:rFonts w:ascii="Arial" w:hAnsi="Arial" w:cs="Arial"/>
          <w:sz w:val="24"/>
          <w:szCs w:val="24"/>
        </w:rPr>
        <w:t xml:space="preserve"> </w:t>
      </w:r>
    </w:p>
    <w:p w14:paraId="7911C71F"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Spotify Technology S.A. (2026e) Annual report for the year ended 31 December 2025. U.S. Securities and Exchange Commission. Available at: </w:t>
      </w:r>
      <w:hyperlink r:id="rId30" w:tgtFrame="_new" w:history="1">
        <w:r w:rsidRPr="00B13ACF">
          <w:rPr>
            <w:rStyle w:val="Hyperlink"/>
            <w:rFonts w:ascii="Arial" w:hAnsi="Arial" w:cs="Arial"/>
            <w:color w:val="auto"/>
            <w:sz w:val="24"/>
            <w:szCs w:val="24"/>
          </w:rPr>
          <w:t>https://www.sec.gov/Archives/edgar/data/1639920/000162828026006874/ck0001639920-20251231.htm</w:t>
        </w:r>
      </w:hyperlink>
      <w:r w:rsidRPr="00B13ACF">
        <w:rPr>
          <w:rFonts w:ascii="Arial" w:hAnsi="Arial" w:cs="Arial"/>
          <w:sz w:val="24"/>
          <w:szCs w:val="24"/>
        </w:rPr>
        <w:t xml:space="preserve"> </w:t>
      </w:r>
    </w:p>
    <w:p w14:paraId="3A10E3BA"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Spotify Technology S.A. (2026f) Q1 2026 update. U.S. Securities and Exchange Commission. Available at: </w:t>
      </w:r>
      <w:hyperlink r:id="rId31" w:tgtFrame="_new" w:history="1">
        <w:r w:rsidRPr="00B13ACF">
          <w:rPr>
            <w:rStyle w:val="Hyperlink"/>
            <w:rFonts w:ascii="Arial" w:hAnsi="Arial" w:cs="Arial"/>
            <w:color w:val="auto"/>
            <w:sz w:val="24"/>
            <w:szCs w:val="24"/>
          </w:rPr>
          <w:t>https://www.sec.gov/Archives/edgar/data/1639920/000114036126017211/ef20071303_ex99-1.htm</w:t>
        </w:r>
      </w:hyperlink>
      <w:r w:rsidRPr="00B13ACF">
        <w:rPr>
          <w:rFonts w:ascii="Arial" w:hAnsi="Arial" w:cs="Arial"/>
          <w:sz w:val="24"/>
          <w:szCs w:val="24"/>
        </w:rPr>
        <w:t xml:space="preserve"> </w:t>
      </w:r>
    </w:p>
    <w:p w14:paraId="34FD2CF7"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Spotify Technology S.A. (2026g) Spotify and NAVER announce strategic partnership to connect Korean fans and global music. Available at: </w:t>
      </w:r>
      <w:hyperlink r:id="rId32" w:tgtFrame="_new" w:history="1">
        <w:r w:rsidRPr="00B13ACF">
          <w:rPr>
            <w:rStyle w:val="Hyperlink"/>
            <w:rFonts w:ascii="Arial" w:hAnsi="Arial" w:cs="Arial"/>
            <w:color w:val="auto"/>
            <w:sz w:val="24"/>
            <w:szCs w:val="24"/>
          </w:rPr>
          <w:t>https://newsroom.spotify.com/2026-03-25/spotify-naver-korea-partnership-update/</w:t>
        </w:r>
      </w:hyperlink>
      <w:r w:rsidRPr="00B13ACF">
        <w:rPr>
          <w:rFonts w:ascii="Arial" w:hAnsi="Arial" w:cs="Arial"/>
          <w:sz w:val="24"/>
          <w:szCs w:val="24"/>
        </w:rPr>
        <w:t xml:space="preserve"> </w:t>
      </w:r>
    </w:p>
    <w:p w14:paraId="6FB2C3C3"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Sprengel, D., (2025). “From the Region, For the Region”: Anghami and the Postcolonial Challenges of Localizing Music Streaming in Emerging Markets. In Music Streaming around the World. University of California Press.</w:t>
      </w:r>
    </w:p>
    <w:p w14:paraId="380D0D58"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Tencent Music Entertainment Group (2026a) Tencent Music Entertainment Group announces fourth quarter and full year 2025 unaudited financial results. 17 March. U.S. Securities and Exchange Commission. Available at: </w:t>
      </w:r>
      <w:hyperlink r:id="rId33" w:tgtFrame="_new" w:history="1">
        <w:r w:rsidRPr="00B13ACF">
          <w:rPr>
            <w:rStyle w:val="Hyperlink"/>
            <w:rFonts w:ascii="Arial" w:hAnsi="Arial" w:cs="Arial"/>
            <w:color w:val="auto"/>
            <w:sz w:val="24"/>
            <w:szCs w:val="24"/>
          </w:rPr>
          <w:t>https://www.sec.gov/Archives/edgar/data/1744676/000095010326003848/dp243494_ex9901.htm</w:t>
        </w:r>
      </w:hyperlink>
      <w:r w:rsidRPr="00B13ACF">
        <w:rPr>
          <w:rFonts w:ascii="Arial" w:hAnsi="Arial" w:cs="Arial"/>
          <w:sz w:val="24"/>
          <w:szCs w:val="24"/>
        </w:rPr>
        <w:t xml:space="preserve"> </w:t>
      </w:r>
    </w:p>
    <w:p w14:paraId="67C5CC66"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Tencent Music Entertainment Group (2026b) Annual report on Form 20-F for the year ended 31 December 2025. U.S. Securities and Exchange Commission. Available at: </w:t>
      </w:r>
      <w:hyperlink r:id="rId34" w:tgtFrame="_new" w:history="1">
        <w:r w:rsidRPr="00B13ACF">
          <w:rPr>
            <w:rStyle w:val="Hyperlink"/>
            <w:rFonts w:ascii="Arial" w:hAnsi="Arial" w:cs="Arial"/>
            <w:color w:val="auto"/>
            <w:sz w:val="24"/>
            <w:szCs w:val="24"/>
          </w:rPr>
          <w:t>https://www.sec.gov/Archives/edgar/data/1744676/000119312526160257/tme-20251231.htm</w:t>
        </w:r>
      </w:hyperlink>
      <w:r w:rsidRPr="00B13ACF">
        <w:rPr>
          <w:rFonts w:ascii="Arial" w:hAnsi="Arial" w:cs="Arial"/>
          <w:sz w:val="24"/>
          <w:szCs w:val="24"/>
        </w:rPr>
        <w:t xml:space="preserve"> </w:t>
      </w:r>
    </w:p>
    <w:p w14:paraId="2A3F4052"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 xml:space="preserve">Tencent Music Entertainment Group (2026c) Form 6-K: 2025 annual report filing. U.S. Securities and Exchange Commission. Available at: </w:t>
      </w:r>
      <w:hyperlink r:id="rId35" w:tgtFrame="_new" w:history="1">
        <w:r w:rsidRPr="00B13ACF">
          <w:rPr>
            <w:rStyle w:val="Hyperlink"/>
            <w:rFonts w:ascii="Arial" w:hAnsi="Arial" w:cs="Arial"/>
            <w:color w:val="auto"/>
            <w:sz w:val="24"/>
            <w:szCs w:val="24"/>
          </w:rPr>
          <w:t>https://www.sec.gov/Archives/edgar/data/1744676/000095010326005853/dp245349_6k.htm</w:t>
        </w:r>
      </w:hyperlink>
      <w:r w:rsidRPr="00B13ACF">
        <w:rPr>
          <w:rFonts w:ascii="Arial" w:hAnsi="Arial" w:cs="Arial"/>
          <w:sz w:val="24"/>
          <w:szCs w:val="24"/>
        </w:rPr>
        <w:t xml:space="preserve"> </w:t>
      </w:r>
    </w:p>
    <w:p w14:paraId="57934668" w14:textId="77777777" w:rsidR="00B13ACF" w:rsidRPr="00B13ACF" w:rsidRDefault="00B13ACF" w:rsidP="00E822FE">
      <w:pPr>
        <w:spacing w:before="100" w:beforeAutospacing="1" w:after="100" w:afterAutospacing="1" w:line="360" w:lineRule="auto"/>
        <w:jc w:val="both"/>
        <w:rPr>
          <w:rStyle w:val="contents"/>
          <w:rFonts w:ascii="Arial" w:hAnsi="Arial" w:cs="Arial"/>
          <w:sz w:val="24"/>
          <w:szCs w:val="24"/>
        </w:rPr>
      </w:pPr>
      <w:r w:rsidRPr="00B13ACF">
        <w:rPr>
          <w:rFonts w:ascii="Arial" w:hAnsi="Arial" w:cs="Arial"/>
          <w:sz w:val="24"/>
          <w:szCs w:val="24"/>
        </w:rPr>
        <w:t xml:space="preserve">The Business Research Company (2026) </w:t>
      </w:r>
      <w:r w:rsidRPr="00B13ACF">
        <w:rPr>
          <w:rStyle w:val="Emphasis"/>
          <w:rFonts w:ascii="Arial" w:hAnsi="Arial" w:cs="Arial"/>
          <w:sz w:val="24"/>
          <w:szCs w:val="24"/>
        </w:rPr>
        <w:t>Artificial Intelligence (AI) in Music Market Report 2026</w:t>
      </w:r>
      <w:r w:rsidRPr="00B13ACF">
        <w:rPr>
          <w:rFonts w:ascii="Arial" w:hAnsi="Arial" w:cs="Arial"/>
          <w:sz w:val="24"/>
          <w:szCs w:val="24"/>
        </w:rPr>
        <w:t xml:space="preserve">. Available at: </w:t>
      </w:r>
      <w:hyperlink r:id="rId36" w:tgtFrame="_blank" w:history="1">
        <w:r w:rsidRPr="00B13ACF">
          <w:rPr>
            <w:rStyle w:val="Hyperlink"/>
            <w:rFonts w:ascii="Arial" w:hAnsi="Arial" w:cs="Arial"/>
            <w:color w:val="auto"/>
            <w:sz w:val="24"/>
            <w:szCs w:val="24"/>
          </w:rPr>
          <w:t>https://www.thebusinessresearchcompany.com/report/artificial-intelligence-ai-in-music-global-market-report</w:t>
        </w:r>
      </w:hyperlink>
    </w:p>
    <w:p w14:paraId="4800DB99"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Vierbergen, M., (2025). Dreaming of a diy Career: Platform Practices, Motivational Discourses, and the Self-Entrepreneurial diy of Up-and-Coming Indie Bands in China. Youth and Globalization, 6(1-2), pp.215-240.</w:t>
      </w:r>
    </w:p>
    <w:p w14:paraId="63F551EC"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von Ingersleben-Seip, N., (2025). A tale of two Metaverses: How America, China, and Europe are shaping the “New internet”. Politics and Governance, 13.</w:t>
      </w:r>
    </w:p>
    <w:p w14:paraId="5554C6AA" w14:textId="77777777" w:rsidR="00B13ACF" w:rsidRPr="00B13ACF" w:rsidRDefault="00B13ACF" w:rsidP="00E822FE">
      <w:pPr>
        <w:spacing w:before="100" w:beforeAutospacing="1" w:after="100" w:afterAutospacing="1" w:line="360" w:lineRule="auto"/>
        <w:jc w:val="both"/>
        <w:rPr>
          <w:rStyle w:val="contents"/>
          <w:rFonts w:ascii="Arial" w:hAnsi="Arial" w:cs="Arial"/>
          <w:sz w:val="24"/>
          <w:szCs w:val="24"/>
        </w:rPr>
      </w:pPr>
      <w:r w:rsidRPr="00B13ACF">
        <w:rPr>
          <w:rFonts w:ascii="Arial" w:hAnsi="Arial" w:cs="Arial"/>
          <w:sz w:val="24"/>
          <w:szCs w:val="24"/>
        </w:rPr>
        <w:t xml:space="preserve">WallStreetMojo (2025) </w:t>
      </w:r>
      <w:r w:rsidRPr="00B13ACF">
        <w:rPr>
          <w:rStyle w:val="Emphasis"/>
          <w:rFonts w:ascii="Arial" w:hAnsi="Arial" w:cs="Arial"/>
          <w:sz w:val="24"/>
          <w:szCs w:val="24"/>
        </w:rPr>
        <w:t>Direct Market Access (DMA) – What It Is, Explained, Examples</w:t>
      </w:r>
      <w:r w:rsidRPr="00B13ACF">
        <w:rPr>
          <w:rFonts w:ascii="Arial" w:hAnsi="Arial" w:cs="Arial"/>
          <w:sz w:val="24"/>
          <w:szCs w:val="24"/>
        </w:rPr>
        <w:t xml:space="preserve">. Available at: </w:t>
      </w:r>
      <w:hyperlink r:id="rId37" w:tgtFrame="_blank" w:history="1">
        <w:r w:rsidRPr="00B13ACF">
          <w:rPr>
            <w:rStyle w:val="Hyperlink"/>
            <w:rFonts w:ascii="Arial" w:hAnsi="Arial" w:cs="Arial"/>
            <w:color w:val="auto"/>
            <w:sz w:val="24"/>
            <w:szCs w:val="24"/>
          </w:rPr>
          <w:t>https://www.wallstreetmojo.com/direct-market-access/</w:t>
        </w:r>
      </w:hyperlink>
    </w:p>
    <w:p w14:paraId="3056523B"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Wang, S., (2026). Beyond The Music: Understanding K-pop As a Global Business Model. International Journal of High School Research, 8(11), p.260.</w:t>
      </w:r>
    </w:p>
    <w:p w14:paraId="7A9D7F8A"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Wang, S., Lyles, M.A., Bird, A. and Lampel, J., (2025). Local roots, global reach? A framework for managing place-based identity in new cultural industries. Journal of International Business Studies, 56(8), pp.953-970.</w:t>
      </w:r>
    </w:p>
    <w:p w14:paraId="0732D6BC"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Yan, L., Cheng, C., Zhang, Y. and Miao, Z., (2025). Large language models in international business research: Opportunities, challenges, and prospects. Management International Review, 65(6), pp.1137-1165.</w:t>
      </w:r>
    </w:p>
    <w:p w14:paraId="446498AD"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lastRenderedPageBreak/>
        <w:t>Yeh, J.P. and Zhao, L., (2025). Go viral or die: Streaming platform adaptation and collaboration among performing rights organizations in the Chinese Mainland, Hong Kong, and Taiwan. International Communication Gazette, 87(4), pp.326-344.</w:t>
      </w:r>
    </w:p>
    <w:p w14:paraId="62420F65"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Zhao, Y., (2025), May. The Impact and Challenges of the Development of China’s Digital Music Industry. In 2024 2th International Conference on Economic Management, Financial Innovation and Public Service (EMFIPS 2024) (pp. 625-635). Atlantis Press.</w:t>
      </w:r>
    </w:p>
    <w:p w14:paraId="1B557AC6"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Zhu, Y. and Yang, Y., (2025). The “renaissance” of auditory medium in China: A study on the motives of Chinese podcasting users and corresponding development strategies of Chinese podcasting. Media International Australia, p.1329878X241302499.</w:t>
      </w:r>
    </w:p>
    <w:p w14:paraId="3953B2AE" w14:textId="77777777" w:rsidR="00B13ACF" w:rsidRPr="00B13ACF" w:rsidRDefault="00B13ACF" w:rsidP="00B4487A">
      <w:pPr>
        <w:spacing w:line="360" w:lineRule="auto"/>
        <w:jc w:val="both"/>
        <w:rPr>
          <w:rFonts w:ascii="Arial" w:hAnsi="Arial" w:cs="Arial"/>
          <w:sz w:val="24"/>
          <w:szCs w:val="24"/>
        </w:rPr>
      </w:pPr>
      <w:r w:rsidRPr="00B13ACF">
        <w:rPr>
          <w:rFonts w:ascii="Arial" w:hAnsi="Arial" w:cs="Arial"/>
          <w:sz w:val="24"/>
          <w:szCs w:val="24"/>
        </w:rPr>
        <w:t>Zolghadriha, A., (2025). The Impact of Digital Technologies on Companies' International Business Activities (Doctoral dissertation, Universitätsbibliothek Kiel).</w:t>
      </w:r>
    </w:p>
    <w:p w14:paraId="5AFA9241" w14:textId="77777777" w:rsidR="00E822FE" w:rsidRPr="00632441" w:rsidRDefault="00E822FE" w:rsidP="00E822FE">
      <w:pPr>
        <w:spacing w:line="360" w:lineRule="auto"/>
        <w:jc w:val="both"/>
        <w:rPr>
          <w:rFonts w:ascii="Arial" w:hAnsi="Arial" w:cs="Arial"/>
          <w:sz w:val="24"/>
          <w:szCs w:val="24"/>
        </w:rPr>
      </w:pPr>
    </w:p>
    <w:p w14:paraId="59C9A7AC" w14:textId="77777777" w:rsidR="00E822FE" w:rsidRPr="00632441" w:rsidRDefault="00E822FE" w:rsidP="00E822FE">
      <w:pPr>
        <w:rPr>
          <w:rFonts w:ascii="Arial" w:hAnsi="Arial" w:cs="Arial"/>
          <w:sz w:val="24"/>
          <w:szCs w:val="24"/>
        </w:rPr>
      </w:pPr>
    </w:p>
    <w:sectPr w:rsidR="00E822FE" w:rsidRPr="006324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67BE"/>
    <w:rsid w:val="000819B0"/>
    <w:rsid w:val="000F65F9"/>
    <w:rsid w:val="00173E51"/>
    <w:rsid w:val="001B271D"/>
    <w:rsid w:val="001B393F"/>
    <w:rsid w:val="002717BF"/>
    <w:rsid w:val="00311B0D"/>
    <w:rsid w:val="004513B5"/>
    <w:rsid w:val="004860BC"/>
    <w:rsid w:val="0059184C"/>
    <w:rsid w:val="00626449"/>
    <w:rsid w:val="00632441"/>
    <w:rsid w:val="00832C44"/>
    <w:rsid w:val="00856953"/>
    <w:rsid w:val="00865616"/>
    <w:rsid w:val="008710EB"/>
    <w:rsid w:val="00943F12"/>
    <w:rsid w:val="00991022"/>
    <w:rsid w:val="009B2627"/>
    <w:rsid w:val="00A067BE"/>
    <w:rsid w:val="00A122FD"/>
    <w:rsid w:val="00AE75B3"/>
    <w:rsid w:val="00B13ACF"/>
    <w:rsid w:val="00B33111"/>
    <w:rsid w:val="00B4487A"/>
    <w:rsid w:val="00BD517E"/>
    <w:rsid w:val="00C12C3B"/>
    <w:rsid w:val="00CA3781"/>
    <w:rsid w:val="00E1716F"/>
    <w:rsid w:val="00E822FE"/>
    <w:rsid w:val="00E84C6B"/>
    <w:rsid w:val="00F21A8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C9E06"/>
  <w15:chartTrackingRefBased/>
  <w15:docId w15:val="{9F50018A-A9C2-4D3E-AF0D-031372077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067B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67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822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7BE"/>
    <w:pPr>
      <w:ind w:left="720"/>
      <w:contextualSpacing/>
    </w:pPr>
  </w:style>
  <w:style w:type="character" w:customStyle="1" w:styleId="Heading1Char">
    <w:name w:val="Heading 1 Char"/>
    <w:basedOn w:val="DefaultParagraphFont"/>
    <w:link w:val="Heading1"/>
    <w:uiPriority w:val="9"/>
    <w:rsid w:val="00A067B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A067BE"/>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A067BE"/>
    <w:rPr>
      <w:b/>
      <w:bCs/>
    </w:rPr>
  </w:style>
  <w:style w:type="table" w:styleId="TableGrid">
    <w:name w:val="Table Grid"/>
    <w:basedOn w:val="TableNormal"/>
    <w:uiPriority w:val="39"/>
    <w:rsid w:val="00A06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A067BE"/>
  </w:style>
  <w:style w:type="character" w:customStyle="1" w:styleId="Heading3Char">
    <w:name w:val="Heading 3 Char"/>
    <w:basedOn w:val="DefaultParagraphFont"/>
    <w:link w:val="Heading3"/>
    <w:uiPriority w:val="9"/>
    <w:semiHidden/>
    <w:rsid w:val="00E822FE"/>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E822FE"/>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B4487A"/>
    <w:rPr>
      <w:color w:val="0000FF"/>
      <w:u w:val="single"/>
    </w:rPr>
  </w:style>
  <w:style w:type="paragraph" w:styleId="TOCHeading">
    <w:name w:val="TOC Heading"/>
    <w:basedOn w:val="Heading1"/>
    <w:next w:val="Normal"/>
    <w:uiPriority w:val="39"/>
    <w:unhideWhenUsed/>
    <w:qFormat/>
    <w:rsid w:val="009B2627"/>
    <w:pPr>
      <w:outlineLvl w:val="9"/>
    </w:pPr>
    <w:rPr>
      <w:lang w:val="en-US"/>
    </w:rPr>
  </w:style>
  <w:style w:type="paragraph" w:styleId="TOC1">
    <w:name w:val="toc 1"/>
    <w:basedOn w:val="Normal"/>
    <w:next w:val="Normal"/>
    <w:autoRedefine/>
    <w:uiPriority w:val="39"/>
    <w:unhideWhenUsed/>
    <w:rsid w:val="009B2627"/>
    <w:pPr>
      <w:spacing w:after="100"/>
    </w:pPr>
  </w:style>
  <w:style w:type="paragraph" w:styleId="TOC2">
    <w:name w:val="toc 2"/>
    <w:basedOn w:val="Normal"/>
    <w:next w:val="Normal"/>
    <w:autoRedefine/>
    <w:uiPriority w:val="39"/>
    <w:unhideWhenUsed/>
    <w:rsid w:val="009B2627"/>
    <w:pPr>
      <w:spacing w:after="100"/>
      <w:ind w:left="220"/>
    </w:pPr>
  </w:style>
  <w:style w:type="character" w:styleId="Emphasis">
    <w:name w:val="Emphasis"/>
    <w:basedOn w:val="DefaultParagraphFont"/>
    <w:uiPriority w:val="20"/>
    <w:qFormat/>
    <w:rsid w:val="00632441"/>
    <w:rPr>
      <w:i/>
      <w:iCs/>
    </w:rPr>
  </w:style>
  <w:style w:type="character" w:customStyle="1" w:styleId="contents">
    <w:name w:val="contents"/>
    <w:basedOn w:val="DefaultParagraphFont"/>
    <w:rsid w:val="006324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953220">
      <w:bodyDiv w:val="1"/>
      <w:marLeft w:val="0"/>
      <w:marRight w:val="0"/>
      <w:marTop w:val="0"/>
      <w:marBottom w:val="0"/>
      <w:divBdr>
        <w:top w:val="none" w:sz="0" w:space="0" w:color="auto"/>
        <w:left w:val="none" w:sz="0" w:space="0" w:color="auto"/>
        <w:bottom w:val="none" w:sz="0" w:space="0" w:color="auto"/>
        <w:right w:val="none" w:sz="0" w:space="0" w:color="auto"/>
      </w:divBdr>
    </w:div>
    <w:div w:id="398334659">
      <w:bodyDiv w:val="1"/>
      <w:marLeft w:val="0"/>
      <w:marRight w:val="0"/>
      <w:marTop w:val="0"/>
      <w:marBottom w:val="0"/>
      <w:divBdr>
        <w:top w:val="none" w:sz="0" w:space="0" w:color="auto"/>
        <w:left w:val="none" w:sz="0" w:space="0" w:color="auto"/>
        <w:bottom w:val="none" w:sz="0" w:space="0" w:color="auto"/>
        <w:right w:val="none" w:sz="0" w:space="0" w:color="auto"/>
      </w:divBdr>
    </w:div>
    <w:div w:id="428357240">
      <w:bodyDiv w:val="1"/>
      <w:marLeft w:val="0"/>
      <w:marRight w:val="0"/>
      <w:marTop w:val="0"/>
      <w:marBottom w:val="0"/>
      <w:divBdr>
        <w:top w:val="none" w:sz="0" w:space="0" w:color="auto"/>
        <w:left w:val="none" w:sz="0" w:space="0" w:color="auto"/>
        <w:bottom w:val="none" w:sz="0" w:space="0" w:color="auto"/>
        <w:right w:val="none" w:sz="0" w:space="0" w:color="auto"/>
      </w:divBdr>
    </w:div>
    <w:div w:id="165047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management/eclectic-paradigm/?utm_source=chatgpt.com" TargetMode="External"/><Relationship Id="rId18" Type="http://schemas.openxmlformats.org/officeDocument/2006/relationships/hyperlink" Target="https://english.www.gov.cn/archive/statistics/202602/05/content_WS698442cac6d00ca5f9a08edc.html" TargetMode="External"/><Relationship Id="rId26" Type="http://schemas.openxmlformats.org/officeDocument/2006/relationships/hyperlink" Target="https://newsroom.spotify.com/2026-04-28/spotify-q1-2026-earnings/?utm_source=chatgpt.com" TargetMode="External"/><Relationship Id="rId39" Type="http://schemas.openxmlformats.org/officeDocument/2006/relationships/theme" Target="theme/theme1.xml"/><Relationship Id="rId21" Type="http://schemas.openxmlformats.org/officeDocument/2006/relationships/hyperlink" Target="https://gmr.ifpi.org/about-report?utm_source=chatgpt.com" TargetMode="External"/><Relationship Id="rId34" Type="http://schemas.openxmlformats.org/officeDocument/2006/relationships/hyperlink" Target="https://www.sec.gov/Archives/edgar/data/1744676/000119312526160257/tme-20251231.htm?utm_source=chatgpt.com" TargetMode="External"/><Relationship Id="rId7" Type="http://schemas.openxmlformats.org/officeDocument/2006/relationships/image" Target="media/image3.png"/><Relationship Id="rId12" Type="http://schemas.openxmlformats.org/officeDocument/2006/relationships/hyperlink" Target="https://arc-group.com/report/china-economic-update-report-q1-2025/?utm_source=chatgpt.com" TargetMode="External"/><Relationship Id="rId17" Type="http://schemas.openxmlformats.org/officeDocument/2006/relationships/hyperlink" Target="https://english.shanghai.gov.cn/en-EstablishaCompany/20241206/79a661cdd4da41b8b932b821b9ae5318.html?utm_source=chatgpt.com" TargetMode="External"/><Relationship Id="rId25" Type="http://schemas.openxmlformats.org/officeDocument/2006/relationships/hyperlink" Target="https://www.reuters.com/markets/asia/tencent-music-beats-quarterly-estimates-strong-online-streaming-demand-2025-08-12/" TargetMode="External"/><Relationship Id="rId33" Type="http://schemas.openxmlformats.org/officeDocument/2006/relationships/hyperlink" Target="https://www.sec.gov/Archives/edgar/data/1744676/000095010326003848/dp243494_ex9901.htm?utm_source=chatgpt.com"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nglish.www.gov.cn/news/202403/23/content_WS65fe0f84c6d0868f4e8e5612.html?utm_source=chatgpt.com" TargetMode="External"/><Relationship Id="rId20" Type="http://schemas.openxmlformats.org/officeDocument/2006/relationships/hyperlink" Target="https://www.ifpi.org/global-music-report-2026-global-recorded-music-revenues-grow-6-4-as-record-companies-drive-innovation/" TargetMode="External"/><Relationship Id="rId29" Type="http://schemas.openxmlformats.org/officeDocument/2006/relationships/hyperlink" Target="https://newsroom.spotify.com/2026-02-10/spotify-q4-2025-earnings/?utm_source=chatgpt.com"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mordorintelligence.com/industry-reports/music-streaming-market?utm_source=chatgpt.com" TargetMode="External"/><Relationship Id="rId32" Type="http://schemas.openxmlformats.org/officeDocument/2006/relationships/hyperlink" Target="https://newsroom.spotify.com/2026-03-25/spotify-naver-korea-partnership-update/?utm_source=chatgpt.com" TargetMode="External"/><Relationship Id="rId37" Type="http://schemas.openxmlformats.org/officeDocument/2006/relationships/hyperlink" Target="https://www.wallstreetmojo.com/direct-market-access/?utm_source=chatgpt.com" TargetMode="External"/><Relationship Id="rId5" Type="http://schemas.openxmlformats.org/officeDocument/2006/relationships/image" Target="media/image1.jpeg"/><Relationship Id="rId15" Type="http://schemas.openxmlformats.org/officeDocument/2006/relationships/hyperlink" Target="https://www.cac.gov.cn/2025-12/29/c_1768735112911946.htm" TargetMode="External"/><Relationship Id="rId23" Type="http://schemas.openxmlformats.org/officeDocument/2006/relationships/hyperlink" Target="https://www.imf.org/en/countries/chn?utm_source=chatgpt.com" TargetMode="External"/><Relationship Id="rId28" Type="http://schemas.openxmlformats.org/officeDocument/2006/relationships/hyperlink" Target="https://newsroom.spotify.com/2026-05-21/alex-norstrom-gustav-soderstrom-co-ceos-investor-day-remarks/?utm_source=chatgpt.com" TargetMode="External"/><Relationship Id="rId36" Type="http://schemas.openxmlformats.org/officeDocument/2006/relationships/hyperlink" Target="https://www.thebusinessresearchcompany.com/report/artificial-intelligence-ai-in-music-global-market-report?utm_source=chatgpt.com" TargetMode="External"/><Relationship Id="rId10" Type="http://schemas.openxmlformats.org/officeDocument/2006/relationships/image" Target="media/image6.png"/><Relationship Id="rId19" Type="http://schemas.openxmlformats.org/officeDocument/2006/relationships/hyperlink" Target="https://www.grandviewresearch.com/horizon/outlook/music-streaming-market/china?utm_source=chatgpt.com" TargetMode="External"/><Relationship Id="rId31" Type="http://schemas.openxmlformats.org/officeDocument/2006/relationships/hyperlink" Target="https://www.sec.gov/Archives/edgar/data/1639920/000114036126017211/ef20071303_ex99-1.htm?utm_source=chatgpt.com"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cac.gov.cn/2024-09/30/c_1729384452307680.htm?utm_source=chatgpt.com" TargetMode="External"/><Relationship Id="rId22" Type="http://schemas.openxmlformats.org/officeDocument/2006/relationships/hyperlink" Target="https://www.imf.org/en/news/articles/2026/02/18/pr-26053-china-imf-executive-board-concludes-2025-article-iv-consultation?utm_source=chatgpt.com" TargetMode="External"/><Relationship Id="rId27" Type="http://schemas.openxmlformats.org/officeDocument/2006/relationships/hyperlink" Target="https://newsroom.spotify.com/2026-05-21/investor-day-recap/?utm_source=chatgpt.com" TargetMode="External"/><Relationship Id="rId30" Type="http://schemas.openxmlformats.org/officeDocument/2006/relationships/hyperlink" Target="https://www.sec.gov/Archives/edgar/data/1639920/000162828026006874/ck0001639920-20251231.htm?utm_source=chatgpt.com" TargetMode="External"/><Relationship Id="rId35" Type="http://schemas.openxmlformats.org/officeDocument/2006/relationships/hyperlink" Target="https://www.sec.gov/Archives/edgar/data/1744676/000095010326005853/dp245349_6k.htm?utm_source=chatgpt.com"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0B61D-FED0-4DF8-9046-FB2A63F02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28</Pages>
  <Words>7639</Words>
  <Characters>43545</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ronak</dc:creator>
  <cp:keywords/>
  <dc:description/>
  <cp:lastModifiedBy>ronak devani</cp:lastModifiedBy>
  <cp:revision>11</cp:revision>
  <dcterms:created xsi:type="dcterms:W3CDTF">2026-08-11T05:52:00Z</dcterms:created>
  <dcterms:modified xsi:type="dcterms:W3CDTF">2026-08-11T19:36:00Z</dcterms:modified>
</cp:coreProperties>
</file>