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1C412355">
      <w:pPr>
        <w:pStyle w:val="style0"/>
        <w:jc w:val="center"/>
        <w:rPr/>
      </w:pPr>
      <w:r>
        <w:rPr/>
        <w:drawing>
          <wp:inline distL="114300" distT="0" distB="0" distR="114300">
            <wp:extent cx="2857499" cy="1195484"/>
            <wp:effectExtent l="0" t="0" r="0" b="0"/>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a:blip r:embed="rId2" cstate="print"/>
                    <a:srcRect l="0" t="0" r="0" b="0"/>
                    <a:stretch/>
                  </pic:blipFill>
                  <pic:spPr>
                    <a:xfrm rot="0">
                      <a:off x="0" y="0"/>
                      <a:ext cx="2857499" cy="1195484"/>
                    </a:xfrm>
                    <a:prstGeom prst="rect"/>
                  </pic:spPr>
                </pic:pic>
              </a:graphicData>
            </a:graphic>
          </wp:inline>
        </w:drawing>
      </w:r>
    </w:p>
    <w:p w14:paraId="DC3A3BB6">
      <w:pPr>
        <w:pStyle w:val="style0"/>
        <w:jc w:val="center"/>
        <w:rPr>
          <w:b/>
          <w:bCs/>
          <w:sz w:val="32"/>
          <w:szCs w:val="32"/>
        </w:rPr>
      </w:pPr>
      <w:r>
        <w:rPr>
          <w:b/>
          <w:bCs/>
          <w:sz w:val="32"/>
          <w:szCs w:val="32"/>
          <w:lang w:val="en-US"/>
        </w:rPr>
        <w:t>Student Name:Dhruv Ishwardas Dudharejiya</w:t>
      </w:r>
    </w:p>
    <w:p w14:paraId="221E5551">
      <w:pPr>
        <w:pStyle w:val="style0"/>
        <w:jc w:val="center"/>
        <w:rPr>
          <w:b/>
          <w:bCs/>
          <w:sz w:val="32"/>
          <w:szCs w:val="32"/>
        </w:rPr>
      </w:pPr>
      <w:r>
        <w:rPr>
          <w:b/>
          <w:bCs/>
          <w:sz w:val="32"/>
          <w:szCs w:val="32"/>
          <w:lang w:val="en-US"/>
        </w:rPr>
        <w:t>Student ID:2538983</w:t>
      </w:r>
    </w:p>
    <w:p w14:paraId="2514B99B">
      <w:pPr>
        <w:pStyle w:val="style0"/>
        <w:jc w:val="center"/>
        <w:rPr>
          <w:b/>
          <w:bCs/>
          <w:sz w:val="32"/>
          <w:szCs w:val="32"/>
        </w:rPr>
      </w:pPr>
      <w:r>
        <w:rPr>
          <w:b/>
          <w:bCs/>
          <w:sz w:val="32"/>
          <w:szCs w:val="32"/>
          <w:lang w:val="en-US"/>
        </w:rPr>
        <w:t>Module Name: Marketing Management</w:t>
      </w:r>
    </w:p>
    <w:p w14:paraId="0AFD548A">
      <w:pPr>
        <w:pStyle w:val="style0"/>
        <w:jc w:val="center"/>
        <w:rPr>
          <w:b/>
          <w:bCs/>
          <w:sz w:val="32"/>
          <w:szCs w:val="32"/>
        </w:rPr>
      </w:pPr>
      <w:r>
        <w:rPr>
          <w:b/>
          <w:bCs/>
          <w:sz w:val="32"/>
          <w:szCs w:val="32"/>
          <w:lang w:val="en-US"/>
        </w:rPr>
        <w:t>Module Code: LCMB7024</w:t>
      </w:r>
    </w:p>
    <w:p w14:paraId="BC17A112">
      <w:pPr>
        <w:pStyle w:val="style0"/>
        <w:jc w:val="center"/>
        <w:rPr>
          <w:b/>
          <w:bCs/>
          <w:sz w:val="32"/>
          <w:szCs w:val="32"/>
        </w:rPr>
      </w:pPr>
    </w:p>
    <w:p w14:paraId="BD105614">
      <w:pPr>
        <w:pStyle w:val="style0"/>
        <w:jc w:val="center"/>
        <w:rPr>
          <w:b/>
          <w:bCs/>
          <w:sz w:val="32"/>
          <w:szCs w:val="32"/>
        </w:rPr>
      </w:pPr>
      <w:r>
        <w:rPr>
          <w:b/>
          <w:bCs/>
          <w:sz w:val="32"/>
          <w:szCs w:val="32"/>
          <w:lang w:val="en-US"/>
        </w:rPr>
        <w:t>Lecturer’s Name:Shahrukh Irfan</w:t>
      </w:r>
    </w:p>
    <w:p w14:paraId="99912FAF">
      <w:pPr>
        <w:pStyle w:val="style0"/>
        <w:jc w:val="center"/>
        <w:rPr>
          <w:b/>
          <w:bCs/>
          <w:sz w:val="32"/>
          <w:szCs w:val="32"/>
        </w:rPr>
      </w:pPr>
    </w:p>
    <w:p w14:paraId="2D77A069">
      <w:pPr>
        <w:pStyle w:val="style0"/>
        <w:jc w:val="center"/>
        <w:rPr>
          <w:b/>
          <w:bCs/>
          <w:sz w:val="32"/>
          <w:szCs w:val="32"/>
          <w:lang w:val="en-US"/>
        </w:rPr>
      </w:pPr>
      <w:r>
        <w:rPr>
          <w:b/>
          <w:bCs/>
          <w:sz w:val="32"/>
          <w:szCs w:val="32"/>
          <w:lang w:val="en-US"/>
        </w:rPr>
        <w:t>Work Count:2500</w:t>
      </w:r>
    </w:p>
    <w:p w14:paraId="DEA6EE20">
      <w:pPr>
        <w:pStyle w:val="style0"/>
        <w:jc w:val="left"/>
        <w:rPr>
          <w:b/>
          <w:bCs/>
          <w:sz w:val="32"/>
          <w:szCs w:val="32"/>
        </w:rPr>
      </w:pPr>
    </w:p>
    <w:p w14:paraId="41B4E04C">
      <w:pPr>
        <w:pStyle w:val="style0"/>
        <w:jc w:val="left"/>
        <w:rPr>
          <w:b/>
          <w:bCs/>
          <w:sz w:val="32"/>
          <w:szCs w:val="32"/>
        </w:rPr>
      </w:pPr>
    </w:p>
    <w:p w14:paraId="348A3419">
      <w:pPr>
        <w:pStyle w:val="style0"/>
        <w:jc w:val="center"/>
        <w:rPr>
          <w:b/>
          <w:bCs/>
          <w:sz w:val="32"/>
          <w:szCs w:val="32"/>
          <w:lang w:val="en-US"/>
        </w:rPr>
      </w:pPr>
      <w:r>
        <w:rPr>
          <w:b/>
          <w:bCs/>
          <w:sz w:val="32"/>
          <w:szCs w:val="32"/>
          <w:lang w:val="en-US"/>
        </w:rPr>
        <w:t>Term 1</w:t>
      </w:r>
    </w:p>
    <w:p w14:paraId="EB170337">
      <w:pPr>
        <w:pStyle w:val="style0"/>
        <w:jc w:val="center"/>
        <w:rPr>
          <w:b/>
          <w:bCs/>
          <w:sz w:val="32"/>
          <w:szCs w:val="32"/>
        </w:rPr>
      </w:pPr>
    </w:p>
    <w:p w14:paraId="1EF90874">
      <w:pPr>
        <w:pStyle w:val="style0"/>
        <w:jc w:val="center"/>
        <w:rPr>
          <w:b/>
          <w:bCs/>
          <w:sz w:val="32"/>
          <w:szCs w:val="32"/>
        </w:rPr>
      </w:pPr>
    </w:p>
    <w:p w14:paraId="145F7CE1">
      <w:pPr>
        <w:pStyle w:val="style0"/>
        <w:jc w:val="center"/>
        <w:rPr>
          <w:b/>
          <w:bCs/>
          <w:sz w:val="32"/>
          <w:szCs w:val="32"/>
        </w:rPr>
      </w:pPr>
    </w:p>
    <w:p w14:paraId="7AE07DDA">
      <w:pPr>
        <w:pStyle w:val="style0"/>
        <w:spacing w:lineRule="auto" w:line="259"/>
        <w:jc w:val="left"/>
        <w:rPr>
          <w:b/>
          <w:bCs/>
          <w:sz w:val="28"/>
          <w:szCs w:val="28"/>
        </w:rPr>
      </w:pPr>
    </w:p>
    <w:p w14:paraId="011220C8">
      <w:pPr>
        <w:pStyle w:val="style266"/>
        <w:spacing w:lineRule="auto" w:line="360"/>
        <w:jc w:val="center"/>
        <w:rPr>
          <w:rFonts w:ascii="Times New Roman" w:cs="Times New Roman" w:hAnsi="Times New Roman"/>
          <w:b/>
          <w:bCs/>
          <w:color w:val="auto"/>
          <w:sz w:val="28"/>
          <w:szCs w:val="28"/>
        </w:rPr>
      </w:pPr>
      <w:r>
        <w:rPr>
          <w:rFonts w:ascii="Times New Roman" w:cs="Times New Roman" w:hAnsi="Times New Roman"/>
          <w:b/>
          <w:bCs/>
          <w:color w:val="auto"/>
          <w:sz w:val="28"/>
          <w:szCs w:val="28"/>
        </w:rPr>
        <w:t>TABLE OF CONTENTS</w:t>
      </w:r>
    </w:p>
    <w:p w14:paraId="7777ACB2">
      <w:pPr>
        <w:pStyle w:val="style19"/>
        <w:tabs>
          <w:tab w:val="right" w:leader="dot" w:pos="9016"/>
        </w:tabs>
        <w:rPr>
          <w:rFonts w:ascii="Calibri" w:cs="宋体" w:eastAsia="宋体" w:hAnsi="Calibri"/>
          <w:noProof/>
          <w:lang w:eastAsia="en-IN"/>
        </w:rPr>
      </w:pPr>
      <w:r>
        <w:rPr/>
        <w:fldChar w:fldCharType="begin"/>
      </w:r>
      <w:r>
        <w:instrText xml:space="preserve"> TOC \o "1-3" \h \z \u </w:instrText>
      </w:r>
      <w:r>
        <w:rPr/>
        <w:fldChar w:fldCharType="separate"/>
      </w:r>
      <w:r>
        <w:rPr/>
        <w:fldChar w:fldCharType="begin"/>
      </w:r>
      <w:r>
        <w:instrText xml:space="preserve"> HYPERLINK \l "_Toc235108916"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_Toc235108916 \h </w:instrText>
      </w:r>
      <w:r>
        <w:rPr>
          <w:noProof/>
          <w:webHidden/>
        </w:rPr>
        <w:fldChar w:fldCharType="separate"/>
      </w:r>
      <w:r>
        <w:rPr>
          <w:noProof/>
          <w:webHidden/>
        </w:rPr>
        <w:t>2</w:t>
      </w:r>
      <w:r>
        <w:rPr>
          <w:noProof/>
          <w:webHidden/>
        </w:rPr>
        <w:fldChar w:fldCharType="end"/>
      </w:r>
      <w:r>
        <w:rPr/>
        <w:fldChar w:fldCharType="end"/>
      </w:r>
    </w:p>
    <w:p w14:paraId="45292B7D">
      <w:pPr>
        <w:pStyle w:val="style19"/>
        <w:tabs>
          <w:tab w:val="right" w:leader="dot" w:pos="9016"/>
        </w:tabs>
        <w:rPr>
          <w:rFonts w:ascii="Calibri" w:cs="宋体" w:eastAsia="宋体" w:hAnsi="Calibri"/>
          <w:noProof/>
          <w:lang w:eastAsia="en-IN"/>
        </w:rPr>
      </w:pPr>
      <w:r>
        <w:rPr/>
        <w:fldChar w:fldCharType="begin"/>
      </w:r>
      <w:r>
        <w:instrText xml:space="preserve"> HYPERLINK \l "_Toc235108917" </w:instrText>
      </w:r>
      <w:r>
        <w:rPr/>
        <w:fldChar w:fldCharType="separate"/>
      </w:r>
      <w:r>
        <w:rPr>
          <w:rStyle w:val="style85"/>
          <w:noProof/>
        </w:rPr>
        <w:t>Task A: Socialisation, Identity and Business Activism</w:t>
      </w:r>
      <w:r>
        <w:rPr>
          <w:noProof/>
          <w:webHidden/>
        </w:rPr>
        <w:tab/>
      </w:r>
      <w:r>
        <w:rPr>
          <w:noProof/>
          <w:webHidden/>
        </w:rPr>
        <w:fldChar w:fldCharType="begin"/>
      </w:r>
      <w:r>
        <w:rPr>
          <w:noProof/>
          <w:webHidden/>
        </w:rPr>
        <w:instrText xml:space="preserve"> PAGEREF _Toc235108917 \h </w:instrText>
      </w:r>
      <w:r>
        <w:rPr>
          <w:noProof/>
          <w:webHidden/>
        </w:rPr>
        <w:fldChar w:fldCharType="separate"/>
      </w:r>
      <w:r>
        <w:rPr>
          <w:noProof/>
          <w:webHidden/>
        </w:rPr>
        <w:t>2</w:t>
      </w:r>
      <w:r>
        <w:rPr>
          <w:noProof/>
          <w:webHidden/>
        </w:rPr>
        <w:fldChar w:fldCharType="end"/>
      </w:r>
      <w:r>
        <w:rPr/>
        <w:fldChar w:fldCharType="end"/>
      </w:r>
    </w:p>
    <w:p w14:paraId="577639F1">
      <w:pPr>
        <w:pStyle w:val="style20"/>
        <w:tabs>
          <w:tab w:val="right" w:leader="dot" w:pos="9016"/>
        </w:tabs>
        <w:rPr>
          <w:rFonts w:ascii="Calibri" w:cs="宋体" w:eastAsia="宋体" w:hAnsi="Calibri"/>
          <w:noProof/>
          <w:lang w:eastAsia="en-IN"/>
        </w:rPr>
      </w:pPr>
      <w:r>
        <w:rPr/>
        <w:fldChar w:fldCharType="begin"/>
      </w:r>
      <w:r>
        <w:instrText xml:space="preserve"> HYPERLINK \l "_Toc235108918" </w:instrText>
      </w:r>
      <w:r>
        <w:rPr/>
        <w:fldChar w:fldCharType="separate"/>
      </w:r>
      <w:r>
        <w:rPr>
          <w:rStyle w:val="style85"/>
          <w:noProof/>
        </w:rPr>
        <w:t>Traditional Onboarding versus Strategic Organisational Socialisation</w:t>
      </w:r>
      <w:r>
        <w:rPr>
          <w:noProof/>
          <w:webHidden/>
        </w:rPr>
        <w:tab/>
      </w:r>
      <w:r>
        <w:rPr>
          <w:noProof/>
          <w:webHidden/>
        </w:rPr>
        <w:fldChar w:fldCharType="begin"/>
      </w:r>
      <w:r>
        <w:rPr>
          <w:noProof/>
          <w:webHidden/>
        </w:rPr>
        <w:instrText xml:space="preserve"> PAGEREF _Toc235108918 \h </w:instrText>
      </w:r>
      <w:r>
        <w:rPr>
          <w:noProof/>
          <w:webHidden/>
        </w:rPr>
        <w:fldChar w:fldCharType="separate"/>
      </w:r>
      <w:r>
        <w:rPr>
          <w:noProof/>
          <w:webHidden/>
        </w:rPr>
        <w:t>2</w:t>
      </w:r>
      <w:r>
        <w:rPr>
          <w:noProof/>
          <w:webHidden/>
        </w:rPr>
        <w:fldChar w:fldCharType="end"/>
      </w:r>
      <w:r>
        <w:rPr/>
        <w:fldChar w:fldCharType="end"/>
      </w:r>
    </w:p>
    <w:p w14:paraId="6D99C317">
      <w:pPr>
        <w:pStyle w:val="style20"/>
        <w:tabs>
          <w:tab w:val="right" w:leader="dot" w:pos="9016"/>
        </w:tabs>
        <w:rPr>
          <w:rFonts w:ascii="Calibri" w:cs="宋体" w:eastAsia="宋体" w:hAnsi="Calibri"/>
          <w:noProof/>
          <w:lang w:eastAsia="en-IN"/>
        </w:rPr>
      </w:pPr>
      <w:r>
        <w:rPr/>
        <w:fldChar w:fldCharType="begin"/>
      </w:r>
      <w:r>
        <w:instrText xml:space="preserve"> HYPERLINK \l "_Toc235108919" </w:instrText>
      </w:r>
      <w:r>
        <w:rPr/>
        <w:fldChar w:fldCharType="separate"/>
      </w:r>
      <w:r>
        <w:rPr>
          <w:rStyle w:val="style85"/>
          <w:noProof/>
        </w:rPr>
        <w:t>Strategic Socialisation Framework for Helios Urban Mobility</w:t>
      </w:r>
      <w:r>
        <w:rPr>
          <w:noProof/>
          <w:webHidden/>
        </w:rPr>
        <w:tab/>
      </w:r>
      <w:r>
        <w:rPr>
          <w:noProof/>
          <w:webHidden/>
        </w:rPr>
        <w:fldChar w:fldCharType="begin"/>
      </w:r>
      <w:r>
        <w:rPr>
          <w:noProof/>
          <w:webHidden/>
        </w:rPr>
        <w:instrText xml:space="preserve"> PAGEREF _Toc235108919 \h </w:instrText>
      </w:r>
      <w:r>
        <w:rPr>
          <w:noProof/>
          <w:webHidden/>
        </w:rPr>
        <w:fldChar w:fldCharType="separate"/>
      </w:r>
      <w:r>
        <w:rPr>
          <w:noProof/>
          <w:webHidden/>
        </w:rPr>
        <w:t>3</w:t>
      </w:r>
      <w:r>
        <w:rPr>
          <w:noProof/>
          <w:webHidden/>
        </w:rPr>
        <w:fldChar w:fldCharType="end"/>
      </w:r>
      <w:r>
        <w:rPr/>
        <w:fldChar w:fldCharType="end"/>
      </w:r>
    </w:p>
    <w:p w14:paraId="3EDE42D1">
      <w:pPr>
        <w:pStyle w:val="style20"/>
        <w:tabs>
          <w:tab w:val="right" w:leader="dot" w:pos="9016"/>
        </w:tabs>
        <w:rPr>
          <w:rFonts w:ascii="Calibri" w:cs="宋体" w:eastAsia="宋体" w:hAnsi="Calibri"/>
          <w:noProof/>
          <w:lang w:eastAsia="en-IN"/>
        </w:rPr>
      </w:pPr>
      <w:r>
        <w:rPr/>
        <w:fldChar w:fldCharType="begin"/>
      </w:r>
      <w:r>
        <w:instrText xml:space="preserve"> HYPERLINK \l "_Toc235108920" </w:instrText>
      </w:r>
      <w:r>
        <w:rPr/>
        <w:fldChar w:fldCharType="separate"/>
      </w:r>
      <w:r>
        <w:rPr>
          <w:rStyle w:val="style85"/>
          <w:noProof/>
        </w:rPr>
        <w:t>Developing Organisational Identification, Ethical Professionalism and Business Activism</w:t>
      </w:r>
      <w:r>
        <w:rPr>
          <w:noProof/>
          <w:webHidden/>
        </w:rPr>
        <w:tab/>
      </w:r>
      <w:r>
        <w:rPr>
          <w:noProof/>
          <w:webHidden/>
        </w:rPr>
        <w:fldChar w:fldCharType="begin"/>
      </w:r>
      <w:r>
        <w:rPr>
          <w:noProof/>
          <w:webHidden/>
        </w:rPr>
        <w:instrText xml:space="preserve"> PAGEREF _Toc235108920 \h </w:instrText>
      </w:r>
      <w:r>
        <w:rPr>
          <w:noProof/>
          <w:webHidden/>
        </w:rPr>
        <w:fldChar w:fldCharType="separate"/>
      </w:r>
      <w:r>
        <w:rPr>
          <w:noProof/>
          <w:webHidden/>
        </w:rPr>
        <w:t>4</w:t>
      </w:r>
      <w:r>
        <w:rPr>
          <w:noProof/>
          <w:webHidden/>
        </w:rPr>
        <w:fldChar w:fldCharType="end"/>
      </w:r>
      <w:r>
        <w:rPr/>
        <w:fldChar w:fldCharType="end"/>
      </w:r>
    </w:p>
    <w:p w14:paraId="6FB61055">
      <w:pPr>
        <w:pStyle w:val="style19"/>
        <w:tabs>
          <w:tab w:val="right" w:leader="dot" w:pos="9016"/>
        </w:tabs>
        <w:rPr>
          <w:rFonts w:ascii="Calibri" w:cs="宋体" w:eastAsia="宋体" w:hAnsi="Calibri"/>
          <w:noProof/>
          <w:lang w:eastAsia="en-IN"/>
        </w:rPr>
      </w:pPr>
      <w:r>
        <w:rPr/>
        <w:fldChar w:fldCharType="begin"/>
      </w:r>
      <w:r>
        <w:instrText xml:space="preserve"> HYPERLINK \l "_Toc235108921" </w:instrText>
      </w:r>
      <w:r>
        <w:rPr/>
        <w:fldChar w:fldCharType="separate"/>
      </w:r>
      <w:r>
        <w:rPr>
          <w:rStyle w:val="style85"/>
          <w:noProof/>
        </w:rPr>
        <w:t>Task B: Innovative Job Design Strategy for Helios Urban Mobility</w:t>
      </w:r>
      <w:r>
        <w:rPr>
          <w:noProof/>
          <w:webHidden/>
        </w:rPr>
        <w:tab/>
      </w:r>
      <w:r>
        <w:rPr>
          <w:noProof/>
          <w:webHidden/>
        </w:rPr>
        <w:fldChar w:fldCharType="begin"/>
      </w:r>
      <w:r>
        <w:rPr>
          <w:noProof/>
          <w:webHidden/>
        </w:rPr>
        <w:instrText xml:space="preserve"> PAGEREF _Toc235108921 \h </w:instrText>
      </w:r>
      <w:r>
        <w:rPr>
          <w:noProof/>
          <w:webHidden/>
        </w:rPr>
        <w:fldChar w:fldCharType="separate"/>
      </w:r>
      <w:r>
        <w:rPr>
          <w:noProof/>
          <w:webHidden/>
        </w:rPr>
        <w:t>5</w:t>
      </w:r>
      <w:r>
        <w:rPr>
          <w:noProof/>
          <w:webHidden/>
        </w:rPr>
        <w:fldChar w:fldCharType="end"/>
      </w:r>
      <w:r>
        <w:rPr/>
        <w:fldChar w:fldCharType="end"/>
      </w:r>
    </w:p>
    <w:p w14:paraId="369D86DD">
      <w:pPr>
        <w:pStyle w:val="style20"/>
        <w:tabs>
          <w:tab w:val="right" w:leader="dot" w:pos="9016"/>
        </w:tabs>
        <w:rPr>
          <w:rFonts w:ascii="Calibri" w:cs="宋体" w:eastAsia="宋体" w:hAnsi="Calibri"/>
          <w:noProof/>
          <w:lang w:eastAsia="en-IN"/>
        </w:rPr>
      </w:pPr>
      <w:r>
        <w:rPr/>
        <w:fldChar w:fldCharType="begin"/>
      </w:r>
      <w:r>
        <w:instrText xml:space="preserve"> HYPERLINK \l "_Toc235108922" </w:instrText>
      </w:r>
      <w:r>
        <w:rPr/>
        <w:fldChar w:fldCharType="separate"/>
      </w:r>
      <w:r>
        <w:rPr>
          <w:rStyle w:val="style85"/>
          <w:noProof/>
        </w:rPr>
        <w:t>Innovative Job Design Strategy</w:t>
      </w:r>
      <w:r>
        <w:rPr>
          <w:noProof/>
          <w:webHidden/>
        </w:rPr>
        <w:tab/>
      </w:r>
      <w:r>
        <w:rPr>
          <w:noProof/>
          <w:webHidden/>
        </w:rPr>
        <w:fldChar w:fldCharType="begin"/>
      </w:r>
      <w:r>
        <w:rPr>
          <w:noProof/>
          <w:webHidden/>
        </w:rPr>
        <w:instrText xml:space="preserve"> PAGEREF _Toc235108922 \h </w:instrText>
      </w:r>
      <w:r>
        <w:rPr>
          <w:noProof/>
          <w:webHidden/>
        </w:rPr>
        <w:fldChar w:fldCharType="separate"/>
      </w:r>
      <w:r>
        <w:rPr>
          <w:noProof/>
          <w:webHidden/>
        </w:rPr>
        <w:t>5</w:t>
      </w:r>
      <w:r>
        <w:rPr>
          <w:noProof/>
          <w:webHidden/>
        </w:rPr>
        <w:fldChar w:fldCharType="end"/>
      </w:r>
      <w:r>
        <w:rPr/>
        <w:fldChar w:fldCharType="end"/>
      </w:r>
    </w:p>
    <w:p w14:paraId="544B9B09">
      <w:pPr>
        <w:pStyle w:val="style20"/>
        <w:tabs>
          <w:tab w:val="right" w:leader="dot" w:pos="9016"/>
        </w:tabs>
        <w:rPr>
          <w:rFonts w:ascii="Calibri" w:cs="宋体" w:eastAsia="宋体" w:hAnsi="Calibri"/>
          <w:noProof/>
          <w:lang w:eastAsia="en-IN"/>
        </w:rPr>
      </w:pPr>
      <w:r>
        <w:rPr/>
        <w:fldChar w:fldCharType="begin"/>
      </w:r>
      <w:r>
        <w:instrText xml:space="preserve"> HYPERLINK \l "_Toc235108923" </w:instrText>
      </w:r>
      <w:r>
        <w:rPr/>
        <w:fldChar w:fldCharType="separate"/>
      </w:r>
      <w:r>
        <w:rPr>
          <w:rStyle w:val="style85"/>
          <w:noProof/>
        </w:rPr>
        <w:t>Applying the Job Characteristics Model</w:t>
      </w:r>
      <w:r>
        <w:rPr>
          <w:noProof/>
          <w:webHidden/>
        </w:rPr>
        <w:tab/>
      </w:r>
      <w:r>
        <w:rPr>
          <w:noProof/>
          <w:webHidden/>
        </w:rPr>
        <w:fldChar w:fldCharType="begin"/>
      </w:r>
      <w:r>
        <w:rPr>
          <w:noProof/>
          <w:webHidden/>
        </w:rPr>
        <w:instrText xml:space="preserve"> PAGEREF _Toc235108923 \h </w:instrText>
      </w:r>
      <w:r>
        <w:rPr>
          <w:noProof/>
          <w:webHidden/>
        </w:rPr>
        <w:fldChar w:fldCharType="separate"/>
      </w:r>
      <w:r>
        <w:rPr>
          <w:noProof/>
          <w:webHidden/>
        </w:rPr>
        <w:t>5</w:t>
      </w:r>
      <w:r>
        <w:rPr>
          <w:noProof/>
          <w:webHidden/>
        </w:rPr>
        <w:fldChar w:fldCharType="end"/>
      </w:r>
      <w:r>
        <w:rPr/>
        <w:fldChar w:fldCharType="end"/>
      </w:r>
    </w:p>
    <w:p w14:paraId="73877E6F">
      <w:pPr>
        <w:pStyle w:val="style20"/>
        <w:tabs>
          <w:tab w:val="right" w:leader="dot" w:pos="9016"/>
        </w:tabs>
        <w:rPr>
          <w:rFonts w:ascii="Calibri" w:cs="宋体" w:eastAsia="宋体" w:hAnsi="Calibri"/>
          <w:noProof/>
          <w:lang w:eastAsia="en-IN"/>
        </w:rPr>
      </w:pPr>
      <w:r>
        <w:rPr/>
        <w:fldChar w:fldCharType="begin"/>
      </w:r>
      <w:r>
        <w:instrText xml:space="preserve"> HYPERLINK \l "_Toc235108924" </w:instrText>
      </w:r>
      <w:r>
        <w:rPr/>
        <w:fldChar w:fldCharType="separate"/>
      </w:r>
      <w:r>
        <w:rPr>
          <w:rStyle w:val="style85"/>
          <w:noProof/>
        </w:rPr>
        <w:t>Integrating Job Crafting Theory</w:t>
      </w:r>
      <w:r>
        <w:rPr>
          <w:noProof/>
          <w:webHidden/>
        </w:rPr>
        <w:tab/>
      </w:r>
      <w:r>
        <w:rPr>
          <w:noProof/>
          <w:webHidden/>
        </w:rPr>
        <w:fldChar w:fldCharType="begin"/>
      </w:r>
      <w:r>
        <w:rPr>
          <w:noProof/>
          <w:webHidden/>
        </w:rPr>
        <w:instrText xml:space="preserve"> PAGEREF _Toc235108924 \h </w:instrText>
      </w:r>
      <w:r>
        <w:rPr>
          <w:noProof/>
          <w:webHidden/>
        </w:rPr>
        <w:fldChar w:fldCharType="separate"/>
      </w:r>
      <w:r>
        <w:rPr>
          <w:noProof/>
          <w:webHidden/>
        </w:rPr>
        <w:t>6</w:t>
      </w:r>
      <w:r>
        <w:rPr>
          <w:noProof/>
          <w:webHidden/>
        </w:rPr>
        <w:fldChar w:fldCharType="end"/>
      </w:r>
      <w:r>
        <w:rPr/>
        <w:fldChar w:fldCharType="end"/>
      </w:r>
    </w:p>
    <w:p w14:paraId="300A642F">
      <w:pPr>
        <w:pStyle w:val="style20"/>
        <w:tabs>
          <w:tab w:val="right" w:leader="dot" w:pos="9016"/>
        </w:tabs>
        <w:rPr>
          <w:rFonts w:ascii="Calibri" w:cs="宋体" w:eastAsia="宋体" w:hAnsi="Calibri"/>
          <w:noProof/>
          <w:lang w:eastAsia="en-IN"/>
        </w:rPr>
      </w:pPr>
      <w:r>
        <w:rPr/>
        <w:fldChar w:fldCharType="begin"/>
      </w:r>
      <w:r>
        <w:instrText xml:space="preserve"> HYPERLINK \l "_Toc235108925" </w:instrText>
      </w:r>
      <w:r>
        <w:rPr/>
        <w:fldChar w:fldCharType="separate"/>
      </w:r>
      <w:r>
        <w:rPr>
          <w:rStyle w:val="style85"/>
          <w:noProof/>
        </w:rPr>
        <w:t>Skills-Based Architecture and Internal Talent Marketplace</w:t>
      </w:r>
      <w:r>
        <w:rPr>
          <w:noProof/>
          <w:webHidden/>
        </w:rPr>
        <w:tab/>
      </w:r>
      <w:r>
        <w:rPr>
          <w:noProof/>
          <w:webHidden/>
        </w:rPr>
        <w:fldChar w:fldCharType="begin"/>
      </w:r>
      <w:r>
        <w:rPr>
          <w:noProof/>
          <w:webHidden/>
        </w:rPr>
        <w:instrText xml:space="preserve"> PAGEREF _Toc235108925 \h </w:instrText>
      </w:r>
      <w:r>
        <w:rPr>
          <w:noProof/>
          <w:webHidden/>
        </w:rPr>
        <w:fldChar w:fldCharType="separate"/>
      </w:r>
      <w:r>
        <w:rPr>
          <w:noProof/>
          <w:webHidden/>
        </w:rPr>
        <w:t>7</w:t>
      </w:r>
      <w:r>
        <w:rPr>
          <w:noProof/>
          <w:webHidden/>
        </w:rPr>
        <w:fldChar w:fldCharType="end"/>
      </w:r>
      <w:r>
        <w:rPr/>
        <w:fldChar w:fldCharType="end"/>
      </w:r>
    </w:p>
    <w:p w14:paraId="19B21C4B">
      <w:pPr>
        <w:pStyle w:val="style20"/>
        <w:tabs>
          <w:tab w:val="right" w:leader="dot" w:pos="9016"/>
        </w:tabs>
        <w:rPr>
          <w:rFonts w:ascii="Calibri" w:cs="宋体" w:eastAsia="宋体" w:hAnsi="Calibri"/>
          <w:noProof/>
          <w:lang w:eastAsia="en-IN"/>
        </w:rPr>
      </w:pPr>
      <w:r>
        <w:rPr/>
        <w:fldChar w:fldCharType="begin"/>
      </w:r>
      <w:r>
        <w:instrText xml:space="preserve"> HYPERLINK \l "_Toc235108926" </w:instrText>
      </w:r>
      <w:r>
        <w:rPr/>
        <w:fldChar w:fldCharType="separate"/>
      </w:r>
      <w:r>
        <w:rPr>
          <w:rStyle w:val="style85"/>
          <w:noProof/>
        </w:rPr>
        <w:t>Stimulating Intrinsic Motivation and Supporting Innovation</w:t>
      </w:r>
      <w:r>
        <w:rPr>
          <w:noProof/>
          <w:webHidden/>
        </w:rPr>
        <w:tab/>
      </w:r>
      <w:r>
        <w:rPr>
          <w:noProof/>
          <w:webHidden/>
        </w:rPr>
        <w:fldChar w:fldCharType="begin"/>
      </w:r>
      <w:r>
        <w:rPr>
          <w:noProof/>
          <w:webHidden/>
        </w:rPr>
        <w:instrText xml:space="preserve"> PAGEREF _Toc235108926 \h </w:instrText>
      </w:r>
      <w:r>
        <w:rPr>
          <w:noProof/>
          <w:webHidden/>
        </w:rPr>
        <w:fldChar w:fldCharType="separate"/>
      </w:r>
      <w:r>
        <w:rPr>
          <w:noProof/>
          <w:webHidden/>
        </w:rPr>
        <w:t>7</w:t>
      </w:r>
      <w:r>
        <w:rPr>
          <w:noProof/>
          <w:webHidden/>
        </w:rPr>
        <w:fldChar w:fldCharType="end"/>
      </w:r>
      <w:r>
        <w:rPr/>
        <w:fldChar w:fldCharType="end"/>
      </w:r>
    </w:p>
    <w:p w14:paraId="60F42C15">
      <w:pPr>
        <w:pStyle w:val="style19"/>
        <w:tabs>
          <w:tab w:val="right" w:leader="dot" w:pos="9016"/>
        </w:tabs>
        <w:rPr>
          <w:rFonts w:ascii="Calibri" w:cs="宋体" w:eastAsia="宋体" w:hAnsi="Calibri"/>
          <w:noProof/>
          <w:lang w:eastAsia="en-IN"/>
        </w:rPr>
      </w:pPr>
      <w:r>
        <w:rPr/>
        <w:fldChar w:fldCharType="begin"/>
      </w:r>
      <w:r>
        <w:instrText xml:space="preserve"> HYPERLINK \l "_Toc235108927" </w:instrText>
      </w:r>
      <w:r>
        <w:rPr/>
        <w:fldChar w:fldCharType="separate"/>
      </w:r>
      <w:r>
        <w:rPr>
          <w:rStyle w:val="style85"/>
          <w:noProof/>
        </w:rPr>
        <w:t>Task C: Reflective Report</w:t>
      </w:r>
      <w:r>
        <w:rPr>
          <w:noProof/>
          <w:webHidden/>
        </w:rPr>
        <w:tab/>
      </w:r>
      <w:r>
        <w:rPr>
          <w:noProof/>
          <w:webHidden/>
        </w:rPr>
        <w:fldChar w:fldCharType="begin"/>
      </w:r>
      <w:r>
        <w:rPr>
          <w:noProof/>
          <w:webHidden/>
        </w:rPr>
        <w:instrText xml:space="preserve"> PAGEREF _Toc235108927 \h </w:instrText>
      </w:r>
      <w:r>
        <w:rPr>
          <w:noProof/>
          <w:webHidden/>
        </w:rPr>
        <w:fldChar w:fldCharType="separate"/>
      </w:r>
      <w:r>
        <w:rPr>
          <w:noProof/>
          <w:webHidden/>
        </w:rPr>
        <w:t>8</w:t>
      </w:r>
      <w:r>
        <w:rPr>
          <w:noProof/>
          <w:webHidden/>
        </w:rPr>
        <w:fldChar w:fldCharType="end"/>
      </w:r>
      <w:r>
        <w:rPr/>
        <w:fldChar w:fldCharType="end"/>
      </w:r>
    </w:p>
    <w:p w14:paraId="124BFC5F">
      <w:pPr>
        <w:pStyle w:val="style20"/>
        <w:tabs>
          <w:tab w:val="right" w:leader="dot" w:pos="9016"/>
        </w:tabs>
        <w:rPr>
          <w:rFonts w:ascii="Calibri" w:cs="宋体" w:eastAsia="宋体" w:hAnsi="Calibri"/>
          <w:noProof/>
          <w:lang w:eastAsia="en-IN"/>
        </w:rPr>
      </w:pPr>
      <w:r>
        <w:rPr/>
        <w:fldChar w:fldCharType="begin"/>
      </w:r>
      <w:r>
        <w:instrText xml:space="preserve"> HYPERLINK \l "_Toc235108928" </w:instrText>
      </w:r>
      <w:r>
        <w:rPr/>
        <w:fldChar w:fldCharType="separate"/>
      </w:r>
      <w:r>
        <w:rPr>
          <w:rStyle w:val="style85"/>
          <w:noProof/>
        </w:rPr>
        <w:t>AI as a Decision-Support Tool in HR</w:t>
      </w:r>
      <w:r>
        <w:rPr>
          <w:noProof/>
          <w:webHidden/>
        </w:rPr>
        <w:tab/>
      </w:r>
      <w:r>
        <w:rPr>
          <w:noProof/>
          <w:webHidden/>
        </w:rPr>
        <w:fldChar w:fldCharType="begin"/>
      </w:r>
      <w:r>
        <w:rPr>
          <w:noProof/>
          <w:webHidden/>
        </w:rPr>
        <w:instrText xml:space="preserve"> PAGEREF _Toc235108928 \h </w:instrText>
      </w:r>
      <w:r>
        <w:rPr>
          <w:noProof/>
          <w:webHidden/>
        </w:rPr>
        <w:fldChar w:fldCharType="separate"/>
      </w:r>
      <w:r>
        <w:rPr>
          <w:noProof/>
          <w:webHidden/>
        </w:rPr>
        <w:t>8</w:t>
      </w:r>
      <w:r>
        <w:rPr>
          <w:noProof/>
          <w:webHidden/>
        </w:rPr>
        <w:fldChar w:fldCharType="end"/>
      </w:r>
      <w:r>
        <w:rPr/>
        <w:fldChar w:fldCharType="end"/>
      </w:r>
    </w:p>
    <w:p w14:paraId="081D7AB8">
      <w:pPr>
        <w:pStyle w:val="style20"/>
        <w:tabs>
          <w:tab w:val="right" w:leader="dot" w:pos="9016"/>
        </w:tabs>
        <w:rPr>
          <w:rFonts w:ascii="Calibri" w:cs="宋体" w:eastAsia="宋体" w:hAnsi="Calibri"/>
          <w:noProof/>
          <w:lang w:eastAsia="en-IN"/>
        </w:rPr>
      </w:pPr>
      <w:r>
        <w:rPr/>
        <w:fldChar w:fldCharType="begin"/>
      </w:r>
      <w:r>
        <w:instrText xml:space="preserve"> HYPERLINK \l "_Toc235108929" </w:instrText>
      </w:r>
      <w:r>
        <w:rPr/>
        <w:fldChar w:fldCharType="separate"/>
      </w:r>
      <w:r>
        <w:rPr>
          <w:rStyle w:val="style85"/>
          <w:noProof/>
        </w:rPr>
        <w:t>Personal Capability Development Plan</w:t>
      </w:r>
      <w:r>
        <w:rPr>
          <w:noProof/>
          <w:webHidden/>
        </w:rPr>
        <w:tab/>
      </w:r>
      <w:r>
        <w:rPr>
          <w:noProof/>
          <w:webHidden/>
        </w:rPr>
        <w:fldChar w:fldCharType="begin"/>
      </w:r>
      <w:r>
        <w:rPr>
          <w:noProof/>
          <w:webHidden/>
        </w:rPr>
        <w:instrText xml:space="preserve"> PAGEREF _Toc235108929 \h </w:instrText>
      </w:r>
      <w:r>
        <w:rPr>
          <w:noProof/>
          <w:webHidden/>
        </w:rPr>
        <w:fldChar w:fldCharType="separate"/>
      </w:r>
      <w:r>
        <w:rPr>
          <w:noProof/>
          <w:webHidden/>
        </w:rPr>
        <w:t>8</w:t>
      </w:r>
      <w:r>
        <w:rPr>
          <w:noProof/>
          <w:webHidden/>
        </w:rPr>
        <w:fldChar w:fldCharType="end"/>
      </w:r>
      <w:r>
        <w:rPr/>
        <w:fldChar w:fldCharType="end"/>
      </w:r>
    </w:p>
    <w:p w14:paraId="6DF98CC7">
      <w:pPr>
        <w:pStyle w:val="style19"/>
        <w:tabs>
          <w:tab w:val="right" w:leader="dot" w:pos="9016"/>
        </w:tabs>
        <w:rPr>
          <w:rFonts w:ascii="Calibri" w:cs="宋体" w:eastAsia="宋体" w:hAnsi="Calibri"/>
          <w:noProof/>
          <w:lang w:eastAsia="en-IN"/>
        </w:rPr>
      </w:pPr>
      <w:r>
        <w:rPr/>
        <w:fldChar w:fldCharType="begin"/>
      </w:r>
      <w:r>
        <w:instrText xml:space="preserve"> HYPERLINK \l "_Toc235108930"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_Toc235108930 \h </w:instrText>
      </w:r>
      <w:r>
        <w:rPr>
          <w:noProof/>
          <w:webHidden/>
        </w:rPr>
        <w:fldChar w:fldCharType="separate"/>
      </w:r>
      <w:r>
        <w:rPr>
          <w:noProof/>
          <w:webHidden/>
        </w:rPr>
        <w:t>9</w:t>
      </w:r>
      <w:r>
        <w:rPr>
          <w:noProof/>
          <w:webHidden/>
        </w:rPr>
        <w:fldChar w:fldCharType="end"/>
      </w:r>
      <w:r>
        <w:rPr/>
        <w:fldChar w:fldCharType="end"/>
      </w:r>
    </w:p>
    <w:p w14:paraId="199AA761">
      <w:pPr>
        <w:pStyle w:val="style19"/>
        <w:tabs>
          <w:tab w:val="right" w:leader="dot" w:pos="9016"/>
        </w:tabs>
        <w:rPr>
          <w:rFonts w:ascii="Calibri" w:cs="宋体" w:eastAsia="宋体" w:hAnsi="Calibri"/>
          <w:noProof/>
          <w:lang w:eastAsia="en-IN"/>
        </w:rPr>
      </w:pPr>
      <w:r>
        <w:rPr/>
        <w:fldChar w:fldCharType="begin"/>
      </w:r>
      <w:r>
        <w:instrText xml:space="preserve"> HYPERLINK \l "_Toc235108931"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_Toc235108931 \h </w:instrText>
      </w:r>
      <w:r>
        <w:rPr>
          <w:noProof/>
          <w:webHidden/>
        </w:rPr>
        <w:fldChar w:fldCharType="separate"/>
      </w:r>
      <w:r>
        <w:rPr>
          <w:noProof/>
          <w:webHidden/>
        </w:rPr>
        <w:t>10</w:t>
      </w:r>
      <w:r>
        <w:rPr>
          <w:noProof/>
          <w:webHidden/>
        </w:rPr>
        <w:fldChar w:fldCharType="end"/>
      </w:r>
      <w:r>
        <w:rPr/>
        <w:fldChar w:fldCharType="end"/>
      </w:r>
    </w:p>
    <w:p w14:paraId="2F804AEF">
      <w:pPr>
        <w:pStyle w:val="style0"/>
        <w:rPr/>
      </w:pPr>
      <w:r>
        <w:rPr>
          <w:b/>
          <w:bCs/>
          <w:noProof/>
        </w:rPr>
        <w:fldChar w:fldCharType="end"/>
      </w:r>
    </w:p>
    <w:p w14:paraId="32D70704">
      <w:pPr>
        <w:pStyle w:val="style0"/>
        <w:rPr/>
      </w:pPr>
    </w:p>
    <w:bookmarkStart w:id="0" w:name="_Toc235108916"/>
    <w:p w14:paraId="3A4BF66A">
      <w:pPr>
        <w:pStyle w:val="style0"/>
        <w:spacing w:lineRule="auto" w:line="259"/>
        <w:jc w:val="left"/>
        <w:rPr>
          <w:b/>
          <w:bCs/>
          <w:sz w:val="28"/>
          <w:szCs w:val="28"/>
        </w:rPr>
      </w:pPr>
      <w:r>
        <w:br w:type="page"/>
      </w:r>
    </w:p>
    <w:p w14:paraId="40D5EEE6">
      <w:pPr>
        <w:pStyle w:val="style1"/>
        <w:rPr/>
      </w:pPr>
      <w:r>
        <w:t>Introduction</w:t>
      </w:r>
      <w:bookmarkEnd w:id="0"/>
    </w:p>
    <w:p w14:paraId="1A2E4F1E">
      <w:pPr>
        <w:pStyle w:val="style0"/>
        <w:rPr/>
      </w:pPr>
      <w:r>
        <w:t>Helios Urban Mobility has been growing rapidly globally, leading to increasing pressure on the socialisation, engagement, retention and shifts in employee expectations of their jobs. Organisations need to adopt a human resource strategy that addresses all these issues, through strategic organisation socialisation, innovative job design and skills-based talent development. This can be achieved with the support of the existing organisational theories and they can increase the commitment, agility, continuous learning and sustainable performance of the organisation.</w:t>
      </w:r>
    </w:p>
    <w:bookmarkStart w:id="1" w:name="_Toc235108917"/>
    <w:p w14:paraId="7238F998">
      <w:pPr>
        <w:pStyle w:val="style1"/>
        <w:rPr/>
      </w:pPr>
      <w:r>
        <w:t>Task A: Socialisation, Identity and Business Activism</w:t>
      </w:r>
      <w:bookmarkEnd w:id="1"/>
    </w:p>
    <w:bookmarkStart w:id="2" w:name="_Toc235108918"/>
    <w:p w14:paraId="7D9DFBC6">
      <w:pPr>
        <w:pStyle w:val="style2"/>
        <w:rPr/>
      </w:pPr>
      <w:r>
        <w:t>Traditional Onboarding versus Strategic Organisational Socialisation</w:t>
      </w:r>
      <w:bookmarkEnd w:id="2"/>
    </w:p>
    <w:p w14:paraId="30D0DEE1">
      <w:pPr>
        <w:pStyle w:val="style0"/>
        <w:rPr/>
      </w:pPr>
      <w:r>
        <w:t>Traditional onboarding is mainly concerned with administrative tasks like filling out paperwork, presenting workplace policies and offering orientation training for the specific job</w:t>
      </w:r>
      <w:r>
        <w:t xml:space="preserve"> (</w:t>
      </w:r>
      <w:r>
        <w:t>Mitschelen and Kauffeld, 2025</w:t>
      </w:r>
      <w:r>
        <w:t>)</w:t>
      </w:r>
      <w:r>
        <w:t xml:space="preserve">. These are initiatives that bring employees </w:t>
      </w:r>
      <w:r>
        <w:t>“</w:t>
      </w:r>
      <w:r>
        <w:t>online</w:t>
      </w:r>
      <w:r>
        <w:t>”</w:t>
      </w:r>
      <w:r>
        <w:t xml:space="preserve"> but do not often promote the emotional bonding of employees to an organisation, or long-term commitment. As such, staff could have an idea of what they are expected to do, but have a disconnect with the company's culture and goals.</w:t>
      </w:r>
    </w:p>
    <w:p w14:paraId="580332A2">
      <w:pPr>
        <w:pStyle w:val="style0"/>
        <w:rPr/>
      </w:pPr>
      <w:r>
        <w:t>Strategic organisational socialisation is not just a one-time process that occurs during the orientation</w:t>
      </w:r>
      <w:r>
        <w:t xml:space="preserve"> (</w:t>
      </w:r>
      <w:r>
        <w:t>Mohatla</w:t>
      </w:r>
      <w:r>
        <w:t xml:space="preserve"> and </w:t>
      </w:r>
      <w:r>
        <w:t>Bussin</w:t>
      </w:r>
      <w:r>
        <w:t>, 2022</w:t>
      </w:r>
      <w:r>
        <w:t>)</w:t>
      </w:r>
      <w:r>
        <w:t>. I</w:t>
      </w:r>
      <w:r>
        <w:t>t</w:t>
      </w:r>
      <w:r>
        <w:t xml:space="preserve"> </w:t>
      </w:r>
      <w:r>
        <w:t>is a strategic process that can increase employee behaviours, values, organisational identity, systematically. Organisational socialisation theory by Van Maanen and Schein suggested that structured socialisation tactics will decrease uncertainty, enhance learning, and hasten the employee's adjustment</w:t>
      </w:r>
      <w:r>
        <w:t xml:space="preserve"> (</w:t>
      </w:r>
      <w:r>
        <w:t>Arras-</w:t>
      </w:r>
      <w:r>
        <w:t>Djabi</w:t>
      </w:r>
      <w:r>
        <w:t xml:space="preserve">, </w:t>
      </w:r>
      <w:r>
        <w:t>Kuyken</w:t>
      </w:r>
      <w:r>
        <w:t xml:space="preserve"> and Shimada, 2025</w:t>
      </w:r>
      <w:r>
        <w:t>)</w:t>
      </w:r>
      <w:r>
        <w:t>. Employees are provided with more role clarity through institutionalised approaches, such as formal orientation programmes, mentoring, sequential learning activities, and regular feedback as opposed to informal approaches.</w:t>
      </w:r>
    </w:p>
    <w:p w14:paraId="0DBA42FA">
      <w:pPr>
        <w:pStyle w:val="style0"/>
        <w:rPr/>
      </w:pPr>
      <w:r>
        <w:t>The Psychological Contract Theory also describes that an employee has an implicit contract with the organization about their support, career prospects, equity, and appreciation</w:t>
      </w:r>
      <w:r>
        <w:t xml:space="preserve"> (</w:t>
      </w:r>
      <w:r>
        <w:t>Bahadır</w:t>
      </w:r>
      <w:r>
        <w:t xml:space="preserve"> </w:t>
      </w:r>
      <w:r>
        <w:rPr>
          <w:i/>
          <w:iCs/>
        </w:rPr>
        <w:t xml:space="preserve">et al. </w:t>
      </w:r>
      <w:r>
        <w:t>2024)</w:t>
      </w:r>
      <w:r>
        <w:t>. If these expectations are met, staff have a higher level of trust, commitment and organisational citizenship. At the other end of the spectrum, broken psychological contracts can involve a variety of other employee responses such as disengagement and voluntary resignation, especially for skilled graduates looking for career growth.</w:t>
      </w:r>
    </w:p>
    <w:p w14:paraId="3DA8274B">
      <w:pPr>
        <w:pStyle w:val="style0"/>
        <w:rPr/>
      </w:pPr>
      <w:r>
        <w:t>Another key aspect of the theory of identity is the gradual development of professional identity as a result of interaction with peers, values of the organisation and shared experiences</w:t>
      </w:r>
      <w:r>
        <w:t xml:space="preserve"> (</w:t>
      </w:r>
      <w:r>
        <w:t>Toubassi</w:t>
      </w:r>
      <w:r>
        <w:t xml:space="preserve"> </w:t>
      </w:r>
      <w:r>
        <w:rPr>
          <w:i/>
          <w:iCs/>
        </w:rPr>
        <w:t xml:space="preserve">et al. </w:t>
      </w:r>
      <w:r>
        <w:t>2023)</w:t>
      </w:r>
      <w:r>
        <w:t>. Thus</w:t>
      </w:r>
      <w:r>
        <w:t>,</w:t>
      </w:r>
      <w:r>
        <w:t xml:space="preserve"> strategic socialisation contributes to strengthening the sense of belonging to Helios and the length of time that new employees stay on the organisation, because they feel welcomed as a member of the organisation and not merely as a job holder.</w:t>
      </w:r>
    </w:p>
    <w:bookmarkStart w:id="3" w:name="_Toc235108919"/>
    <w:p w14:paraId="5AF4F1EC">
      <w:pPr>
        <w:pStyle w:val="style2"/>
        <w:rPr/>
      </w:pPr>
      <w:r>
        <w:t>Strategic Socialisation Framework for Helios Urban Mobility</w:t>
      </w:r>
      <w:bookmarkEnd w:id="3"/>
    </w:p>
    <w:p w14:paraId="76F8441B">
      <w:pPr>
        <w:pStyle w:val="style0"/>
        <w:rPr/>
      </w:pPr>
      <w:r>
        <w:t>Helios should implement a three-stage structured socialisation process to decrease the current 8-month ramp-up period and help to increase employee engagement.</w:t>
      </w:r>
    </w:p>
    <w:p w14:paraId="54D769E7">
      <w:pPr>
        <w:pStyle w:val="style0"/>
        <w:rPr>
          <w:b/>
          <w:bCs/>
        </w:rPr>
      </w:pPr>
      <w:r>
        <w:rPr>
          <w:b/>
          <w:bCs/>
        </w:rPr>
        <w:t>Pre-boarding</w:t>
      </w:r>
    </w:p>
    <w:p w14:paraId="2D59B42C">
      <w:pPr>
        <w:pStyle w:val="style0"/>
        <w:rPr/>
      </w:pPr>
      <w:r>
        <w:t xml:space="preserve">It would seem that socialisation starts at the time of recruitment. New staff members must be given a personalised digital welcome pack to help them understand Helios' mission, sustainability approach, digitised mobility solutions, values and behaviours. A peer mentor is assigned to each employee </w:t>
      </w:r>
      <w:r>
        <w:t>before</w:t>
      </w:r>
      <w:r>
        <w:t xml:space="preserve"> their arrival and managers have initial communication to set expectations for performance. Uncertainty will be minimized on the first day of work as access to learning resources and preliminary virtual visits of team members.</w:t>
      </w:r>
    </w:p>
    <w:p w14:paraId="687C94B9">
      <w:pPr>
        <w:pStyle w:val="style0"/>
        <w:rPr>
          <w:b/>
          <w:bCs/>
        </w:rPr>
      </w:pPr>
      <w:r>
        <w:rPr>
          <w:b/>
          <w:bCs/>
        </w:rPr>
        <w:t>First 90 Days</w:t>
      </w:r>
    </w:p>
    <w:p w14:paraId="6561D945">
      <w:pPr>
        <w:pStyle w:val="style0"/>
        <w:rPr/>
      </w:pPr>
      <w:r>
        <w:t xml:space="preserve">The first three months are for structured learning and building relationships and cultural integration. All employees must complete technical training that is relevant to the specific job as well as innovation training, collaboration training, ethical </w:t>
      </w:r>
      <w:r>
        <w:t>decision making</w:t>
      </w:r>
      <w:r>
        <w:t xml:space="preserve"> training and customer centric thinking training. Progress should be monitored and developmental feedback given at weekly meetings with manager(s) and mentor(s). Cross functional team projects can bring employees into contact with other departments and enhance communication between Helios' offices around the world. This systematic and organized process will help the learning to take place faster and confidence to build up and help in the process of adjustment.</w:t>
      </w:r>
    </w:p>
    <w:p w14:paraId="3E54AEE7">
      <w:pPr>
        <w:pStyle w:val="style0"/>
        <w:rPr>
          <w:b/>
          <w:bCs/>
        </w:rPr>
      </w:pPr>
      <w:r>
        <w:rPr>
          <w:b/>
          <w:bCs/>
        </w:rPr>
        <w:t>Year One</w:t>
      </w:r>
    </w:p>
    <w:p w14:paraId="75D90B5F">
      <w:pPr>
        <w:pStyle w:val="style0"/>
        <w:rPr/>
      </w:pPr>
      <w:r>
        <w:t xml:space="preserve">In the first year, there should be a shift from organisational learning to long-term career development for employees for the rest of the year. There should be identification of future skills, leadership opportunities, and pathways of development in the individual development plan within the organisation. Innovation projects, sustainability projects and collaboration programs with other countries should be used to strengthen the commitment of organisations. </w:t>
      </w:r>
      <w:r>
        <w:t>Regular on-going career conversations and feedback will keep engagement high and the risk of talented graduates looking elsewhere minimised. This is a framework that will facilitate on-going learning and not just an onboarding event.</w:t>
      </w:r>
    </w:p>
    <w:bookmarkStart w:id="4" w:name="_Toc235108920"/>
    <w:p w14:paraId="2B9F3447">
      <w:pPr>
        <w:pStyle w:val="style2"/>
        <w:rPr/>
      </w:pPr>
      <w:r>
        <w:t>Developing Organisational Identification, Ethical Professionalism and Business Activism</w:t>
      </w:r>
      <w:bookmarkEnd w:id="4"/>
    </w:p>
    <w:p w14:paraId="15A56096">
      <w:pPr>
        <w:pStyle w:val="style0"/>
        <w:rPr>
          <w:b/>
          <w:bCs/>
        </w:rPr>
      </w:pPr>
      <w:r>
        <w:rPr>
          <w:b/>
          <w:bCs/>
        </w:rPr>
        <w:t>Strengthening Organisational Identification</w:t>
      </w:r>
    </w:p>
    <w:p w14:paraId="22963D84">
      <w:pPr>
        <w:pStyle w:val="style0"/>
        <w:rPr/>
      </w:pPr>
      <w:r>
        <w:t xml:space="preserve">A sense of organisational identification occurs when the employee thinks that the success of the organisation is significant to </w:t>
      </w:r>
      <w:r>
        <w:t>them</w:t>
      </w:r>
      <w:r>
        <w:t xml:space="preserve"> (</w:t>
      </w:r>
      <w:r>
        <w:t>Kazmi and Javaid, 2022</w:t>
      </w:r>
      <w:r>
        <w:t>)</w:t>
      </w:r>
      <w:r>
        <w:t>. Helios should deliver a strong organisation's purpose based on sustainable urban mobility and technological innovation. Leaders must continue to communicate, champion and model the values of the organisation in every way possible through stories, recognition schemes, joint initiatives and clear communication. The cross-location team working, with employees coming from London, Berlin and Singapore, will further build a sense of 'one organisation' across the geographical distance</w:t>
      </w:r>
      <w:r>
        <w:t xml:space="preserve"> (</w:t>
      </w:r>
      <w:r>
        <w:t>Rehling, 2026</w:t>
      </w:r>
      <w:r>
        <w:t>)</w:t>
      </w:r>
      <w:r>
        <w:t>.</w:t>
      </w:r>
    </w:p>
    <w:p w14:paraId="217F6F6E">
      <w:pPr>
        <w:pStyle w:val="style0"/>
        <w:rPr>
          <w:b/>
          <w:bCs/>
        </w:rPr>
      </w:pPr>
      <w:r>
        <w:rPr>
          <w:b/>
          <w:bCs/>
        </w:rPr>
        <w:t>Promoting Ethical Professionalism</w:t>
      </w:r>
    </w:p>
    <w:p w14:paraId="78C2AA1F">
      <w:pPr>
        <w:pStyle w:val="style0"/>
        <w:rPr/>
      </w:pPr>
      <w:r>
        <w:t>The ethics component of professionalism should become a part of the organisational culture as Helios propagates the concept of developing AI mobility solutions. Training on topics such as Responsibility in AI, Data Privacy, Sustainability, Diversity, and Professional Integrity should become a regular feature</w:t>
      </w:r>
      <w:r>
        <w:t xml:space="preserve"> (</w:t>
      </w:r>
      <w:r>
        <w:t>Dhiman</w:t>
      </w:r>
      <w:r>
        <w:t xml:space="preserve"> </w:t>
      </w:r>
      <w:r>
        <w:rPr>
          <w:i/>
          <w:iCs/>
        </w:rPr>
        <w:t xml:space="preserve">et al. </w:t>
      </w:r>
      <w:r>
        <w:t>2025)</w:t>
      </w:r>
      <w:r>
        <w:t xml:space="preserve">. Ethics must become an integral part of the following organisational processes: Performance Management, Development of Leaders, Project Governance. </w:t>
      </w:r>
      <w:r>
        <w:t>Managers need to become</w:t>
      </w:r>
      <w:r>
        <w:t xml:space="preserve"> ethical leaders who lead by example through decisions that are open, accountable, and fair.</w:t>
      </w:r>
    </w:p>
    <w:p w14:paraId="6DEC0A37">
      <w:pPr>
        <w:pStyle w:val="style0"/>
        <w:rPr>
          <w:b/>
          <w:bCs/>
        </w:rPr>
      </w:pPr>
      <w:r>
        <w:rPr>
          <w:b/>
          <w:bCs/>
        </w:rPr>
        <w:t>Developing a Business Activist Mindset</w:t>
      </w:r>
    </w:p>
    <w:p w14:paraId="5F0557CD">
      <w:pPr>
        <w:pStyle w:val="style0"/>
        <w:rPr/>
      </w:pPr>
      <w:r>
        <w:t>Ulrich's development of HR Business Partner underscores the role of HR in being a business activist who can affect the direction of the organisation in both representing the interests of the employees and stakeholders</w:t>
      </w:r>
      <w:r>
        <w:t xml:space="preserve"> (</w:t>
      </w:r>
      <w:r>
        <w:t>Ulrich, 2024</w:t>
      </w:r>
      <w:r>
        <w:t>)</w:t>
      </w:r>
      <w:r>
        <w:t>. Helios can stimulate staff to propose ideas which enhance innovation, environmental responsibility, staff good health and customer value. However, employees can actively contribute to organisational change by means of innovation forums, employee suggestion schemes, hackathons, cross-functional employee improvement teams, etc.</w:t>
      </w:r>
    </w:p>
    <w:p w14:paraId="6B064D14">
      <w:pPr>
        <w:pStyle w:val="style0"/>
        <w:rPr/>
      </w:pPr>
      <w:r>
        <w:t>It is consistent with stakeholder capitalism that suggests that sustainable value for organisations is generated by balancing the needs of all stakeholders – employees, customers, communities, investors and the environment – over the short-term. Imbibing this mindset into Helios' culture fosters a sense of workers that their performance is making a difference to society and helps improve employee commitment.</w:t>
      </w:r>
    </w:p>
    <w:bookmarkStart w:id="5" w:name="_Toc235108921"/>
    <w:p w14:paraId="55B4CB5F">
      <w:pPr>
        <w:pStyle w:val="style1"/>
        <w:rPr/>
      </w:pPr>
      <w:r>
        <w:t>Task B: Innovative Job Design Strategy for Helios Urban Mobility</w:t>
      </w:r>
      <w:bookmarkEnd w:id="5"/>
    </w:p>
    <w:bookmarkStart w:id="6" w:name="_Toc235108922"/>
    <w:p w14:paraId="6BC7F0E6">
      <w:pPr>
        <w:pStyle w:val="style2"/>
        <w:rPr/>
      </w:pPr>
      <w:r>
        <w:t>Innovative Job Design Strategy</w:t>
      </w:r>
      <w:bookmarkEnd w:id="6"/>
    </w:p>
    <w:p w14:paraId="0D3A4AE7">
      <w:pPr>
        <w:pStyle w:val="style0"/>
        <w:rPr/>
      </w:pPr>
      <w:r>
        <w:t>Helios needs a skills-based structure that concentrates on the skill sets of its employees and not the job descriptions that it provides for them. Employees will be able to acquire the experience and expertise in technical, analytical, leadership, and innovation skills and use these skills for another project in accordance with the priorities and aims of the organization</w:t>
      </w:r>
      <w:r>
        <w:t xml:space="preserve"> (</w:t>
      </w:r>
      <w:r>
        <w:t>Pedraza-Rodríguez</w:t>
      </w:r>
      <w:r>
        <w:t xml:space="preserve"> </w:t>
      </w:r>
      <w:r>
        <w:rPr>
          <w:i/>
          <w:iCs/>
        </w:rPr>
        <w:t xml:space="preserve">et al. </w:t>
      </w:r>
      <w:r>
        <w:t>2023)</w:t>
      </w:r>
      <w:r>
        <w:t>.</w:t>
      </w:r>
    </w:p>
    <w:p w14:paraId="500D33F4">
      <w:pPr>
        <w:pStyle w:val="style0"/>
        <w:rPr/>
      </w:pPr>
      <w:r>
        <w:t>Another step that the organization can take is establishing an internal talent marketplace where employees can apply for short-term projects, innovation projects, mentoring projects, and cross-functional projects.</w:t>
      </w:r>
      <w:r>
        <w:t xml:space="preserve"> Rather than be stuck in one department, employees could share their skills in areas like AI development, smart infrastructure analytics, sustainability efforts or even within the various offices of the organisation in London, Berlin or Singapore in international projects</w:t>
      </w:r>
      <w:r>
        <w:t xml:space="preserve"> (</w:t>
      </w:r>
      <w:r>
        <w:t>Weber-Lewerenz and Traverso, 2023</w:t>
      </w:r>
      <w:r>
        <w:t>)</w:t>
      </w:r>
      <w:r>
        <w:t>. This agility and flexibility will benefit workforce agility, knowledge sharing and career development.</w:t>
      </w:r>
    </w:p>
    <w:bookmarkStart w:id="7" w:name="_Toc235108923"/>
    <w:p w14:paraId="0A794017">
      <w:pPr>
        <w:pStyle w:val="style2"/>
        <w:rPr/>
      </w:pPr>
      <w:r>
        <w:t>Applying the Job Characteristics Model</w:t>
      </w:r>
      <w:bookmarkEnd w:id="7"/>
    </w:p>
    <w:p w14:paraId="258EE531">
      <w:pPr>
        <w:pStyle w:val="style0"/>
        <w:rPr/>
      </w:pPr>
      <w:r>
        <w:t>The Job Characteristics Model (JCM) by Hackman and Oldham suggests that the five intrinsic job characteristics increase work performance and intrinsic motivation of employees</w:t>
      </w:r>
      <w:r>
        <w:t xml:space="preserve"> (</w:t>
      </w:r>
      <w:r>
        <w:t>Bukth</w:t>
      </w:r>
      <w:r>
        <w:t xml:space="preserve"> and Fatima, 2024</w:t>
      </w:r>
      <w:r>
        <w:t>)</w:t>
      </w:r>
      <w:r>
        <w:t>. Helios can transform roles by incorporating these in the day-to-day work.</w:t>
      </w:r>
    </w:p>
    <w:p w14:paraId="4C7EC773">
      <w:pPr>
        <w:pStyle w:val="style0"/>
        <w:rPr>
          <w:b/>
          <w:bCs/>
        </w:rPr>
      </w:pPr>
      <w:r>
        <w:rPr>
          <w:b/>
          <w:bCs/>
        </w:rPr>
        <w:t>Skill Variety</w:t>
      </w:r>
    </w:p>
    <w:p w14:paraId="75FB6290">
      <w:pPr>
        <w:pStyle w:val="style0"/>
        <w:rPr/>
      </w:pPr>
      <w:r>
        <w:t>Staff should engage in a variety of tasks that require technical problem solving, customer engagement, innovation initiatives and multi-disciplinary team working. A variety of responsibilities limit boredom and help workers accumulate all-around skills that aid in career advancement.</w:t>
      </w:r>
    </w:p>
    <w:p w14:paraId="5A43837B">
      <w:pPr>
        <w:pStyle w:val="style0"/>
        <w:rPr>
          <w:b/>
          <w:bCs/>
        </w:rPr>
      </w:pPr>
      <w:r>
        <w:rPr>
          <w:b/>
          <w:bCs/>
        </w:rPr>
        <w:t>Task Identity</w:t>
      </w:r>
    </w:p>
    <w:p w14:paraId="7B75473C">
      <w:pPr>
        <w:pStyle w:val="style0"/>
        <w:rPr/>
      </w:pPr>
      <w:r>
        <w:t xml:space="preserve">Employees need to be assigned to projects that have an objective rather than to particular activities. </w:t>
      </w:r>
      <w:r>
        <w:t>As</w:t>
      </w:r>
      <w:r>
        <w:t>, AI-based transportation solutions engineers need to be involved throughout the development cycle to understand how their effort impacts organizational performance.</w:t>
      </w:r>
    </w:p>
    <w:p w14:paraId="7A66EFE2">
      <w:pPr>
        <w:pStyle w:val="style0"/>
        <w:rPr>
          <w:b/>
          <w:bCs/>
        </w:rPr>
      </w:pPr>
      <w:r>
        <w:rPr>
          <w:b/>
          <w:bCs/>
        </w:rPr>
        <w:t>Task Significance</w:t>
      </w:r>
    </w:p>
    <w:p w14:paraId="002F69D9">
      <w:pPr>
        <w:pStyle w:val="style0"/>
        <w:rPr/>
      </w:pPr>
      <w:r>
        <w:t xml:space="preserve">It is important for management to communicate regularly the role played by the activities of the employees in the field of sustainable urban mobility, environmental protection and public transport improvement. An increased awareness of the broader social implications of their work will increase </w:t>
      </w:r>
      <w:r>
        <w:t>employees</w:t>
      </w:r>
      <w:r>
        <w:t xml:space="preserve"> sense of purpose and commitment to the organization.</w:t>
      </w:r>
    </w:p>
    <w:p w14:paraId="30A1D333">
      <w:pPr>
        <w:pStyle w:val="style0"/>
        <w:rPr>
          <w:b/>
          <w:bCs/>
        </w:rPr>
      </w:pPr>
      <w:r>
        <w:rPr>
          <w:b/>
          <w:bCs/>
        </w:rPr>
        <w:t>Autonomy</w:t>
      </w:r>
    </w:p>
    <w:p w14:paraId="35FC68EC">
      <w:pPr>
        <w:pStyle w:val="style0"/>
        <w:rPr/>
      </w:pPr>
      <w:r>
        <w:t xml:space="preserve">Project execution, project work scheduling, and </w:t>
      </w:r>
      <w:r>
        <w:t>problem solving</w:t>
      </w:r>
      <w:r>
        <w:t xml:space="preserve"> approaches should be delegated to employees to make greater decisions on. Giving autonomy helps to show trust in the organisation and to promote creativity, accountability and independent thinking.</w:t>
      </w:r>
    </w:p>
    <w:p w14:paraId="4B23CEB5">
      <w:pPr>
        <w:pStyle w:val="style0"/>
        <w:rPr>
          <w:b/>
          <w:bCs/>
        </w:rPr>
      </w:pPr>
      <w:r>
        <w:rPr>
          <w:b/>
          <w:bCs/>
        </w:rPr>
        <w:t>Feedback</w:t>
      </w:r>
    </w:p>
    <w:p w14:paraId="2F51FD54">
      <w:pPr>
        <w:pStyle w:val="style0"/>
        <w:rPr/>
      </w:pPr>
      <w:r>
        <w:t>Rather than annual performance appraisals, there should be ongoing internal feedback and development. Constructive feedback should be offered in a timely fashion, in the form of regular coaching sessions, where managers, project leaders, mentors, and peers can help employees to improve their performance and learn about other areas for development.</w:t>
      </w:r>
    </w:p>
    <w:bookmarkStart w:id="8" w:name="_Toc235108924"/>
    <w:p w14:paraId="5E528FB9">
      <w:pPr>
        <w:pStyle w:val="style2"/>
        <w:rPr/>
      </w:pPr>
      <w:r>
        <w:t>Integrating Job Crafting Theory</w:t>
      </w:r>
      <w:bookmarkEnd w:id="8"/>
    </w:p>
    <w:p w14:paraId="77704E56">
      <w:pPr>
        <w:pStyle w:val="style0"/>
        <w:rPr/>
      </w:pPr>
      <w:r>
        <w:t>According to Job Crafting Theory, workers engage in self-created job redesign in order to enhance engagement and personal fulfilment</w:t>
      </w:r>
      <w:r>
        <w:t xml:space="preserve"> (</w:t>
      </w:r>
      <w:r>
        <w:t>Holman</w:t>
      </w:r>
      <w:r>
        <w:t xml:space="preserve"> </w:t>
      </w:r>
      <w:r>
        <w:rPr>
          <w:i/>
          <w:iCs/>
        </w:rPr>
        <w:t xml:space="preserve">et al. </w:t>
      </w:r>
      <w:r>
        <w:t>2024)</w:t>
      </w:r>
      <w:r>
        <w:t>. Helios should not only consider employees as the recipients of job designs but also give them the chance to define their jobs as per their strengths, interests and career aspirations.</w:t>
      </w:r>
    </w:p>
    <w:p w14:paraId="2A7A3CBE">
      <w:pPr>
        <w:pStyle w:val="style0"/>
        <w:rPr/>
      </w:pPr>
      <w:r>
        <w:t>Task crafting can be facilitated by offering employees the opportunity to engage in innovation projects, sustainability projects, or international collaboration, outside their core job scope</w:t>
      </w:r>
      <w:r>
        <w:t xml:space="preserve"> (</w:t>
      </w:r>
      <w:r>
        <w:t>Sutarmin</w:t>
      </w:r>
      <w:r>
        <w:t xml:space="preserve"> </w:t>
      </w:r>
      <w:r>
        <w:rPr>
          <w:i/>
          <w:iCs/>
        </w:rPr>
        <w:t xml:space="preserve">et al. </w:t>
      </w:r>
      <w:r>
        <w:t>2023)</w:t>
      </w:r>
      <w:r>
        <w:t xml:space="preserve">. </w:t>
      </w:r>
      <w:r>
        <w:t>Strategic activities that can be performed to enhance relational crafting include cross-functional team work, mentoring programs and knowledge exchange sessions which will help build professional relationships across different units of an organization. Cognitive crafting on the other hand, should ensure that people view their job in light of their role in attaining safe and sustainable urban mobility.</w:t>
      </w:r>
    </w:p>
    <w:p w14:paraId="2E791679">
      <w:pPr>
        <w:pStyle w:val="style0"/>
        <w:rPr/>
      </w:pPr>
      <w:r>
        <w:t>Helios can help enhance employee engagement, commitment to the organisation and wellbeing, while lowering employee voluntary turnover by enabling employee personalisation of their experiences.</w:t>
      </w:r>
    </w:p>
    <w:bookmarkStart w:id="9" w:name="_Toc235108925"/>
    <w:p w14:paraId="26D7B1C3">
      <w:pPr>
        <w:pStyle w:val="style2"/>
        <w:rPr/>
      </w:pPr>
      <w:r>
        <w:t>Skills-Based Architecture and Internal Talent Marketplace</w:t>
      </w:r>
      <w:bookmarkEnd w:id="9"/>
    </w:p>
    <w:p w14:paraId="765FE470">
      <w:pPr>
        <w:pStyle w:val="style0"/>
        <w:rPr/>
      </w:pPr>
      <w:r>
        <w:t>A skills-based architecture turns the attention of the organisation from job roles to skills. Rather than hiring or promoting based on a set of defined roles, Helios should look for the critical skills needed, including artificial intelligence, data analytics, digital ethics, project management, sustainability and stakeholder collaboration</w:t>
      </w:r>
      <w:r>
        <w:t xml:space="preserve"> (</w:t>
      </w:r>
      <w:r>
        <w:t>Sahu, Datta and Bhattacharya, 2026</w:t>
      </w:r>
      <w:r>
        <w:t>)</w:t>
      </w:r>
      <w:r>
        <w:t>.</w:t>
      </w:r>
    </w:p>
    <w:p w14:paraId="57CB9DA3">
      <w:pPr>
        <w:pStyle w:val="style0"/>
        <w:rPr/>
      </w:pPr>
      <w:r>
        <w:t>These skill profiles would be utilized in an internal talent marketplace to connect employees with temporary projects, innovation challenges, leadership projects, and international assignments. Staff will develop wider skills and be able to identify their own potential within the company for future roles which will help to meet business requirements, without having to recruit extensively.</w:t>
      </w:r>
    </w:p>
    <w:p w14:paraId="396B6748">
      <w:pPr>
        <w:pStyle w:val="style0"/>
        <w:rPr/>
      </w:pPr>
      <w:r>
        <w:t xml:space="preserve">Helios can </w:t>
      </w:r>
      <w:r>
        <w:t>uniquely use this approach</w:t>
      </w:r>
      <w:r>
        <w:t xml:space="preserve"> because of the fast-changing technological landscape in which the organisation works, and where new skills are continually created. Internal mobility also helps to offer high-potential graduates clear career pathways and eliminate frustration, thereby improving retention.</w:t>
      </w:r>
    </w:p>
    <w:bookmarkStart w:id="10" w:name="_Toc235108926"/>
    <w:p w14:paraId="0E19E560">
      <w:pPr>
        <w:pStyle w:val="style2"/>
        <w:rPr/>
      </w:pPr>
      <w:r>
        <w:t>Stimulating Intrinsic Motivation and Supporting Innovation</w:t>
      </w:r>
      <w:bookmarkEnd w:id="10"/>
    </w:p>
    <w:p w14:paraId="686612AA">
      <w:pPr>
        <w:pStyle w:val="style0"/>
        <w:rPr/>
      </w:pPr>
      <w:r>
        <w:t xml:space="preserve">The proposed job design strategy directly contributes to employees' needs of competence, autonomy, purpose, and continuous learning, which boosts their intrinsic motivation. High levels of skill variety and autonomy promote </w:t>
      </w:r>
      <w:r>
        <w:t>creativity,</w:t>
      </w:r>
      <w:r>
        <w:t xml:space="preserve"> meaningful work promotes organisational commitment. Ongoing feedback allows staff to reflect and further develop their skills and practice</w:t>
      </w:r>
      <w:r>
        <w:t xml:space="preserve"> (</w:t>
      </w:r>
      <w:r>
        <w:t>Aldabbas</w:t>
      </w:r>
      <w:r>
        <w:t xml:space="preserve"> </w:t>
      </w:r>
      <w:r>
        <w:rPr>
          <w:i/>
          <w:iCs/>
        </w:rPr>
        <w:t xml:space="preserve">et al. </w:t>
      </w:r>
      <w:r>
        <w:t>2025)</w:t>
      </w:r>
      <w:r>
        <w:t>.</w:t>
      </w:r>
    </w:p>
    <w:p w14:paraId="2EE6F7F9">
      <w:pPr>
        <w:pStyle w:val="style0"/>
        <w:rPr/>
      </w:pPr>
      <w:r>
        <w:t xml:space="preserve">Another benefit for innovation is that employees frequently work across functions and share their various views and with other employees, and contribute to projects outside their usual scope of work. </w:t>
      </w:r>
      <w:r>
        <w:t>Internal mobility fosters greater learning within different departments as well as among international offices, thus contributing to organisational learning and innovation. Individuals who believe that they are progressing in their career and whose contributions are recognized by the organization are motivated and more committed to achieving organizational success.</w:t>
      </w:r>
    </w:p>
    <w:bookmarkStart w:id="11" w:name="_Toc235108927"/>
    <w:p w14:paraId="4C296018">
      <w:pPr>
        <w:pStyle w:val="style1"/>
        <w:rPr/>
      </w:pPr>
      <w:r>
        <w:t>Task C: Reflective Report</w:t>
      </w:r>
      <w:bookmarkEnd w:id="11"/>
    </w:p>
    <w:bookmarkStart w:id="12" w:name="_Toc235108928"/>
    <w:p w14:paraId="6DC3DABB">
      <w:pPr>
        <w:pStyle w:val="style2"/>
        <w:rPr/>
      </w:pPr>
      <w:r>
        <w:t>AI as a Decision-Support Tool in HR</w:t>
      </w:r>
      <w:bookmarkEnd w:id="12"/>
    </w:p>
    <w:p w14:paraId="6FE55CF3">
      <w:pPr>
        <w:pStyle w:val="style0"/>
        <w:rPr/>
      </w:pPr>
      <w:r>
        <w:t xml:space="preserve">The advent of Artificial Intelligence (AI) has revolutionized Human Resource Management (HRM), enhancing its efficiency and accuracy in recruiting, planning and managing the workforce, performance management, and employee engagement. As an aspiring HR professional, I understand that AI is a tool to assist in making decisions, not to replace them entirely. AI can process a vast amount of employees' information, detect patterns within the workforce, forecast risks of employee attrition, and aid in making decisions based on data. </w:t>
      </w:r>
      <w:r>
        <w:t>These attributes may assist HR with making strategic decisions timely and effectively.</w:t>
      </w:r>
    </w:p>
    <w:p w14:paraId="77D85F09">
      <w:pPr>
        <w:pStyle w:val="style0"/>
        <w:rPr/>
      </w:pPr>
      <w:r>
        <w:t>However, when AI is used solely, it might yield impartial results, and the decisions will be made without any context and ethics. Algorithms are developed based on historical data that might contribute to reproducing biases within an organisation.</w:t>
      </w:r>
      <w:r>
        <w:t xml:space="preserve"> Therefore, the interpretative skills of humankind are crucial when evaluating AI recommendations. However, HR professionals must consider the implications of the AI output and balanced with organisational values, employee wellbeing, legal requirements and ethics before making their decision. HR professionals can make sure that AI doesn't take the place of ethical judgment, experience, or empathy by integrating analytical data with these personal qualities.</w:t>
      </w:r>
    </w:p>
    <w:bookmarkStart w:id="13" w:name="_Toc235108929"/>
    <w:p w14:paraId="7CFE0DC2">
      <w:pPr>
        <w:pStyle w:val="style2"/>
        <w:rPr/>
      </w:pPr>
      <w:r>
        <w:t>Personal Capability Development Plan</w:t>
      </w:r>
      <w:bookmarkEnd w:id="13"/>
    </w:p>
    <w:p w14:paraId="42C2C95E">
      <w:pPr>
        <w:pStyle w:val="style0"/>
        <w:rPr/>
      </w:pPr>
      <w:r>
        <w:t>In order to build upon my employability in the future, I plan to acquire four key skills that are becoming important in the evolving role of HR professionals. I will enhance my data literacy skills through improving my HR analytics, workforce metrics and data visualization skills to ensure evidence-informed decision making. Second, I will also increase my knowledge of AI-enhanced HR, such as AI-enabled recruitment, talent management, and predictive analytics, and also be abreast of ethical and legal issues surrounding their utilization.</w:t>
      </w:r>
    </w:p>
    <w:p w14:paraId="45B3E09B">
      <w:pPr>
        <w:pStyle w:val="style0"/>
        <w:rPr/>
      </w:pPr>
      <w:r>
        <w:t xml:space="preserve">Third, I will develop my strategic influencing skills including communication, negotiation, stakeholder management and leadership. These skills will help me to be a human capital influence and effectively participate in strategic human capital projects within the organisation. </w:t>
      </w:r>
      <w:r>
        <w:t xml:space="preserve">And lastly, I will increase my global mobility awareness by widening my understanding of international human resource management and cross-cultural management. The skills are useful when dealing with culturally diverse groups of people, as well as implementing </w:t>
      </w:r>
      <w:r>
        <w:t>international talent management strategies, which may prove useful in organisations such as Helios Urban Mobility.</w:t>
      </w:r>
    </w:p>
    <w:bookmarkStart w:id="14" w:name="_Toc235108930"/>
    <w:p w14:paraId="3B4E5AAD">
      <w:pPr>
        <w:pStyle w:val="style1"/>
        <w:rPr/>
      </w:pPr>
      <w:r>
        <w:t>Conclusion</w:t>
      </w:r>
      <w:bookmarkEnd w:id="14"/>
    </w:p>
    <w:p w14:paraId="0308D87A">
      <w:pPr>
        <w:pStyle w:val="style0"/>
        <w:rPr/>
      </w:pPr>
      <w:r>
        <w:t>T</w:t>
      </w:r>
      <w:r>
        <w:t>hrough</w:t>
      </w:r>
      <w:r>
        <w:t xml:space="preserve"> </w:t>
      </w:r>
      <w:r>
        <w:t>the use of a skill-based talent architecture, strategic socialisation of employees, and improved job design, Helios Urban Mobility is able to improve the engagement of its employees, increase their retention and ultimately improve its organizational performance. Through continuous development, ethics, and responsible AI usage, this approach will result in the creation of a resilient, innovative, and committed workforce.</w:t>
      </w:r>
    </w:p>
    <w:p w14:paraId="5C4A96C5">
      <w:pPr>
        <w:pStyle w:val="style0"/>
        <w:spacing w:lineRule="auto" w:line="259"/>
        <w:jc w:val="left"/>
        <w:rPr/>
      </w:pPr>
      <w:r>
        <w:br w:type="page"/>
      </w:r>
    </w:p>
    <w:bookmarkStart w:id="15" w:name="_Toc235108931"/>
    <w:p w14:paraId="3624E23A">
      <w:pPr>
        <w:pStyle w:val="style1"/>
        <w:rPr/>
      </w:pPr>
      <w:r>
        <w:t>Reference list</w:t>
      </w:r>
      <w:bookmarkEnd w:id="15"/>
    </w:p>
    <w:p w14:paraId="386019ED">
      <w:pPr>
        <w:pStyle w:val="style0"/>
        <w:rPr/>
      </w:pPr>
      <w:r>
        <w:t>Aldabbas</w:t>
      </w:r>
      <w:r>
        <w:t xml:space="preserve">, H., </w:t>
      </w:r>
      <w:r>
        <w:t>Pinnington</w:t>
      </w:r>
      <w:r>
        <w:t xml:space="preserve">, A., </w:t>
      </w:r>
      <w:r>
        <w:t>Lahrech</w:t>
      </w:r>
      <w:r>
        <w:t xml:space="preserve">, A. and </w:t>
      </w:r>
      <w:r>
        <w:t>Blaique</w:t>
      </w:r>
      <w:r>
        <w:t>, L., 2025. Extrinsic rewards for employee creativity? The role of perceived organisational support, work engagement and intrinsic motivation. </w:t>
      </w:r>
      <w:r>
        <w:rPr>
          <w:i/>
          <w:iCs/>
        </w:rPr>
        <w:t>International Journal of Innovation Science</w:t>
      </w:r>
      <w:r>
        <w:t>, </w:t>
      </w:r>
      <w:r>
        <w:rPr>
          <w:i/>
          <w:iCs/>
        </w:rPr>
        <w:t>17</w:t>
      </w:r>
      <w:r>
        <w:t>(2), pp.237-260.</w:t>
      </w:r>
    </w:p>
    <w:p w14:paraId="59CF7436">
      <w:pPr>
        <w:pStyle w:val="style0"/>
        <w:rPr/>
      </w:pPr>
      <w:r>
        <w:t>Arras-</w:t>
      </w:r>
      <w:r>
        <w:t>Djabi</w:t>
      </w:r>
      <w:r>
        <w:t xml:space="preserve">, M., </w:t>
      </w:r>
      <w:r>
        <w:t>Kuyken</w:t>
      </w:r>
      <w:r>
        <w:t>, K. and Shimada, S., 2025. Organizational Socialization Tactics in Japan. </w:t>
      </w:r>
      <w:r>
        <w:rPr>
          <w:i/>
          <w:iCs/>
        </w:rPr>
        <w:t xml:space="preserve">Management international= International management= </w:t>
      </w:r>
      <w:r>
        <w:rPr>
          <w:i/>
          <w:iCs/>
        </w:rPr>
        <w:t>Gestión</w:t>
      </w:r>
      <w:r>
        <w:rPr>
          <w:i/>
          <w:iCs/>
        </w:rPr>
        <w:t xml:space="preserve"> </w:t>
      </w:r>
      <w:r>
        <w:rPr>
          <w:i/>
          <w:iCs/>
        </w:rPr>
        <w:t>internacional</w:t>
      </w:r>
      <w:r>
        <w:t>, pp.1-23.</w:t>
      </w:r>
    </w:p>
    <w:p w14:paraId="06AA10AA">
      <w:pPr>
        <w:pStyle w:val="style0"/>
        <w:rPr/>
      </w:pPr>
      <w:r>
        <w:t xml:space="preserve">Bahadır, F., </w:t>
      </w:r>
      <w:r>
        <w:t>Yeşiltaş</w:t>
      </w:r>
      <w:r>
        <w:t>, M., Sesen, H. and Olaleye, B.R., 2024. The relation between perceived organizational support and employee satisfaction: the role of relational psychological contract and reciprocity ideology. </w:t>
      </w:r>
      <w:r>
        <w:rPr>
          <w:i/>
          <w:iCs/>
        </w:rPr>
        <w:t>Kybernetes</w:t>
      </w:r>
      <w:r>
        <w:t>, </w:t>
      </w:r>
      <w:r>
        <w:rPr>
          <w:i/>
          <w:iCs/>
        </w:rPr>
        <w:t>53</w:t>
      </w:r>
      <w:r>
        <w:t>(1), pp.102-122.</w:t>
      </w:r>
    </w:p>
    <w:p w14:paraId="454E0374">
      <w:pPr>
        <w:pStyle w:val="style0"/>
        <w:rPr/>
      </w:pPr>
      <w:r>
        <w:t>Bukth</w:t>
      </w:r>
      <w:r>
        <w:t>, T. and Fatima, K., 2024. The influence of job characteristics on the motivation and satisfaction of mid-career professionals. </w:t>
      </w:r>
      <w:r>
        <w:rPr>
          <w:i/>
          <w:iCs/>
        </w:rPr>
        <w:t>Psychology</w:t>
      </w:r>
      <w:r>
        <w:t>, </w:t>
      </w:r>
      <w:r>
        <w:rPr>
          <w:i/>
          <w:iCs/>
        </w:rPr>
        <w:t>15</w:t>
      </w:r>
      <w:r>
        <w:t>(11), pp.1760-1790.</w:t>
      </w:r>
    </w:p>
    <w:p w14:paraId="5CE74DBC">
      <w:pPr>
        <w:pStyle w:val="style0"/>
        <w:rPr/>
      </w:pPr>
      <w:r>
        <w:t>Dhiman, T., Chauhan, V., Kumar, A., Vasantha, M. and Kumar, A., 2025. Ethical Crossroads: Navigating Data Privacy, Bias, Accountability and Sustainability in AI-Driven Education. </w:t>
      </w:r>
      <w:r>
        <w:rPr>
          <w:i/>
          <w:iCs/>
        </w:rPr>
        <w:t>Open Access Journal of Multidisciplinary Research</w:t>
      </w:r>
      <w:r>
        <w:t>.</w:t>
      </w:r>
    </w:p>
    <w:p w14:paraId="309E01E9">
      <w:pPr>
        <w:pStyle w:val="style0"/>
        <w:rPr/>
      </w:pPr>
      <w:r>
        <w:t>Holman, D., Escaffi‐Schwarz, M., Vasquez, C.A., Irmer, J.P. and Zapf, D., 2024. Does job crafting affect employee outcomes via job characteristics? A meta‐analytic test of a key job crafting mechanism. </w:t>
      </w:r>
      <w:r>
        <w:rPr>
          <w:i/>
          <w:iCs/>
        </w:rPr>
        <w:t>Journal of Occupational and Organizational Psychology</w:t>
      </w:r>
      <w:r>
        <w:t>, </w:t>
      </w:r>
      <w:r>
        <w:rPr>
          <w:i/>
          <w:iCs/>
        </w:rPr>
        <w:t>97</w:t>
      </w:r>
      <w:r>
        <w:t>(1), pp.47-73.</w:t>
      </w:r>
    </w:p>
    <w:p w14:paraId="38BC0E9A">
      <w:pPr>
        <w:pStyle w:val="style0"/>
        <w:rPr/>
      </w:pPr>
      <w:r>
        <w:t>Kazmi, S.W. and Javaid, S.T., 2022. Antecedents of organizational identification: implications for employee performance. </w:t>
      </w:r>
      <w:r>
        <w:rPr>
          <w:i/>
          <w:iCs/>
        </w:rPr>
        <w:t>RAUSP Management Journal</w:t>
      </w:r>
      <w:r>
        <w:t>, </w:t>
      </w:r>
      <w:r>
        <w:rPr>
          <w:i/>
          <w:iCs/>
        </w:rPr>
        <w:t>57</w:t>
      </w:r>
      <w:r>
        <w:t>(2), pp.111-130.</w:t>
      </w:r>
    </w:p>
    <w:p w14:paraId="21890450">
      <w:pPr>
        <w:pStyle w:val="style0"/>
        <w:rPr/>
      </w:pPr>
      <w:r>
        <w:t>Mitschelen, A. and Kauffeld, S., 2025. Workplace learning during organizational onboarding: integrating formal, informal, and self-regulated workplace learning. </w:t>
      </w:r>
      <w:r>
        <w:rPr>
          <w:i/>
          <w:iCs/>
        </w:rPr>
        <w:t>Frontiers in Organizational Psychology</w:t>
      </w:r>
      <w:r>
        <w:t>, </w:t>
      </w:r>
      <w:r>
        <w:rPr>
          <w:i/>
          <w:iCs/>
        </w:rPr>
        <w:t>3</w:t>
      </w:r>
      <w:r>
        <w:t>, p.1569098.</w:t>
      </w:r>
    </w:p>
    <w:p w14:paraId="207726CA">
      <w:pPr>
        <w:pStyle w:val="style0"/>
        <w:rPr/>
      </w:pPr>
      <w:r>
        <w:t>Mohatla</w:t>
      </w:r>
      <w:r>
        <w:t xml:space="preserve">, S. and </w:t>
      </w:r>
      <w:r>
        <w:t>Bussin</w:t>
      </w:r>
      <w:r>
        <w:t>, M., 2022. Exploring the socialisation experiences of female board members. </w:t>
      </w:r>
      <w:r>
        <w:rPr>
          <w:i/>
          <w:iCs/>
        </w:rPr>
        <w:t>SA Journal of Human Resource Management</w:t>
      </w:r>
      <w:r>
        <w:t>, </w:t>
      </w:r>
      <w:r>
        <w:rPr>
          <w:i/>
          <w:iCs/>
        </w:rPr>
        <w:t>20</w:t>
      </w:r>
      <w:r>
        <w:t>, p.1710.</w:t>
      </w:r>
    </w:p>
    <w:p w14:paraId="1617CFEE">
      <w:pPr>
        <w:pStyle w:val="style0"/>
        <w:rPr/>
      </w:pPr>
      <w:r>
        <w:t>Pedraza-Rodríguez, J.A., Ruiz-Vélez, A., Sánchez-Rodríguez, M.I. and Fernández-</w:t>
      </w:r>
      <w:r>
        <w:t>Esquinas</w:t>
      </w:r>
      <w:r>
        <w:t>, M., 2023. Management skills and organizational culture as sources of innovation for firms in peripheral regions. </w:t>
      </w:r>
      <w:r>
        <w:rPr>
          <w:i/>
          <w:iCs/>
        </w:rPr>
        <w:t>Technological Forecasting and Social Change</w:t>
      </w:r>
      <w:r>
        <w:t>, </w:t>
      </w:r>
      <w:r>
        <w:rPr>
          <w:i/>
          <w:iCs/>
        </w:rPr>
        <w:t>191</w:t>
      </w:r>
      <w:r>
        <w:t>, p.122518.</w:t>
      </w:r>
    </w:p>
    <w:p w14:paraId="2A9087F2">
      <w:pPr>
        <w:pStyle w:val="style0"/>
        <w:rPr/>
      </w:pPr>
      <w:r>
        <w:t>Rehling, C., 2026. Attractive places to live? Location decisions in medium-sized cities affected by shrinkage. </w:t>
      </w:r>
      <w:r>
        <w:rPr>
          <w:i/>
          <w:iCs/>
        </w:rPr>
        <w:t>Planning Practice &amp; Research</w:t>
      </w:r>
      <w:r>
        <w:t>, pp.1-19.</w:t>
      </w:r>
    </w:p>
    <w:p w14:paraId="05BC2862">
      <w:pPr>
        <w:pStyle w:val="style0"/>
        <w:rPr/>
      </w:pPr>
      <w:r>
        <w:t xml:space="preserve">Sahu, A., Datta, S. and Bhattacharya, J., 2026. Skill Based Hiring Transformation Impact </w:t>
      </w:r>
      <w:r>
        <w:t>On</w:t>
      </w:r>
      <w:r>
        <w:t xml:space="preserve"> Talent Acquisition </w:t>
      </w:r>
      <w:r>
        <w:t>And</w:t>
      </w:r>
      <w:r>
        <w:t xml:space="preserve"> Internal Mobility. </w:t>
      </w:r>
      <w:r>
        <w:rPr>
          <w:i/>
          <w:iCs/>
        </w:rPr>
        <w:t xml:space="preserve">International Journal of Innovations in Science, Engineering </w:t>
      </w:r>
      <w:r>
        <w:rPr>
          <w:i/>
          <w:iCs/>
        </w:rPr>
        <w:t>And</w:t>
      </w:r>
      <w:r>
        <w:rPr>
          <w:i/>
          <w:iCs/>
        </w:rPr>
        <w:t xml:space="preserve"> Management</w:t>
      </w:r>
      <w:r>
        <w:t>, pp.56-64.</w:t>
      </w:r>
    </w:p>
    <w:p w14:paraId="1E65E66F">
      <w:pPr>
        <w:pStyle w:val="style0"/>
        <w:rPr/>
      </w:pPr>
      <w:r>
        <w:t>Sutarmin</w:t>
      </w:r>
      <w:r>
        <w:t xml:space="preserve">, S., </w:t>
      </w:r>
      <w:r>
        <w:t>Yulianeu</w:t>
      </w:r>
      <w:r>
        <w:t>, A., Darmawan, A. and Kurniawan, A.A., 2023. Driving sustainable change: Green transformational leadership, job crafting, and work engagement in frugal eco-innovation. </w:t>
      </w:r>
      <w:r>
        <w:rPr>
          <w:i/>
          <w:iCs/>
        </w:rPr>
        <w:t>International Journal of Sustainable Development and Planning</w:t>
      </w:r>
      <w:r>
        <w:t>, pp.3883-3893.</w:t>
      </w:r>
    </w:p>
    <w:p w14:paraId="4645F7F5">
      <w:pPr>
        <w:pStyle w:val="style0"/>
        <w:rPr/>
      </w:pPr>
      <w:r>
        <w:t>Toubassi</w:t>
      </w:r>
      <w:r>
        <w:t>, D., Schenker, C., Roberts, M. and Forte, M., 2023. Professional identity formation: linking meaning to well-being. </w:t>
      </w:r>
      <w:r>
        <w:rPr>
          <w:i/>
          <w:iCs/>
        </w:rPr>
        <w:t>Advances in Health Sciences Education</w:t>
      </w:r>
      <w:r>
        <w:t>, </w:t>
      </w:r>
      <w:r>
        <w:rPr>
          <w:i/>
          <w:iCs/>
        </w:rPr>
        <w:t>28</w:t>
      </w:r>
      <w:r>
        <w:t>(1), pp.305-318.</w:t>
      </w:r>
    </w:p>
    <w:p w14:paraId="05463E5C">
      <w:pPr>
        <w:pStyle w:val="style0"/>
        <w:rPr/>
      </w:pPr>
      <w:r>
        <w:t>Ulrich, D., 2024. Why and how to move HR to an outside-in approach. </w:t>
      </w:r>
      <w:r>
        <w:rPr>
          <w:i/>
          <w:iCs/>
        </w:rPr>
        <w:t>Human Resource Development International</w:t>
      </w:r>
      <w:r>
        <w:t>, </w:t>
      </w:r>
      <w:r>
        <w:rPr>
          <w:i/>
          <w:iCs/>
        </w:rPr>
        <w:t>27</w:t>
      </w:r>
      <w:r>
        <w:t>(2), pp.161-168.</w:t>
      </w:r>
    </w:p>
    <w:p w14:paraId="72D3066B">
      <w:pPr>
        <w:pStyle w:val="style0"/>
        <w:rPr/>
      </w:pPr>
      <w:r>
        <w:t>Weber-Lewerenz, B.C. and Traverso, M., 2023, July. Navigating applied artificial intelligence (AI) in the digital era: how smart buildings and smart cities become the key to sustainability. In </w:t>
      </w:r>
      <w:r>
        <w:rPr>
          <w:i/>
          <w:iCs/>
        </w:rPr>
        <w:t>Artificial Intelligence and Applications</w:t>
      </w:r>
      <w:r>
        <w:t> (Vol. 1, No. 4, pp. 214-227).</w:t>
      </w:r>
    </w:p>
    <w:p w14:paraId="014B44F1">
      <w:pPr>
        <w:pStyle w:val="style0"/>
        <w:rPr/>
      </w:pPr>
    </w:p>
    <w:sectPr>
      <w:footerReference w:type="default" r:id="rId3"/>
      <w:pgSz w:w="11906" w:h="16838" w:orient="portrait"/>
      <w:pgMar w:top="1440" w:right="1440" w:bottom="1440" w:left="1440" w:header="708" w:footer="708" w:gutter="0"/>
      <w:pgBorders w:zOrder="front" w:display="allPage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2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46210367">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14:paraId="6BC63BA0">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1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IN"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cs="Times New Roman" w:hAnsi="Times New Roman"/>
      <w:sz w:val="24"/>
      <w:szCs w:val="24"/>
    </w:rPr>
  </w:style>
  <w:style w:type="paragraph" w:styleId="style1">
    <w:name w:val="heading 1"/>
    <w:basedOn w:val="style0"/>
    <w:next w:val="style0"/>
    <w:link w:val="style4097"/>
    <w:qFormat/>
    <w:uiPriority w:val="9"/>
    <w:pPr>
      <w:outlineLvl w:val="0"/>
    </w:pPr>
    <w:rPr>
      <w:b/>
      <w:bCs/>
      <w:sz w:val="28"/>
      <w:szCs w:val="28"/>
    </w:rPr>
  </w:style>
  <w:style w:type="paragraph" w:styleId="style2">
    <w:name w:val="heading 2"/>
    <w:basedOn w:val="style0"/>
    <w:next w:val="style0"/>
    <w:link w:val="style4098"/>
    <w:qFormat/>
    <w:uiPriority w:val="9"/>
    <w:pPr>
      <w:outlineLvl w:val="1"/>
    </w:pPr>
    <w:rPr>
      <w:b/>
      <w:bCs/>
      <w:sz w:val="26"/>
      <w:szCs w:val="26"/>
    </w:rPr>
  </w:style>
  <w:style w:type="paragraph" w:styleId="style3">
    <w:name w:val="heading 3"/>
    <w:basedOn w:val="style0"/>
    <w:next w:val="style0"/>
    <w:link w:val="style4099"/>
    <w:qFormat/>
    <w:uiPriority w:val="9"/>
    <w:pPr>
      <w:keepNext/>
      <w:keepLines/>
      <w:spacing w:before="160" w:after="80"/>
      <w:outlineLvl w:val="2"/>
    </w:pPr>
    <w:rPr>
      <w:rFonts w:cs="宋体" w:eastAsia="宋体"/>
      <w:color w:val="2f5496"/>
      <w:sz w:val="28"/>
      <w:szCs w:val="28"/>
    </w:rPr>
  </w:style>
  <w:style w:type="paragraph" w:styleId="style4">
    <w:name w:val="heading 4"/>
    <w:basedOn w:val="style0"/>
    <w:next w:val="style0"/>
    <w:link w:val="style4100"/>
    <w:qFormat/>
    <w:uiPriority w:val="9"/>
    <w:pPr>
      <w:keepNext/>
      <w:keepLines/>
      <w:spacing w:before="80" w:after="40"/>
      <w:outlineLvl w:val="3"/>
    </w:pPr>
    <w:rPr>
      <w:rFonts w:cs="宋体" w:eastAsia="宋体"/>
      <w:i/>
      <w:iCs/>
      <w:color w:val="2f5496"/>
    </w:rPr>
  </w:style>
  <w:style w:type="paragraph" w:styleId="style5">
    <w:name w:val="heading 5"/>
    <w:basedOn w:val="style0"/>
    <w:next w:val="style0"/>
    <w:link w:val="style4101"/>
    <w:qFormat/>
    <w:uiPriority w:val="9"/>
    <w:pPr>
      <w:keepNext/>
      <w:keepLines/>
      <w:spacing w:before="80" w:after="40"/>
      <w:outlineLvl w:val="4"/>
    </w:pPr>
    <w:rPr>
      <w:rFonts w:cs="宋体" w:eastAsia="宋体"/>
      <w:color w:val="2f5496"/>
    </w:rPr>
  </w:style>
  <w:style w:type="paragraph" w:styleId="style6">
    <w:name w:val="heading 6"/>
    <w:basedOn w:val="style0"/>
    <w:next w:val="style0"/>
    <w:link w:val="style4102"/>
    <w:qFormat/>
    <w:uiPriority w:val="9"/>
    <w:pPr>
      <w:keepNext/>
      <w:keepLines/>
      <w:spacing w:before="40" w:after="0"/>
      <w:outlineLvl w:val="5"/>
    </w:pPr>
    <w:rPr>
      <w:rFonts w:cs="宋体"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宋体"/>
      <w:color w:val="595959"/>
    </w:rPr>
  </w:style>
  <w:style w:type="paragraph" w:styleId="style8">
    <w:name w:val="heading 8"/>
    <w:basedOn w:val="style0"/>
    <w:next w:val="style0"/>
    <w:link w:val="style4104"/>
    <w:qFormat/>
    <w:uiPriority w:val="9"/>
    <w:pPr>
      <w:keepNext/>
      <w:keepLines/>
      <w:spacing w:after="0"/>
      <w:outlineLvl w:val="7"/>
    </w:pPr>
    <w:rPr>
      <w:rFonts w:cs="宋体" w:eastAsia="宋体"/>
      <w:i/>
      <w:iCs/>
      <w:color w:val="272727"/>
    </w:rPr>
  </w:style>
  <w:style w:type="paragraph" w:styleId="style9">
    <w:name w:val="heading 9"/>
    <w:basedOn w:val="style0"/>
    <w:next w:val="style0"/>
    <w:link w:val="style4105"/>
    <w:qFormat/>
    <w:uiPriority w:val="9"/>
    <w:pPr>
      <w:keepNext/>
      <w:keepLines/>
      <w:spacing w:after="0"/>
      <w:outlineLvl w:val="8"/>
    </w:pPr>
    <w:rPr>
      <w:rFonts w:cs="宋体"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2d2d6a07-f9fe-4dee-8eee-174f287ce932"/>
    <w:basedOn w:val="style65"/>
    <w:next w:val="style4097"/>
    <w:link w:val="style1"/>
    <w:uiPriority w:val="9"/>
    <w:rPr>
      <w:rFonts w:ascii="Times New Roman" w:cs="Times New Roman" w:hAnsi="Times New Roman"/>
      <w:b/>
      <w:bCs/>
      <w:sz w:val="28"/>
      <w:szCs w:val="28"/>
    </w:rPr>
  </w:style>
  <w:style w:type="character" w:customStyle="1" w:styleId="style4098">
    <w:name w:val="Heading 2 Char_ec439fd3-c6e7-4172-85a3-65a8c9880539"/>
    <w:basedOn w:val="style65"/>
    <w:next w:val="style4098"/>
    <w:link w:val="style2"/>
    <w:uiPriority w:val="9"/>
    <w:rPr>
      <w:rFonts w:ascii="Times New Roman" w:cs="Times New Roman" w:hAnsi="Times New Roman"/>
      <w:b/>
      <w:bCs/>
      <w:sz w:val="26"/>
      <w:szCs w:val="26"/>
    </w:rPr>
  </w:style>
  <w:style w:type="character" w:customStyle="1" w:styleId="style4099">
    <w:name w:val="Heading 3 Char_2304e29d-8d85-42a0-8872-446d0acbb1bf"/>
    <w:basedOn w:val="style65"/>
    <w:next w:val="style4099"/>
    <w:link w:val="style3"/>
    <w:uiPriority w:val="9"/>
    <w:rPr>
      <w:rFonts w:cs="宋体" w:eastAsia="宋体"/>
      <w:color w:val="2f5496"/>
      <w:sz w:val="28"/>
      <w:szCs w:val="28"/>
    </w:rPr>
  </w:style>
  <w:style w:type="character" w:customStyle="1" w:styleId="style4100">
    <w:name w:val="Heading 4 Char_049792a4-0f9c-4d53-9418-d2ec9bc93b9b"/>
    <w:basedOn w:val="style65"/>
    <w:next w:val="style4100"/>
    <w:link w:val="style4"/>
    <w:uiPriority w:val="9"/>
    <w:rPr>
      <w:rFonts w:cs="宋体" w:eastAsia="宋体"/>
      <w:i/>
      <w:iCs/>
      <w:color w:val="2f5496"/>
    </w:rPr>
  </w:style>
  <w:style w:type="character" w:customStyle="1" w:styleId="style4101">
    <w:name w:val="Heading 5 Char_fa736299-d963-4d9e-a5ba-7d8ea836f458"/>
    <w:basedOn w:val="style65"/>
    <w:next w:val="style4101"/>
    <w:link w:val="style5"/>
    <w:uiPriority w:val="9"/>
    <w:rPr>
      <w:rFonts w:cs="宋体" w:eastAsia="宋体"/>
      <w:color w:val="2f5496"/>
    </w:rPr>
  </w:style>
  <w:style w:type="character" w:customStyle="1" w:styleId="style4102">
    <w:name w:val="Heading 6 Char_ae6342bc-2f42-4668-be27-0f3e85baa1d1"/>
    <w:basedOn w:val="style65"/>
    <w:next w:val="style4102"/>
    <w:link w:val="style6"/>
    <w:uiPriority w:val="9"/>
    <w:rPr>
      <w:rFonts w:cs="宋体" w:eastAsia="宋体"/>
      <w:i/>
      <w:iCs/>
      <w:color w:val="595959"/>
    </w:rPr>
  </w:style>
  <w:style w:type="character" w:customStyle="1" w:styleId="style4103">
    <w:name w:val="Heading 7 Char_3b4e2c6b-aed9-497d-8c2b-35ca70383b87"/>
    <w:basedOn w:val="style65"/>
    <w:next w:val="style4103"/>
    <w:link w:val="style7"/>
    <w:uiPriority w:val="9"/>
    <w:rPr>
      <w:rFonts w:cs="宋体" w:eastAsia="宋体"/>
      <w:color w:val="595959"/>
    </w:rPr>
  </w:style>
  <w:style w:type="character" w:customStyle="1" w:styleId="style4104">
    <w:name w:val="Heading 8 Char_b03336ab-d5da-406c-ad2b-071c13babb35"/>
    <w:basedOn w:val="style65"/>
    <w:next w:val="style4104"/>
    <w:link w:val="style8"/>
    <w:uiPriority w:val="9"/>
    <w:rPr>
      <w:rFonts w:cs="宋体" w:eastAsia="宋体"/>
      <w:i/>
      <w:iCs/>
      <w:color w:val="272727"/>
    </w:rPr>
  </w:style>
  <w:style w:type="character" w:customStyle="1" w:styleId="style4105">
    <w:name w:val="Heading 9 Char_6fcd4c9f-06ea-470e-b645-741a317f3f28"/>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Calibri Light" w:cs="宋体" w:eastAsia="宋体" w:hAnsi="Calibri Light"/>
      <w:spacing w:val="-10"/>
      <w:kern w:val="28"/>
      <w:sz w:val="56"/>
      <w:szCs w:val="56"/>
    </w:rPr>
  </w:style>
  <w:style w:type="character" w:customStyle="1" w:styleId="style4106">
    <w:name w:val="Title Char_a6c9f3c7-8506-4f47-885b-8f37eb0ac1b4"/>
    <w:basedOn w:val="style65"/>
    <w:next w:val="style4106"/>
    <w:link w:val="style62"/>
    <w:uiPriority w:val="10"/>
    <w:rPr>
      <w:rFonts w:ascii="Calibri Light" w:cs="宋体" w:eastAsia="宋体" w:hAnsi="Calibri Light"/>
      <w:spacing w:val="-10"/>
      <w:kern w:val="28"/>
      <w:sz w:val="56"/>
      <w:szCs w:val="56"/>
    </w:rPr>
  </w:style>
  <w:style w:type="paragraph" w:styleId="style74">
    <w:name w:val="Subtitle"/>
    <w:basedOn w:val="style0"/>
    <w:next w:val="style0"/>
    <w:link w:val="style4107"/>
    <w:qFormat/>
    <w:uiPriority w:val="11"/>
    <w:pPr>
      <w:numPr>
        <w:ilvl w:val="1"/>
        <w:numId w:val="0"/>
      </w:numPr>
    </w:pPr>
    <w:rPr>
      <w:rFonts w:cs="宋体" w:eastAsia="宋体"/>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1a566477-554d-4888-9a51-1aa8ee287f22"/>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92ed61f1-e095-4cb1-b515-d9683cae0ac4"/>
    <w:basedOn w:val="style65"/>
    <w:next w:val="style4109"/>
    <w:link w:val="style181"/>
    <w:uiPriority w:val="30"/>
    <w:rPr>
      <w:i/>
      <w:iCs/>
      <w:color w:val="2f5496"/>
    </w:rPr>
  </w:style>
  <w:style w:type="character" w:styleId="style263">
    <w:name w:val="Intense Reference"/>
    <w:basedOn w:val="style65"/>
    <w:next w:val="style263"/>
    <w:qFormat/>
    <w:uiPriority w:val="32"/>
    <w:rPr>
      <w:b/>
      <w:bCs/>
      <w:smallCaps/>
      <w:color w:val="2f5496"/>
      <w:spacing w:val="5"/>
    </w:rPr>
  </w:style>
  <w:style w:type="character" w:styleId="style85">
    <w:name w:val="Hyperlink"/>
    <w:basedOn w:val="style65"/>
    <w:next w:val="style85"/>
    <w:uiPriority w:val="99"/>
    <w:rPr>
      <w:color w:val="0563c1"/>
      <w:u w:val="single"/>
    </w:rPr>
  </w:style>
  <w:style w:type="character" w:customStyle="1" w:styleId="style4110">
    <w:name w:val="Unresolved Mention"/>
    <w:basedOn w:val="style65"/>
    <w:next w:val="style4110"/>
    <w:uiPriority w:val="99"/>
    <w:rPr>
      <w:color w:val="605e5c"/>
      <w:shd w:val="clear" w:color="auto" w:fill="e1dfdd"/>
    </w:rPr>
  </w:style>
  <w:style w:type="paragraph" w:styleId="style266">
    <w:name w:val="TOC Heading"/>
    <w:basedOn w:val="style1"/>
    <w:next w:val="style0"/>
    <w:qFormat/>
    <w:uiPriority w:val="39"/>
    <w:pPr>
      <w:keepNext/>
      <w:keepLines/>
      <w:spacing w:before="240" w:after="0" w:lineRule="auto" w:line="259"/>
      <w:jc w:val="left"/>
      <w:outlineLvl w:val="9"/>
    </w:pPr>
    <w:rPr>
      <w:rFonts w:ascii="Calibri Light" w:cs="宋体" w:eastAsia="宋体" w:hAnsi="Calibri Light"/>
      <w:b w:val="false"/>
      <w:bCs w:val="false"/>
      <w:color w:val="2f5496"/>
      <w:kern w:val="0"/>
      <w:sz w:val="32"/>
      <w:szCs w:val="32"/>
      <w:lang w:val="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31">
    <w:name w:val="header"/>
    <w:basedOn w:val="style0"/>
    <w:next w:val="style31"/>
    <w:link w:val="style4111"/>
    <w:uiPriority w:val="99"/>
    <w:pPr>
      <w:tabs>
        <w:tab w:val="center" w:leader="none" w:pos="4513"/>
        <w:tab w:val="right" w:leader="none" w:pos="9026"/>
      </w:tabs>
      <w:spacing w:after="0" w:lineRule="auto" w:line="240"/>
    </w:pPr>
    <w:rPr/>
  </w:style>
  <w:style w:type="character" w:customStyle="1" w:styleId="style4111">
    <w:name w:val="Header Char_4e54e196-bb31-495f-9746-b82b521ac821"/>
    <w:basedOn w:val="style65"/>
    <w:next w:val="style4111"/>
    <w:link w:val="style31"/>
    <w:uiPriority w:val="99"/>
    <w:rPr>
      <w:rFonts w:ascii="Times New Roman" w:cs="Times New Roman" w:hAnsi="Times New Roman"/>
      <w:sz w:val="24"/>
      <w:szCs w:val="24"/>
    </w:rPr>
  </w:style>
  <w:style w:type="paragraph" w:styleId="style32">
    <w:name w:val="footer"/>
    <w:basedOn w:val="style0"/>
    <w:next w:val="style32"/>
    <w:link w:val="style4112"/>
    <w:uiPriority w:val="99"/>
    <w:pPr>
      <w:tabs>
        <w:tab w:val="center" w:leader="none" w:pos="4513"/>
        <w:tab w:val="right" w:leader="none" w:pos="9026"/>
      </w:tabs>
      <w:spacing w:after="0" w:lineRule="auto" w:line="240"/>
    </w:pPr>
    <w:rPr/>
  </w:style>
  <w:style w:type="character" w:customStyle="1" w:styleId="style4112">
    <w:name w:val="Footer Char_83fd33b3-da9a-4762-8c51-43d8fe1b8a3b"/>
    <w:basedOn w:val="style65"/>
    <w:next w:val="style4112"/>
    <w:link w:val="style32"/>
    <w:uiPriority w:val="99"/>
    <w:rPr>
      <w:rFonts w:ascii="Times New Roman" w:cs="Times New Roman" w:hAnsi="Times New Roman"/>
      <w:sz w:val="24"/>
      <w:szCs w:val="24"/>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05259-F108-4EC6-8C86-5ADB9AEDA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Words>2919</Words>
  <Pages>12</Pages>
  <Characters>18382</Characters>
  <Application>WPS Office</Application>
  <DocSecurity>0</DocSecurity>
  <Paragraphs>118</Paragraphs>
  <ScaleCrop>false</ScaleCrop>
  <Company>HP</Company>
  <LinksUpToDate>false</LinksUpToDate>
  <CharactersWithSpaces>21199</CharactersWithSpaces>
  <SharedDoc>false</SharedDoc>
  <HyperlinksChanged>false</HyperlinksChanged>
  <AppVersion>16.000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Dhruv</dc:creator>
  <cp:lastModifiedBy>V2416</cp:lastModifiedBy>
  <cp:revision>2</cp:revision>
  <dcterms:created xsi:type="dcterms:W3CDTF">2026-07-16T07:48:00Z</dcterms:created>
  <dcterms:modified xsi:type="dcterms:W3CDTF">2026-07-16T16:22:38Z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aff6fcbc-ff16-4472-83e4-d69e670d10fb</vt:lpwstr>
  </property>
  <property fmtid="{D5CDD505-2E9C-101B-9397-08002B2CF9AE}" pid="3" name="ICV">
    <vt:lpwstr>d39401d0f03247878a7a3643d271485e_23</vt:lpwstr>
  </property>
</Properties>
</file>