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C9E064" w14:textId="77777777" w:rsidR="008311F3" w:rsidRDefault="008311F3" w:rsidP="008311F3">
      <w:pPr>
        <w:spacing w:line="360" w:lineRule="auto"/>
        <w:rPr>
          <w:rFonts w:ascii="Arial" w:hAnsi="Arial" w:cs="Arial"/>
          <w:b/>
          <w:bCs/>
          <w:sz w:val="44"/>
          <w:szCs w:val="44"/>
        </w:rPr>
      </w:pPr>
    </w:p>
    <w:p w14:paraId="5280CA5B" w14:textId="7E2DA2C2" w:rsidR="001D2BE6" w:rsidRPr="001D2BE6" w:rsidRDefault="001D2BE6" w:rsidP="001D2BE6">
      <w:pPr>
        <w:spacing w:line="360" w:lineRule="auto"/>
        <w:jc w:val="center"/>
        <w:rPr>
          <w:rFonts w:ascii="Arial" w:hAnsi="Arial" w:cs="Arial"/>
          <w:b/>
          <w:bCs/>
          <w:sz w:val="44"/>
          <w:szCs w:val="44"/>
        </w:rPr>
      </w:pPr>
      <w:r w:rsidRPr="001D2BE6">
        <w:rPr>
          <w:rFonts w:ascii="Arial" w:hAnsi="Arial" w:cs="Arial"/>
          <w:b/>
          <w:bCs/>
          <w:sz w:val="44"/>
          <w:szCs w:val="44"/>
        </w:rPr>
        <w:t>Business Report - Comparison of Two Hospitality Organisations</w:t>
      </w:r>
    </w:p>
    <w:p w14:paraId="31DFF155" w14:textId="77777777" w:rsidR="001D2BE6" w:rsidRDefault="001D2BE6" w:rsidP="001D2BE6"/>
    <w:p w14:paraId="273B1029" w14:textId="77777777" w:rsidR="008311F3" w:rsidRDefault="008311F3" w:rsidP="001D2BE6"/>
    <w:p w14:paraId="196345F3" w14:textId="77777777" w:rsidR="008311F3" w:rsidRDefault="008311F3" w:rsidP="001D2BE6"/>
    <w:p w14:paraId="79BB9916" w14:textId="77777777" w:rsidR="008311F3" w:rsidRDefault="008311F3" w:rsidP="001D2BE6"/>
    <w:p w14:paraId="130A150F" w14:textId="77777777" w:rsidR="008311F3" w:rsidRDefault="008311F3" w:rsidP="001D2BE6"/>
    <w:p w14:paraId="773A0F69" w14:textId="77777777" w:rsidR="001D2BE6" w:rsidRDefault="001D2BE6" w:rsidP="001D2BE6"/>
    <w:p w14:paraId="4D58D78F" w14:textId="77777777" w:rsidR="008311F3" w:rsidRDefault="008311F3" w:rsidP="008311F3">
      <w:pPr>
        <w:spacing w:line="360" w:lineRule="auto"/>
        <w:jc w:val="left"/>
        <w:rPr>
          <w:rFonts w:ascii="Arial" w:hAnsi="Arial" w:cs="Arial"/>
          <w:b/>
          <w:bCs/>
          <w:sz w:val="32"/>
          <w:szCs w:val="32"/>
        </w:rPr>
      </w:pPr>
    </w:p>
    <w:p w14:paraId="4AB56DC0" w14:textId="77777777" w:rsidR="008311F3" w:rsidRDefault="008311F3" w:rsidP="008311F3">
      <w:pPr>
        <w:spacing w:line="360" w:lineRule="auto"/>
        <w:jc w:val="left"/>
        <w:rPr>
          <w:rFonts w:ascii="Arial" w:hAnsi="Arial" w:cs="Arial"/>
          <w:b/>
          <w:bCs/>
          <w:sz w:val="32"/>
          <w:szCs w:val="32"/>
        </w:rPr>
      </w:pPr>
    </w:p>
    <w:p w14:paraId="096E1E91" w14:textId="22259F7C" w:rsidR="001D2BE6" w:rsidRPr="002569E3" w:rsidRDefault="001D2BE6" w:rsidP="002569E3">
      <w:pPr>
        <w:spacing w:line="276" w:lineRule="auto"/>
        <w:jc w:val="left"/>
        <w:rPr>
          <w:rFonts w:ascii="Arial" w:hAnsi="Arial" w:cs="Arial"/>
          <w:b/>
          <w:bCs/>
          <w:sz w:val="32"/>
          <w:szCs w:val="32"/>
        </w:rPr>
      </w:pPr>
      <w:r w:rsidRPr="002569E3">
        <w:rPr>
          <w:rFonts w:ascii="Arial" w:hAnsi="Arial" w:cs="Arial"/>
          <w:b/>
          <w:bCs/>
          <w:sz w:val="32"/>
          <w:szCs w:val="32"/>
        </w:rPr>
        <w:t xml:space="preserve">Student </w:t>
      </w:r>
      <w:proofErr w:type="gramStart"/>
      <w:r w:rsidRPr="002569E3">
        <w:rPr>
          <w:rFonts w:ascii="Arial" w:hAnsi="Arial" w:cs="Arial"/>
          <w:b/>
          <w:bCs/>
          <w:sz w:val="32"/>
          <w:szCs w:val="32"/>
        </w:rPr>
        <w:t>Name :</w:t>
      </w:r>
      <w:proofErr w:type="gramEnd"/>
      <w:r w:rsidRPr="002569E3">
        <w:rPr>
          <w:rFonts w:ascii="Arial" w:hAnsi="Arial" w:cs="Arial"/>
          <w:b/>
          <w:bCs/>
          <w:sz w:val="32"/>
          <w:szCs w:val="32"/>
        </w:rPr>
        <w:t xml:space="preserve"> Alexandra-Andreea Anghe</w:t>
      </w:r>
      <w:r w:rsidR="008311F3" w:rsidRPr="002569E3">
        <w:rPr>
          <w:rFonts w:ascii="Arial" w:hAnsi="Arial" w:cs="Arial"/>
          <w:b/>
          <w:bCs/>
          <w:sz w:val="32"/>
          <w:szCs w:val="32"/>
        </w:rPr>
        <w:t>l</w:t>
      </w:r>
      <w:r w:rsidR="002569E3">
        <w:rPr>
          <w:rFonts w:ascii="Arial" w:hAnsi="Arial" w:cs="Arial"/>
          <w:b/>
          <w:bCs/>
          <w:sz w:val="32"/>
          <w:szCs w:val="32"/>
        </w:rPr>
        <w:t xml:space="preserve"> (2226451)</w:t>
      </w:r>
    </w:p>
    <w:p w14:paraId="2919A71E" w14:textId="2FFF814E" w:rsidR="001D2BE6" w:rsidRPr="002569E3" w:rsidRDefault="001D2BE6" w:rsidP="002569E3">
      <w:pPr>
        <w:spacing w:line="276" w:lineRule="auto"/>
        <w:jc w:val="left"/>
        <w:rPr>
          <w:rFonts w:ascii="Arial" w:hAnsi="Arial" w:cs="Arial"/>
          <w:b/>
          <w:bCs/>
          <w:sz w:val="32"/>
          <w:szCs w:val="32"/>
        </w:rPr>
      </w:pPr>
      <w:r w:rsidRPr="002569E3">
        <w:rPr>
          <w:rFonts w:ascii="Arial" w:hAnsi="Arial" w:cs="Arial"/>
          <w:b/>
          <w:bCs/>
          <w:sz w:val="32"/>
          <w:szCs w:val="32"/>
        </w:rPr>
        <w:t xml:space="preserve">Tutor's Name: Ernest </w:t>
      </w:r>
      <w:proofErr w:type="spellStart"/>
      <w:r w:rsidRPr="002569E3">
        <w:rPr>
          <w:rFonts w:ascii="Arial" w:hAnsi="Arial" w:cs="Arial"/>
          <w:b/>
          <w:bCs/>
          <w:sz w:val="32"/>
          <w:szCs w:val="32"/>
        </w:rPr>
        <w:t>Wavei</w:t>
      </w:r>
      <w:proofErr w:type="spellEnd"/>
    </w:p>
    <w:p w14:paraId="1E68F067" w14:textId="62AE3B57" w:rsidR="002569E3" w:rsidRPr="002569E3" w:rsidRDefault="002569E3" w:rsidP="002569E3">
      <w:pPr>
        <w:spacing w:line="276" w:lineRule="auto"/>
        <w:jc w:val="left"/>
        <w:rPr>
          <w:rFonts w:ascii="Arial" w:hAnsi="Arial" w:cs="Arial"/>
          <w:b/>
          <w:bCs/>
          <w:sz w:val="32"/>
          <w:szCs w:val="32"/>
        </w:rPr>
      </w:pPr>
      <w:r w:rsidRPr="002569E3">
        <w:rPr>
          <w:rFonts w:ascii="Arial" w:hAnsi="Arial" w:cs="Arial"/>
          <w:b/>
          <w:bCs/>
          <w:sz w:val="32"/>
          <w:szCs w:val="32"/>
        </w:rPr>
        <w:t>Module: Financial Management for the Hotel Industry (BMIH5007)</w:t>
      </w:r>
    </w:p>
    <w:p w14:paraId="4E85A2E8" w14:textId="65C6FE0A" w:rsidR="001D2BE6" w:rsidRPr="002569E3" w:rsidRDefault="008311F3" w:rsidP="002569E3">
      <w:pPr>
        <w:spacing w:line="276" w:lineRule="auto"/>
        <w:jc w:val="left"/>
        <w:rPr>
          <w:rFonts w:ascii="Arial" w:hAnsi="Arial" w:cs="Arial"/>
          <w:b/>
          <w:bCs/>
          <w:sz w:val="32"/>
          <w:szCs w:val="32"/>
        </w:rPr>
      </w:pPr>
      <w:r w:rsidRPr="002569E3">
        <w:rPr>
          <w:rFonts w:ascii="Arial" w:hAnsi="Arial" w:cs="Arial"/>
          <w:b/>
          <w:bCs/>
          <w:sz w:val="32"/>
          <w:szCs w:val="32"/>
        </w:rPr>
        <w:t>Word count:</w:t>
      </w:r>
      <w:r w:rsidR="00E14930" w:rsidRPr="002569E3">
        <w:rPr>
          <w:rFonts w:ascii="Arial" w:hAnsi="Arial" w:cs="Arial"/>
          <w:b/>
          <w:bCs/>
          <w:sz w:val="32"/>
          <w:szCs w:val="32"/>
        </w:rPr>
        <w:t xml:space="preserve"> 18</w:t>
      </w:r>
      <w:r w:rsidR="002569E3">
        <w:rPr>
          <w:rFonts w:ascii="Arial" w:hAnsi="Arial" w:cs="Arial"/>
          <w:b/>
          <w:bCs/>
          <w:sz w:val="32"/>
          <w:szCs w:val="32"/>
        </w:rPr>
        <w:t>9</w:t>
      </w:r>
      <w:r w:rsidR="00D349BA">
        <w:rPr>
          <w:rFonts w:ascii="Arial" w:hAnsi="Arial" w:cs="Arial"/>
          <w:b/>
          <w:bCs/>
          <w:sz w:val="32"/>
          <w:szCs w:val="32"/>
        </w:rPr>
        <w:t>4</w:t>
      </w:r>
    </w:p>
    <w:p w14:paraId="77C772B9" w14:textId="77777777" w:rsidR="001D2BE6" w:rsidRDefault="001D2BE6" w:rsidP="001D2BE6">
      <w:pPr>
        <w:jc w:val="center"/>
      </w:pPr>
    </w:p>
    <w:p w14:paraId="3989183F" w14:textId="77777777" w:rsidR="001D2BE6" w:rsidRDefault="001D2BE6" w:rsidP="001D2BE6">
      <w:pPr>
        <w:jc w:val="center"/>
      </w:pPr>
    </w:p>
    <w:p w14:paraId="5B73F83C" w14:textId="77777777" w:rsidR="001D2BE6" w:rsidRDefault="001D2BE6" w:rsidP="001D2BE6">
      <w:pPr>
        <w:spacing w:after="160" w:line="256" w:lineRule="auto"/>
        <w:jc w:val="left"/>
      </w:pPr>
      <w:r>
        <w:rPr>
          <w:rFonts w:cs="Times New Roman"/>
          <w:szCs w:val="24"/>
          <w:lang w:eastAsia="en-GB"/>
        </w:rPr>
        <w:br w:type="page"/>
      </w:r>
    </w:p>
    <w:p w14:paraId="0B06FD5A" w14:textId="77777777" w:rsidR="001D2BE6" w:rsidRPr="002569E3" w:rsidRDefault="001D2BE6" w:rsidP="002569E3">
      <w:pPr>
        <w:jc w:val="center"/>
        <w:rPr>
          <w:rFonts w:ascii="Arial" w:hAnsi="Arial" w:cs="Arial"/>
          <w:b/>
          <w:bCs/>
        </w:rPr>
      </w:pPr>
      <w:r w:rsidRPr="002569E3">
        <w:rPr>
          <w:rFonts w:ascii="Arial" w:hAnsi="Arial" w:cs="Arial"/>
          <w:b/>
          <w:bCs/>
        </w:rPr>
        <w:lastRenderedPageBreak/>
        <w:t xml:space="preserve">Table of Content </w:t>
      </w:r>
    </w:p>
    <w:sdt>
      <w:sdtPr>
        <w:rPr>
          <w:rFonts w:ascii="Arial" w:eastAsiaTheme="minorHAnsi" w:hAnsi="Arial" w:cs="Arial"/>
          <w:color w:val="auto"/>
          <w:sz w:val="24"/>
          <w:szCs w:val="22"/>
          <w:lang w:val="en-GB"/>
        </w:rPr>
        <w:id w:val="-455874492"/>
        <w:docPartObj>
          <w:docPartGallery w:val="Table of Contents"/>
          <w:docPartUnique/>
        </w:docPartObj>
      </w:sdtPr>
      <w:sdtEndPr>
        <w:rPr>
          <w:rFonts w:ascii="Times New Roman" w:hAnsi="Times New Roman" w:cstheme="minorBidi"/>
        </w:rPr>
      </w:sdtEndPr>
      <w:sdtContent>
        <w:p w14:paraId="26321A39" w14:textId="77777777" w:rsidR="001D2BE6" w:rsidRPr="002569E3" w:rsidRDefault="001D2BE6" w:rsidP="002569E3">
          <w:pPr>
            <w:pStyle w:val="TOCHeading"/>
            <w:spacing w:line="480" w:lineRule="auto"/>
            <w:rPr>
              <w:rFonts w:ascii="Arial" w:hAnsi="Arial" w:cs="Arial"/>
              <w:color w:val="auto"/>
            </w:rPr>
          </w:pPr>
        </w:p>
        <w:p w14:paraId="6B24BCD8" w14:textId="5680BFC4" w:rsidR="001D2BE6" w:rsidRPr="002569E3" w:rsidRDefault="001D2BE6" w:rsidP="002569E3">
          <w:pPr>
            <w:pStyle w:val="TOC1"/>
            <w:tabs>
              <w:tab w:val="right" w:leader="dot" w:pos="9016"/>
            </w:tabs>
            <w:rPr>
              <w:rFonts w:ascii="Arial" w:eastAsiaTheme="minorEastAsia" w:hAnsi="Arial" w:cs="Arial"/>
              <w:noProof/>
              <w:sz w:val="22"/>
              <w:lang w:eastAsia="en-GB"/>
            </w:rPr>
          </w:pPr>
          <w:r w:rsidRPr="002569E3">
            <w:rPr>
              <w:rFonts w:ascii="Arial" w:hAnsi="Arial" w:cs="Arial"/>
            </w:rPr>
            <w:fldChar w:fldCharType="begin"/>
          </w:r>
          <w:r w:rsidRPr="002569E3">
            <w:rPr>
              <w:rFonts w:ascii="Arial" w:hAnsi="Arial" w:cs="Arial"/>
            </w:rPr>
            <w:instrText xml:space="preserve"> TOC \o "1-3" \h \z \u </w:instrText>
          </w:r>
          <w:r w:rsidRPr="002569E3">
            <w:rPr>
              <w:rFonts w:ascii="Arial" w:hAnsi="Arial" w:cs="Arial"/>
            </w:rPr>
            <w:fldChar w:fldCharType="separate"/>
          </w:r>
          <w:hyperlink r:id="rId6" w:anchor="_Toc165310244" w:history="1">
            <w:r w:rsidRPr="002569E3">
              <w:rPr>
                <w:rStyle w:val="Hyperlink"/>
                <w:rFonts w:ascii="Arial" w:hAnsi="Arial" w:cs="Arial"/>
                <w:noProof/>
                <w:color w:val="auto"/>
              </w:rPr>
              <w:t>Introduction</w:t>
            </w:r>
            <w:r w:rsidRPr="002569E3">
              <w:rPr>
                <w:rStyle w:val="Hyperlink"/>
                <w:rFonts w:ascii="Arial" w:hAnsi="Arial" w:cs="Arial"/>
                <w:noProof/>
                <w:webHidden/>
                <w:color w:val="auto"/>
              </w:rPr>
              <w:tab/>
            </w:r>
            <w:r w:rsidRPr="002569E3">
              <w:rPr>
                <w:rStyle w:val="Hyperlink"/>
                <w:rFonts w:ascii="Arial" w:hAnsi="Arial" w:cs="Arial"/>
                <w:noProof/>
                <w:webHidden/>
                <w:color w:val="auto"/>
              </w:rPr>
              <w:fldChar w:fldCharType="begin"/>
            </w:r>
            <w:r w:rsidRPr="002569E3">
              <w:rPr>
                <w:rStyle w:val="Hyperlink"/>
                <w:rFonts w:ascii="Arial" w:hAnsi="Arial" w:cs="Arial"/>
                <w:noProof/>
                <w:webHidden/>
                <w:color w:val="auto"/>
              </w:rPr>
              <w:instrText xml:space="preserve"> PAGEREF _Toc165310244 \h </w:instrText>
            </w:r>
            <w:r w:rsidRPr="002569E3">
              <w:rPr>
                <w:rStyle w:val="Hyperlink"/>
                <w:rFonts w:ascii="Arial" w:hAnsi="Arial" w:cs="Arial"/>
                <w:noProof/>
                <w:webHidden/>
                <w:color w:val="auto"/>
              </w:rPr>
            </w:r>
            <w:r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3</w:t>
            </w:r>
            <w:r w:rsidRPr="002569E3">
              <w:rPr>
                <w:rStyle w:val="Hyperlink"/>
                <w:rFonts w:ascii="Arial" w:hAnsi="Arial" w:cs="Arial"/>
                <w:noProof/>
                <w:webHidden/>
                <w:color w:val="auto"/>
              </w:rPr>
              <w:fldChar w:fldCharType="end"/>
            </w:r>
          </w:hyperlink>
        </w:p>
        <w:p w14:paraId="7B6D96E3" w14:textId="3B27E8B8" w:rsidR="001D2BE6" w:rsidRPr="002569E3" w:rsidRDefault="00000000" w:rsidP="002569E3">
          <w:pPr>
            <w:pStyle w:val="TOC1"/>
            <w:tabs>
              <w:tab w:val="right" w:leader="dot" w:pos="9016"/>
            </w:tabs>
            <w:rPr>
              <w:rFonts w:ascii="Arial" w:eastAsiaTheme="minorEastAsia" w:hAnsi="Arial" w:cs="Arial"/>
              <w:noProof/>
              <w:sz w:val="22"/>
              <w:lang w:eastAsia="en-GB"/>
            </w:rPr>
          </w:pPr>
          <w:hyperlink r:id="rId7" w:anchor="_Toc165310245" w:history="1">
            <w:r w:rsidR="001D2BE6" w:rsidRPr="002569E3">
              <w:rPr>
                <w:rStyle w:val="Hyperlink"/>
                <w:rFonts w:ascii="Arial" w:hAnsi="Arial" w:cs="Arial"/>
                <w:noProof/>
                <w:color w:val="auto"/>
              </w:rPr>
              <w:t>Body of the Discussion</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_Toc165310245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4</w:t>
            </w:r>
            <w:r w:rsidR="001D2BE6" w:rsidRPr="002569E3">
              <w:rPr>
                <w:rStyle w:val="Hyperlink"/>
                <w:rFonts w:ascii="Arial" w:hAnsi="Arial" w:cs="Arial"/>
                <w:noProof/>
                <w:webHidden/>
                <w:color w:val="auto"/>
              </w:rPr>
              <w:fldChar w:fldCharType="end"/>
            </w:r>
          </w:hyperlink>
        </w:p>
        <w:p w14:paraId="36427C60" w14:textId="107CBB27" w:rsidR="001D2BE6" w:rsidRPr="002569E3" w:rsidRDefault="00000000" w:rsidP="002569E3">
          <w:pPr>
            <w:pStyle w:val="TOC2"/>
            <w:tabs>
              <w:tab w:val="right" w:leader="dot" w:pos="9016"/>
            </w:tabs>
            <w:rPr>
              <w:rFonts w:ascii="Arial" w:eastAsiaTheme="minorEastAsia" w:hAnsi="Arial" w:cs="Arial"/>
              <w:noProof/>
              <w:sz w:val="22"/>
              <w:lang w:eastAsia="en-GB"/>
            </w:rPr>
          </w:pPr>
          <w:hyperlink r:id="rId8" w:anchor="_Toc165310246" w:history="1">
            <w:r w:rsidR="001D2BE6" w:rsidRPr="002569E3">
              <w:rPr>
                <w:rStyle w:val="Hyperlink"/>
                <w:rFonts w:ascii="Arial" w:hAnsi="Arial" w:cs="Arial"/>
                <w:noProof/>
                <w:color w:val="auto"/>
              </w:rPr>
              <w:t>Revenue Analysis</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_Toc165310246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4</w:t>
            </w:r>
            <w:r w:rsidR="001D2BE6" w:rsidRPr="002569E3">
              <w:rPr>
                <w:rStyle w:val="Hyperlink"/>
                <w:rFonts w:ascii="Arial" w:hAnsi="Arial" w:cs="Arial"/>
                <w:noProof/>
                <w:webHidden/>
                <w:color w:val="auto"/>
              </w:rPr>
              <w:fldChar w:fldCharType="end"/>
            </w:r>
          </w:hyperlink>
        </w:p>
        <w:p w14:paraId="2FAA36BC" w14:textId="578F5293" w:rsidR="001D2BE6" w:rsidRPr="002569E3" w:rsidRDefault="00000000" w:rsidP="002569E3">
          <w:pPr>
            <w:pStyle w:val="TOC2"/>
            <w:tabs>
              <w:tab w:val="right" w:leader="dot" w:pos="9016"/>
            </w:tabs>
            <w:rPr>
              <w:rFonts w:ascii="Arial" w:eastAsiaTheme="minorEastAsia" w:hAnsi="Arial" w:cs="Arial"/>
              <w:noProof/>
              <w:sz w:val="22"/>
              <w:lang w:eastAsia="en-GB"/>
            </w:rPr>
          </w:pPr>
          <w:hyperlink r:id="rId9" w:anchor="_Toc165310247" w:history="1">
            <w:r w:rsidR="001D2BE6" w:rsidRPr="002569E3">
              <w:rPr>
                <w:rStyle w:val="Hyperlink"/>
                <w:rFonts w:ascii="Arial" w:hAnsi="Arial" w:cs="Arial"/>
                <w:noProof/>
                <w:color w:val="auto"/>
              </w:rPr>
              <w:t>Market Position</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_Toc165310247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5</w:t>
            </w:r>
            <w:r w:rsidR="001D2BE6" w:rsidRPr="002569E3">
              <w:rPr>
                <w:rStyle w:val="Hyperlink"/>
                <w:rFonts w:ascii="Arial" w:hAnsi="Arial" w:cs="Arial"/>
                <w:noProof/>
                <w:webHidden/>
                <w:color w:val="auto"/>
              </w:rPr>
              <w:fldChar w:fldCharType="end"/>
            </w:r>
          </w:hyperlink>
        </w:p>
        <w:p w14:paraId="30028531" w14:textId="670DF12C" w:rsidR="001D2BE6" w:rsidRPr="002569E3" w:rsidRDefault="00000000" w:rsidP="002569E3">
          <w:pPr>
            <w:pStyle w:val="TOC2"/>
            <w:tabs>
              <w:tab w:val="right" w:leader="dot" w:pos="9016"/>
            </w:tabs>
            <w:rPr>
              <w:rFonts w:ascii="Arial" w:eastAsiaTheme="minorEastAsia" w:hAnsi="Arial" w:cs="Arial"/>
              <w:noProof/>
              <w:sz w:val="22"/>
              <w:lang w:eastAsia="en-GB"/>
            </w:rPr>
          </w:pPr>
          <w:hyperlink r:id="rId10" w:anchor="_Toc165310248" w:history="1">
            <w:r w:rsidR="001D2BE6" w:rsidRPr="002569E3">
              <w:rPr>
                <w:rStyle w:val="Hyperlink"/>
                <w:rFonts w:ascii="Arial" w:hAnsi="Arial" w:cs="Arial"/>
                <w:noProof/>
                <w:color w:val="auto"/>
              </w:rPr>
              <w:t>Growth Potential</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_Toc165310248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6</w:t>
            </w:r>
            <w:r w:rsidR="001D2BE6" w:rsidRPr="002569E3">
              <w:rPr>
                <w:rStyle w:val="Hyperlink"/>
                <w:rFonts w:ascii="Arial" w:hAnsi="Arial" w:cs="Arial"/>
                <w:noProof/>
                <w:webHidden/>
                <w:color w:val="auto"/>
              </w:rPr>
              <w:fldChar w:fldCharType="end"/>
            </w:r>
          </w:hyperlink>
        </w:p>
        <w:p w14:paraId="6BBC79CC" w14:textId="14D5937F" w:rsidR="001D2BE6" w:rsidRPr="002569E3" w:rsidRDefault="00000000" w:rsidP="002569E3">
          <w:pPr>
            <w:pStyle w:val="TOC2"/>
            <w:tabs>
              <w:tab w:val="right" w:leader="dot" w:pos="9016"/>
            </w:tabs>
            <w:rPr>
              <w:rFonts w:ascii="Arial" w:eastAsiaTheme="minorEastAsia" w:hAnsi="Arial" w:cs="Arial"/>
              <w:noProof/>
              <w:sz w:val="22"/>
              <w:lang w:eastAsia="en-GB"/>
            </w:rPr>
          </w:pPr>
          <w:hyperlink r:id="rId11" w:anchor="_Toc165310249" w:history="1">
            <w:r w:rsidR="001D2BE6" w:rsidRPr="002569E3">
              <w:rPr>
                <w:rStyle w:val="Hyperlink"/>
                <w:rFonts w:ascii="Arial" w:hAnsi="Arial" w:cs="Arial"/>
                <w:noProof/>
                <w:color w:val="auto"/>
              </w:rPr>
              <w:t>Financial Commitment to Corporate Social Responsibility</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_Toc165310249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7</w:t>
            </w:r>
            <w:r w:rsidR="001D2BE6" w:rsidRPr="002569E3">
              <w:rPr>
                <w:rStyle w:val="Hyperlink"/>
                <w:rFonts w:ascii="Arial" w:hAnsi="Arial" w:cs="Arial"/>
                <w:noProof/>
                <w:webHidden/>
                <w:color w:val="auto"/>
              </w:rPr>
              <w:fldChar w:fldCharType="end"/>
            </w:r>
          </w:hyperlink>
        </w:p>
        <w:p w14:paraId="38996E83" w14:textId="2A2BEC30" w:rsidR="001D2BE6" w:rsidRPr="002569E3" w:rsidRDefault="00000000" w:rsidP="002569E3">
          <w:pPr>
            <w:pStyle w:val="TOC2"/>
            <w:tabs>
              <w:tab w:val="right" w:leader="dot" w:pos="9016"/>
            </w:tabs>
            <w:rPr>
              <w:rFonts w:ascii="Arial" w:eastAsiaTheme="minorEastAsia" w:hAnsi="Arial" w:cs="Arial"/>
              <w:noProof/>
              <w:sz w:val="22"/>
              <w:lang w:eastAsia="en-GB"/>
            </w:rPr>
          </w:pPr>
          <w:hyperlink r:id="rId12" w:anchor="_Toc165310250" w:history="1">
            <w:r w:rsidR="001D2BE6" w:rsidRPr="002569E3">
              <w:rPr>
                <w:rStyle w:val="Hyperlink"/>
                <w:rFonts w:ascii="Arial" w:hAnsi="Arial" w:cs="Arial"/>
                <w:noProof/>
                <w:color w:val="auto"/>
              </w:rPr>
              <w:t>Bowmans strategies</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_Toc165310250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8</w:t>
            </w:r>
            <w:r w:rsidR="001D2BE6" w:rsidRPr="002569E3">
              <w:rPr>
                <w:rStyle w:val="Hyperlink"/>
                <w:rFonts w:ascii="Arial" w:hAnsi="Arial" w:cs="Arial"/>
                <w:noProof/>
                <w:webHidden/>
                <w:color w:val="auto"/>
              </w:rPr>
              <w:fldChar w:fldCharType="end"/>
            </w:r>
          </w:hyperlink>
        </w:p>
        <w:p w14:paraId="7131648A" w14:textId="1E1D1DED" w:rsidR="001D2BE6" w:rsidRPr="002569E3" w:rsidRDefault="00000000" w:rsidP="002569E3">
          <w:pPr>
            <w:pStyle w:val="TOC2"/>
            <w:tabs>
              <w:tab w:val="right" w:leader="dot" w:pos="9016"/>
            </w:tabs>
            <w:rPr>
              <w:rFonts w:ascii="Arial" w:eastAsiaTheme="minorEastAsia" w:hAnsi="Arial" w:cs="Arial"/>
              <w:noProof/>
              <w:sz w:val="22"/>
              <w:lang w:eastAsia="en-GB"/>
            </w:rPr>
          </w:pPr>
          <w:hyperlink r:id="rId13" w:anchor="_Toc165310251" w:history="1">
            <w:r w:rsidR="001D2BE6" w:rsidRPr="002569E3">
              <w:rPr>
                <w:rStyle w:val="Hyperlink"/>
                <w:rFonts w:ascii="Arial" w:hAnsi="Arial" w:cs="Arial"/>
                <w:noProof/>
                <w:color w:val="auto"/>
              </w:rPr>
              <w:t>Recommendations</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_Toc165310251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9</w:t>
            </w:r>
            <w:r w:rsidR="001D2BE6" w:rsidRPr="002569E3">
              <w:rPr>
                <w:rStyle w:val="Hyperlink"/>
                <w:rFonts w:ascii="Arial" w:hAnsi="Arial" w:cs="Arial"/>
                <w:noProof/>
                <w:webHidden/>
                <w:color w:val="auto"/>
              </w:rPr>
              <w:fldChar w:fldCharType="end"/>
            </w:r>
          </w:hyperlink>
        </w:p>
        <w:p w14:paraId="0EEAF0E1" w14:textId="4FB598E7" w:rsidR="001D2BE6" w:rsidRPr="002569E3" w:rsidRDefault="00000000" w:rsidP="002569E3">
          <w:pPr>
            <w:pStyle w:val="TOC1"/>
            <w:tabs>
              <w:tab w:val="right" w:leader="dot" w:pos="9016"/>
            </w:tabs>
            <w:rPr>
              <w:rFonts w:ascii="Arial" w:eastAsiaTheme="minorEastAsia" w:hAnsi="Arial" w:cs="Arial"/>
              <w:noProof/>
              <w:sz w:val="22"/>
              <w:lang w:eastAsia="en-GB"/>
            </w:rPr>
          </w:pPr>
          <w:hyperlink r:id="rId14" w:anchor="_Toc165310252" w:history="1">
            <w:r w:rsidR="001D2BE6" w:rsidRPr="002569E3">
              <w:rPr>
                <w:rStyle w:val="Hyperlink"/>
                <w:rFonts w:ascii="Arial" w:hAnsi="Arial" w:cs="Arial"/>
                <w:noProof/>
                <w:color w:val="auto"/>
              </w:rPr>
              <w:t>Conclusion</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_Toc165310252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10</w:t>
            </w:r>
            <w:r w:rsidR="001D2BE6" w:rsidRPr="002569E3">
              <w:rPr>
                <w:rStyle w:val="Hyperlink"/>
                <w:rFonts w:ascii="Arial" w:hAnsi="Arial" w:cs="Arial"/>
                <w:noProof/>
                <w:webHidden/>
                <w:color w:val="auto"/>
              </w:rPr>
              <w:fldChar w:fldCharType="end"/>
            </w:r>
          </w:hyperlink>
        </w:p>
        <w:p w14:paraId="6627AD32" w14:textId="650E718A" w:rsidR="001D2BE6" w:rsidRPr="002569E3" w:rsidRDefault="00000000" w:rsidP="002569E3">
          <w:pPr>
            <w:pStyle w:val="TOC1"/>
            <w:tabs>
              <w:tab w:val="right" w:leader="dot" w:pos="9016"/>
            </w:tabs>
            <w:rPr>
              <w:rFonts w:ascii="Arial" w:eastAsiaTheme="minorEastAsia" w:hAnsi="Arial" w:cs="Arial"/>
              <w:noProof/>
              <w:sz w:val="22"/>
              <w:lang w:eastAsia="en-GB"/>
            </w:rPr>
          </w:pPr>
          <w:hyperlink r:id="rId15" w:anchor="_Toc165310253" w:history="1">
            <w:r w:rsidR="001D2BE6" w:rsidRPr="002569E3">
              <w:rPr>
                <w:rStyle w:val="Hyperlink"/>
                <w:rFonts w:ascii="Arial" w:hAnsi="Arial" w:cs="Arial"/>
                <w:noProof/>
                <w:color w:val="auto"/>
              </w:rPr>
              <w:t>References</w:t>
            </w:r>
            <w:r w:rsidR="001D2BE6" w:rsidRPr="002569E3">
              <w:rPr>
                <w:rStyle w:val="Hyperlink"/>
                <w:rFonts w:ascii="Arial" w:hAnsi="Arial" w:cs="Arial"/>
                <w:noProof/>
                <w:webHidden/>
                <w:color w:val="auto"/>
              </w:rPr>
              <w:tab/>
            </w:r>
            <w:r w:rsidR="001D2BE6" w:rsidRPr="002569E3">
              <w:rPr>
                <w:rStyle w:val="Hyperlink"/>
                <w:rFonts w:ascii="Arial" w:hAnsi="Arial" w:cs="Arial"/>
                <w:noProof/>
                <w:webHidden/>
                <w:color w:val="auto"/>
              </w:rPr>
              <w:fldChar w:fldCharType="begin"/>
            </w:r>
            <w:r w:rsidR="001D2BE6" w:rsidRPr="002569E3">
              <w:rPr>
                <w:rStyle w:val="Hyperlink"/>
                <w:rFonts w:ascii="Arial" w:hAnsi="Arial" w:cs="Arial"/>
                <w:noProof/>
                <w:webHidden/>
                <w:color w:val="auto"/>
              </w:rPr>
              <w:instrText xml:space="preserve"> PAGEREF _Toc165310253 \h </w:instrText>
            </w:r>
            <w:r w:rsidR="001D2BE6" w:rsidRPr="002569E3">
              <w:rPr>
                <w:rStyle w:val="Hyperlink"/>
                <w:rFonts w:ascii="Arial" w:hAnsi="Arial" w:cs="Arial"/>
                <w:noProof/>
                <w:webHidden/>
                <w:color w:val="auto"/>
              </w:rPr>
            </w:r>
            <w:r w:rsidR="001D2BE6" w:rsidRPr="002569E3">
              <w:rPr>
                <w:rStyle w:val="Hyperlink"/>
                <w:rFonts w:ascii="Arial" w:hAnsi="Arial" w:cs="Arial"/>
                <w:noProof/>
                <w:webHidden/>
                <w:color w:val="auto"/>
              </w:rPr>
              <w:fldChar w:fldCharType="separate"/>
            </w:r>
            <w:r w:rsidR="00D349BA">
              <w:rPr>
                <w:rStyle w:val="Hyperlink"/>
                <w:rFonts w:ascii="Arial" w:hAnsi="Arial" w:cs="Arial"/>
                <w:noProof/>
                <w:webHidden/>
                <w:color w:val="auto"/>
              </w:rPr>
              <w:t>11</w:t>
            </w:r>
            <w:r w:rsidR="001D2BE6" w:rsidRPr="002569E3">
              <w:rPr>
                <w:rStyle w:val="Hyperlink"/>
                <w:rFonts w:ascii="Arial" w:hAnsi="Arial" w:cs="Arial"/>
                <w:noProof/>
                <w:webHidden/>
                <w:color w:val="auto"/>
              </w:rPr>
              <w:fldChar w:fldCharType="end"/>
            </w:r>
          </w:hyperlink>
        </w:p>
        <w:p w14:paraId="1B2C3F9E" w14:textId="77777777" w:rsidR="001D2BE6" w:rsidRDefault="001D2BE6" w:rsidP="002569E3">
          <w:r w:rsidRPr="002569E3">
            <w:rPr>
              <w:rFonts w:ascii="Arial" w:hAnsi="Arial" w:cs="Arial"/>
              <w:b/>
              <w:bCs/>
              <w:noProof/>
            </w:rPr>
            <w:fldChar w:fldCharType="end"/>
          </w:r>
        </w:p>
      </w:sdtContent>
    </w:sdt>
    <w:p w14:paraId="0B914BD2" w14:textId="77777777" w:rsidR="001D2BE6" w:rsidRDefault="001D2BE6" w:rsidP="001D2BE6"/>
    <w:p w14:paraId="60166C56" w14:textId="77777777" w:rsidR="001D2BE6" w:rsidRDefault="001D2BE6" w:rsidP="001D2BE6">
      <w:pPr>
        <w:spacing w:after="160" w:line="256" w:lineRule="auto"/>
        <w:jc w:val="left"/>
      </w:pPr>
      <w:r>
        <w:rPr>
          <w:rFonts w:cs="Times New Roman"/>
          <w:szCs w:val="24"/>
          <w:lang w:eastAsia="en-GB"/>
        </w:rPr>
        <w:br w:type="page"/>
      </w:r>
    </w:p>
    <w:p w14:paraId="539AC274" w14:textId="77777777" w:rsidR="005A314A" w:rsidRDefault="005A314A" w:rsidP="005A314A">
      <w:pPr>
        <w:spacing w:line="360" w:lineRule="auto"/>
        <w:jc w:val="center"/>
        <w:rPr>
          <w:rFonts w:ascii="Arial" w:hAnsi="Arial" w:cs="Arial"/>
          <w:b/>
          <w:bCs/>
          <w:sz w:val="44"/>
          <w:szCs w:val="44"/>
        </w:rPr>
      </w:pPr>
      <w:bookmarkStart w:id="0" w:name="_Toc165310244"/>
    </w:p>
    <w:p w14:paraId="40C6CE50" w14:textId="2E7EDAC0" w:rsidR="008311F3" w:rsidRPr="001D2BE6" w:rsidRDefault="008311F3" w:rsidP="005A314A">
      <w:pPr>
        <w:spacing w:line="360" w:lineRule="auto"/>
        <w:jc w:val="center"/>
        <w:rPr>
          <w:rFonts w:ascii="Arial" w:hAnsi="Arial" w:cs="Arial"/>
          <w:b/>
          <w:bCs/>
          <w:sz w:val="44"/>
          <w:szCs w:val="44"/>
        </w:rPr>
      </w:pPr>
      <w:r w:rsidRPr="001D2BE6">
        <w:rPr>
          <w:rFonts w:ascii="Arial" w:hAnsi="Arial" w:cs="Arial"/>
          <w:b/>
          <w:bCs/>
          <w:sz w:val="44"/>
          <w:szCs w:val="44"/>
        </w:rPr>
        <w:t xml:space="preserve">Business Report </w:t>
      </w:r>
      <w:r w:rsidR="005A314A">
        <w:rPr>
          <w:rFonts w:ascii="Arial" w:hAnsi="Arial" w:cs="Arial"/>
          <w:b/>
          <w:bCs/>
          <w:sz w:val="44"/>
          <w:szCs w:val="44"/>
        </w:rPr>
        <w:t>–</w:t>
      </w:r>
      <w:r w:rsidRPr="001D2BE6">
        <w:rPr>
          <w:rFonts w:ascii="Arial" w:hAnsi="Arial" w:cs="Arial"/>
          <w:b/>
          <w:bCs/>
          <w:sz w:val="44"/>
          <w:szCs w:val="44"/>
        </w:rPr>
        <w:t xml:space="preserve"> Comparison of Two Hospitality Organisations</w:t>
      </w:r>
    </w:p>
    <w:p w14:paraId="75132383" w14:textId="77777777" w:rsidR="008311F3" w:rsidRDefault="008311F3" w:rsidP="001D2BE6">
      <w:pPr>
        <w:pStyle w:val="Heading1"/>
        <w:rPr>
          <w:color w:val="auto"/>
        </w:rPr>
      </w:pPr>
    </w:p>
    <w:p w14:paraId="57471028" w14:textId="25E59F0B" w:rsidR="001D2BE6" w:rsidRDefault="001D2BE6" w:rsidP="00C83D58">
      <w:pPr>
        <w:pStyle w:val="Heading1"/>
        <w:spacing w:line="240" w:lineRule="auto"/>
        <w:rPr>
          <w:rFonts w:ascii="Arial" w:hAnsi="Arial" w:cs="Arial"/>
          <w:b/>
          <w:bCs/>
          <w:color w:val="auto"/>
          <w:sz w:val="32"/>
          <w:szCs w:val="32"/>
        </w:rPr>
      </w:pPr>
      <w:r w:rsidRPr="008311F3">
        <w:rPr>
          <w:rFonts w:ascii="Arial" w:hAnsi="Arial" w:cs="Arial"/>
          <w:b/>
          <w:bCs/>
          <w:color w:val="auto"/>
          <w:sz w:val="32"/>
          <w:szCs w:val="32"/>
        </w:rPr>
        <w:t>Introduction</w:t>
      </w:r>
      <w:bookmarkEnd w:id="0"/>
      <w:r w:rsidRPr="008311F3">
        <w:rPr>
          <w:rFonts w:ascii="Arial" w:hAnsi="Arial" w:cs="Arial"/>
          <w:b/>
          <w:bCs/>
          <w:color w:val="auto"/>
          <w:sz w:val="32"/>
          <w:szCs w:val="32"/>
        </w:rPr>
        <w:t xml:space="preserve"> </w:t>
      </w:r>
    </w:p>
    <w:p w14:paraId="1F5E4A72" w14:textId="77777777" w:rsidR="00C83D58" w:rsidRPr="00C83D58" w:rsidRDefault="00C83D58" w:rsidP="00C83D58">
      <w:pPr>
        <w:spacing w:line="240" w:lineRule="auto"/>
      </w:pPr>
    </w:p>
    <w:p w14:paraId="5C43C478" w14:textId="230497C6" w:rsidR="001D2BE6" w:rsidRPr="008311F3" w:rsidRDefault="001D2BE6" w:rsidP="008311F3">
      <w:pPr>
        <w:spacing w:line="360" w:lineRule="auto"/>
        <w:rPr>
          <w:rFonts w:ascii="Arial" w:hAnsi="Arial" w:cs="Arial"/>
        </w:rPr>
      </w:pPr>
      <w:r w:rsidRPr="008311F3">
        <w:rPr>
          <w:rFonts w:ascii="Arial" w:hAnsi="Arial" w:cs="Arial"/>
        </w:rPr>
        <w:t>This report offers valuable insights regarding the two renowned hotels Shangri-La and Travelodge Hotels. It will further offer an overview regarding these two hotels followed by the revenue analysis, market position, growth potential, financial commitment to corporate social responsibilities</w:t>
      </w:r>
      <w:r w:rsidR="00A31A1E">
        <w:rPr>
          <w:rFonts w:ascii="Arial" w:hAnsi="Arial" w:cs="Arial"/>
        </w:rPr>
        <w:t xml:space="preserve">, </w:t>
      </w:r>
      <w:proofErr w:type="gramStart"/>
      <w:r w:rsidRPr="008311F3">
        <w:rPr>
          <w:rFonts w:ascii="Arial" w:hAnsi="Arial" w:cs="Arial"/>
        </w:rPr>
        <w:t>Bowmans</w:t>
      </w:r>
      <w:proofErr w:type="gramEnd"/>
      <w:r w:rsidRPr="008311F3">
        <w:rPr>
          <w:rFonts w:ascii="Arial" w:hAnsi="Arial" w:cs="Arial"/>
        </w:rPr>
        <w:t xml:space="preserve"> strategies</w:t>
      </w:r>
      <w:r w:rsidR="00506F4E">
        <w:rPr>
          <w:rFonts w:ascii="Arial" w:hAnsi="Arial" w:cs="Arial"/>
        </w:rPr>
        <w:t xml:space="preserve">. </w:t>
      </w:r>
      <w:r w:rsidRPr="008311F3">
        <w:rPr>
          <w:rFonts w:ascii="Arial" w:hAnsi="Arial" w:cs="Arial"/>
        </w:rPr>
        <w:t xml:space="preserve">Shangri-La and Travelodge Hotels possess global presence and belongs from the hospitality industry. Shangri-La Hotels is a renowned brand of Shangri-La </w:t>
      </w:r>
      <w:proofErr w:type="gramStart"/>
      <w:r w:rsidRPr="008311F3">
        <w:rPr>
          <w:rFonts w:ascii="Arial" w:hAnsi="Arial" w:cs="Arial"/>
        </w:rPr>
        <w:t>Group</w:t>
      </w:r>
      <w:proofErr w:type="gramEnd"/>
      <w:r w:rsidRPr="008311F3">
        <w:rPr>
          <w:rFonts w:ascii="Arial" w:hAnsi="Arial" w:cs="Arial"/>
        </w:rPr>
        <w:t xml:space="preserve"> and it is registered on the Stock Exchange of Hong Kong Limited (Shangri-La Group, 2024) and possess a significant level of presence in United Kingdom with occupying 18 floors of The Shard which is an architectural icon (Shangri-La 2024c). Travelodge hotels is situated in UK alongside operating in Spain and Ireland (López-Andreu et al., 2019) and was founded in 1985 (Travelodge, 2024b) and is best-in-class with direct distribution model. Both the companies are effectively contributing </w:t>
      </w:r>
      <w:proofErr w:type="gramStart"/>
      <w:r w:rsidRPr="008311F3">
        <w:rPr>
          <w:rFonts w:ascii="Arial" w:hAnsi="Arial" w:cs="Arial"/>
        </w:rPr>
        <w:t>in</w:t>
      </w:r>
      <w:proofErr w:type="gramEnd"/>
      <w:r w:rsidRPr="008311F3">
        <w:rPr>
          <w:rFonts w:ascii="Arial" w:hAnsi="Arial" w:cs="Arial"/>
        </w:rPr>
        <w:t xml:space="preserve"> the environmental upliftment with their sustainable operations. </w:t>
      </w:r>
    </w:p>
    <w:p w14:paraId="16390985" w14:textId="77777777" w:rsidR="005A314A" w:rsidRDefault="005A314A" w:rsidP="00C83D58">
      <w:pPr>
        <w:pStyle w:val="Heading1"/>
        <w:spacing w:line="276" w:lineRule="auto"/>
        <w:rPr>
          <w:rFonts w:ascii="Arial" w:hAnsi="Arial" w:cs="Arial"/>
          <w:b/>
          <w:bCs/>
          <w:color w:val="auto"/>
          <w:sz w:val="32"/>
          <w:szCs w:val="32"/>
        </w:rPr>
      </w:pPr>
      <w:bookmarkStart w:id="1" w:name="_Toc165310245"/>
    </w:p>
    <w:p w14:paraId="17861B50" w14:textId="77777777" w:rsidR="005A314A" w:rsidRDefault="005A314A" w:rsidP="00C83D58">
      <w:pPr>
        <w:pStyle w:val="Heading1"/>
        <w:spacing w:line="276" w:lineRule="auto"/>
        <w:rPr>
          <w:rFonts w:ascii="Arial" w:hAnsi="Arial" w:cs="Arial"/>
          <w:b/>
          <w:bCs/>
          <w:color w:val="auto"/>
          <w:sz w:val="32"/>
          <w:szCs w:val="32"/>
        </w:rPr>
      </w:pPr>
    </w:p>
    <w:p w14:paraId="78AD019E" w14:textId="77777777" w:rsidR="00D349BA" w:rsidRPr="00D349BA" w:rsidRDefault="00D349BA" w:rsidP="00D349BA"/>
    <w:p w14:paraId="2ED505B0" w14:textId="252F02AB" w:rsidR="001D2BE6" w:rsidRPr="008311F3" w:rsidRDefault="001D2BE6" w:rsidP="00C83D58">
      <w:pPr>
        <w:pStyle w:val="Heading1"/>
        <w:spacing w:line="276" w:lineRule="auto"/>
        <w:rPr>
          <w:rFonts w:ascii="Arial" w:hAnsi="Arial" w:cs="Arial"/>
          <w:b/>
          <w:bCs/>
          <w:color w:val="auto"/>
          <w:sz w:val="32"/>
          <w:szCs w:val="32"/>
        </w:rPr>
      </w:pPr>
      <w:r w:rsidRPr="008311F3">
        <w:rPr>
          <w:rFonts w:ascii="Arial" w:hAnsi="Arial" w:cs="Arial"/>
          <w:b/>
          <w:bCs/>
          <w:color w:val="auto"/>
          <w:sz w:val="32"/>
          <w:szCs w:val="32"/>
        </w:rPr>
        <w:lastRenderedPageBreak/>
        <w:t>Body of the Discussion</w:t>
      </w:r>
      <w:bookmarkEnd w:id="1"/>
      <w:r w:rsidRPr="008311F3">
        <w:rPr>
          <w:rFonts w:ascii="Arial" w:hAnsi="Arial" w:cs="Arial"/>
          <w:b/>
          <w:bCs/>
          <w:color w:val="auto"/>
          <w:sz w:val="32"/>
          <w:szCs w:val="32"/>
        </w:rPr>
        <w:t xml:space="preserve"> </w:t>
      </w:r>
    </w:p>
    <w:p w14:paraId="3D47FF76" w14:textId="77777777" w:rsidR="001D2BE6" w:rsidRDefault="001D2BE6" w:rsidP="00C83D58">
      <w:pPr>
        <w:pStyle w:val="Heading2"/>
        <w:spacing w:line="240" w:lineRule="auto"/>
        <w:rPr>
          <w:b/>
          <w:bCs/>
          <w:color w:val="auto"/>
          <w:sz w:val="28"/>
          <w:szCs w:val="28"/>
        </w:rPr>
      </w:pPr>
      <w:bookmarkStart w:id="2" w:name="_Toc165310246"/>
      <w:r w:rsidRPr="008311F3">
        <w:rPr>
          <w:b/>
          <w:bCs/>
          <w:color w:val="auto"/>
          <w:sz w:val="28"/>
          <w:szCs w:val="28"/>
        </w:rPr>
        <w:t>Revenue Analysis</w:t>
      </w:r>
      <w:bookmarkEnd w:id="2"/>
      <w:r w:rsidRPr="008311F3">
        <w:rPr>
          <w:b/>
          <w:bCs/>
          <w:color w:val="auto"/>
          <w:sz w:val="28"/>
          <w:szCs w:val="28"/>
        </w:rPr>
        <w:t xml:space="preserve"> </w:t>
      </w:r>
    </w:p>
    <w:p w14:paraId="3BEC89BB" w14:textId="77777777" w:rsidR="00C83D58" w:rsidRPr="00C83D58" w:rsidRDefault="00C83D58" w:rsidP="00C83D58">
      <w:pPr>
        <w:spacing w:line="240" w:lineRule="auto"/>
      </w:pPr>
    </w:p>
    <w:p w14:paraId="0E20397F" w14:textId="77777777" w:rsidR="001D2BE6" w:rsidRDefault="001D2BE6" w:rsidP="008311F3">
      <w:pPr>
        <w:spacing w:line="360" w:lineRule="auto"/>
        <w:rPr>
          <w:rFonts w:ascii="Arial" w:hAnsi="Arial" w:cs="Arial"/>
        </w:rPr>
      </w:pPr>
      <w:r w:rsidRPr="008311F3">
        <w:rPr>
          <w:rFonts w:ascii="Arial" w:hAnsi="Arial" w:cs="Arial"/>
        </w:rPr>
        <w:t xml:space="preserve">Shangri-La Hotels offers 202 rooms and suites along with 3 signature dining venues in United Kingdom (The Shard, 2024) which contributes effectively </w:t>
      </w:r>
      <w:proofErr w:type="gramStart"/>
      <w:r w:rsidRPr="008311F3">
        <w:rPr>
          <w:rFonts w:ascii="Arial" w:hAnsi="Arial" w:cs="Arial"/>
        </w:rPr>
        <w:t>in</w:t>
      </w:r>
      <w:proofErr w:type="gramEnd"/>
      <w:r w:rsidRPr="008311F3">
        <w:rPr>
          <w:rFonts w:ascii="Arial" w:hAnsi="Arial" w:cs="Arial"/>
        </w:rPr>
        <w:t xml:space="preserve"> revenue generation capacity of the group. Travelodge hotel’s operations are driven by a best-in-class direct distribution model and its 90 percent booking are made directly. Shangri-La’s occupancy in 2023 was 66% (Shangri-La, 2024b) which is higher than in comparison to the last year’s occupancy which was 64%. In 2023, Travelodge’s occupancy was 83.8 percent (Travelodge, 2024c) which is higher than the occupancy rate of 2022 which was 81.8 percent (Travelodge, 2024a). Shangri-La generated USD526 Revenue per available room for the year 2023 (Shangri-La, 2024b) which was also significantly higher than that of 2022 by 9 percent. Travelodge’s Revenue per available room for the year 2023 was USD 73.86 (Travelodge, 2024c) which is 12.4 percent higher than its Revenue per available room for the year 2022. Shangri-La Hotels was benefited by the hiked corporate travel and leisure demand in the UK as it significantly contributed </w:t>
      </w:r>
      <w:proofErr w:type="gramStart"/>
      <w:r w:rsidRPr="008311F3">
        <w:rPr>
          <w:rFonts w:ascii="Arial" w:hAnsi="Arial" w:cs="Arial"/>
        </w:rPr>
        <w:t>in</w:t>
      </w:r>
      <w:proofErr w:type="gramEnd"/>
      <w:r w:rsidRPr="008311F3">
        <w:rPr>
          <w:rFonts w:ascii="Arial" w:hAnsi="Arial" w:cs="Arial"/>
        </w:rPr>
        <w:t xml:space="preserve"> its 2023 revenue. The total revenue from Shangri-La Hotel’s property for the year ended 2023 was USD 60.9 million which reflected an increase of 8.9% (Shangri-La, 2024b). Travelodge hotels identifies that the revenue before non-underlying items in 2023 was USD 1292.89 million (Travelodge, 2024c) which indicates that the remarkable results reported within the nine months of the year 2023, this performance highlights the flexibility of the budget Hotel segment. Shangri-La Hotels are effectively contributing </w:t>
      </w:r>
      <w:proofErr w:type="gramStart"/>
      <w:r w:rsidRPr="008311F3">
        <w:rPr>
          <w:rFonts w:ascii="Arial" w:hAnsi="Arial" w:cs="Arial"/>
        </w:rPr>
        <w:t>in</w:t>
      </w:r>
      <w:proofErr w:type="gramEnd"/>
      <w:r w:rsidRPr="008311F3">
        <w:rPr>
          <w:rFonts w:ascii="Arial" w:hAnsi="Arial" w:cs="Arial"/>
        </w:rPr>
        <w:t xml:space="preserve"> the group’s overall revenue with its increased revenue generation capacity. The average rate of Travelodge’s rooms was USD88.09 which is significantly higher than the year 2022. </w:t>
      </w:r>
    </w:p>
    <w:p w14:paraId="219DA8EF" w14:textId="77777777" w:rsidR="00D349BA" w:rsidRDefault="00D349BA" w:rsidP="008311F3">
      <w:pPr>
        <w:spacing w:line="360" w:lineRule="auto"/>
        <w:rPr>
          <w:rFonts w:ascii="Arial" w:hAnsi="Arial" w:cs="Arial"/>
        </w:rPr>
      </w:pPr>
    </w:p>
    <w:p w14:paraId="52F5C290" w14:textId="77777777" w:rsidR="00D349BA" w:rsidRDefault="00D349BA" w:rsidP="008311F3">
      <w:pPr>
        <w:spacing w:line="360" w:lineRule="auto"/>
        <w:rPr>
          <w:rFonts w:ascii="Arial" w:hAnsi="Arial" w:cs="Arial"/>
        </w:rPr>
      </w:pPr>
    </w:p>
    <w:p w14:paraId="66D83227" w14:textId="77777777" w:rsidR="00D349BA" w:rsidRDefault="00D349BA" w:rsidP="008311F3">
      <w:pPr>
        <w:spacing w:line="360" w:lineRule="auto"/>
        <w:rPr>
          <w:rFonts w:ascii="Arial" w:hAnsi="Arial" w:cs="Arial"/>
        </w:rPr>
      </w:pPr>
    </w:p>
    <w:p w14:paraId="3C9BE0FF" w14:textId="77777777" w:rsidR="005A314A" w:rsidRPr="008311F3" w:rsidRDefault="005A314A" w:rsidP="008311F3">
      <w:pPr>
        <w:spacing w:line="360" w:lineRule="auto"/>
        <w:rPr>
          <w:rFonts w:ascii="Arial" w:hAnsi="Arial" w:cs="Arial"/>
        </w:rPr>
      </w:pPr>
    </w:p>
    <w:p w14:paraId="054A78A2" w14:textId="77777777" w:rsidR="001D2BE6" w:rsidRDefault="001D2BE6" w:rsidP="00C83D58">
      <w:pPr>
        <w:pStyle w:val="Heading2"/>
        <w:spacing w:line="240" w:lineRule="auto"/>
        <w:rPr>
          <w:rFonts w:ascii="Arial" w:hAnsi="Arial" w:cs="Arial"/>
          <w:b/>
          <w:bCs/>
          <w:color w:val="auto"/>
          <w:sz w:val="28"/>
          <w:szCs w:val="28"/>
        </w:rPr>
      </w:pPr>
      <w:bookmarkStart w:id="3" w:name="_Toc165310247"/>
      <w:r w:rsidRPr="008311F3">
        <w:rPr>
          <w:rFonts w:ascii="Arial" w:hAnsi="Arial" w:cs="Arial"/>
          <w:b/>
          <w:bCs/>
          <w:color w:val="auto"/>
          <w:sz w:val="28"/>
          <w:szCs w:val="28"/>
        </w:rPr>
        <w:lastRenderedPageBreak/>
        <w:t>Market Position</w:t>
      </w:r>
      <w:bookmarkEnd w:id="3"/>
      <w:r w:rsidRPr="008311F3">
        <w:rPr>
          <w:rFonts w:ascii="Arial" w:hAnsi="Arial" w:cs="Arial"/>
          <w:b/>
          <w:bCs/>
          <w:color w:val="auto"/>
          <w:sz w:val="28"/>
          <w:szCs w:val="28"/>
        </w:rPr>
        <w:t xml:space="preserve"> </w:t>
      </w:r>
    </w:p>
    <w:p w14:paraId="6C83AEE8" w14:textId="77777777" w:rsidR="00C83D58" w:rsidRPr="00C83D58" w:rsidRDefault="00C83D58" w:rsidP="00C83D58">
      <w:pPr>
        <w:spacing w:line="240" w:lineRule="auto"/>
      </w:pPr>
    </w:p>
    <w:p w14:paraId="355CEB62" w14:textId="77777777" w:rsidR="00A31A1E" w:rsidRPr="00A31A1E" w:rsidRDefault="001D2BE6" w:rsidP="00A31A1E">
      <w:pPr>
        <w:spacing w:after="0" w:line="360" w:lineRule="auto"/>
        <w:jc w:val="left"/>
        <w:rPr>
          <w:rFonts w:ascii="Arial" w:eastAsia="Times New Roman" w:hAnsi="Arial" w:cs="Arial"/>
          <w:szCs w:val="24"/>
          <w:lang w:eastAsia="en-GB"/>
          <w14:ligatures w14:val="none"/>
        </w:rPr>
      </w:pPr>
      <w:r w:rsidRPr="008311F3">
        <w:rPr>
          <w:rFonts w:ascii="Arial" w:hAnsi="Arial" w:cs="Arial"/>
        </w:rPr>
        <w:t xml:space="preserve">Shangri-La Hotels possess 90 operating hotels with 36,100 rooms (Shangri-La, 2024b), this is the major source of revenue generation for the group. Travelodge possess 595 operating hotels with 45,781 room, the operating hotel of Travelodge is higher than Shangri-La Hotels and the rooms offered by Shangri-La Hotels is also lower than Travelodge. The major customer base of Travelodge includes business and leisure customers. Shangri-La Hotels has also received certain awards in 2023 which has contributed positively </w:t>
      </w:r>
      <w:proofErr w:type="gramStart"/>
      <w:r w:rsidRPr="008311F3">
        <w:rPr>
          <w:rFonts w:ascii="Arial" w:hAnsi="Arial" w:cs="Arial"/>
        </w:rPr>
        <w:t>in</w:t>
      </w:r>
      <w:proofErr w:type="gramEnd"/>
      <w:r w:rsidRPr="008311F3">
        <w:rPr>
          <w:rFonts w:ascii="Arial" w:hAnsi="Arial" w:cs="Arial"/>
        </w:rPr>
        <w:t xml:space="preserve"> its market share and brand perception i.e., Business Traveller UK Awards for being the best business hotel brand in Asia-Pacific and the world (Shangri-La, 2024b). This highlights the hotels market position in UK market. Travelodge hotel is proactively using its internal customer surveys and external benchmarking like TripAdvisor surveys, for benchmark its performance and the hotel received 253 TripAdvisor Traveller’s Choice Awards in 2023 (‌Travelodge 2024c). Shangri-La Hotels offers Shangri-La Circle loyalty program (Shangri-La 2024b) as effective loyalty program contribute </w:t>
      </w:r>
      <w:proofErr w:type="gramStart"/>
      <w:r w:rsidRPr="008311F3">
        <w:rPr>
          <w:rFonts w:ascii="Arial" w:hAnsi="Arial" w:cs="Arial"/>
        </w:rPr>
        <w:t>in</w:t>
      </w:r>
      <w:proofErr w:type="gramEnd"/>
      <w:r w:rsidRPr="008311F3">
        <w:rPr>
          <w:rFonts w:ascii="Arial" w:hAnsi="Arial" w:cs="Arial"/>
        </w:rPr>
        <w:t xml:space="preserve"> the company’s customer retention (Fook, and Dastane, 2021) and it also enhance the company’s direct bookings. Shangri-La Hotels also operates a loyalty program (Shangri-La, 2024b) where it provides the customers with points and with each stay and dinning at the hotel, the accumulate points increases. Travelodge hotel has introduced new multi-channel brand campaign which is driven by the tag line of- Better get a Travelodge, this positions Travelodge’s brand as the brilliant base for its customers and this campaign resulted in attracting effective range of customers. </w:t>
      </w:r>
      <w:r w:rsidRPr="00A31A1E">
        <w:rPr>
          <w:rFonts w:ascii="Arial" w:hAnsi="Arial" w:cs="Arial"/>
        </w:rPr>
        <w:t xml:space="preserve">Travelodge is considered </w:t>
      </w:r>
      <w:r w:rsidR="00A31A1E" w:rsidRPr="00A31A1E">
        <w:rPr>
          <w:rFonts w:ascii="Arial" w:eastAsia="Times New Roman" w:hAnsi="Arial" w:cs="Arial"/>
          <w:szCs w:val="24"/>
          <w:lang w:eastAsia="en-GB"/>
          <w14:ligatures w14:val="none"/>
        </w:rPr>
        <w:t xml:space="preserve">to be one of the leading hotel chains specialising in affordable </w:t>
      </w:r>
      <w:proofErr w:type="gramStart"/>
      <w:r w:rsidR="00A31A1E" w:rsidRPr="00A31A1E">
        <w:rPr>
          <w:rFonts w:ascii="Arial" w:eastAsia="Times New Roman" w:hAnsi="Arial" w:cs="Arial"/>
          <w:szCs w:val="24"/>
          <w:lang w:eastAsia="en-GB"/>
          <w14:ligatures w14:val="none"/>
        </w:rPr>
        <w:t>accommodations</w:t>
      </w:r>
      <w:proofErr w:type="gramEnd"/>
    </w:p>
    <w:p w14:paraId="15029ADF" w14:textId="48BECC58" w:rsidR="001D2BE6" w:rsidRDefault="001D2BE6" w:rsidP="00A31A1E">
      <w:pPr>
        <w:spacing w:line="360" w:lineRule="auto"/>
        <w:rPr>
          <w:rFonts w:ascii="Arial" w:hAnsi="Arial" w:cs="Arial"/>
        </w:rPr>
      </w:pPr>
      <w:r w:rsidRPr="00A31A1E">
        <w:rPr>
          <w:rFonts w:ascii="Arial" w:hAnsi="Arial" w:cs="Arial"/>
        </w:rPr>
        <w:t xml:space="preserve"> with a modernised portfolio of around 600 hotels that too is well-invested</w:t>
      </w:r>
      <w:r w:rsidRPr="008311F3">
        <w:rPr>
          <w:rFonts w:ascii="Arial" w:hAnsi="Arial" w:cs="Arial"/>
        </w:rPr>
        <w:t>. In 2023, Travelodge hotel’s occupancy rate was 90 percent which was majorly made through the hotel’s direct channels. Travelodge has estimation of 22 million guest annually (Travelodge, 2024b) which is driven by the fact that the hotel is located at the hotspots and caters all range of customers due to its location at airports and key business hubs.</w:t>
      </w:r>
    </w:p>
    <w:p w14:paraId="58D7EC22" w14:textId="77777777" w:rsidR="005A314A" w:rsidRDefault="005A314A" w:rsidP="008311F3">
      <w:pPr>
        <w:spacing w:line="360" w:lineRule="auto"/>
        <w:rPr>
          <w:rFonts w:ascii="Arial" w:hAnsi="Arial" w:cs="Arial"/>
        </w:rPr>
      </w:pPr>
    </w:p>
    <w:p w14:paraId="3E17FB62" w14:textId="77777777" w:rsidR="005A314A" w:rsidRPr="008311F3" w:rsidRDefault="005A314A" w:rsidP="008311F3">
      <w:pPr>
        <w:spacing w:line="360" w:lineRule="auto"/>
        <w:rPr>
          <w:rFonts w:ascii="Arial" w:hAnsi="Arial" w:cs="Arial"/>
        </w:rPr>
      </w:pPr>
    </w:p>
    <w:p w14:paraId="708D963F" w14:textId="77777777" w:rsidR="005A314A" w:rsidRDefault="005A314A" w:rsidP="008311F3">
      <w:pPr>
        <w:pStyle w:val="Heading2"/>
        <w:spacing w:line="240" w:lineRule="auto"/>
        <w:rPr>
          <w:rFonts w:ascii="Arial" w:hAnsi="Arial" w:cs="Arial"/>
          <w:b/>
          <w:bCs/>
          <w:color w:val="auto"/>
          <w:sz w:val="28"/>
          <w:szCs w:val="28"/>
        </w:rPr>
      </w:pPr>
      <w:bookmarkStart w:id="4" w:name="_Toc165310248"/>
    </w:p>
    <w:p w14:paraId="1FFC2372" w14:textId="4CF1BA86" w:rsidR="001D2BE6" w:rsidRDefault="001D2BE6" w:rsidP="008311F3">
      <w:pPr>
        <w:pStyle w:val="Heading2"/>
        <w:spacing w:line="240" w:lineRule="auto"/>
        <w:rPr>
          <w:rFonts w:ascii="Arial" w:hAnsi="Arial" w:cs="Arial"/>
          <w:b/>
          <w:bCs/>
          <w:color w:val="auto"/>
          <w:sz w:val="28"/>
          <w:szCs w:val="28"/>
        </w:rPr>
      </w:pPr>
      <w:r w:rsidRPr="008311F3">
        <w:rPr>
          <w:rFonts w:ascii="Arial" w:hAnsi="Arial" w:cs="Arial"/>
          <w:b/>
          <w:bCs/>
          <w:color w:val="auto"/>
          <w:sz w:val="28"/>
          <w:szCs w:val="28"/>
        </w:rPr>
        <w:t>Growth Potential</w:t>
      </w:r>
      <w:bookmarkEnd w:id="4"/>
      <w:r w:rsidRPr="008311F3">
        <w:rPr>
          <w:rFonts w:ascii="Arial" w:hAnsi="Arial" w:cs="Arial"/>
          <w:b/>
          <w:bCs/>
          <w:color w:val="auto"/>
          <w:sz w:val="28"/>
          <w:szCs w:val="28"/>
        </w:rPr>
        <w:t xml:space="preserve"> </w:t>
      </w:r>
    </w:p>
    <w:p w14:paraId="7091AA0F" w14:textId="77777777" w:rsidR="008311F3" w:rsidRPr="008311F3" w:rsidRDefault="008311F3" w:rsidP="008311F3">
      <w:pPr>
        <w:spacing w:line="240" w:lineRule="auto"/>
      </w:pPr>
    </w:p>
    <w:p w14:paraId="26E89C5D" w14:textId="77777777" w:rsidR="001D2BE6" w:rsidRPr="008311F3" w:rsidRDefault="001D2BE6" w:rsidP="008311F3">
      <w:pPr>
        <w:spacing w:line="360" w:lineRule="auto"/>
        <w:rPr>
          <w:rFonts w:ascii="Arial" w:hAnsi="Arial" w:cs="Arial"/>
        </w:rPr>
      </w:pPr>
      <w:r w:rsidRPr="008311F3">
        <w:rPr>
          <w:rFonts w:ascii="Arial" w:hAnsi="Arial" w:cs="Arial"/>
        </w:rPr>
        <w:t>Shangri-La Hotels possess strong presence globally with 90 operating hotels globally (Shangri-La, 2024b) and a significant number of rooms through this its expansion strategy seems focused on maintaining their luxury brand image and offering high-quality services. Travelodge Hotels is operating with a different approach while focusing on budget accommodations and a best-in-class direct distribution model (‌Travelodge, 2024c) and it has been successful in attracting a wide range of customers, including business and leisure travellers. The presence of 18 floors in The Shard in the UK (Shangri-La, 2024c) is a testament to Shangri-La’s commitment to strategic locations and iconic buildings, its loyalty program is also encouraged by its customers (Leung, and Wong, 2020) and it has also positioned itself as a premium brand, particularly in the Asia-Pacific region (</w:t>
      </w:r>
      <w:proofErr w:type="spellStart"/>
      <w:r w:rsidRPr="008311F3">
        <w:rPr>
          <w:rFonts w:ascii="Arial" w:hAnsi="Arial" w:cs="Arial"/>
        </w:rPr>
        <w:t>Kulakhmetova</w:t>
      </w:r>
      <w:proofErr w:type="spellEnd"/>
      <w:r w:rsidRPr="008311F3">
        <w:rPr>
          <w:rFonts w:ascii="Arial" w:hAnsi="Arial" w:cs="Arial"/>
        </w:rPr>
        <w:t xml:space="preserve"> et al., 2022) and Malaysia. Travelodge’s budget hotel aspect offers significant growth opportunities as it attracts cost-conscious travellers who are seeking affordable yet comfortable accommodations. The core barriers for the Shangri-La’s growth might include its intense competition in the luxury hospitality industry, economic uncertainties affecting corporate travel, and challenges in finding suitable locations for new properties that align with their brand image. Travelodge might face challenges in maintaining consistent service quality across its large network of hotels and as a budget hotel chain, it might face price competition from other budget accommodations and alternative lodging options like Airbnb. There are seven Shangri-La Hotels which are still under development (Shangri-La, 2024b) which is another barrier for the hotel as they are cost consuming and not providing any input in the revenue generation. Travelodge’s direct booking model and effective marketing campaigns have contributed to the hotel’s </w:t>
      </w:r>
      <w:proofErr w:type="gramStart"/>
      <w:r w:rsidRPr="008311F3">
        <w:rPr>
          <w:rFonts w:ascii="Arial" w:hAnsi="Arial" w:cs="Arial"/>
        </w:rPr>
        <w:t>success</w:t>
      </w:r>
      <w:proofErr w:type="gramEnd"/>
      <w:r w:rsidRPr="008311F3">
        <w:rPr>
          <w:rFonts w:ascii="Arial" w:hAnsi="Arial" w:cs="Arial"/>
        </w:rPr>
        <w:t xml:space="preserve"> and it can capitalize on this by expanding in new geographical regions. </w:t>
      </w:r>
    </w:p>
    <w:p w14:paraId="14CF9A98" w14:textId="77777777" w:rsidR="005A314A" w:rsidRDefault="005A314A" w:rsidP="00C83D58">
      <w:pPr>
        <w:pStyle w:val="Heading2"/>
        <w:spacing w:line="240" w:lineRule="auto"/>
        <w:rPr>
          <w:rFonts w:ascii="Arial" w:hAnsi="Arial" w:cs="Arial"/>
          <w:b/>
          <w:bCs/>
          <w:color w:val="auto"/>
          <w:sz w:val="28"/>
          <w:szCs w:val="28"/>
        </w:rPr>
      </w:pPr>
      <w:bookmarkStart w:id="5" w:name="_Toc165310249"/>
    </w:p>
    <w:p w14:paraId="3FE3CE4B" w14:textId="77777777" w:rsidR="005A314A" w:rsidRDefault="005A314A" w:rsidP="00C83D58">
      <w:pPr>
        <w:pStyle w:val="Heading2"/>
        <w:spacing w:line="240" w:lineRule="auto"/>
        <w:rPr>
          <w:rFonts w:ascii="Arial" w:hAnsi="Arial" w:cs="Arial"/>
          <w:b/>
          <w:bCs/>
          <w:color w:val="auto"/>
          <w:sz w:val="28"/>
          <w:szCs w:val="28"/>
        </w:rPr>
      </w:pPr>
    </w:p>
    <w:p w14:paraId="70D467B8" w14:textId="77777777" w:rsidR="005A314A" w:rsidRDefault="005A314A" w:rsidP="00C83D58">
      <w:pPr>
        <w:pStyle w:val="Heading2"/>
        <w:spacing w:line="240" w:lineRule="auto"/>
        <w:rPr>
          <w:rFonts w:ascii="Arial" w:hAnsi="Arial" w:cs="Arial"/>
          <w:b/>
          <w:bCs/>
          <w:color w:val="auto"/>
          <w:sz w:val="28"/>
          <w:szCs w:val="28"/>
        </w:rPr>
      </w:pPr>
    </w:p>
    <w:p w14:paraId="44C36E5B" w14:textId="4BFAD544" w:rsidR="001D2BE6" w:rsidRDefault="001D2BE6" w:rsidP="00C83D58">
      <w:pPr>
        <w:pStyle w:val="Heading2"/>
        <w:spacing w:line="240" w:lineRule="auto"/>
        <w:rPr>
          <w:rFonts w:ascii="Arial" w:hAnsi="Arial" w:cs="Arial"/>
          <w:b/>
          <w:bCs/>
          <w:color w:val="auto"/>
          <w:sz w:val="28"/>
          <w:szCs w:val="28"/>
        </w:rPr>
      </w:pPr>
      <w:r w:rsidRPr="008311F3">
        <w:rPr>
          <w:rFonts w:ascii="Arial" w:hAnsi="Arial" w:cs="Arial"/>
          <w:b/>
          <w:bCs/>
          <w:color w:val="auto"/>
          <w:sz w:val="28"/>
          <w:szCs w:val="28"/>
        </w:rPr>
        <w:t>Financial Commitment to Corporate Social Responsibility</w:t>
      </w:r>
      <w:bookmarkEnd w:id="5"/>
      <w:r w:rsidRPr="008311F3">
        <w:rPr>
          <w:rFonts w:ascii="Arial" w:hAnsi="Arial" w:cs="Arial"/>
          <w:b/>
          <w:bCs/>
          <w:color w:val="auto"/>
          <w:sz w:val="28"/>
          <w:szCs w:val="28"/>
        </w:rPr>
        <w:t xml:space="preserve"> </w:t>
      </w:r>
    </w:p>
    <w:p w14:paraId="014896CD" w14:textId="77777777" w:rsidR="008311F3" w:rsidRPr="00FC5855" w:rsidRDefault="008311F3" w:rsidP="00FC5855">
      <w:pPr>
        <w:spacing w:line="360" w:lineRule="auto"/>
        <w:rPr>
          <w:rFonts w:ascii="Arial" w:hAnsi="Arial" w:cs="Arial"/>
        </w:rPr>
      </w:pPr>
    </w:p>
    <w:p w14:paraId="7F2BFB26" w14:textId="77777777" w:rsidR="00FC5855" w:rsidRPr="00FC5855" w:rsidRDefault="001D2BE6" w:rsidP="00FC5855">
      <w:pPr>
        <w:spacing w:after="0" w:line="360" w:lineRule="auto"/>
        <w:jc w:val="left"/>
        <w:rPr>
          <w:rFonts w:ascii="Arial" w:eastAsia="Times New Roman" w:hAnsi="Arial" w:cs="Arial"/>
          <w:szCs w:val="24"/>
          <w:lang w:eastAsia="en-GB"/>
          <w14:ligatures w14:val="none"/>
        </w:rPr>
      </w:pPr>
      <w:r w:rsidRPr="00FC5855">
        <w:rPr>
          <w:rFonts w:ascii="Arial" w:hAnsi="Arial" w:cs="Arial"/>
        </w:rPr>
        <w:t>Shangri-La Hotels has highlighted a s</w:t>
      </w:r>
      <w:r w:rsidR="00312691" w:rsidRPr="00FC5855">
        <w:rPr>
          <w:rFonts w:ascii="Arial" w:hAnsi="Arial" w:cs="Arial"/>
        </w:rPr>
        <w:t>ubstantial</w:t>
      </w:r>
      <w:r w:rsidRPr="00FC5855">
        <w:rPr>
          <w:rFonts w:ascii="Arial" w:hAnsi="Arial" w:cs="Arial"/>
        </w:rPr>
        <w:t xml:space="preserve"> financial commitment towards sustainability through its green loan agreements of approximately USD 3.9 billion (Shangri-La, 2024a) as this agreement indicate a strong dedication to environmental responsibility and the measures to reduce the waste. The focus on waste diversion through methods like reusing, recycling, donating surpluses, and composting represents a comprehensive approach to mitigating environmental affect. Travelodge Hotels has also made took significant responsibilities in terms of co</w:t>
      </w:r>
      <w:r w:rsidR="00312691" w:rsidRPr="00FC5855">
        <w:rPr>
          <w:rFonts w:ascii="Arial" w:hAnsi="Arial" w:cs="Arial"/>
        </w:rPr>
        <w:t>mpany</w:t>
      </w:r>
      <w:r w:rsidRPr="00FC5855">
        <w:rPr>
          <w:rFonts w:ascii="Arial" w:hAnsi="Arial" w:cs="Arial"/>
        </w:rPr>
        <w:t xml:space="preserve"> social responsibility (CSR) and </w:t>
      </w:r>
      <w:r w:rsidR="00312691" w:rsidRPr="00FC5855">
        <w:rPr>
          <w:rFonts w:ascii="Arial" w:eastAsia="Times New Roman" w:hAnsi="Arial" w:cs="Arial"/>
          <w:szCs w:val="24"/>
          <w:lang w:eastAsia="en-GB"/>
          <w14:ligatures w14:val="none"/>
        </w:rPr>
        <w:t>takes a proactive role</w:t>
      </w:r>
      <w:r w:rsidR="004C656A" w:rsidRPr="00FC5855">
        <w:rPr>
          <w:rFonts w:ascii="Arial" w:eastAsia="Times New Roman" w:hAnsi="Arial" w:cs="Arial"/>
          <w:szCs w:val="24"/>
          <w:lang w:eastAsia="en-GB"/>
          <w14:ligatures w14:val="none"/>
        </w:rPr>
        <w:t xml:space="preserve"> </w:t>
      </w:r>
      <w:r w:rsidRPr="00FC5855">
        <w:rPr>
          <w:rFonts w:ascii="Arial" w:hAnsi="Arial" w:cs="Arial"/>
        </w:rPr>
        <w:t xml:space="preserve">in the charitable contributions and </w:t>
      </w:r>
      <w:proofErr w:type="spellStart"/>
      <w:r w:rsidR="004C656A" w:rsidRPr="00FC5855">
        <w:rPr>
          <w:rFonts w:ascii="Arial" w:eastAsia="Times New Roman" w:hAnsi="Arial" w:cs="Arial"/>
          <w:szCs w:val="24"/>
          <w:lang w:eastAsia="en-GB"/>
          <w14:ligatures w14:val="none"/>
        </w:rPr>
        <w:t>and</w:t>
      </w:r>
      <w:proofErr w:type="spellEnd"/>
      <w:r w:rsidR="004C656A" w:rsidRPr="00FC5855">
        <w:rPr>
          <w:rFonts w:ascii="Arial" w:eastAsia="Times New Roman" w:hAnsi="Arial" w:cs="Arial"/>
          <w:szCs w:val="24"/>
          <w:lang w:eastAsia="en-GB"/>
          <w14:ligatures w14:val="none"/>
        </w:rPr>
        <w:t xml:space="preserve"> reducing its environmental effect</w:t>
      </w:r>
      <w:r w:rsidRPr="00FC5855">
        <w:rPr>
          <w:rFonts w:ascii="Arial" w:hAnsi="Arial" w:cs="Arial"/>
        </w:rPr>
        <w:t xml:space="preserve">. The hotel’s alignment with Pennies2 (‌Travelodge, 2024d) </w:t>
      </w:r>
      <w:r w:rsidR="004C656A" w:rsidRPr="00FC5855">
        <w:rPr>
          <w:rFonts w:ascii="Arial" w:hAnsi="Arial" w:cs="Arial"/>
        </w:rPr>
        <w:t>enables</w:t>
      </w:r>
      <w:r w:rsidRPr="00FC5855">
        <w:rPr>
          <w:rFonts w:ascii="Arial" w:hAnsi="Arial" w:cs="Arial"/>
        </w:rPr>
        <w:t xml:space="preserve"> customers to </w:t>
      </w:r>
      <w:r w:rsidR="004C656A" w:rsidRPr="00FC5855">
        <w:rPr>
          <w:rFonts w:ascii="Arial" w:hAnsi="Arial" w:cs="Arial"/>
        </w:rPr>
        <w:t>donate</w:t>
      </w:r>
      <w:r w:rsidRPr="00FC5855">
        <w:rPr>
          <w:rFonts w:ascii="Arial" w:hAnsi="Arial" w:cs="Arial"/>
        </w:rPr>
        <w:t xml:space="preserve"> to charity </w:t>
      </w:r>
      <w:r w:rsidR="004C656A" w:rsidRPr="00FC5855">
        <w:rPr>
          <w:rFonts w:ascii="Arial" w:hAnsi="Arial" w:cs="Arial"/>
        </w:rPr>
        <w:t>when they make</w:t>
      </w:r>
      <w:r w:rsidRPr="00FC5855">
        <w:rPr>
          <w:rFonts w:ascii="Arial" w:hAnsi="Arial" w:cs="Arial"/>
        </w:rPr>
        <w:t xml:space="preserve"> bookings</w:t>
      </w:r>
      <w:r w:rsidR="004C656A" w:rsidRPr="00FC5855">
        <w:rPr>
          <w:rFonts w:ascii="Arial" w:hAnsi="Arial" w:cs="Arial"/>
        </w:rPr>
        <w:t xml:space="preserve">. This initiative </w:t>
      </w:r>
      <w:r w:rsidR="00FC5855" w:rsidRPr="00FC5855">
        <w:rPr>
          <w:rFonts w:ascii="Arial" w:hAnsi="Arial" w:cs="Arial"/>
        </w:rPr>
        <w:t>has raised</w:t>
      </w:r>
      <w:r w:rsidRPr="00FC5855">
        <w:rPr>
          <w:rFonts w:ascii="Arial" w:hAnsi="Arial" w:cs="Arial"/>
        </w:rPr>
        <w:t xml:space="preserve"> in over USD 1.25 million (‌Travelodge, 2024d)</w:t>
      </w:r>
      <w:r w:rsidR="00FC5855" w:rsidRPr="00FC5855">
        <w:rPr>
          <w:rFonts w:ascii="Arial" w:hAnsi="Arial" w:cs="Arial"/>
        </w:rPr>
        <w:t>.</w:t>
      </w:r>
      <w:r w:rsidRPr="00FC5855">
        <w:rPr>
          <w:rFonts w:ascii="Arial" w:hAnsi="Arial" w:cs="Arial"/>
        </w:rPr>
        <w:t xml:space="preserve"> </w:t>
      </w:r>
      <w:r w:rsidR="00FC5855" w:rsidRPr="00FC5855">
        <w:rPr>
          <w:rFonts w:ascii="Arial" w:eastAsia="Times New Roman" w:hAnsi="Arial" w:cs="Arial"/>
          <w:szCs w:val="24"/>
          <w:lang w:eastAsia="en-GB"/>
          <w14:ligatures w14:val="none"/>
        </w:rPr>
        <w:t>The hotel has also disclosed its direct carbon footprint and implemented various measures to reduce it. One such measure is reducing the carbon intensity per pound million turnover and per 1,000 rooms sold</w:t>
      </w:r>
      <w:r w:rsidR="00FC5855" w:rsidRPr="00FC5855">
        <w:rPr>
          <w:rFonts w:ascii="Arial" w:eastAsia="Times New Roman" w:hAnsi="Arial" w:cs="Arial"/>
          <w:szCs w:val="24"/>
          <w:lang w:eastAsia="en-GB"/>
          <w14:ligatures w14:val="none"/>
        </w:rPr>
        <w:t xml:space="preserve"> </w:t>
      </w:r>
      <w:r w:rsidRPr="00FC5855">
        <w:rPr>
          <w:rFonts w:ascii="Arial" w:hAnsi="Arial" w:cs="Arial"/>
        </w:rPr>
        <w:t xml:space="preserve">(‌Travelodge, 2024d). </w:t>
      </w:r>
      <w:r w:rsidR="00FC5855" w:rsidRPr="00FC5855">
        <w:rPr>
          <w:rFonts w:ascii="Arial" w:eastAsia="Times New Roman" w:hAnsi="Arial" w:cs="Arial"/>
          <w:szCs w:val="24"/>
          <w:lang w:eastAsia="en-GB"/>
          <w14:ligatures w14:val="none"/>
        </w:rPr>
        <w:t xml:space="preserve">The hotel seems to be more focused on reducing its carbon impact and forming charitable connections when it comes to its financial commitment to CSR projects. </w:t>
      </w:r>
    </w:p>
    <w:p w14:paraId="3AD4E81B" w14:textId="2E2EA818" w:rsidR="001D2BE6" w:rsidRPr="00FC5855" w:rsidRDefault="001D2BE6" w:rsidP="00FC5855">
      <w:pPr>
        <w:spacing w:after="0" w:line="360" w:lineRule="auto"/>
        <w:jc w:val="left"/>
        <w:rPr>
          <w:rFonts w:ascii="Arial" w:hAnsi="Arial" w:cs="Arial"/>
        </w:rPr>
      </w:pPr>
      <w:r w:rsidRPr="00FC5855">
        <w:rPr>
          <w:rFonts w:ascii="Arial" w:hAnsi="Arial" w:cs="Arial"/>
        </w:rPr>
        <w:t xml:space="preserve">This indicates that the company is taking small measures for promoting sustainable operation </w:t>
      </w:r>
      <w:r w:rsidR="00D349BA">
        <w:rPr>
          <w:rFonts w:ascii="Arial" w:hAnsi="Arial" w:cs="Arial"/>
        </w:rPr>
        <w:t>instead of making major</w:t>
      </w:r>
      <w:r w:rsidRPr="00FC5855">
        <w:rPr>
          <w:rFonts w:ascii="Arial" w:hAnsi="Arial" w:cs="Arial"/>
        </w:rPr>
        <w:t xml:space="preserve"> financial investments whereas Shangri-La's Green Loan agreements represents its financial commitment towards the corporate social responsibilities. Shangri-La Hotels and Travelodge Hotels highlights their financial commitment towards </w:t>
      </w:r>
      <w:proofErr w:type="gramStart"/>
      <w:r w:rsidRPr="00FC5855">
        <w:rPr>
          <w:rFonts w:ascii="Arial" w:hAnsi="Arial" w:cs="Arial"/>
        </w:rPr>
        <w:t>CSR</w:t>
      </w:r>
      <w:proofErr w:type="gramEnd"/>
      <w:r w:rsidRPr="00FC5855">
        <w:rPr>
          <w:rFonts w:ascii="Arial" w:hAnsi="Arial" w:cs="Arial"/>
        </w:rPr>
        <w:t xml:space="preserve"> but Shangri-La's financial commitment is more evident than that of Travelodge which is highlights by the significant investments in sustainability. Travelodge's efforts seem to be more focused on specific projects and initiatives aimed at mitigating the environmental impact and supporting charitable causes while mitigating costs. </w:t>
      </w:r>
    </w:p>
    <w:p w14:paraId="3BB083AA" w14:textId="77777777" w:rsidR="005A314A" w:rsidRDefault="005A314A" w:rsidP="00C83D58">
      <w:pPr>
        <w:pStyle w:val="Heading2"/>
        <w:spacing w:line="240" w:lineRule="auto"/>
        <w:rPr>
          <w:rFonts w:ascii="Arial" w:hAnsi="Arial" w:cs="Arial"/>
          <w:b/>
          <w:bCs/>
          <w:color w:val="auto"/>
          <w:sz w:val="28"/>
          <w:szCs w:val="28"/>
        </w:rPr>
      </w:pPr>
      <w:bookmarkStart w:id="6" w:name="_Toc165310250"/>
    </w:p>
    <w:p w14:paraId="10208A41" w14:textId="77777777" w:rsidR="005A314A" w:rsidRDefault="005A314A" w:rsidP="00C83D58">
      <w:pPr>
        <w:pStyle w:val="Heading2"/>
        <w:spacing w:line="240" w:lineRule="auto"/>
        <w:rPr>
          <w:rFonts w:ascii="Arial" w:hAnsi="Arial" w:cs="Arial"/>
          <w:b/>
          <w:bCs/>
          <w:color w:val="auto"/>
          <w:sz w:val="28"/>
          <w:szCs w:val="28"/>
        </w:rPr>
      </w:pPr>
    </w:p>
    <w:p w14:paraId="14D9240F" w14:textId="7DB7D2D7" w:rsidR="001D2BE6" w:rsidRPr="00C83D58" w:rsidRDefault="001D2BE6" w:rsidP="00C83D58">
      <w:pPr>
        <w:pStyle w:val="Heading2"/>
        <w:spacing w:line="240" w:lineRule="auto"/>
        <w:rPr>
          <w:rFonts w:ascii="Arial" w:hAnsi="Arial" w:cs="Arial"/>
          <w:b/>
          <w:bCs/>
          <w:color w:val="auto"/>
          <w:sz w:val="28"/>
          <w:szCs w:val="28"/>
        </w:rPr>
      </w:pPr>
      <w:r w:rsidRPr="00C83D58">
        <w:rPr>
          <w:rFonts w:ascii="Arial" w:hAnsi="Arial" w:cs="Arial"/>
          <w:b/>
          <w:bCs/>
          <w:color w:val="auto"/>
          <w:sz w:val="28"/>
          <w:szCs w:val="28"/>
        </w:rPr>
        <w:t>Suitable Bowmans Strategies</w:t>
      </w:r>
      <w:bookmarkEnd w:id="6"/>
      <w:r w:rsidRPr="00C83D58">
        <w:rPr>
          <w:rFonts w:ascii="Arial" w:hAnsi="Arial" w:cs="Arial"/>
          <w:b/>
          <w:bCs/>
          <w:color w:val="auto"/>
          <w:sz w:val="28"/>
          <w:szCs w:val="28"/>
        </w:rPr>
        <w:t xml:space="preserve"> </w:t>
      </w:r>
    </w:p>
    <w:p w14:paraId="551C3CAA" w14:textId="77777777" w:rsidR="00C83D58" w:rsidRPr="00C83D58" w:rsidRDefault="00C83D58" w:rsidP="00C83D58">
      <w:pPr>
        <w:spacing w:line="240" w:lineRule="auto"/>
        <w:rPr>
          <w:rFonts w:ascii="Arial" w:hAnsi="Arial" w:cs="Arial"/>
          <w:b/>
          <w:bCs/>
          <w:sz w:val="28"/>
          <w:szCs w:val="28"/>
        </w:rPr>
      </w:pPr>
    </w:p>
    <w:p w14:paraId="69491B87" w14:textId="77777777" w:rsidR="001D2BE6" w:rsidRPr="00C83D58" w:rsidRDefault="001D2BE6" w:rsidP="00C83D58">
      <w:pPr>
        <w:spacing w:line="360" w:lineRule="auto"/>
        <w:rPr>
          <w:rFonts w:ascii="Arial" w:hAnsi="Arial" w:cs="Arial"/>
        </w:rPr>
      </w:pPr>
      <w:r w:rsidRPr="00C83D58">
        <w:rPr>
          <w:rFonts w:ascii="Arial" w:hAnsi="Arial" w:cs="Arial"/>
        </w:rPr>
        <w:t>The Bowmans strategic clock is comprised of three types and eight segments (</w:t>
      </w:r>
      <w:bookmarkStart w:id="7" w:name="_Hlk165592524"/>
      <w:r w:rsidRPr="00C83D58">
        <w:rPr>
          <w:rFonts w:ascii="Arial" w:hAnsi="Arial" w:cs="Arial"/>
        </w:rPr>
        <w:t>Almutairi, et al., 2023</w:t>
      </w:r>
      <w:bookmarkEnd w:id="7"/>
      <w:r w:rsidRPr="00C83D58">
        <w:rPr>
          <w:rFonts w:ascii="Arial" w:hAnsi="Arial" w:cs="Arial"/>
        </w:rPr>
        <w:t>), it was introduced by Cliff Bowman and David Faulkner (Mihajlović, and Miletić, 2022). Shangri-La Hotels operates in the luxury hospitality industry and offers international deluxe hotel room (</w:t>
      </w:r>
      <w:proofErr w:type="spellStart"/>
      <w:r w:rsidRPr="00C83D58">
        <w:rPr>
          <w:rFonts w:ascii="Arial" w:hAnsi="Arial" w:cs="Arial"/>
        </w:rPr>
        <w:t>Alhemeiri</w:t>
      </w:r>
      <w:proofErr w:type="spellEnd"/>
      <w:r w:rsidRPr="00C83D58">
        <w:rPr>
          <w:rFonts w:ascii="Arial" w:hAnsi="Arial" w:cs="Arial"/>
        </w:rPr>
        <w:t xml:space="preserve"> et al., 2021) which highlights its focus on providing high-quality services and maintaining a premium brand image. Thus, the appropriate Bowman's Strategy for Shangri-La Hotels is suggested to be Differentiation strategy which signifies that the hotel needs to differentiate its services </w:t>
      </w:r>
      <w:proofErr w:type="gramStart"/>
      <w:r w:rsidRPr="00C83D58">
        <w:rPr>
          <w:rFonts w:ascii="Arial" w:hAnsi="Arial" w:cs="Arial"/>
        </w:rPr>
        <w:t>in order to</w:t>
      </w:r>
      <w:proofErr w:type="gramEnd"/>
      <w:r w:rsidRPr="00C83D58">
        <w:rPr>
          <w:rFonts w:ascii="Arial" w:hAnsi="Arial" w:cs="Arial"/>
        </w:rPr>
        <w:t xml:space="preserve"> gain competitive advantage (Islami, et al., 2020; Matrix, and Ansoff, 2021). Shangri-La differentiates itself through luxurious amenities and strategic locations which is evident in its location of The Shard in the UK, this differentiation strategy aligns with Shangri-La's commitment to maintaining a luxury brand image and offering premium experiences to its guests.</w:t>
      </w:r>
    </w:p>
    <w:p w14:paraId="34B20035" w14:textId="4B6494BD" w:rsidR="001D2BE6" w:rsidRDefault="001D2BE6" w:rsidP="00C83D58">
      <w:pPr>
        <w:spacing w:line="360" w:lineRule="auto"/>
        <w:rPr>
          <w:rFonts w:ascii="Arial" w:hAnsi="Arial" w:cs="Arial"/>
        </w:rPr>
      </w:pPr>
      <w:r w:rsidRPr="00C83D58">
        <w:rPr>
          <w:rFonts w:ascii="Arial" w:hAnsi="Arial" w:cs="Arial"/>
        </w:rPr>
        <w:t>Travelodge Hotels operates in the budget hotel segment, where the core focus is on providing affordable accommodations while maintaining acceptable levels of quality and service. The most suitable Bowman's Strategy Clock for Travelodge Hotels is hybrid as its product position aligns with Low price/ low value addition (Almutairi, 2023) or Low Price/High Quality hybrid strategy (Longwe, and Sakyi, 2020), this determination is based on the hotel’s focus on the cost efficiency and operates with a best-in-class direct distribution model. This allows the hotel to offer competitive prices to its customers while providing essential services, this strategy enables Travelodge to attract a wide range of customers seeking budget-friendly accommodations</w:t>
      </w:r>
      <w:r w:rsidR="005A314A">
        <w:rPr>
          <w:rFonts w:ascii="Arial" w:hAnsi="Arial" w:cs="Arial"/>
        </w:rPr>
        <w:t>.</w:t>
      </w:r>
    </w:p>
    <w:p w14:paraId="739A1E86" w14:textId="77777777" w:rsidR="005A314A" w:rsidRDefault="005A314A" w:rsidP="00C83D58">
      <w:pPr>
        <w:spacing w:line="360" w:lineRule="auto"/>
        <w:rPr>
          <w:rFonts w:ascii="Arial" w:hAnsi="Arial" w:cs="Arial"/>
        </w:rPr>
      </w:pPr>
    </w:p>
    <w:p w14:paraId="4CD4078A" w14:textId="77777777" w:rsidR="005A314A" w:rsidRDefault="005A314A" w:rsidP="00C83D58">
      <w:pPr>
        <w:spacing w:line="360" w:lineRule="auto"/>
        <w:rPr>
          <w:rFonts w:ascii="Arial" w:hAnsi="Arial" w:cs="Arial"/>
        </w:rPr>
      </w:pPr>
    </w:p>
    <w:p w14:paraId="33590F94" w14:textId="77777777" w:rsidR="005A314A" w:rsidRPr="00C83D58" w:rsidRDefault="005A314A" w:rsidP="00C83D58">
      <w:pPr>
        <w:spacing w:line="360" w:lineRule="auto"/>
        <w:rPr>
          <w:rFonts w:ascii="Arial" w:hAnsi="Arial" w:cs="Arial"/>
        </w:rPr>
      </w:pPr>
    </w:p>
    <w:p w14:paraId="2BBEB5E4" w14:textId="77777777" w:rsidR="001D2BE6" w:rsidRPr="00C83D58" w:rsidRDefault="001D2BE6" w:rsidP="00C83D58">
      <w:pPr>
        <w:pStyle w:val="Heading2"/>
        <w:spacing w:line="240" w:lineRule="auto"/>
        <w:rPr>
          <w:rFonts w:ascii="Arial" w:hAnsi="Arial" w:cs="Arial"/>
          <w:b/>
          <w:bCs/>
          <w:color w:val="auto"/>
          <w:sz w:val="28"/>
          <w:szCs w:val="28"/>
        </w:rPr>
      </w:pPr>
      <w:bookmarkStart w:id="8" w:name="_Toc165310251"/>
      <w:r w:rsidRPr="00C83D58">
        <w:rPr>
          <w:rFonts w:ascii="Arial" w:hAnsi="Arial" w:cs="Arial"/>
          <w:b/>
          <w:bCs/>
          <w:color w:val="auto"/>
          <w:sz w:val="28"/>
          <w:szCs w:val="28"/>
        </w:rPr>
        <w:lastRenderedPageBreak/>
        <w:t>Recommendations</w:t>
      </w:r>
      <w:bookmarkEnd w:id="8"/>
      <w:r w:rsidRPr="00C83D58">
        <w:rPr>
          <w:rFonts w:ascii="Arial" w:hAnsi="Arial" w:cs="Arial"/>
          <w:b/>
          <w:bCs/>
          <w:color w:val="auto"/>
          <w:sz w:val="28"/>
          <w:szCs w:val="28"/>
        </w:rPr>
        <w:t xml:space="preserve"> </w:t>
      </w:r>
    </w:p>
    <w:p w14:paraId="781F7CB4" w14:textId="77777777" w:rsidR="00C83D58" w:rsidRPr="00C83D58" w:rsidRDefault="00C83D58" w:rsidP="00C83D58">
      <w:pPr>
        <w:spacing w:line="240" w:lineRule="auto"/>
        <w:rPr>
          <w:rFonts w:ascii="Arial" w:hAnsi="Arial" w:cs="Arial"/>
          <w:b/>
          <w:bCs/>
          <w:sz w:val="28"/>
          <w:szCs w:val="28"/>
        </w:rPr>
      </w:pPr>
    </w:p>
    <w:p w14:paraId="4E54ADFD" w14:textId="77777777" w:rsidR="001D2BE6" w:rsidRPr="00C83D58" w:rsidRDefault="001D2BE6" w:rsidP="00C83D58">
      <w:pPr>
        <w:spacing w:line="360" w:lineRule="auto"/>
        <w:rPr>
          <w:rFonts w:ascii="Arial" w:hAnsi="Arial" w:cs="Arial"/>
        </w:rPr>
      </w:pPr>
      <w:r w:rsidRPr="00C83D58">
        <w:rPr>
          <w:rFonts w:ascii="Arial" w:hAnsi="Arial" w:cs="Arial"/>
        </w:rPr>
        <w:t xml:space="preserve">Shangri-La Hotels has a strong presence in the global hospitality </w:t>
      </w:r>
      <w:proofErr w:type="gramStart"/>
      <w:r w:rsidRPr="00C83D58">
        <w:rPr>
          <w:rFonts w:ascii="Arial" w:hAnsi="Arial" w:cs="Arial"/>
        </w:rPr>
        <w:t>industry</w:t>
      </w:r>
      <w:proofErr w:type="gramEnd"/>
      <w:r w:rsidRPr="00C83D58">
        <w:rPr>
          <w:rFonts w:ascii="Arial" w:hAnsi="Arial" w:cs="Arial"/>
        </w:rPr>
        <w:t xml:space="preserve"> and it prioritize maintaining its premium brand image through maintain quality (Wijaya, et al., 2020.) and consistently delivering exceptional service and luxury experiences to its guests. Shangri-La can increase in its growing demand through exploring new opportunities in the market where customers are ready to pay more for seamless stay, this expansion strategy allows Shangri-La to diversify its revenue streams as well. The hotel can increase its exclusivity and appeal by forming strategic partnerships with high-end travel agencies or luxury brands, this collaboration or partnership will allow Shangri-La to reach high-net-worth individuals who value personalized service. Moreover, the alignment with fashion, automotive, or fine dining can create synergies and increase the guest experience. The company needs to bend its advertisement capacity in such a manner that it will also attract the environmental conscious customers as well. Shangri-La's sustainable marketing and averment will attract environmentally conscious travellers who prioritize eco-friendly accommodations.</w:t>
      </w:r>
    </w:p>
    <w:p w14:paraId="21A3ABA9" w14:textId="77777777" w:rsidR="001D2BE6" w:rsidRPr="00C83D58" w:rsidRDefault="001D2BE6" w:rsidP="00C83D58">
      <w:pPr>
        <w:spacing w:line="360" w:lineRule="auto"/>
        <w:rPr>
          <w:rFonts w:ascii="Arial" w:hAnsi="Arial" w:cs="Arial"/>
        </w:rPr>
      </w:pPr>
      <w:r w:rsidRPr="00C83D58">
        <w:rPr>
          <w:rFonts w:ascii="Arial" w:hAnsi="Arial" w:cs="Arial"/>
        </w:rPr>
        <w:t xml:space="preserve">Travelodge Hotels needs to continue and maintain its focus on the competitive pricing in the budget hotel aspect </w:t>
      </w:r>
      <w:proofErr w:type="gramStart"/>
      <w:r w:rsidRPr="00C83D58">
        <w:rPr>
          <w:rFonts w:ascii="Arial" w:hAnsi="Arial" w:cs="Arial"/>
        </w:rPr>
        <w:t>and also</w:t>
      </w:r>
      <w:proofErr w:type="gramEnd"/>
      <w:r w:rsidRPr="00C83D58">
        <w:rPr>
          <w:rFonts w:ascii="Arial" w:hAnsi="Arial" w:cs="Arial"/>
        </w:rPr>
        <w:t xml:space="preserve"> expand its operations. It is also suggested to enhance the value proposition for its customers through providing affordable rates without compromising on quality. The hotel can attract budget-conscious travellers who are seeking cost-effective accommodations without sacrificing the customers comfort or convenience. The hotel needs to monitor the market trends and adjusting pricing strategies according to its competitors and customer preferences. The company needs to capitalize on its successful direct distribution model through investing in digital marketing and technology to enhance the booking experience for customers which brings customer loyalty (</w:t>
      </w:r>
      <w:proofErr w:type="spellStart"/>
      <w:r w:rsidRPr="00C83D58">
        <w:rPr>
          <w:rFonts w:ascii="Arial" w:hAnsi="Arial" w:cs="Arial"/>
        </w:rPr>
        <w:t>Alshammare</w:t>
      </w:r>
      <w:proofErr w:type="spellEnd"/>
      <w:r w:rsidRPr="00C83D58">
        <w:rPr>
          <w:rFonts w:ascii="Arial" w:hAnsi="Arial" w:cs="Arial"/>
        </w:rPr>
        <w:t xml:space="preserve">, aet al, 2022). It is suggested to strengthen the online booking platforms, mobile apps, and website enhancements as it is effectively contributing </w:t>
      </w:r>
      <w:proofErr w:type="gramStart"/>
      <w:r w:rsidRPr="00C83D58">
        <w:rPr>
          <w:rFonts w:ascii="Arial" w:hAnsi="Arial" w:cs="Arial"/>
        </w:rPr>
        <w:t>in</w:t>
      </w:r>
      <w:proofErr w:type="gramEnd"/>
      <w:r w:rsidRPr="00C83D58">
        <w:rPr>
          <w:rFonts w:ascii="Arial" w:hAnsi="Arial" w:cs="Arial"/>
        </w:rPr>
        <w:t xml:space="preserve"> direct booking aspect. The hotel needs to maintain its customer satisfaction level and is required to introduce customer loyalty program (</w:t>
      </w:r>
      <w:proofErr w:type="spellStart"/>
      <w:r w:rsidRPr="00C83D58">
        <w:rPr>
          <w:rFonts w:ascii="Arial" w:hAnsi="Arial" w:cs="Arial"/>
        </w:rPr>
        <w:t>Khairawati</w:t>
      </w:r>
      <w:proofErr w:type="spellEnd"/>
      <w:r w:rsidRPr="00C83D58">
        <w:rPr>
          <w:rFonts w:ascii="Arial" w:hAnsi="Arial" w:cs="Arial"/>
        </w:rPr>
        <w:t xml:space="preserve">, 2020.) as it effectively attracts customer loyalty and also contributes </w:t>
      </w:r>
      <w:proofErr w:type="gramStart"/>
      <w:r w:rsidRPr="00C83D58">
        <w:rPr>
          <w:rFonts w:ascii="Arial" w:hAnsi="Arial" w:cs="Arial"/>
        </w:rPr>
        <w:t>in</w:t>
      </w:r>
      <w:proofErr w:type="gramEnd"/>
      <w:r w:rsidRPr="00C83D58">
        <w:rPr>
          <w:rFonts w:ascii="Arial" w:hAnsi="Arial" w:cs="Arial"/>
        </w:rPr>
        <w:t xml:space="preserve"> retraining the customers, this will also promote repeat bookings and positive word-of-mouth recommendations. </w:t>
      </w:r>
    </w:p>
    <w:p w14:paraId="1EFD49B0" w14:textId="77777777" w:rsidR="001D2BE6" w:rsidRPr="00C83D58" w:rsidRDefault="001D2BE6" w:rsidP="00C83D58">
      <w:pPr>
        <w:pStyle w:val="Heading1"/>
        <w:spacing w:line="240" w:lineRule="auto"/>
        <w:rPr>
          <w:rFonts w:ascii="Arial" w:hAnsi="Arial" w:cs="Arial"/>
          <w:b/>
          <w:bCs/>
          <w:color w:val="auto"/>
          <w:sz w:val="32"/>
          <w:szCs w:val="32"/>
        </w:rPr>
      </w:pPr>
      <w:bookmarkStart w:id="9" w:name="_Toc165310252"/>
      <w:r w:rsidRPr="00C83D58">
        <w:rPr>
          <w:rFonts w:ascii="Arial" w:hAnsi="Arial" w:cs="Arial"/>
          <w:b/>
          <w:bCs/>
          <w:color w:val="auto"/>
          <w:sz w:val="32"/>
          <w:szCs w:val="32"/>
        </w:rPr>
        <w:lastRenderedPageBreak/>
        <w:t>Conclusion</w:t>
      </w:r>
      <w:bookmarkEnd w:id="9"/>
      <w:r w:rsidRPr="00C83D58">
        <w:rPr>
          <w:rFonts w:ascii="Arial" w:hAnsi="Arial" w:cs="Arial"/>
          <w:b/>
          <w:bCs/>
          <w:color w:val="auto"/>
          <w:sz w:val="32"/>
          <w:szCs w:val="32"/>
        </w:rPr>
        <w:t xml:space="preserve"> </w:t>
      </w:r>
    </w:p>
    <w:p w14:paraId="2E14203B" w14:textId="77777777" w:rsidR="00C83D58" w:rsidRPr="00C83D58" w:rsidRDefault="00C83D58" w:rsidP="00C83D58">
      <w:pPr>
        <w:spacing w:line="240" w:lineRule="auto"/>
        <w:rPr>
          <w:rFonts w:ascii="Arial" w:hAnsi="Arial" w:cs="Arial"/>
          <w:b/>
          <w:bCs/>
          <w:sz w:val="32"/>
          <w:szCs w:val="32"/>
        </w:rPr>
      </w:pPr>
    </w:p>
    <w:p w14:paraId="7600AFDD" w14:textId="77777777" w:rsidR="001D2BE6" w:rsidRPr="00C83D58" w:rsidRDefault="001D2BE6" w:rsidP="00D349BA">
      <w:pPr>
        <w:spacing w:line="360" w:lineRule="auto"/>
        <w:rPr>
          <w:rFonts w:ascii="Arial" w:hAnsi="Arial" w:cs="Arial"/>
        </w:rPr>
      </w:pPr>
      <w:r w:rsidRPr="00C83D58">
        <w:rPr>
          <w:rFonts w:ascii="Arial" w:hAnsi="Arial" w:cs="Arial"/>
        </w:rPr>
        <w:t>Shangri-La Hotels’ Revenue per available room for the year 2023 was USD 526 and Travelodge’s Revenue per available room for the year 2023 was USD 73.86. Travelodge’s operating capacity is higher than the Shangri-La Hotels and it possess more rooms as well. Shangri-La Hotels possess strengthen brand recognition as it has received more awards in comparison of Travelodge. It is suggested to Shangri-La Hotels to upholding its reputation for exclusivity and it can continue to attract diverse customer base who are willing to pay a premium for exceptional hospitality services. The hotel needs to explore opportunities for expansion in other emerging markets where luxury travel is on the rise and through implementing the strategical locating efforts in new properties in emerging markets. Travelodge hotel possesses limited global presence this needs to be addressed and the hotel is suggested to establish its foothold in other nations as well as the demand for budget accommodations will remain no matter what.</w:t>
      </w:r>
    </w:p>
    <w:p w14:paraId="1367A3B4" w14:textId="77777777" w:rsidR="001D2BE6" w:rsidRDefault="001D2BE6" w:rsidP="00D349BA">
      <w:pPr>
        <w:spacing w:line="360" w:lineRule="auto"/>
        <w:jc w:val="center"/>
      </w:pPr>
      <w:r>
        <w:br w:type="page"/>
      </w:r>
    </w:p>
    <w:p w14:paraId="09FFF1F5" w14:textId="77777777" w:rsidR="001D2BE6" w:rsidRPr="00C83D58" w:rsidRDefault="001D2BE6" w:rsidP="00C83D58">
      <w:pPr>
        <w:pStyle w:val="Heading1"/>
        <w:spacing w:line="240" w:lineRule="auto"/>
        <w:rPr>
          <w:rFonts w:ascii="Arial" w:hAnsi="Arial" w:cs="Arial"/>
          <w:b/>
          <w:bCs/>
          <w:color w:val="auto"/>
          <w:sz w:val="32"/>
          <w:szCs w:val="32"/>
        </w:rPr>
      </w:pPr>
      <w:bookmarkStart w:id="10" w:name="_Toc165310253"/>
      <w:r w:rsidRPr="00C83D58">
        <w:rPr>
          <w:rFonts w:ascii="Arial" w:hAnsi="Arial" w:cs="Arial"/>
          <w:b/>
          <w:bCs/>
          <w:color w:val="auto"/>
          <w:sz w:val="32"/>
          <w:szCs w:val="32"/>
        </w:rPr>
        <w:lastRenderedPageBreak/>
        <w:t>References</w:t>
      </w:r>
      <w:bookmarkEnd w:id="10"/>
    </w:p>
    <w:p w14:paraId="66B92FCF" w14:textId="77777777" w:rsidR="00C83D58" w:rsidRPr="00C83D58" w:rsidRDefault="00C83D58" w:rsidP="00C83D58">
      <w:pPr>
        <w:spacing w:line="240" w:lineRule="auto"/>
        <w:rPr>
          <w:rFonts w:ascii="Arial" w:hAnsi="Arial" w:cs="Arial"/>
          <w:b/>
          <w:bCs/>
          <w:sz w:val="32"/>
          <w:szCs w:val="32"/>
        </w:rPr>
      </w:pPr>
    </w:p>
    <w:p w14:paraId="3AF1F502" w14:textId="77777777" w:rsidR="001D2BE6" w:rsidRPr="00C83D58" w:rsidRDefault="001D2BE6" w:rsidP="00C83D58">
      <w:pPr>
        <w:spacing w:line="360" w:lineRule="auto"/>
        <w:rPr>
          <w:rFonts w:ascii="Arial" w:hAnsi="Arial" w:cs="Arial"/>
        </w:rPr>
      </w:pPr>
      <w:proofErr w:type="spellStart"/>
      <w:r w:rsidRPr="00C83D58">
        <w:rPr>
          <w:rFonts w:ascii="Arial" w:hAnsi="Arial" w:cs="Arial"/>
        </w:rPr>
        <w:t>Alhemeiri</w:t>
      </w:r>
      <w:proofErr w:type="spellEnd"/>
      <w:r w:rsidRPr="00C83D58">
        <w:rPr>
          <w:rFonts w:ascii="Arial" w:hAnsi="Arial" w:cs="Arial"/>
        </w:rPr>
        <w:t xml:space="preserve">, N., Ali, N., </w:t>
      </w:r>
      <w:proofErr w:type="spellStart"/>
      <w:r w:rsidRPr="00C83D58">
        <w:rPr>
          <w:rFonts w:ascii="Arial" w:hAnsi="Arial" w:cs="Arial"/>
        </w:rPr>
        <w:t>Alawlaqi</w:t>
      </w:r>
      <w:proofErr w:type="spellEnd"/>
      <w:r w:rsidRPr="00C83D58">
        <w:rPr>
          <w:rFonts w:ascii="Arial" w:hAnsi="Arial" w:cs="Arial"/>
        </w:rPr>
        <w:t xml:space="preserve">, M., </w:t>
      </w:r>
      <w:proofErr w:type="spellStart"/>
      <w:r w:rsidRPr="00C83D58">
        <w:rPr>
          <w:rFonts w:ascii="Arial" w:hAnsi="Arial" w:cs="Arial"/>
        </w:rPr>
        <w:t>Almarzooqi</w:t>
      </w:r>
      <w:proofErr w:type="spellEnd"/>
      <w:r w:rsidRPr="00C83D58">
        <w:rPr>
          <w:rFonts w:ascii="Arial" w:hAnsi="Arial" w:cs="Arial"/>
        </w:rPr>
        <w:t xml:space="preserve">, Y., </w:t>
      </w:r>
      <w:proofErr w:type="spellStart"/>
      <w:r w:rsidRPr="00C83D58">
        <w:rPr>
          <w:rFonts w:ascii="Arial" w:hAnsi="Arial" w:cs="Arial"/>
        </w:rPr>
        <w:t>Alshowab</w:t>
      </w:r>
      <w:proofErr w:type="spellEnd"/>
      <w:r w:rsidRPr="00C83D58">
        <w:rPr>
          <w:rFonts w:ascii="Arial" w:hAnsi="Arial" w:cs="Arial"/>
        </w:rPr>
        <w:t xml:space="preserve">, A. and </w:t>
      </w:r>
      <w:proofErr w:type="spellStart"/>
      <w:r w:rsidRPr="00C83D58">
        <w:rPr>
          <w:rFonts w:ascii="Arial" w:hAnsi="Arial" w:cs="Arial"/>
        </w:rPr>
        <w:t>Nobanee</w:t>
      </w:r>
      <w:proofErr w:type="spellEnd"/>
      <w:r w:rsidRPr="00C83D58">
        <w:rPr>
          <w:rFonts w:ascii="Arial" w:hAnsi="Arial" w:cs="Arial"/>
        </w:rPr>
        <w:t>, H., 2021. Financial analysis of Shangri-La Hotel.</w:t>
      </w:r>
    </w:p>
    <w:p w14:paraId="6F511F9F" w14:textId="77777777" w:rsidR="001D2BE6" w:rsidRPr="00C83D58" w:rsidRDefault="001D2BE6" w:rsidP="00C83D58">
      <w:pPr>
        <w:spacing w:line="360" w:lineRule="auto"/>
        <w:rPr>
          <w:rFonts w:ascii="Arial" w:hAnsi="Arial" w:cs="Arial"/>
        </w:rPr>
      </w:pPr>
      <w:proofErr w:type="spellStart"/>
      <w:r w:rsidRPr="00C83D58">
        <w:rPr>
          <w:rFonts w:ascii="Arial" w:hAnsi="Arial" w:cs="Arial"/>
        </w:rPr>
        <w:t>Alshammare</w:t>
      </w:r>
      <w:proofErr w:type="spellEnd"/>
      <w:r w:rsidRPr="00C83D58">
        <w:rPr>
          <w:rFonts w:ascii="Arial" w:hAnsi="Arial" w:cs="Arial"/>
        </w:rPr>
        <w:t>, G.I., Abd Halim, M.S.B. and Alsheikh, G.A.A., 2022. Online Booking Services Assisted by Technology to Improve Customer Loyalty in Jordanian Five-Star Hotels. International Journal of Professional Business Review: Int. J. Prof. Bus. Rev., 7(3), p.5.</w:t>
      </w:r>
    </w:p>
    <w:p w14:paraId="1637050F" w14:textId="77777777" w:rsidR="001D2BE6" w:rsidRPr="00C83D58" w:rsidRDefault="001D2BE6" w:rsidP="00C83D58">
      <w:pPr>
        <w:spacing w:line="360" w:lineRule="auto"/>
        <w:rPr>
          <w:rFonts w:ascii="Arial" w:hAnsi="Arial" w:cs="Arial"/>
        </w:rPr>
      </w:pPr>
      <w:r w:rsidRPr="00C83D58">
        <w:rPr>
          <w:rFonts w:ascii="Arial" w:hAnsi="Arial" w:cs="Arial"/>
        </w:rPr>
        <w:t xml:space="preserve">Islami, X., </w:t>
      </w:r>
      <w:proofErr w:type="spellStart"/>
      <w:r w:rsidRPr="00C83D58">
        <w:rPr>
          <w:rFonts w:ascii="Arial" w:hAnsi="Arial" w:cs="Arial"/>
        </w:rPr>
        <w:t>Topuzovska</w:t>
      </w:r>
      <w:proofErr w:type="spellEnd"/>
      <w:r w:rsidRPr="00C83D58">
        <w:rPr>
          <w:rFonts w:ascii="Arial" w:hAnsi="Arial" w:cs="Arial"/>
        </w:rPr>
        <w:t xml:space="preserve"> </w:t>
      </w:r>
      <w:proofErr w:type="spellStart"/>
      <w:r w:rsidRPr="00C83D58">
        <w:rPr>
          <w:rFonts w:ascii="Arial" w:hAnsi="Arial" w:cs="Arial"/>
        </w:rPr>
        <w:t>Latkovikj</w:t>
      </w:r>
      <w:proofErr w:type="spellEnd"/>
      <w:r w:rsidRPr="00C83D58">
        <w:rPr>
          <w:rFonts w:ascii="Arial" w:hAnsi="Arial" w:cs="Arial"/>
        </w:rPr>
        <w:t xml:space="preserve">, M., </w:t>
      </w:r>
      <w:proofErr w:type="spellStart"/>
      <w:r w:rsidRPr="00C83D58">
        <w:rPr>
          <w:rFonts w:ascii="Arial" w:hAnsi="Arial" w:cs="Arial"/>
        </w:rPr>
        <w:t>Drakulevski</w:t>
      </w:r>
      <w:proofErr w:type="spellEnd"/>
      <w:r w:rsidRPr="00C83D58">
        <w:rPr>
          <w:rFonts w:ascii="Arial" w:hAnsi="Arial" w:cs="Arial"/>
        </w:rPr>
        <w:t xml:space="preserve">, L. and Borota </w:t>
      </w:r>
      <w:proofErr w:type="spellStart"/>
      <w:r w:rsidRPr="00C83D58">
        <w:rPr>
          <w:rFonts w:ascii="Arial" w:hAnsi="Arial" w:cs="Arial"/>
        </w:rPr>
        <w:t>Popovska</w:t>
      </w:r>
      <w:proofErr w:type="spellEnd"/>
      <w:r w:rsidRPr="00C83D58">
        <w:rPr>
          <w:rFonts w:ascii="Arial" w:hAnsi="Arial" w:cs="Arial"/>
        </w:rPr>
        <w:t>, M., 2020. Does differentiation strategy model matter? Designation of organizational performance using differentiation strategy instruments–an empirical analysis. </w:t>
      </w:r>
      <w:r w:rsidRPr="00C83D58">
        <w:rPr>
          <w:rFonts w:ascii="Arial" w:hAnsi="Arial" w:cs="Arial"/>
          <w:i/>
          <w:iCs/>
        </w:rPr>
        <w:t xml:space="preserve">Designation of organizational performance using differentiation strategy instruments–an empirical analysis (February 14, 2020). Islami, X., </w:t>
      </w:r>
      <w:proofErr w:type="spellStart"/>
      <w:r w:rsidRPr="00C83D58">
        <w:rPr>
          <w:rFonts w:ascii="Arial" w:hAnsi="Arial" w:cs="Arial"/>
          <w:i/>
          <w:iCs/>
        </w:rPr>
        <w:t>Latkovikj</w:t>
      </w:r>
      <w:proofErr w:type="spellEnd"/>
      <w:r w:rsidRPr="00C83D58">
        <w:rPr>
          <w:rFonts w:ascii="Arial" w:hAnsi="Arial" w:cs="Arial"/>
          <w:i/>
          <w:iCs/>
        </w:rPr>
        <w:t xml:space="preserve">, MT, </w:t>
      </w:r>
      <w:proofErr w:type="spellStart"/>
      <w:r w:rsidRPr="00C83D58">
        <w:rPr>
          <w:rFonts w:ascii="Arial" w:hAnsi="Arial" w:cs="Arial"/>
          <w:i/>
          <w:iCs/>
        </w:rPr>
        <w:t>Drakulevski</w:t>
      </w:r>
      <w:proofErr w:type="spellEnd"/>
      <w:r w:rsidRPr="00C83D58">
        <w:rPr>
          <w:rFonts w:ascii="Arial" w:hAnsi="Arial" w:cs="Arial"/>
          <w:i/>
          <w:iCs/>
        </w:rPr>
        <w:t xml:space="preserve">, L., &amp; </w:t>
      </w:r>
      <w:proofErr w:type="spellStart"/>
      <w:r w:rsidRPr="00C83D58">
        <w:rPr>
          <w:rFonts w:ascii="Arial" w:hAnsi="Arial" w:cs="Arial"/>
          <w:i/>
          <w:iCs/>
        </w:rPr>
        <w:t>Popovska</w:t>
      </w:r>
      <w:proofErr w:type="spellEnd"/>
      <w:r w:rsidRPr="00C83D58">
        <w:rPr>
          <w:rFonts w:ascii="Arial" w:hAnsi="Arial" w:cs="Arial"/>
          <w:i/>
          <w:iCs/>
        </w:rPr>
        <w:t>, MB</w:t>
      </w:r>
      <w:r w:rsidRPr="00C83D58">
        <w:rPr>
          <w:rFonts w:ascii="Arial" w:hAnsi="Arial" w:cs="Arial"/>
        </w:rPr>
        <w:t>, pp.158-177.</w:t>
      </w:r>
    </w:p>
    <w:p w14:paraId="57C9D24F" w14:textId="77777777" w:rsidR="001D2BE6" w:rsidRPr="00C83D58" w:rsidRDefault="001D2BE6" w:rsidP="00C83D58">
      <w:pPr>
        <w:spacing w:line="360" w:lineRule="auto"/>
        <w:rPr>
          <w:rFonts w:ascii="Arial" w:hAnsi="Arial" w:cs="Arial"/>
        </w:rPr>
      </w:pPr>
      <w:proofErr w:type="spellStart"/>
      <w:r w:rsidRPr="00C83D58">
        <w:rPr>
          <w:rFonts w:ascii="Arial" w:hAnsi="Arial" w:cs="Arial"/>
        </w:rPr>
        <w:t>Khairawati</w:t>
      </w:r>
      <w:proofErr w:type="spellEnd"/>
      <w:r w:rsidRPr="00C83D58">
        <w:rPr>
          <w:rFonts w:ascii="Arial" w:hAnsi="Arial" w:cs="Arial"/>
        </w:rPr>
        <w:t>, S., 2020. Effect of customer loyalty program on customer satisfaction and its impact on customer loyalty. </w:t>
      </w:r>
      <w:r w:rsidRPr="00C83D58">
        <w:rPr>
          <w:rFonts w:ascii="Arial" w:hAnsi="Arial" w:cs="Arial"/>
          <w:i/>
          <w:iCs/>
        </w:rPr>
        <w:t>International Journal of Research in Business and Social Science (2147-4478)</w:t>
      </w:r>
      <w:r w:rsidRPr="00C83D58">
        <w:rPr>
          <w:rFonts w:ascii="Arial" w:hAnsi="Arial" w:cs="Arial"/>
        </w:rPr>
        <w:t>, </w:t>
      </w:r>
      <w:r w:rsidRPr="00C83D58">
        <w:rPr>
          <w:rFonts w:ascii="Arial" w:hAnsi="Arial" w:cs="Arial"/>
          <w:i/>
          <w:iCs/>
        </w:rPr>
        <w:t>9</w:t>
      </w:r>
      <w:r w:rsidRPr="00C83D58">
        <w:rPr>
          <w:rFonts w:ascii="Arial" w:hAnsi="Arial" w:cs="Arial"/>
        </w:rPr>
        <w:t>(1), pp.15-23</w:t>
      </w:r>
    </w:p>
    <w:p w14:paraId="749613F0" w14:textId="77777777" w:rsidR="001D2BE6" w:rsidRPr="00C83D58" w:rsidRDefault="001D2BE6" w:rsidP="00C83D58">
      <w:pPr>
        <w:spacing w:line="360" w:lineRule="auto"/>
        <w:rPr>
          <w:rFonts w:ascii="Arial" w:hAnsi="Arial" w:cs="Arial"/>
        </w:rPr>
      </w:pPr>
      <w:proofErr w:type="spellStart"/>
      <w:r w:rsidRPr="00C83D58">
        <w:rPr>
          <w:rFonts w:ascii="Arial" w:hAnsi="Arial" w:cs="Arial"/>
        </w:rPr>
        <w:t>Kulakhmetova</w:t>
      </w:r>
      <w:proofErr w:type="spellEnd"/>
      <w:r w:rsidRPr="00C83D58">
        <w:rPr>
          <w:rFonts w:ascii="Arial" w:hAnsi="Arial" w:cs="Arial"/>
        </w:rPr>
        <w:t xml:space="preserve">, G., </w:t>
      </w:r>
      <w:proofErr w:type="spellStart"/>
      <w:r w:rsidRPr="00C83D58">
        <w:rPr>
          <w:rFonts w:ascii="Arial" w:hAnsi="Arial" w:cs="Arial"/>
        </w:rPr>
        <w:t>Aktymbayeva</w:t>
      </w:r>
      <w:proofErr w:type="spellEnd"/>
      <w:r w:rsidRPr="00C83D58">
        <w:rPr>
          <w:rFonts w:ascii="Arial" w:hAnsi="Arial" w:cs="Arial"/>
        </w:rPr>
        <w:t xml:space="preserve">, A., </w:t>
      </w:r>
      <w:proofErr w:type="spellStart"/>
      <w:r w:rsidRPr="00C83D58">
        <w:rPr>
          <w:rFonts w:ascii="Arial" w:hAnsi="Arial" w:cs="Arial"/>
        </w:rPr>
        <w:t>Assipova</w:t>
      </w:r>
      <w:proofErr w:type="spellEnd"/>
      <w:r w:rsidRPr="00C83D58">
        <w:rPr>
          <w:rFonts w:ascii="Arial" w:hAnsi="Arial" w:cs="Arial"/>
        </w:rPr>
        <w:t xml:space="preserve">, Z., </w:t>
      </w:r>
      <w:proofErr w:type="spellStart"/>
      <w:r w:rsidRPr="00C83D58">
        <w:rPr>
          <w:rFonts w:ascii="Arial" w:hAnsi="Arial" w:cs="Arial"/>
        </w:rPr>
        <w:t>Baoleer</w:t>
      </w:r>
      <w:proofErr w:type="spellEnd"/>
      <w:r w:rsidRPr="00C83D58">
        <w:rPr>
          <w:rFonts w:ascii="Arial" w:hAnsi="Arial" w:cs="Arial"/>
        </w:rPr>
        <w:t xml:space="preserve">, B. and </w:t>
      </w:r>
      <w:proofErr w:type="spellStart"/>
      <w:r w:rsidRPr="00C83D58">
        <w:rPr>
          <w:rFonts w:ascii="Arial" w:hAnsi="Arial" w:cs="Arial"/>
        </w:rPr>
        <w:t>Koshkimbayeva</w:t>
      </w:r>
      <w:proofErr w:type="spellEnd"/>
      <w:r w:rsidRPr="00C83D58">
        <w:rPr>
          <w:rFonts w:ascii="Arial" w:hAnsi="Arial" w:cs="Arial"/>
        </w:rPr>
        <w:t xml:space="preserve">, U., 2022. Current Problems </w:t>
      </w:r>
      <w:proofErr w:type="gramStart"/>
      <w:r w:rsidRPr="00C83D58">
        <w:rPr>
          <w:rFonts w:ascii="Arial" w:hAnsi="Arial" w:cs="Arial"/>
        </w:rPr>
        <w:t>In</w:t>
      </w:r>
      <w:proofErr w:type="gramEnd"/>
      <w:r w:rsidRPr="00C83D58">
        <w:rPr>
          <w:rFonts w:ascii="Arial" w:hAnsi="Arial" w:cs="Arial"/>
        </w:rPr>
        <w:t xml:space="preserve"> The Tourism And Hotel Industry Taking The World's Tourist Cities As An Example. </w:t>
      </w:r>
      <w:proofErr w:type="spellStart"/>
      <w:r w:rsidRPr="00C83D58">
        <w:rPr>
          <w:rFonts w:ascii="Arial" w:hAnsi="Arial" w:cs="Arial"/>
          <w:i/>
          <w:iCs/>
        </w:rPr>
        <w:t>GeoJournal</w:t>
      </w:r>
      <w:proofErr w:type="spellEnd"/>
      <w:r w:rsidRPr="00C83D58">
        <w:rPr>
          <w:rFonts w:ascii="Arial" w:hAnsi="Arial" w:cs="Arial"/>
          <w:i/>
          <w:iCs/>
        </w:rPr>
        <w:t xml:space="preserve"> of Tourism and </w:t>
      </w:r>
      <w:proofErr w:type="spellStart"/>
      <w:r w:rsidRPr="00C83D58">
        <w:rPr>
          <w:rFonts w:ascii="Arial" w:hAnsi="Arial" w:cs="Arial"/>
          <w:i/>
          <w:iCs/>
        </w:rPr>
        <w:t>Geosites</w:t>
      </w:r>
      <w:proofErr w:type="spellEnd"/>
      <w:r w:rsidRPr="00C83D58">
        <w:rPr>
          <w:rFonts w:ascii="Arial" w:hAnsi="Arial" w:cs="Arial"/>
        </w:rPr>
        <w:t>, </w:t>
      </w:r>
      <w:r w:rsidRPr="00C83D58">
        <w:rPr>
          <w:rFonts w:ascii="Arial" w:hAnsi="Arial" w:cs="Arial"/>
          <w:i/>
          <w:iCs/>
        </w:rPr>
        <w:t>43</w:t>
      </w:r>
      <w:r w:rsidRPr="00C83D58">
        <w:rPr>
          <w:rFonts w:ascii="Arial" w:hAnsi="Arial" w:cs="Arial"/>
        </w:rPr>
        <w:t>(3), pp.841-849.</w:t>
      </w:r>
    </w:p>
    <w:p w14:paraId="3C87C5F7" w14:textId="77777777" w:rsidR="001D2BE6" w:rsidRPr="00C83D58" w:rsidRDefault="001D2BE6" w:rsidP="00C83D58">
      <w:pPr>
        <w:spacing w:line="360" w:lineRule="auto"/>
        <w:rPr>
          <w:rFonts w:ascii="Arial" w:hAnsi="Arial" w:cs="Arial"/>
        </w:rPr>
      </w:pPr>
      <w:r w:rsidRPr="00C83D58">
        <w:rPr>
          <w:rFonts w:ascii="Arial" w:hAnsi="Arial" w:cs="Arial"/>
        </w:rPr>
        <w:t>Leung, R. and Wong, E., 2020. Will you pick me again? International Hotel Chains Brand Loyalty Reflection from User Reviews. </w:t>
      </w:r>
      <w:r w:rsidRPr="00C83D58">
        <w:rPr>
          <w:rFonts w:ascii="Arial" w:hAnsi="Arial" w:cs="Arial"/>
          <w:i/>
          <w:iCs/>
        </w:rPr>
        <w:t>E-review of Tourism Research</w:t>
      </w:r>
      <w:r w:rsidRPr="00C83D58">
        <w:rPr>
          <w:rFonts w:ascii="Arial" w:hAnsi="Arial" w:cs="Arial"/>
        </w:rPr>
        <w:t>, </w:t>
      </w:r>
      <w:r w:rsidRPr="00C83D58">
        <w:rPr>
          <w:rFonts w:ascii="Arial" w:hAnsi="Arial" w:cs="Arial"/>
          <w:i/>
          <w:iCs/>
        </w:rPr>
        <w:t>17</w:t>
      </w:r>
      <w:r w:rsidRPr="00C83D58">
        <w:rPr>
          <w:rFonts w:ascii="Arial" w:hAnsi="Arial" w:cs="Arial"/>
        </w:rPr>
        <w:t>(4).</w:t>
      </w:r>
    </w:p>
    <w:p w14:paraId="3FC25E3C" w14:textId="77777777" w:rsidR="001D2BE6" w:rsidRPr="00C83D58" w:rsidRDefault="001D2BE6" w:rsidP="00C83D58">
      <w:pPr>
        <w:spacing w:line="360" w:lineRule="auto"/>
        <w:rPr>
          <w:rFonts w:ascii="Arial" w:hAnsi="Arial" w:cs="Arial"/>
        </w:rPr>
      </w:pPr>
      <w:r w:rsidRPr="00C83D58">
        <w:rPr>
          <w:rFonts w:ascii="Arial" w:hAnsi="Arial" w:cs="Arial"/>
        </w:rPr>
        <w:t>Longwe, B. and Sakyi, K., 2020. Reassessing the Core Product’s Relevance: Balancing Heritage against Modern Needs.</w:t>
      </w:r>
    </w:p>
    <w:p w14:paraId="1EA604E8" w14:textId="77777777" w:rsidR="001D2BE6" w:rsidRPr="00C83D58" w:rsidRDefault="001D2BE6" w:rsidP="00C83D58">
      <w:pPr>
        <w:spacing w:line="360" w:lineRule="auto"/>
        <w:rPr>
          <w:rFonts w:ascii="Arial" w:hAnsi="Arial" w:cs="Arial"/>
        </w:rPr>
      </w:pPr>
      <w:r w:rsidRPr="00C83D58">
        <w:rPr>
          <w:rFonts w:ascii="Arial" w:hAnsi="Arial" w:cs="Arial"/>
        </w:rPr>
        <w:t xml:space="preserve">López-Andreu, M., </w:t>
      </w:r>
      <w:proofErr w:type="spellStart"/>
      <w:r w:rsidRPr="00C83D58">
        <w:rPr>
          <w:rFonts w:ascii="Arial" w:hAnsi="Arial" w:cs="Arial"/>
        </w:rPr>
        <w:t>Papadopolous</w:t>
      </w:r>
      <w:proofErr w:type="spellEnd"/>
      <w:r w:rsidRPr="00C83D58">
        <w:rPr>
          <w:rFonts w:ascii="Arial" w:hAnsi="Arial" w:cs="Arial"/>
        </w:rPr>
        <w:t xml:space="preserve">, O. and </w:t>
      </w:r>
      <w:proofErr w:type="spellStart"/>
      <w:r w:rsidRPr="00C83D58">
        <w:rPr>
          <w:rFonts w:ascii="Arial" w:hAnsi="Arial" w:cs="Arial"/>
        </w:rPr>
        <w:t>Jamalian</w:t>
      </w:r>
      <w:proofErr w:type="spellEnd"/>
      <w:r w:rsidRPr="00C83D58">
        <w:rPr>
          <w:rFonts w:ascii="Arial" w:hAnsi="Arial" w:cs="Arial"/>
        </w:rPr>
        <w:t xml:space="preserve">, M., 2019. How has the UK hotels sector been affected by the fissuring of the worker–employer relationship in the last 10 </w:t>
      </w:r>
      <w:proofErr w:type="gramStart"/>
      <w:r w:rsidRPr="00C83D58">
        <w:rPr>
          <w:rFonts w:ascii="Arial" w:hAnsi="Arial" w:cs="Arial"/>
        </w:rPr>
        <w:t>years?.</w:t>
      </w:r>
      <w:proofErr w:type="gramEnd"/>
    </w:p>
    <w:p w14:paraId="6216FB57" w14:textId="77777777" w:rsidR="001D2BE6" w:rsidRPr="00C83D58" w:rsidRDefault="001D2BE6" w:rsidP="00C83D58">
      <w:pPr>
        <w:spacing w:line="360" w:lineRule="auto"/>
        <w:rPr>
          <w:rFonts w:ascii="Arial" w:hAnsi="Arial" w:cs="Arial"/>
        </w:rPr>
      </w:pPr>
      <w:r w:rsidRPr="00C83D58">
        <w:rPr>
          <w:rFonts w:ascii="Arial" w:hAnsi="Arial" w:cs="Arial"/>
        </w:rPr>
        <w:t>Matrix, A. and Ansoff, I., 2021. Tools for generating strategic.</w:t>
      </w:r>
    </w:p>
    <w:p w14:paraId="26B52840" w14:textId="77777777" w:rsidR="001D2BE6" w:rsidRPr="00C83D58" w:rsidRDefault="001D2BE6" w:rsidP="00C83D58">
      <w:pPr>
        <w:spacing w:line="360" w:lineRule="auto"/>
        <w:rPr>
          <w:rFonts w:ascii="Arial" w:hAnsi="Arial" w:cs="Arial"/>
        </w:rPr>
      </w:pPr>
      <w:r w:rsidRPr="00C83D58">
        <w:rPr>
          <w:rFonts w:ascii="Arial" w:hAnsi="Arial" w:cs="Arial"/>
        </w:rPr>
        <w:lastRenderedPageBreak/>
        <w:t>Mihajlović, V. and Miletić, V., 2022. Limiting factors of strategic positioning within established businesses. </w:t>
      </w:r>
      <w:proofErr w:type="spellStart"/>
      <w:r w:rsidRPr="00C83D58">
        <w:rPr>
          <w:rFonts w:ascii="Arial" w:hAnsi="Arial" w:cs="Arial"/>
          <w:i/>
          <w:iCs/>
        </w:rPr>
        <w:t>Ekonomski</w:t>
      </w:r>
      <w:proofErr w:type="spellEnd"/>
      <w:r w:rsidRPr="00C83D58">
        <w:rPr>
          <w:rFonts w:ascii="Arial" w:hAnsi="Arial" w:cs="Arial"/>
          <w:i/>
          <w:iCs/>
        </w:rPr>
        <w:t xml:space="preserve"> </w:t>
      </w:r>
      <w:proofErr w:type="spellStart"/>
      <w:r w:rsidRPr="00C83D58">
        <w:rPr>
          <w:rFonts w:ascii="Arial" w:hAnsi="Arial" w:cs="Arial"/>
          <w:i/>
          <w:iCs/>
        </w:rPr>
        <w:t>signali</w:t>
      </w:r>
      <w:proofErr w:type="spellEnd"/>
      <w:r w:rsidRPr="00C83D58">
        <w:rPr>
          <w:rFonts w:ascii="Arial" w:hAnsi="Arial" w:cs="Arial"/>
          <w:i/>
          <w:iCs/>
        </w:rPr>
        <w:t xml:space="preserve">: </w:t>
      </w:r>
      <w:proofErr w:type="spellStart"/>
      <w:r w:rsidRPr="00C83D58">
        <w:rPr>
          <w:rFonts w:ascii="Arial" w:hAnsi="Arial" w:cs="Arial"/>
          <w:i/>
          <w:iCs/>
        </w:rPr>
        <w:t>poslovni</w:t>
      </w:r>
      <w:proofErr w:type="spellEnd"/>
      <w:r w:rsidRPr="00C83D58">
        <w:rPr>
          <w:rFonts w:ascii="Arial" w:hAnsi="Arial" w:cs="Arial"/>
          <w:i/>
          <w:iCs/>
        </w:rPr>
        <w:t xml:space="preserve"> </w:t>
      </w:r>
      <w:proofErr w:type="spellStart"/>
      <w:r w:rsidRPr="00C83D58">
        <w:rPr>
          <w:rFonts w:ascii="Arial" w:hAnsi="Arial" w:cs="Arial"/>
          <w:i/>
          <w:iCs/>
        </w:rPr>
        <w:t>magazin</w:t>
      </w:r>
      <w:proofErr w:type="spellEnd"/>
      <w:r w:rsidRPr="00C83D58">
        <w:rPr>
          <w:rFonts w:ascii="Arial" w:hAnsi="Arial" w:cs="Arial"/>
        </w:rPr>
        <w:t>, </w:t>
      </w:r>
      <w:r w:rsidRPr="00C83D58">
        <w:rPr>
          <w:rFonts w:ascii="Arial" w:hAnsi="Arial" w:cs="Arial"/>
          <w:i/>
          <w:iCs/>
        </w:rPr>
        <w:t>17</w:t>
      </w:r>
      <w:r w:rsidRPr="00C83D58">
        <w:rPr>
          <w:rFonts w:ascii="Arial" w:hAnsi="Arial" w:cs="Arial"/>
        </w:rPr>
        <w:t>(1), pp.107-119.</w:t>
      </w:r>
    </w:p>
    <w:p w14:paraId="0ED5EB75" w14:textId="77777777" w:rsidR="001D2BE6" w:rsidRPr="00C83D58" w:rsidRDefault="001D2BE6" w:rsidP="00C83D58">
      <w:pPr>
        <w:spacing w:line="360" w:lineRule="auto"/>
        <w:rPr>
          <w:rFonts w:ascii="Arial" w:hAnsi="Arial" w:cs="Arial"/>
        </w:rPr>
      </w:pPr>
      <w:r w:rsidRPr="00C83D58">
        <w:rPr>
          <w:rFonts w:ascii="Arial" w:hAnsi="Arial" w:cs="Arial"/>
        </w:rPr>
        <w:t>Shangri-La 2024a. Sustainability report 2023. https://www.shangri-la.com/group/sustainability/report</w:t>
      </w:r>
    </w:p>
    <w:p w14:paraId="3FB69091" w14:textId="77777777" w:rsidR="001D2BE6" w:rsidRPr="00C83D58" w:rsidRDefault="001D2BE6" w:rsidP="00C83D58">
      <w:pPr>
        <w:spacing w:line="360" w:lineRule="auto"/>
        <w:rPr>
          <w:rFonts w:ascii="Arial" w:hAnsi="Arial" w:cs="Arial"/>
        </w:rPr>
      </w:pPr>
      <w:r w:rsidRPr="00C83D58">
        <w:rPr>
          <w:rFonts w:ascii="Arial" w:hAnsi="Arial" w:cs="Arial"/>
        </w:rPr>
        <w:t>Shangri-La 2024b. Annual Report 2023. https://www.shangri-la.com/group/investors/public-disclosures</w:t>
      </w:r>
    </w:p>
    <w:p w14:paraId="59D4D2D5" w14:textId="77777777" w:rsidR="001D2BE6" w:rsidRPr="00C83D58" w:rsidRDefault="001D2BE6" w:rsidP="00C83D58">
      <w:pPr>
        <w:spacing w:line="360" w:lineRule="auto"/>
        <w:rPr>
          <w:rFonts w:ascii="Arial" w:hAnsi="Arial" w:cs="Arial"/>
        </w:rPr>
      </w:pPr>
      <w:r w:rsidRPr="00C83D58">
        <w:rPr>
          <w:rFonts w:ascii="Arial" w:hAnsi="Arial" w:cs="Arial"/>
        </w:rPr>
        <w:t>Shangri-La 2024c. About Shangri-La Hotels. https://www.shangri-la.com/london/shangrila/about/</w:t>
      </w:r>
    </w:p>
    <w:p w14:paraId="54A90C25" w14:textId="77777777" w:rsidR="001D2BE6" w:rsidRPr="00C83D58" w:rsidRDefault="001D2BE6" w:rsidP="00C83D58">
      <w:pPr>
        <w:spacing w:line="360" w:lineRule="auto"/>
        <w:rPr>
          <w:rFonts w:ascii="Arial" w:hAnsi="Arial" w:cs="Arial"/>
        </w:rPr>
      </w:pPr>
      <w:r w:rsidRPr="00C83D58">
        <w:rPr>
          <w:rFonts w:ascii="Arial" w:hAnsi="Arial" w:cs="Arial"/>
        </w:rPr>
        <w:t>Shangri-La Group 2024. Corporate Profile. Investors. https://www.shangri-la.com/group/investors/corporate-profile</w:t>
      </w:r>
    </w:p>
    <w:p w14:paraId="7443CE51" w14:textId="77777777" w:rsidR="001D2BE6" w:rsidRPr="00C83D58" w:rsidRDefault="001D2BE6" w:rsidP="00C83D58">
      <w:pPr>
        <w:spacing w:line="360" w:lineRule="auto"/>
        <w:rPr>
          <w:rFonts w:ascii="Arial" w:hAnsi="Arial" w:cs="Arial"/>
        </w:rPr>
      </w:pPr>
      <w:r w:rsidRPr="00C83D58">
        <w:rPr>
          <w:rFonts w:ascii="Arial" w:hAnsi="Arial" w:cs="Arial"/>
        </w:rPr>
        <w:t>The Shard 2024. Shangri-La The Shard London. https://www.the-shard.com/shangri-la-the-shard-london/</w:t>
      </w:r>
    </w:p>
    <w:p w14:paraId="684EE253" w14:textId="77777777" w:rsidR="001D2BE6" w:rsidRPr="00C83D58" w:rsidRDefault="001D2BE6" w:rsidP="00C83D58">
      <w:pPr>
        <w:spacing w:line="360" w:lineRule="auto"/>
        <w:rPr>
          <w:rFonts w:ascii="Arial" w:hAnsi="Arial" w:cs="Arial"/>
        </w:rPr>
      </w:pPr>
      <w:r w:rsidRPr="00C83D58">
        <w:rPr>
          <w:rFonts w:ascii="Arial" w:hAnsi="Arial" w:cs="Arial"/>
        </w:rPr>
        <w:t>Travelodge 2024a</w:t>
      </w:r>
      <w:r w:rsidRPr="00C83D58">
        <w:rPr>
          <w:rFonts w:ascii="Arial" w:hAnsi="Arial" w:cs="Arial"/>
          <w:i/>
          <w:iCs/>
        </w:rPr>
        <w:t>. Travelodge reports record results for 2022 and encouraging early 2023 trading</w:t>
      </w:r>
      <w:r w:rsidRPr="00C83D58">
        <w:rPr>
          <w:rFonts w:ascii="Arial" w:hAnsi="Arial" w:cs="Arial"/>
        </w:rPr>
        <w:t>. https://www.travelodge.co.uk/blog/news/travelodge-trading-record-results-2022-2023/.</w:t>
      </w:r>
    </w:p>
    <w:p w14:paraId="354D6F62" w14:textId="77777777" w:rsidR="001D2BE6" w:rsidRPr="00C83D58" w:rsidRDefault="001D2BE6" w:rsidP="00C83D58">
      <w:pPr>
        <w:spacing w:line="360" w:lineRule="auto"/>
        <w:rPr>
          <w:rFonts w:ascii="Arial" w:hAnsi="Arial" w:cs="Arial"/>
        </w:rPr>
      </w:pPr>
      <w:r w:rsidRPr="00C83D58">
        <w:rPr>
          <w:rFonts w:ascii="Arial" w:hAnsi="Arial" w:cs="Arial"/>
        </w:rPr>
        <w:t xml:space="preserve">Travelodge 2024b. </w:t>
      </w:r>
      <w:r w:rsidRPr="00C83D58">
        <w:rPr>
          <w:rFonts w:ascii="Arial" w:hAnsi="Arial" w:cs="Arial"/>
          <w:i/>
          <w:iCs/>
        </w:rPr>
        <w:t>Company Overview</w:t>
      </w:r>
      <w:r w:rsidRPr="00C83D58">
        <w:rPr>
          <w:rFonts w:ascii="Arial" w:hAnsi="Arial" w:cs="Arial"/>
        </w:rPr>
        <w:t>. Available at: https://travelodge.co.uk/our-business/about-us/company-overview/#:~:text=Founded%20in%201985%2C%20we%20are.</w:t>
      </w:r>
    </w:p>
    <w:p w14:paraId="76B6C549" w14:textId="77777777" w:rsidR="001D2BE6" w:rsidRPr="00C83D58" w:rsidRDefault="001D2BE6" w:rsidP="00C83D58">
      <w:pPr>
        <w:spacing w:line="360" w:lineRule="auto"/>
        <w:rPr>
          <w:rFonts w:ascii="Arial" w:hAnsi="Arial" w:cs="Arial"/>
        </w:rPr>
      </w:pPr>
      <w:r w:rsidRPr="00C83D58">
        <w:rPr>
          <w:rFonts w:ascii="Arial" w:hAnsi="Arial" w:cs="Arial"/>
        </w:rPr>
        <w:t>‌Travelodge 2024c. Annual Report 2023. https://www.travelodge.co.uk/investors/home</w:t>
      </w:r>
    </w:p>
    <w:p w14:paraId="5CBB74AF" w14:textId="77777777" w:rsidR="001D2BE6" w:rsidRPr="00C83D58" w:rsidRDefault="001D2BE6" w:rsidP="00C83D58">
      <w:pPr>
        <w:spacing w:line="360" w:lineRule="auto"/>
        <w:rPr>
          <w:rFonts w:ascii="Arial" w:hAnsi="Arial" w:cs="Arial"/>
        </w:rPr>
      </w:pPr>
      <w:r w:rsidRPr="00C83D58">
        <w:rPr>
          <w:rFonts w:ascii="Arial" w:hAnsi="Arial" w:cs="Arial"/>
        </w:rPr>
        <w:t>‌Travelodge 2024d. Sustainability Report 2023. https://travelodge.co.uk/our-business/sustainability/(assessed, 2024)</w:t>
      </w:r>
    </w:p>
    <w:p w14:paraId="1E783E75" w14:textId="77777777" w:rsidR="001D2BE6" w:rsidRPr="00C83D58" w:rsidRDefault="001D2BE6" w:rsidP="00C83D58">
      <w:pPr>
        <w:spacing w:line="360" w:lineRule="auto"/>
        <w:rPr>
          <w:rFonts w:ascii="Arial" w:hAnsi="Arial" w:cs="Arial"/>
        </w:rPr>
      </w:pPr>
      <w:r w:rsidRPr="00C83D58">
        <w:rPr>
          <w:rFonts w:ascii="Arial" w:hAnsi="Arial" w:cs="Arial"/>
        </w:rPr>
        <w:t xml:space="preserve">Wijaya, A.F.B., </w:t>
      </w:r>
      <w:proofErr w:type="spellStart"/>
      <w:r w:rsidRPr="00C83D58">
        <w:rPr>
          <w:rFonts w:ascii="Arial" w:hAnsi="Arial" w:cs="Arial"/>
        </w:rPr>
        <w:t>Surachman</w:t>
      </w:r>
      <w:proofErr w:type="spellEnd"/>
      <w:r w:rsidRPr="00C83D58">
        <w:rPr>
          <w:rFonts w:ascii="Arial" w:hAnsi="Arial" w:cs="Arial"/>
        </w:rPr>
        <w:t xml:space="preserve">, S. and </w:t>
      </w:r>
      <w:proofErr w:type="spellStart"/>
      <w:r w:rsidRPr="00C83D58">
        <w:rPr>
          <w:rFonts w:ascii="Arial" w:hAnsi="Arial" w:cs="Arial"/>
        </w:rPr>
        <w:t>Mugiono</w:t>
      </w:r>
      <w:proofErr w:type="spellEnd"/>
      <w:r w:rsidRPr="00C83D58">
        <w:rPr>
          <w:rFonts w:ascii="Arial" w:hAnsi="Arial" w:cs="Arial"/>
        </w:rPr>
        <w:t xml:space="preserve">, M., 2020. The effect of service quality, perceived </w:t>
      </w:r>
      <w:proofErr w:type="gramStart"/>
      <w:r w:rsidRPr="00C83D58">
        <w:rPr>
          <w:rFonts w:ascii="Arial" w:hAnsi="Arial" w:cs="Arial"/>
        </w:rPr>
        <w:t>value</w:t>
      </w:r>
      <w:proofErr w:type="gramEnd"/>
      <w:r w:rsidRPr="00C83D58">
        <w:rPr>
          <w:rFonts w:ascii="Arial" w:hAnsi="Arial" w:cs="Arial"/>
        </w:rPr>
        <w:t xml:space="preserve"> and mediating effect of brand image on brand trust. </w:t>
      </w:r>
      <w:proofErr w:type="spellStart"/>
      <w:r w:rsidRPr="00C83D58">
        <w:rPr>
          <w:rFonts w:ascii="Arial" w:hAnsi="Arial" w:cs="Arial"/>
        </w:rPr>
        <w:t>Jurnal</w:t>
      </w:r>
      <w:proofErr w:type="spellEnd"/>
      <w:r w:rsidRPr="00C83D58">
        <w:rPr>
          <w:rFonts w:ascii="Arial" w:hAnsi="Arial" w:cs="Arial"/>
        </w:rPr>
        <w:t xml:space="preserve"> </w:t>
      </w:r>
      <w:proofErr w:type="spellStart"/>
      <w:r w:rsidRPr="00C83D58">
        <w:rPr>
          <w:rFonts w:ascii="Arial" w:hAnsi="Arial" w:cs="Arial"/>
        </w:rPr>
        <w:t>Manajemen</w:t>
      </w:r>
      <w:proofErr w:type="spellEnd"/>
      <w:r w:rsidRPr="00C83D58">
        <w:rPr>
          <w:rFonts w:ascii="Arial" w:hAnsi="Arial" w:cs="Arial"/>
        </w:rPr>
        <w:t xml:space="preserve"> Dan </w:t>
      </w:r>
      <w:proofErr w:type="spellStart"/>
      <w:r w:rsidRPr="00C83D58">
        <w:rPr>
          <w:rFonts w:ascii="Arial" w:hAnsi="Arial" w:cs="Arial"/>
        </w:rPr>
        <w:t>Kewirausahaan</w:t>
      </w:r>
      <w:proofErr w:type="spellEnd"/>
      <w:r w:rsidRPr="00C83D58">
        <w:rPr>
          <w:rFonts w:ascii="Arial" w:hAnsi="Arial" w:cs="Arial"/>
        </w:rPr>
        <w:t>, 22(1), pp.45-56.</w:t>
      </w:r>
    </w:p>
    <w:p w14:paraId="447253E9" w14:textId="00AEBA2D" w:rsidR="00F73B46" w:rsidRPr="00C83D58" w:rsidRDefault="00F73B46" w:rsidP="00C83D58">
      <w:pPr>
        <w:spacing w:line="360" w:lineRule="auto"/>
        <w:rPr>
          <w:rFonts w:ascii="Arial" w:hAnsi="Arial" w:cs="Arial"/>
        </w:rPr>
      </w:pPr>
    </w:p>
    <w:sectPr w:rsidR="00F73B46" w:rsidRPr="00C83D5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2C1A7" w14:textId="77777777" w:rsidR="008E3D21" w:rsidRDefault="008E3D21" w:rsidP="00E14930">
      <w:pPr>
        <w:spacing w:after="0" w:line="240" w:lineRule="auto"/>
      </w:pPr>
      <w:r>
        <w:separator/>
      </w:r>
    </w:p>
  </w:endnote>
  <w:endnote w:type="continuationSeparator" w:id="0">
    <w:p w14:paraId="46DD0A46" w14:textId="77777777" w:rsidR="008E3D21" w:rsidRDefault="008E3D21" w:rsidP="00E14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9254190"/>
      <w:docPartObj>
        <w:docPartGallery w:val="Page Numbers (Bottom of Page)"/>
        <w:docPartUnique/>
      </w:docPartObj>
    </w:sdtPr>
    <w:sdtEndPr>
      <w:rPr>
        <w:noProof/>
      </w:rPr>
    </w:sdtEndPr>
    <w:sdtContent>
      <w:p w14:paraId="2CFB5E64" w14:textId="1AC8910D" w:rsidR="00E14930" w:rsidRDefault="00E149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DE5220" w14:textId="77777777" w:rsidR="00E14930" w:rsidRDefault="00E149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CFC7D0" w14:textId="77777777" w:rsidR="008E3D21" w:rsidRDefault="008E3D21" w:rsidP="00E14930">
      <w:pPr>
        <w:spacing w:after="0" w:line="240" w:lineRule="auto"/>
      </w:pPr>
      <w:r>
        <w:separator/>
      </w:r>
    </w:p>
  </w:footnote>
  <w:footnote w:type="continuationSeparator" w:id="0">
    <w:p w14:paraId="0D1C4099" w14:textId="77777777" w:rsidR="008E3D21" w:rsidRDefault="008E3D21" w:rsidP="00E149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66D7"/>
    <w:rsid w:val="0005435E"/>
    <w:rsid w:val="00154501"/>
    <w:rsid w:val="001D2BE6"/>
    <w:rsid w:val="002569E3"/>
    <w:rsid w:val="00312691"/>
    <w:rsid w:val="003546FC"/>
    <w:rsid w:val="003F66D7"/>
    <w:rsid w:val="004C656A"/>
    <w:rsid w:val="00506F4E"/>
    <w:rsid w:val="005A314A"/>
    <w:rsid w:val="007113CA"/>
    <w:rsid w:val="00764647"/>
    <w:rsid w:val="008311F3"/>
    <w:rsid w:val="008E3D21"/>
    <w:rsid w:val="00A31A1E"/>
    <w:rsid w:val="00A378E3"/>
    <w:rsid w:val="00B46576"/>
    <w:rsid w:val="00C83D58"/>
    <w:rsid w:val="00D349BA"/>
    <w:rsid w:val="00E07E92"/>
    <w:rsid w:val="00E14930"/>
    <w:rsid w:val="00EE114C"/>
    <w:rsid w:val="00F73B46"/>
    <w:rsid w:val="00FC5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23643"/>
  <w15:docId w15:val="{A006EF95-FF78-48DD-81D6-F06C3872B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BE6"/>
    <w:pPr>
      <w:spacing w:after="200" w:line="48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3F66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66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66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66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66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66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66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66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66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6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66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66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66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66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66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66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66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66D7"/>
    <w:rPr>
      <w:rFonts w:eastAsiaTheme="majorEastAsia" w:cstheme="majorBidi"/>
      <w:color w:val="272727" w:themeColor="text1" w:themeTint="D8"/>
    </w:rPr>
  </w:style>
  <w:style w:type="paragraph" w:styleId="Title">
    <w:name w:val="Title"/>
    <w:basedOn w:val="Normal"/>
    <w:next w:val="Normal"/>
    <w:link w:val="TitleChar"/>
    <w:uiPriority w:val="10"/>
    <w:qFormat/>
    <w:rsid w:val="003F66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6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66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66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66D7"/>
    <w:pPr>
      <w:spacing w:before="160"/>
      <w:jc w:val="center"/>
    </w:pPr>
    <w:rPr>
      <w:i/>
      <w:iCs/>
      <w:color w:val="404040" w:themeColor="text1" w:themeTint="BF"/>
    </w:rPr>
  </w:style>
  <w:style w:type="character" w:customStyle="1" w:styleId="QuoteChar">
    <w:name w:val="Quote Char"/>
    <w:basedOn w:val="DefaultParagraphFont"/>
    <w:link w:val="Quote"/>
    <w:uiPriority w:val="29"/>
    <w:rsid w:val="003F66D7"/>
    <w:rPr>
      <w:i/>
      <w:iCs/>
      <w:color w:val="404040" w:themeColor="text1" w:themeTint="BF"/>
    </w:rPr>
  </w:style>
  <w:style w:type="paragraph" w:styleId="ListParagraph">
    <w:name w:val="List Paragraph"/>
    <w:basedOn w:val="Normal"/>
    <w:uiPriority w:val="34"/>
    <w:qFormat/>
    <w:rsid w:val="003F66D7"/>
    <w:pPr>
      <w:ind w:left="720"/>
      <w:contextualSpacing/>
    </w:pPr>
  </w:style>
  <w:style w:type="character" w:styleId="IntenseEmphasis">
    <w:name w:val="Intense Emphasis"/>
    <w:basedOn w:val="DefaultParagraphFont"/>
    <w:uiPriority w:val="21"/>
    <w:qFormat/>
    <w:rsid w:val="003F66D7"/>
    <w:rPr>
      <w:i/>
      <w:iCs/>
      <w:color w:val="0F4761" w:themeColor="accent1" w:themeShade="BF"/>
    </w:rPr>
  </w:style>
  <w:style w:type="paragraph" w:styleId="IntenseQuote">
    <w:name w:val="Intense Quote"/>
    <w:basedOn w:val="Normal"/>
    <w:next w:val="Normal"/>
    <w:link w:val="IntenseQuoteChar"/>
    <w:uiPriority w:val="30"/>
    <w:qFormat/>
    <w:rsid w:val="003F66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66D7"/>
    <w:rPr>
      <w:i/>
      <w:iCs/>
      <w:color w:val="0F4761" w:themeColor="accent1" w:themeShade="BF"/>
    </w:rPr>
  </w:style>
  <w:style w:type="character" w:styleId="IntenseReference">
    <w:name w:val="Intense Reference"/>
    <w:basedOn w:val="DefaultParagraphFont"/>
    <w:uiPriority w:val="32"/>
    <w:qFormat/>
    <w:rsid w:val="003F66D7"/>
    <w:rPr>
      <w:b/>
      <w:bCs/>
      <w:smallCaps/>
      <w:color w:val="0F4761" w:themeColor="accent1" w:themeShade="BF"/>
      <w:spacing w:val="5"/>
    </w:rPr>
  </w:style>
  <w:style w:type="character" w:styleId="Hyperlink">
    <w:name w:val="Hyperlink"/>
    <w:basedOn w:val="DefaultParagraphFont"/>
    <w:uiPriority w:val="99"/>
    <w:semiHidden/>
    <w:unhideWhenUsed/>
    <w:rsid w:val="001D2BE6"/>
    <w:rPr>
      <w:color w:val="467886" w:themeColor="hyperlink"/>
      <w:u w:val="single"/>
    </w:rPr>
  </w:style>
  <w:style w:type="paragraph" w:styleId="TOC1">
    <w:name w:val="toc 1"/>
    <w:basedOn w:val="Normal"/>
    <w:next w:val="Normal"/>
    <w:autoRedefine/>
    <w:uiPriority w:val="39"/>
    <w:semiHidden/>
    <w:unhideWhenUsed/>
    <w:rsid w:val="001D2BE6"/>
    <w:pPr>
      <w:spacing w:after="100"/>
    </w:pPr>
  </w:style>
  <w:style w:type="paragraph" w:styleId="TOC2">
    <w:name w:val="toc 2"/>
    <w:basedOn w:val="Normal"/>
    <w:next w:val="Normal"/>
    <w:autoRedefine/>
    <w:uiPriority w:val="39"/>
    <w:semiHidden/>
    <w:unhideWhenUsed/>
    <w:rsid w:val="001D2BE6"/>
    <w:pPr>
      <w:spacing w:after="100"/>
      <w:ind w:left="240"/>
    </w:pPr>
  </w:style>
  <w:style w:type="paragraph" w:styleId="TOCHeading">
    <w:name w:val="TOC Heading"/>
    <w:basedOn w:val="Heading1"/>
    <w:next w:val="Normal"/>
    <w:uiPriority w:val="39"/>
    <w:semiHidden/>
    <w:unhideWhenUsed/>
    <w:qFormat/>
    <w:rsid w:val="001D2BE6"/>
    <w:pPr>
      <w:suppressAutoHyphens/>
      <w:autoSpaceDN w:val="0"/>
      <w:spacing w:before="240" w:after="0" w:line="256" w:lineRule="auto"/>
      <w:outlineLvl w:val="9"/>
    </w:pPr>
    <w:rPr>
      <w:rFonts w:eastAsia="Times New Roman" w:cs="Times New Roman"/>
      <w:sz w:val="32"/>
      <w:szCs w:val="32"/>
      <w:lang w:val="en-US"/>
    </w:rPr>
  </w:style>
  <w:style w:type="paragraph" w:styleId="Header">
    <w:name w:val="header"/>
    <w:basedOn w:val="Normal"/>
    <w:link w:val="HeaderChar"/>
    <w:uiPriority w:val="99"/>
    <w:unhideWhenUsed/>
    <w:rsid w:val="00E14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930"/>
    <w:rPr>
      <w:rFonts w:ascii="Times New Roman" w:hAnsi="Times New Roman"/>
      <w:kern w:val="0"/>
      <w:sz w:val="24"/>
    </w:rPr>
  </w:style>
  <w:style w:type="paragraph" w:styleId="Footer">
    <w:name w:val="footer"/>
    <w:basedOn w:val="Normal"/>
    <w:link w:val="FooterChar"/>
    <w:uiPriority w:val="99"/>
    <w:unhideWhenUsed/>
    <w:rsid w:val="00E14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930"/>
    <w:rPr>
      <w:rFonts w:ascii="Times New Roman" w:hAnsi="Times New Roman"/>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7563968">
      <w:bodyDiv w:val="1"/>
      <w:marLeft w:val="0"/>
      <w:marRight w:val="0"/>
      <w:marTop w:val="0"/>
      <w:marBottom w:val="0"/>
      <w:divBdr>
        <w:top w:val="none" w:sz="0" w:space="0" w:color="auto"/>
        <w:left w:val="none" w:sz="0" w:space="0" w:color="auto"/>
        <w:bottom w:val="none" w:sz="0" w:space="0" w:color="auto"/>
        <w:right w:val="none" w:sz="0" w:space="0" w:color="auto"/>
      </w:divBdr>
    </w:div>
    <w:div w:id="1083838523">
      <w:bodyDiv w:val="1"/>
      <w:marLeft w:val="0"/>
      <w:marRight w:val="0"/>
      <w:marTop w:val="0"/>
      <w:marBottom w:val="0"/>
      <w:divBdr>
        <w:top w:val="none" w:sz="0" w:space="0" w:color="auto"/>
        <w:left w:val="none" w:sz="0" w:space="0" w:color="auto"/>
        <w:bottom w:val="none" w:sz="0" w:space="0" w:color="auto"/>
        <w:right w:val="none" w:sz="0" w:space="0" w:color="auto"/>
      </w:divBdr>
    </w:div>
    <w:div w:id="1251502831">
      <w:bodyDiv w:val="1"/>
      <w:marLeft w:val="0"/>
      <w:marRight w:val="0"/>
      <w:marTop w:val="0"/>
      <w:marBottom w:val="0"/>
      <w:divBdr>
        <w:top w:val="none" w:sz="0" w:space="0" w:color="auto"/>
        <w:left w:val="none" w:sz="0" w:space="0" w:color="auto"/>
        <w:bottom w:val="none" w:sz="0" w:space="0" w:color="auto"/>
        <w:right w:val="none" w:sz="0" w:space="0" w:color="auto"/>
      </w:divBdr>
    </w:div>
    <w:div w:id="1366366671">
      <w:bodyDiv w:val="1"/>
      <w:marLeft w:val="0"/>
      <w:marRight w:val="0"/>
      <w:marTop w:val="0"/>
      <w:marBottom w:val="0"/>
      <w:divBdr>
        <w:top w:val="none" w:sz="0" w:space="0" w:color="auto"/>
        <w:left w:val="none" w:sz="0" w:space="0" w:color="auto"/>
        <w:bottom w:val="none" w:sz="0" w:space="0" w:color="auto"/>
        <w:right w:val="none" w:sz="0" w:space="0" w:color="auto"/>
      </w:divBdr>
    </w:div>
    <w:div w:id="1653213153">
      <w:bodyDiv w:val="1"/>
      <w:marLeft w:val="0"/>
      <w:marRight w:val="0"/>
      <w:marTop w:val="0"/>
      <w:marBottom w:val="0"/>
      <w:divBdr>
        <w:top w:val="none" w:sz="0" w:space="0" w:color="auto"/>
        <w:left w:val="none" w:sz="0" w:space="0" w:color="auto"/>
        <w:bottom w:val="none" w:sz="0" w:space="0" w:color="auto"/>
        <w:right w:val="none" w:sz="0" w:space="0" w:color="auto"/>
      </w:divBdr>
    </w:div>
    <w:div w:id="19528534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exa\AppData\Local\Temp\892b8c82-5d63-435e-b4cc-8a64d60dd345_myZip_2573334271715206323.zip.345\8914397741715206330.docx" TargetMode="External"/><Relationship Id="rId13" Type="http://schemas.openxmlformats.org/officeDocument/2006/relationships/hyperlink" Target="file:///C:\Users\alexa\AppData\Local\Temp\892b8c82-5d63-435e-b4cc-8a64d60dd345_myZip_2573334271715206323.zip.345\8914397741715206330.doc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alexa\AppData\Local\Temp\892b8c82-5d63-435e-b4cc-8a64d60dd345_myZip_2573334271715206323.zip.345\8914397741715206330.docx" TargetMode="External"/><Relationship Id="rId12" Type="http://schemas.openxmlformats.org/officeDocument/2006/relationships/hyperlink" Target="file:///C:\Users\alexa\AppData\Local\Temp\892b8c82-5d63-435e-b4cc-8a64d60dd345_myZip_2573334271715206323.zip.345\8914397741715206330.docx"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file:///C:\Users\alexa\AppData\Local\Temp\892b8c82-5d63-435e-b4cc-8a64d60dd345_myZip_2573334271715206323.zip.345\8914397741715206330.docx" TargetMode="External"/><Relationship Id="rId11" Type="http://schemas.openxmlformats.org/officeDocument/2006/relationships/hyperlink" Target="file:///C:\Users\alexa\AppData\Local\Temp\892b8c82-5d63-435e-b4cc-8a64d60dd345_myZip_2573334271715206323.zip.345\8914397741715206330.docx" TargetMode="External"/><Relationship Id="rId5" Type="http://schemas.openxmlformats.org/officeDocument/2006/relationships/endnotes" Target="endnotes.xml"/><Relationship Id="rId15" Type="http://schemas.openxmlformats.org/officeDocument/2006/relationships/hyperlink" Target="file:///C:\Users\alexa\AppData\Local\Temp\892b8c82-5d63-435e-b4cc-8a64d60dd345_myZip_2573334271715206323.zip.345\8914397741715206330.docx" TargetMode="External"/><Relationship Id="rId10" Type="http://schemas.openxmlformats.org/officeDocument/2006/relationships/hyperlink" Target="file:///C:\Users\alexa\AppData\Local\Temp\892b8c82-5d63-435e-b4cc-8a64d60dd345_myZip_2573334271715206323.zip.345\8914397741715206330.docx" TargetMode="External"/><Relationship Id="rId4" Type="http://schemas.openxmlformats.org/officeDocument/2006/relationships/footnotes" Target="footnotes.xml"/><Relationship Id="rId9" Type="http://schemas.openxmlformats.org/officeDocument/2006/relationships/hyperlink" Target="file:///C:\Users\alexa\AppData\Local\Temp\892b8c82-5d63-435e-b4cc-8a64d60dd345_myZip_2573334271715206323.zip.345\8914397741715206330.docx" TargetMode="External"/><Relationship Id="rId14" Type="http://schemas.openxmlformats.org/officeDocument/2006/relationships/hyperlink" Target="file:///C:\Users\alexa\AppData\Local\Temp\892b8c82-5d63-435e-b4cc-8a64d60dd345_myZip_2573334271715206323.zip.345\8914397741715206330.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12</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7</cp:revision>
  <dcterms:created xsi:type="dcterms:W3CDTF">2024-04-17T21:54:00Z</dcterms:created>
  <dcterms:modified xsi:type="dcterms:W3CDTF">2024-05-10T19:37:00Z</dcterms:modified>
</cp:coreProperties>
</file>