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10CCF4C" w:rsidR="00583709" w:rsidRDefault="00B57D67">
            <w:pPr>
              <w:spacing w:before="120" w:after="120" w:line="360" w:lineRule="auto"/>
              <w:rPr>
                <w:rFonts w:ascii="Tahoma" w:eastAsia="Tahoma" w:hAnsi="Tahoma" w:cs="Tahoma"/>
                <w:sz w:val="32"/>
                <w:szCs w:val="32"/>
              </w:rPr>
            </w:pPr>
            <w:r>
              <w:rPr>
                <w:rFonts w:ascii="Tahoma" w:eastAsia="Tahoma" w:hAnsi="Tahoma" w:cs="Tahoma"/>
                <w:sz w:val="32"/>
                <w:szCs w:val="32"/>
              </w:rPr>
              <w:t xml:space="preserve">Lina Sultana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2C4757B" w:rsidR="00583709" w:rsidRDefault="00B57D67">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B46AAA3" w:rsidR="00583709" w:rsidRPr="00B57D67" w:rsidRDefault="00B57D67">
            <w:pPr>
              <w:spacing w:before="120" w:after="120" w:line="360" w:lineRule="auto"/>
              <w:rPr>
                <w:rFonts w:ascii="Tahoma" w:eastAsia="Tahoma" w:hAnsi="Tahoma" w:cs="Tahoma"/>
                <w:color w:val="000000" w:themeColor="text1"/>
                <w:sz w:val="32"/>
                <w:szCs w:val="32"/>
              </w:rPr>
            </w:pPr>
            <w:proofErr w:type="spellStart"/>
            <w:r w:rsidRPr="00B57D67">
              <w:rPr>
                <w:rFonts w:ascii="Tahoma" w:eastAsia="Tahoma" w:hAnsi="Tahoma" w:cs="Tahoma"/>
                <w:color w:val="000000" w:themeColor="text1"/>
                <w:sz w:val="32"/>
                <w:szCs w:val="32"/>
              </w:rPr>
              <w:t>BMSK5013</w:t>
            </w:r>
            <w:proofErr w:type="spellEnd"/>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90AD2FC" w:rsidR="00583709" w:rsidRPr="00B57D67" w:rsidRDefault="00B57D67">
            <w:pPr>
              <w:spacing w:before="120" w:after="120" w:line="360" w:lineRule="auto"/>
              <w:rPr>
                <w:rFonts w:ascii="Tahoma" w:eastAsia="Tahoma" w:hAnsi="Tahoma" w:cs="Tahoma"/>
                <w:color w:val="000000" w:themeColor="text1"/>
                <w:sz w:val="32"/>
                <w:szCs w:val="32"/>
              </w:rPr>
            </w:pPr>
            <w:r w:rsidRPr="00B57D67">
              <w:rPr>
                <w:rFonts w:ascii="Tahoma" w:eastAsia="Tahoma" w:hAnsi="Tahoma" w:cs="Tahoma"/>
                <w:color w:val="000000" w:themeColor="text1"/>
                <w:sz w:val="32"/>
                <w:szCs w:val="32"/>
              </w:rPr>
              <w:t>Knowledge Management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40C60C8" w14:textId="3F632EBE" w:rsidR="0098418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5687164" w:history="1">
            <w:r w:rsidR="0098418B" w:rsidRPr="003B0F5A">
              <w:rPr>
                <w:rStyle w:val="Hyperlink"/>
                <w:rFonts w:ascii="Arial" w:hAnsi="Arial" w:cs="Arial"/>
                <w:noProof/>
              </w:rPr>
              <w:t>Introduction</w:t>
            </w:r>
            <w:r w:rsidR="0098418B">
              <w:rPr>
                <w:noProof/>
                <w:webHidden/>
              </w:rPr>
              <w:tab/>
            </w:r>
            <w:r w:rsidR="0098418B">
              <w:rPr>
                <w:noProof/>
                <w:webHidden/>
              </w:rPr>
              <w:fldChar w:fldCharType="begin"/>
            </w:r>
            <w:r w:rsidR="0098418B">
              <w:rPr>
                <w:noProof/>
                <w:webHidden/>
              </w:rPr>
              <w:instrText xml:space="preserve"> PAGEREF _Toc165687164 \h </w:instrText>
            </w:r>
            <w:r w:rsidR="0098418B">
              <w:rPr>
                <w:noProof/>
                <w:webHidden/>
              </w:rPr>
            </w:r>
            <w:r w:rsidR="0098418B">
              <w:rPr>
                <w:noProof/>
                <w:webHidden/>
              </w:rPr>
              <w:fldChar w:fldCharType="separate"/>
            </w:r>
            <w:r w:rsidR="0098418B">
              <w:rPr>
                <w:noProof/>
                <w:webHidden/>
              </w:rPr>
              <w:t>3</w:t>
            </w:r>
            <w:r w:rsidR="0098418B">
              <w:rPr>
                <w:noProof/>
                <w:webHidden/>
              </w:rPr>
              <w:fldChar w:fldCharType="end"/>
            </w:r>
          </w:hyperlink>
        </w:p>
        <w:p w14:paraId="79E9C4A0" w14:textId="6AD95559"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65" w:history="1">
            <w:r w:rsidRPr="003B0F5A">
              <w:rPr>
                <w:rStyle w:val="Hyperlink"/>
                <w:rFonts w:ascii="Arial" w:hAnsi="Arial" w:cs="Arial"/>
                <w:noProof/>
              </w:rPr>
              <w:t>Evaluation of Knowledge Management (KM) Concept and Importance</w:t>
            </w:r>
            <w:r>
              <w:rPr>
                <w:noProof/>
                <w:webHidden/>
              </w:rPr>
              <w:tab/>
            </w:r>
            <w:r>
              <w:rPr>
                <w:noProof/>
                <w:webHidden/>
              </w:rPr>
              <w:fldChar w:fldCharType="begin"/>
            </w:r>
            <w:r>
              <w:rPr>
                <w:noProof/>
                <w:webHidden/>
              </w:rPr>
              <w:instrText xml:space="preserve"> PAGEREF _Toc165687165 \h </w:instrText>
            </w:r>
            <w:r>
              <w:rPr>
                <w:noProof/>
                <w:webHidden/>
              </w:rPr>
            </w:r>
            <w:r>
              <w:rPr>
                <w:noProof/>
                <w:webHidden/>
              </w:rPr>
              <w:fldChar w:fldCharType="separate"/>
            </w:r>
            <w:r>
              <w:rPr>
                <w:noProof/>
                <w:webHidden/>
              </w:rPr>
              <w:t>3</w:t>
            </w:r>
            <w:r>
              <w:rPr>
                <w:noProof/>
                <w:webHidden/>
              </w:rPr>
              <w:fldChar w:fldCharType="end"/>
            </w:r>
          </w:hyperlink>
        </w:p>
        <w:p w14:paraId="18292484" w14:textId="794F98FA"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66" w:history="1">
            <w:r w:rsidRPr="003B0F5A">
              <w:rPr>
                <w:rStyle w:val="Hyperlink"/>
                <w:rFonts w:ascii="Arial" w:hAnsi="Arial" w:cs="Arial"/>
                <w:noProof/>
              </w:rPr>
              <w:t>Relationship between Data, Information, and Knowledge</w:t>
            </w:r>
            <w:r>
              <w:rPr>
                <w:noProof/>
                <w:webHidden/>
              </w:rPr>
              <w:tab/>
            </w:r>
            <w:r>
              <w:rPr>
                <w:noProof/>
                <w:webHidden/>
              </w:rPr>
              <w:fldChar w:fldCharType="begin"/>
            </w:r>
            <w:r>
              <w:rPr>
                <w:noProof/>
                <w:webHidden/>
              </w:rPr>
              <w:instrText xml:space="preserve"> PAGEREF _Toc165687166 \h </w:instrText>
            </w:r>
            <w:r>
              <w:rPr>
                <w:noProof/>
                <w:webHidden/>
              </w:rPr>
            </w:r>
            <w:r>
              <w:rPr>
                <w:noProof/>
                <w:webHidden/>
              </w:rPr>
              <w:fldChar w:fldCharType="separate"/>
            </w:r>
            <w:r>
              <w:rPr>
                <w:noProof/>
                <w:webHidden/>
              </w:rPr>
              <w:t>3</w:t>
            </w:r>
            <w:r>
              <w:rPr>
                <w:noProof/>
                <w:webHidden/>
              </w:rPr>
              <w:fldChar w:fldCharType="end"/>
            </w:r>
          </w:hyperlink>
        </w:p>
        <w:p w14:paraId="7D6A8F20" w14:textId="3D5B697E"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67" w:history="1">
            <w:r w:rsidRPr="003B0F5A">
              <w:rPr>
                <w:rStyle w:val="Hyperlink"/>
                <w:rFonts w:ascii="Arial" w:hAnsi="Arial" w:cs="Arial"/>
                <w:noProof/>
                <w:shd w:val="clear" w:color="auto" w:fill="FFFFFF"/>
              </w:rPr>
              <w:t>Relationship between Individual knowledge and Organisational knowledge</w:t>
            </w:r>
            <w:r>
              <w:rPr>
                <w:noProof/>
                <w:webHidden/>
              </w:rPr>
              <w:tab/>
            </w:r>
            <w:r>
              <w:rPr>
                <w:noProof/>
                <w:webHidden/>
              </w:rPr>
              <w:fldChar w:fldCharType="begin"/>
            </w:r>
            <w:r>
              <w:rPr>
                <w:noProof/>
                <w:webHidden/>
              </w:rPr>
              <w:instrText xml:space="preserve"> PAGEREF _Toc165687167 \h </w:instrText>
            </w:r>
            <w:r>
              <w:rPr>
                <w:noProof/>
                <w:webHidden/>
              </w:rPr>
            </w:r>
            <w:r>
              <w:rPr>
                <w:noProof/>
                <w:webHidden/>
              </w:rPr>
              <w:fldChar w:fldCharType="separate"/>
            </w:r>
            <w:r>
              <w:rPr>
                <w:noProof/>
                <w:webHidden/>
              </w:rPr>
              <w:t>5</w:t>
            </w:r>
            <w:r>
              <w:rPr>
                <w:noProof/>
                <w:webHidden/>
              </w:rPr>
              <w:fldChar w:fldCharType="end"/>
            </w:r>
          </w:hyperlink>
        </w:p>
        <w:p w14:paraId="7C01C126" w14:textId="28E0AADB"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68" w:history="1">
            <w:r w:rsidRPr="003B0F5A">
              <w:rPr>
                <w:rStyle w:val="Hyperlink"/>
                <w:rFonts w:ascii="Arial" w:hAnsi="Arial" w:cs="Arial"/>
                <w:noProof/>
                <w:shd w:val="clear" w:color="auto" w:fill="FFFFFF"/>
              </w:rPr>
              <w:t>Analysis and Modelling Techniques to Identify Knowledge Assets</w:t>
            </w:r>
            <w:r>
              <w:rPr>
                <w:noProof/>
                <w:webHidden/>
              </w:rPr>
              <w:tab/>
            </w:r>
            <w:r>
              <w:rPr>
                <w:noProof/>
                <w:webHidden/>
              </w:rPr>
              <w:fldChar w:fldCharType="begin"/>
            </w:r>
            <w:r>
              <w:rPr>
                <w:noProof/>
                <w:webHidden/>
              </w:rPr>
              <w:instrText xml:space="preserve"> PAGEREF _Toc165687168 \h </w:instrText>
            </w:r>
            <w:r>
              <w:rPr>
                <w:noProof/>
                <w:webHidden/>
              </w:rPr>
            </w:r>
            <w:r>
              <w:rPr>
                <w:noProof/>
                <w:webHidden/>
              </w:rPr>
              <w:fldChar w:fldCharType="separate"/>
            </w:r>
            <w:r>
              <w:rPr>
                <w:noProof/>
                <w:webHidden/>
              </w:rPr>
              <w:t>5</w:t>
            </w:r>
            <w:r>
              <w:rPr>
                <w:noProof/>
                <w:webHidden/>
              </w:rPr>
              <w:fldChar w:fldCharType="end"/>
            </w:r>
          </w:hyperlink>
        </w:p>
        <w:p w14:paraId="6A5BB8D3" w14:textId="0BA422F0" w:rsidR="0098418B" w:rsidRDefault="009841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69" w:history="1">
            <w:r w:rsidRPr="003B0F5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_Toc165687169 \h </w:instrText>
            </w:r>
            <w:r>
              <w:rPr>
                <w:noProof/>
                <w:webHidden/>
              </w:rPr>
            </w:r>
            <w:r>
              <w:rPr>
                <w:noProof/>
                <w:webHidden/>
              </w:rPr>
              <w:fldChar w:fldCharType="separate"/>
            </w:r>
            <w:r>
              <w:rPr>
                <w:noProof/>
                <w:webHidden/>
              </w:rPr>
              <w:t>7</w:t>
            </w:r>
            <w:r>
              <w:rPr>
                <w:noProof/>
                <w:webHidden/>
              </w:rPr>
              <w:fldChar w:fldCharType="end"/>
            </w:r>
          </w:hyperlink>
        </w:p>
        <w:p w14:paraId="5BCE77C1" w14:textId="5E0BE23A"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0" w:history="1">
            <w:r w:rsidRPr="003B0F5A">
              <w:rPr>
                <w:rStyle w:val="Hyperlink"/>
                <w:rFonts w:ascii="Arial" w:hAnsi="Arial" w:cs="Arial"/>
                <w:noProof/>
              </w:rPr>
              <w:t>Evaluation of Actual and Potential Knowledge Assets</w:t>
            </w:r>
            <w:r>
              <w:rPr>
                <w:noProof/>
                <w:webHidden/>
              </w:rPr>
              <w:tab/>
            </w:r>
            <w:r>
              <w:rPr>
                <w:noProof/>
                <w:webHidden/>
              </w:rPr>
              <w:fldChar w:fldCharType="begin"/>
            </w:r>
            <w:r>
              <w:rPr>
                <w:noProof/>
                <w:webHidden/>
              </w:rPr>
              <w:instrText xml:space="preserve"> PAGEREF _Toc165687170 \h </w:instrText>
            </w:r>
            <w:r>
              <w:rPr>
                <w:noProof/>
                <w:webHidden/>
              </w:rPr>
            </w:r>
            <w:r>
              <w:rPr>
                <w:noProof/>
                <w:webHidden/>
              </w:rPr>
              <w:fldChar w:fldCharType="separate"/>
            </w:r>
            <w:r>
              <w:rPr>
                <w:noProof/>
                <w:webHidden/>
              </w:rPr>
              <w:t>7</w:t>
            </w:r>
            <w:r>
              <w:rPr>
                <w:noProof/>
                <w:webHidden/>
              </w:rPr>
              <w:fldChar w:fldCharType="end"/>
            </w:r>
          </w:hyperlink>
        </w:p>
        <w:p w14:paraId="1AD4FFAE" w14:textId="6F50C125"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1" w:history="1">
            <w:r w:rsidRPr="003B0F5A">
              <w:rPr>
                <w:rStyle w:val="Hyperlink"/>
                <w:rFonts w:ascii="Arial" w:hAnsi="Arial" w:cs="Arial"/>
                <w:noProof/>
              </w:rPr>
              <w:t>GDPR and Data Protection Act</w:t>
            </w:r>
            <w:r>
              <w:rPr>
                <w:noProof/>
                <w:webHidden/>
              </w:rPr>
              <w:tab/>
            </w:r>
            <w:r>
              <w:rPr>
                <w:noProof/>
                <w:webHidden/>
              </w:rPr>
              <w:fldChar w:fldCharType="begin"/>
            </w:r>
            <w:r>
              <w:rPr>
                <w:noProof/>
                <w:webHidden/>
              </w:rPr>
              <w:instrText xml:space="preserve"> PAGEREF _Toc165687171 \h </w:instrText>
            </w:r>
            <w:r>
              <w:rPr>
                <w:noProof/>
                <w:webHidden/>
              </w:rPr>
            </w:r>
            <w:r>
              <w:rPr>
                <w:noProof/>
                <w:webHidden/>
              </w:rPr>
              <w:fldChar w:fldCharType="separate"/>
            </w:r>
            <w:r>
              <w:rPr>
                <w:noProof/>
                <w:webHidden/>
              </w:rPr>
              <w:t>8</w:t>
            </w:r>
            <w:r>
              <w:rPr>
                <w:noProof/>
                <w:webHidden/>
              </w:rPr>
              <w:fldChar w:fldCharType="end"/>
            </w:r>
          </w:hyperlink>
        </w:p>
        <w:p w14:paraId="78618482" w14:textId="706947E3" w:rsidR="0098418B" w:rsidRDefault="009841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2" w:history="1">
            <w:r w:rsidRPr="003B0F5A">
              <w:rPr>
                <w:rStyle w:val="Hyperlink"/>
                <w:rFonts w:ascii="Arial" w:hAnsi="Arial" w:cs="Arial"/>
                <w:noProof/>
              </w:rPr>
              <w:t>Creation, Storage, Application, and Integration of Knowledge</w:t>
            </w:r>
            <w:r>
              <w:rPr>
                <w:noProof/>
                <w:webHidden/>
              </w:rPr>
              <w:tab/>
            </w:r>
            <w:r>
              <w:rPr>
                <w:noProof/>
                <w:webHidden/>
              </w:rPr>
              <w:fldChar w:fldCharType="begin"/>
            </w:r>
            <w:r>
              <w:rPr>
                <w:noProof/>
                <w:webHidden/>
              </w:rPr>
              <w:instrText xml:space="preserve"> PAGEREF _Toc165687172 \h </w:instrText>
            </w:r>
            <w:r>
              <w:rPr>
                <w:noProof/>
                <w:webHidden/>
              </w:rPr>
            </w:r>
            <w:r>
              <w:rPr>
                <w:noProof/>
                <w:webHidden/>
              </w:rPr>
              <w:fldChar w:fldCharType="separate"/>
            </w:r>
            <w:r>
              <w:rPr>
                <w:noProof/>
                <w:webHidden/>
              </w:rPr>
              <w:t>9</w:t>
            </w:r>
            <w:r>
              <w:rPr>
                <w:noProof/>
                <w:webHidden/>
              </w:rPr>
              <w:fldChar w:fldCharType="end"/>
            </w:r>
          </w:hyperlink>
        </w:p>
        <w:p w14:paraId="5025684F" w14:textId="41C9FEEE"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3" w:history="1">
            <w:r w:rsidRPr="003B0F5A">
              <w:rPr>
                <w:rStyle w:val="Hyperlink"/>
                <w:rFonts w:ascii="Arial" w:hAnsi="Arial" w:cs="Arial"/>
                <w:noProof/>
              </w:rPr>
              <w:t>Importance of Intellectual Property Rights</w:t>
            </w:r>
            <w:r>
              <w:rPr>
                <w:noProof/>
                <w:webHidden/>
              </w:rPr>
              <w:tab/>
            </w:r>
            <w:r>
              <w:rPr>
                <w:noProof/>
                <w:webHidden/>
              </w:rPr>
              <w:fldChar w:fldCharType="begin"/>
            </w:r>
            <w:r>
              <w:rPr>
                <w:noProof/>
                <w:webHidden/>
              </w:rPr>
              <w:instrText xml:space="preserve"> PAGEREF _Toc165687173 \h </w:instrText>
            </w:r>
            <w:r>
              <w:rPr>
                <w:noProof/>
                <w:webHidden/>
              </w:rPr>
            </w:r>
            <w:r>
              <w:rPr>
                <w:noProof/>
                <w:webHidden/>
              </w:rPr>
              <w:fldChar w:fldCharType="separate"/>
            </w:r>
            <w:r>
              <w:rPr>
                <w:noProof/>
                <w:webHidden/>
              </w:rPr>
              <w:t>10</w:t>
            </w:r>
            <w:r>
              <w:rPr>
                <w:noProof/>
                <w:webHidden/>
              </w:rPr>
              <w:fldChar w:fldCharType="end"/>
            </w:r>
          </w:hyperlink>
        </w:p>
        <w:p w14:paraId="461F8CEB" w14:textId="4C5DDCFA"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4" w:history="1">
            <w:r w:rsidRPr="003B0F5A">
              <w:rPr>
                <w:rStyle w:val="Hyperlink"/>
                <w:rFonts w:ascii="Arial" w:hAnsi="Arial" w:cs="Arial"/>
                <w:noProof/>
              </w:rPr>
              <w:t>Contribution of Knowledge Assets to the Organisation</w:t>
            </w:r>
            <w:r>
              <w:rPr>
                <w:noProof/>
                <w:webHidden/>
              </w:rPr>
              <w:tab/>
            </w:r>
            <w:r>
              <w:rPr>
                <w:noProof/>
                <w:webHidden/>
              </w:rPr>
              <w:fldChar w:fldCharType="begin"/>
            </w:r>
            <w:r>
              <w:rPr>
                <w:noProof/>
                <w:webHidden/>
              </w:rPr>
              <w:instrText xml:space="preserve"> PAGEREF _Toc165687174 \h </w:instrText>
            </w:r>
            <w:r>
              <w:rPr>
                <w:noProof/>
                <w:webHidden/>
              </w:rPr>
            </w:r>
            <w:r>
              <w:rPr>
                <w:noProof/>
                <w:webHidden/>
              </w:rPr>
              <w:fldChar w:fldCharType="separate"/>
            </w:r>
            <w:r>
              <w:rPr>
                <w:noProof/>
                <w:webHidden/>
              </w:rPr>
              <w:t>10</w:t>
            </w:r>
            <w:r>
              <w:rPr>
                <w:noProof/>
                <w:webHidden/>
              </w:rPr>
              <w:fldChar w:fldCharType="end"/>
            </w:r>
          </w:hyperlink>
        </w:p>
        <w:p w14:paraId="436DF4A1" w14:textId="7A7CBAB1"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5" w:history="1">
            <w:r w:rsidRPr="003B0F5A">
              <w:rPr>
                <w:rStyle w:val="Hyperlink"/>
                <w:rFonts w:ascii="Arial" w:hAnsi="Arial" w:cs="Arial"/>
                <w:noProof/>
              </w:rPr>
              <w:t>Evaluation of Knowledge Requirements</w:t>
            </w:r>
            <w:r>
              <w:rPr>
                <w:noProof/>
                <w:webHidden/>
              </w:rPr>
              <w:tab/>
            </w:r>
            <w:r>
              <w:rPr>
                <w:noProof/>
                <w:webHidden/>
              </w:rPr>
              <w:fldChar w:fldCharType="begin"/>
            </w:r>
            <w:r>
              <w:rPr>
                <w:noProof/>
                <w:webHidden/>
              </w:rPr>
              <w:instrText xml:space="preserve"> PAGEREF _Toc165687175 \h </w:instrText>
            </w:r>
            <w:r>
              <w:rPr>
                <w:noProof/>
                <w:webHidden/>
              </w:rPr>
            </w:r>
            <w:r>
              <w:rPr>
                <w:noProof/>
                <w:webHidden/>
              </w:rPr>
              <w:fldChar w:fldCharType="separate"/>
            </w:r>
            <w:r>
              <w:rPr>
                <w:noProof/>
                <w:webHidden/>
              </w:rPr>
              <w:t>11</w:t>
            </w:r>
            <w:r>
              <w:rPr>
                <w:noProof/>
                <w:webHidden/>
              </w:rPr>
              <w:fldChar w:fldCharType="end"/>
            </w:r>
          </w:hyperlink>
        </w:p>
        <w:p w14:paraId="6C4E957C" w14:textId="1AB80ABA"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6" w:history="1">
            <w:r w:rsidRPr="003B0F5A">
              <w:rPr>
                <w:rStyle w:val="Hyperlink"/>
                <w:rFonts w:ascii="Arial" w:hAnsi="Arial" w:cs="Arial"/>
                <w:noProof/>
              </w:rPr>
              <w:t>Sharing Tacit Knowledge and Company Culture</w:t>
            </w:r>
            <w:r>
              <w:rPr>
                <w:noProof/>
                <w:webHidden/>
              </w:rPr>
              <w:tab/>
            </w:r>
            <w:r>
              <w:rPr>
                <w:noProof/>
                <w:webHidden/>
              </w:rPr>
              <w:fldChar w:fldCharType="begin"/>
            </w:r>
            <w:r>
              <w:rPr>
                <w:noProof/>
                <w:webHidden/>
              </w:rPr>
              <w:instrText xml:space="preserve"> PAGEREF _Toc165687176 \h </w:instrText>
            </w:r>
            <w:r>
              <w:rPr>
                <w:noProof/>
                <w:webHidden/>
              </w:rPr>
            </w:r>
            <w:r>
              <w:rPr>
                <w:noProof/>
                <w:webHidden/>
              </w:rPr>
              <w:fldChar w:fldCharType="separate"/>
            </w:r>
            <w:r>
              <w:rPr>
                <w:noProof/>
                <w:webHidden/>
              </w:rPr>
              <w:t>12</w:t>
            </w:r>
            <w:r>
              <w:rPr>
                <w:noProof/>
                <w:webHidden/>
              </w:rPr>
              <w:fldChar w:fldCharType="end"/>
            </w:r>
          </w:hyperlink>
        </w:p>
        <w:p w14:paraId="1DC99D73" w14:textId="51142427" w:rsidR="0098418B" w:rsidRDefault="0098418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7" w:history="1">
            <w:r w:rsidRPr="003B0F5A">
              <w:rPr>
                <w:rStyle w:val="Hyperlink"/>
                <w:rFonts w:ascii="Arial" w:hAnsi="Arial" w:cs="Arial"/>
                <w:noProof/>
                <w:lang w:eastAsia="en-GB"/>
              </w:rPr>
              <w:t>SWOT Analysis based on sharing tacit knowledge</w:t>
            </w:r>
            <w:r>
              <w:rPr>
                <w:noProof/>
                <w:webHidden/>
              </w:rPr>
              <w:tab/>
            </w:r>
            <w:r>
              <w:rPr>
                <w:noProof/>
                <w:webHidden/>
              </w:rPr>
              <w:fldChar w:fldCharType="begin"/>
            </w:r>
            <w:r>
              <w:rPr>
                <w:noProof/>
                <w:webHidden/>
              </w:rPr>
              <w:instrText xml:space="preserve"> PAGEREF _Toc165687177 \h </w:instrText>
            </w:r>
            <w:r>
              <w:rPr>
                <w:noProof/>
                <w:webHidden/>
              </w:rPr>
            </w:r>
            <w:r>
              <w:rPr>
                <w:noProof/>
                <w:webHidden/>
              </w:rPr>
              <w:fldChar w:fldCharType="separate"/>
            </w:r>
            <w:r>
              <w:rPr>
                <w:noProof/>
                <w:webHidden/>
              </w:rPr>
              <w:t>12</w:t>
            </w:r>
            <w:r>
              <w:rPr>
                <w:noProof/>
                <w:webHidden/>
              </w:rPr>
              <w:fldChar w:fldCharType="end"/>
            </w:r>
          </w:hyperlink>
        </w:p>
        <w:p w14:paraId="5AAA11BA" w14:textId="612B719E"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8" w:history="1">
            <w:r w:rsidRPr="003B0F5A">
              <w:rPr>
                <w:rStyle w:val="Hyperlink"/>
                <w:rFonts w:ascii="Arial" w:hAnsi="Arial" w:cs="Arial"/>
                <w:noProof/>
              </w:rPr>
              <w:t>Recommendations for Improving the Current Framework</w:t>
            </w:r>
            <w:r>
              <w:rPr>
                <w:noProof/>
                <w:webHidden/>
              </w:rPr>
              <w:tab/>
            </w:r>
            <w:r>
              <w:rPr>
                <w:noProof/>
                <w:webHidden/>
              </w:rPr>
              <w:fldChar w:fldCharType="begin"/>
            </w:r>
            <w:r>
              <w:rPr>
                <w:noProof/>
                <w:webHidden/>
              </w:rPr>
              <w:instrText xml:space="preserve"> PAGEREF _Toc165687178 \h </w:instrText>
            </w:r>
            <w:r>
              <w:rPr>
                <w:noProof/>
                <w:webHidden/>
              </w:rPr>
            </w:r>
            <w:r>
              <w:rPr>
                <w:noProof/>
                <w:webHidden/>
              </w:rPr>
              <w:fldChar w:fldCharType="separate"/>
            </w:r>
            <w:r>
              <w:rPr>
                <w:noProof/>
                <w:webHidden/>
              </w:rPr>
              <w:t>13</w:t>
            </w:r>
            <w:r>
              <w:rPr>
                <w:noProof/>
                <w:webHidden/>
              </w:rPr>
              <w:fldChar w:fldCharType="end"/>
            </w:r>
          </w:hyperlink>
        </w:p>
        <w:p w14:paraId="4976FB50" w14:textId="23839C99"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79" w:history="1">
            <w:r w:rsidRPr="003B0F5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_Toc165687179 \h </w:instrText>
            </w:r>
            <w:r>
              <w:rPr>
                <w:noProof/>
                <w:webHidden/>
              </w:rPr>
            </w:r>
            <w:r>
              <w:rPr>
                <w:noProof/>
                <w:webHidden/>
              </w:rPr>
              <w:fldChar w:fldCharType="separate"/>
            </w:r>
            <w:r>
              <w:rPr>
                <w:noProof/>
                <w:webHidden/>
              </w:rPr>
              <w:t>13</w:t>
            </w:r>
            <w:r>
              <w:rPr>
                <w:noProof/>
                <w:webHidden/>
              </w:rPr>
              <w:fldChar w:fldCharType="end"/>
            </w:r>
          </w:hyperlink>
        </w:p>
        <w:p w14:paraId="749417BB" w14:textId="5FD2D9AA" w:rsidR="0098418B" w:rsidRDefault="0098418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87180" w:history="1">
            <w:r w:rsidRPr="003B0F5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_Toc165687180 \h </w:instrText>
            </w:r>
            <w:r>
              <w:rPr>
                <w:noProof/>
                <w:webHidden/>
              </w:rPr>
            </w:r>
            <w:r>
              <w:rPr>
                <w:noProof/>
                <w:webHidden/>
              </w:rPr>
              <w:fldChar w:fldCharType="separate"/>
            </w:r>
            <w:r>
              <w:rPr>
                <w:noProof/>
                <w:webHidden/>
              </w:rPr>
              <w:t>15</w:t>
            </w:r>
            <w:r>
              <w:rPr>
                <w:noProof/>
                <w:webHidden/>
              </w:rPr>
              <w:fldChar w:fldCharType="end"/>
            </w:r>
          </w:hyperlink>
        </w:p>
        <w:p w14:paraId="2BF66C93" w14:textId="705F61CF"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Pr="00974EB7" w:rsidRDefault="005831A9" w:rsidP="00974EB7">
      <w:pPr>
        <w:pStyle w:val="Heading1"/>
        <w:jc w:val="both"/>
        <w:rPr>
          <w:rFonts w:ascii="Arial" w:hAnsi="Arial" w:cs="Arial"/>
        </w:rPr>
      </w:pPr>
      <w:bookmarkStart w:id="0" w:name="_1ci93xb" w:colFirst="0" w:colLast="0"/>
      <w:bookmarkStart w:id="1" w:name="_Toc165687164"/>
      <w:bookmarkEnd w:id="0"/>
      <w:r w:rsidRPr="00974EB7">
        <w:rPr>
          <w:rFonts w:ascii="Arial" w:hAnsi="Arial" w:cs="Arial"/>
        </w:rPr>
        <w:lastRenderedPageBreak/>
        <w:t>Introduction</w:t>
      </w:r>
      <w:bookmarkEnd w:id="1"/>
    </w:p>
    <w:p w14:paraId="78B4BBC0" w14:textId="77777777" w:rsidR="0028078F" w:rsidRPr="00974EB7" w:rsidRDefault="0028078F" w:rsidP="00974EB7">
      <w:pPr>
        <w:pStyle w:val="NoSpacing"/>
        <w:jc w:val="both"/>
        <w:rPr>
          <w:rFonts w:ascii="Arial" w:hAnsi="Arial" w:cs="Arial"/>
          <w:lang w:eastAsia="en-GB"/>
        </w:rPr>
      </w:pPr>
    </w:p>
    <w:p w14:paraId="4893BF38" w14:textId="2E4CE43E" w:rsidR="0028078F" w:rsidRPr="00974EB7" w:rsidRDefault="0028078F" w:rsidP="00974EB7">
      <w:pPr>
        <w:pStyle w:val="NoSpacing"/>
        <w:jc w:val="both"/>
        <w:rPr>
          <w:rFonts w:ascii="Arial" w:hAnsi="Arial" w:cs="Arial"/>
          <w:lang w:eastAsia="en-GB"/>
        </w:rPr>
      </w:pPr>
      <w:r w:rsidRPr="00974EB7">
        <w:rPr>
          <w:rFonts w:ascii="Arial" w:hAnsi="Arial" w:cs="Arial"/>
          <w:lang w:eastAsia="en-GB"/>
        </w:rPr>
        <w:t xml:space="preserve">NHS HR needs effective and efficient knowledge management tools to stay up with the healthcare industry's rapid pace. Knowledge management (KM) is the systematic discovery, collection, storage, and distribution of information assets. It can improve an organisation's performance and decision-making. KM is knowledge management. In this assignment I will covers a wide range of concerns, including intellectual property rights, employee knowledge exchange, and data, information, and knowledge. In this assignment I will look at the relationship between data, information, and knowledge. I will also evaluate the actual and potential knowledge assets. My assignment will evaluate the knowledge requirements for my organisation and the framework for enabling knowledge sharing. </w:t>
      </w:r>
    </w:p>
    <w:p w14:paraId="499E14B6" w14:textId="1C0E3AF9" w:rsidR="005831A9" w:rsidRDefault="0028078F" w:rsidP="00974EB7">
      <w:pPr>
        <w:pStyle w:val="Heading1"/>
        <w:jc w:val="both"/>
        <w:rPr>
          <w:rFonts w:ascii="Arial" w:hAnsi="Arial" w:cs="Arial"/>
        </w:rPr>
      </w:pPr>
      <w:bookmarkStart w:id="2" w:name="_Toc165687165"/>
      <w:r w:rsidRPr="00974EB7">
        <w:rPr>
          <w:rFonts w:ascii="Arial" w:hAnsi="Arial" w:cs="Arial"/>
        </w:rPr>
        <w:t>Evaluation of Knowledge Management (KM) Concept and Importance</w:t>
      </w:r>
      <w:bookmarkEnd w:id="2"/>
    </w:p>
    <w:p w14:paraId="305A9EA7" w14:textId="77777777" w:rsidR="00974EB7" w:rsidRPr="00974EB7" w:rsidRDefault="00974EB7" w:rsidP="00974EB7">
      <w:pPr>
        <w:pStyle w:val="NoSpacing"/>
      </w:pPr>
    </w:p>
    <w:p w14:paraId="74FA676C" w14:textId="77777777" w:rsidR="0028078F" w:rsidRPr="00974EB7" w:rsidRDefault="0028078F" w:rsidP="00974EB7">
      <w:pPr>
        <w:pStyle w:val="NoSpacing"/>
        <w:jc w:val="both"/>
        <w:rPr>
          <w:rFonts w:ascii="Arial" w:hAnsi="Arial" w:cs="Arial"/>
        </w:rPr>
      </w:pPr>
      <w:r w:rsidRPr="00974EB7">
        <w:rPr>
          <w:rFonts w:ascii="Arial" w:hAnsi="Arial" w:cs="Arial"/>
        </w:rPr>
        <w:t xml:space="preserve">Knowledge management is a critical concept for organisations seeking to effectively leverage their intellectual assets. By ensuring that knowledge is preserved and accessible to all employees, organisations can better decisions and innovate more effectively. A knowledge management plan may help a company utilise its information assets more efficiently. Knowledge management is the most important part of NHS human resource management. Knowledge management (KM) involves discovering, collecting, organising, sharing, and using knowledge assets, including processes, policies, best practices, and expert knowledge. NHS HR's knowledge management approach emphasises informed decision-making. Knowledge management (KM) by human resources experts may benefit patients and employees. Information on human resource policies, procedures, and laws is structured and transmitted via knowledge management (KM). A healthcare KM framework improves information transmission. HR managers would benefit from rapid access to staffing requirements data during peak demand (Omotayo, 2015). The importance of KM lies in the fact that knowledge is a valuable resource that is often overlooked and underutilised. In </w:t>
      </w:r>
      <w:proofErr w:type="spellStart"/>
      <w:r w:rsidRPr="00974EB7">
        <w:rPr>
          <w:rFonts w:ascii="Arial" w:hAnsi="Arial" w:cs="Arial"/>
        </w:rPr>
        <w:t>todays</w:t>
      </w:r>
      <w:proofErr w:type="spellEnd"/>
      <w:r w:rsidRPr="00974EB7">
        <w:rPr>
          <w:rFonts w:ascii="Arial" w:hAnsi="Arial" w:cs="Arial"/>
        </w:rPr>
        <w:t xml:space="preserve"> rapidly changing business environment organisations must be able to adapt quickly and efficiently.  </w:t>
      </w:r>
    </w:p>
    <w:p w14:paraId="2F01097F" w14:textId="77777777" w:rsidR="0028078F" w:rsidRPr="00974EB7" w:rsidRDefault="0028078F" w:rsidP="00974EB7">
      <w:pPr>
        <w:pStyle w:val="NoSpacing"/>
        <w:jc w:val="both"/>
        <w:rPr>
          <w:rFonts w:ascii="Arial" w:hAnsi="Arial" w:cs="Arial"/>
        </w:rPr>
      </w:pPr>
    </w:p>
    <w:p w14:paraId="138D877C" w14:textId="6BAEB0DF" w:rsidR="0028078F" w:rsidRPr="00974EB7" w:rsidRDefault="0028078F" w:rsidP="00974EB7">
      <w:pPr>
        <w:pStyle w:val="NoSpacing"/>
        <w:jc w:val="both"/>
        <w:rPr>
          <w:rFonts w:ascii="Arial" w:hAnsi="Arial" w:cs="Arial"/>
        </w:rPr>
      </w:pPr>
      <w:r w:rsidRPr="00974EB7">
        <w:rPr>
          <w:rFonts w:ascii="Arial" w:hAnsi="Arial" w:cs="Arial"/>
        </w:rPr>
        <w:t xml:space="preserve">Knowledge management supports innovation in NHS Human Resources in many ways. Making it easy to discuss and share excellent practices is one way. Knowledge management (KM), which facilitates information interchange and cooperation, allows HR processes and practices to evolve continuously (Ghorbani &amp; </w:t>
      </w:r>
      <w:proofErr w:type="spellStart"/>
      <w:r w:rsidRPr="00974EB7">
        <w:rPr>
          <w:rFonts w:ascii="Arial" w:hAnsi="Arial" w:cs="Arial"/>
        </w:rPr>
        <w:t>Khanachah</w:t>
      </w:r>
      <w:proofErr w:type="spellEnd"/>
      <w:r w:rsidRPr="00974EB7">
        <w:rPr>
          <w:rFonts w:ascii="Arial" w:hAnsi="Arial" w:cs="Arial"/>
        </w:rPr>
        <w:t xml:space="preserve">, 2020). Human resources professionals may learn from one another, try new things, and improve their abilities by making mistakes. Innovative cultures that boost employee engagement and satisfaction drive success and competition in the fast-paced healthcare environment (Omotayo, 2015). Knowledge management may help NHS employees promote education. Knowledge management fosters flexibility, curiosity, and resilience. This may be achieved by giving employees the chance to provide and receive feedback on their work and supporting it (Omotayo, 2015). </w:t>
      </w:r>
    </w:p>
    <w:p w14:paraId="06BFB2E3" w14:textId="60EBEA62" w:rsidR="0028078F" w:rsidRPr="00974EB7" w:rsidRDefault="0028078F" w:rsidP="00974EB7">
      <w:pPr>
        <w:pStyle w:val="Heading1"/>
        <w:jc w:val="both"/>
        <w:rPr>
          <w:rFonts w:ascii="Arial" w:hAnsi="Arial" w:cs="Arial"/>
        </w:rPr>
      </w:pPr>
      <w:bookmarkStart w:id="3" w:name="_Toc165687166"/>
      <w:r w:rsidRPr="00974EB7">
        <w:rPr>
          <w:rFonts w:ascii="Arial" w:hAnsi="Arial" w:cs="Arial"/>
        </w:rPr>
        <w:t>Relationship between Data, Information, and Knowledge</w:t>
      </w:r>
      <w:bookmarkEnd w:id="3"/>
    </w:p>
    <w:p w14:paraId="033E5F66" w14:textId="77777777" w:rsidR="0028078F" w:rsidRPr="00974EB7" w:rsidRDefault="0028078F" w:rsidP="00974EB7">
      <w:pPr>
        <w:pStyle w:val="NoSpacing"/>
        <w:jc w:val="both"/>
        <w:rPr>
          <w:rFonts w:ascii="Arial" w:hAnsi="Arial" w:cs="Arial"/>
          <w:b/>
          <w:i/>
        </w:rPr>
      </w:pPr>
    </w:p>
    <w:p w14:paraId="0ADE70A0" w14:textId="77777777" w:rsidR="0028078F" w:rsidRPr="00974EB7" w:rsidRDefault="0028078F" w:rsidP="00974EB7">
      <w:pPr>
        <w:pStyle w:val="NoSpacing"/>
        <w:jc w:val="both"/>
        <w:rPr>
          <w:rFonts w:ascii="Arial" w:hAnsi="Arial" w:cs="Arial"/>
        </w:rPr>
      </w:pPr>
      <w:r w:rsidRPr="00974EB7">
        <w:rPr>
          <w:rFonts w:ascii="Arial" w:hAnsi="Arial" w:cs="Arial"/>
        </w:rPr>
        <w:t>Human Resources departments of the National Health Service must understand the relationship between data, information, and knowledge to make informed decisions and effectively manage resources. Data, information and knowledge are closely interconnected concepts that build upon each other in a hierarchical manner.</w:t>
      </w:r>
    </w:p>
    <w:p w14:paraId="12934FD2" w14:textId="77777777" w:rsidR="0028078F" w:rsidRPr="00974EB7" w:rsidRDefault="0028078F" w:rsidP="00974EB7">
      <w:pPr>
        <w:pStyle w:val="NoSpacing"/>
        <w:jc w:val="both"/>
        <w:rPr>
          <w:rFonts w:ascii="Arial" w:hAnsi="Arial" w:cs="Arial"/>
        </w:rPr>
      </w:pPr>
    </w:p>
    <w:p w14:paraId="3869DD68" w14:textId="77777777" w:rsidR="0028078F" w:rsidRPr="00974EB7" w:rsidRDefault="0028078F" w:rsidP="00974EB7">
      <w:pPr>
        <w:pStyle w:val="NoSpacing"/>
        <w:jc w:val="both"/>
        <w:rPr>
          <w:rFonts w:ascii="Arial" w:hAnsi="Arial" w:cs="Arial"/>
        </w:rPr>
      </w:pPr>
      <w:r w:rsidRPr="00974EB7">
        <w:rPr>
          <w:rStyle w:val="Strong"/>
          <w:rFonts w:ascii="Arial" w:hAnsi="Arial" w:cs="Arial"/>
        </w:rPr>
        <w:lastRenderedPageBreak/>
        <w:t>Data</w:t>
      </w:r>
      <w:r w:rsidRPr="00974EB7">
        <w:rPr>
          <w:rFonts w:ascii="Arial" w:hAnsi="Arial" w:cs="Arial"/>
        </w:rPr>
        <w:t xml:space="preserve">: Raw data is used </w:t>
      </w:r>
      <w:proofErr w:type="gramStart"/>
      <w:r w:rsidRPr="00974EB7">
        <w:rPr>
          <w:rFonts w:ascii="Arial" w:hAnsi="Arial" w:cs="Arial"/>
        </w:rPr>
        <w:t>in the majority of instances</w:t>
      </w:r>
      <w:proofErr w:type="gramEnd"/>
      <w:r w:rsidRPr="00974EB7">
        <w:rPr>
          <w:rFonts w:ascii="Arial" w:hAnsi="Arial" w:cs="Arial"/>
        </w:rPr>
        <w:t xml:space="preserve"> where information is being gathered. There is a possibility that the Human Resources Department of the National Health Service (NHS) will be interested in the number of employees as well as their ages, genders, and educational levels (</w:t>
      </w:r>
      <w:proofErr w:type="spellStart"/>
      <w:r w:rsidRPr="00974EB7">
        <w:rPr>
          <w:rFonts w:ascii="Arial" w:hAnsi="Arial" w:cs="Arial"/>
        </w:rPr>
        <w:t>Oktari</w:t>
      </w:r>
      <w:proofErr w:type="spellEnd"/>
      <w:r w:rsidRPr="00974EB7">
        <w:rPr>
          <w:rFonts w:ascii="Arial" w:hAnsi="Arial" w:cs="Arial"/>
        </w:rPr>
        <w:t xml:space="preserve"> et al., 2020). Some numerical variables that might be used are included in the following list. There are other performance criteria, such as the amount of produce from the organisation and the quality of attendance. The Human Resources department must have these separate data components </w:t>
      </w:r>
      <w:proofErr w:type="gramStart"/>
      <w:r w:rsidRPr="00974EB7">
        <w:rPr>
          <w:rFonts w:ascii="Arial" w:hAnsi="Arial" w:cs="Arial"/>
        </w:rPr>
        <w:t>in order to</w:t>
      </w:r>
      <w:proofErr w:type="gramEnd"/>
      <w:r w:rsidRPr="00974EB7">
        <w:rPr>
          <w:rFonts w:ascii="Arial" w:hAnsi="Arial" w:cs="Arial"/>
        </w:rPr>
        <w:t xml:space="preserve"> conduct analysis and make decisions. </w:t>
      </w:r>
    </w:p>
    <w:p w14:paraId="505FBD3A" w14:textId="77777777" w:rsidR="0028078F" w:rsidRPr="00974EB7" w:rsidRDefault="0028078F" w:rsidP="00974EB7">
      <w:pPr>
        <w:pStyle w:val="NoSpacing"/>
        <w:jc w:val="both"/>
        <w:rPr>
          <w:rFonts w:ascii="Arial" w:hAnsi="Arial" w:cs="Arial"/>
        </w:rPr>
      </w:pPr>
    </w:p>
    <w:p w14:paraId="03EB4585" w14:textId="77777777" w:rsidR="0028078F" w:rsidRPr="00974EB7" w:rsidRDefault="0028078F" w:rsidP="00974EB7">
      <w:pPr>
        <w:pStyle w:val="NoSpacing"/>
        <w:jc w:val="both"/>
        <w:rPr>
          <w:rFonts w:ascii="Arial" w:hAnsi="Arial" w:cs="Arial"/>
        </w:rPr>
      </w:pPr>
      <w:r w:rsidRPr="00974EB7">
        <w:rPr>
          <w:rStyle w:val="Strong"/>
          <w:rFonts w:ascii="Arial" w:hAnsi="Arial" w:cs="Arial"/>
        </w:rPr>
        <w:t>Information</w:t>
      </w:r>
      <w:r w:rsidRPr="00974EB7">
        <w:rPr>
          <w:rFonts w:ascii="Arial" w:hAnsi="Arial" w:cs="Arial"/>
        </w:rPr>
        <w:t xml:space="preserve">: when raw data is organised and processed, they become information. Data may be analysed if organised and presented in the right style. It gives basic facts, context, and meaning to make them more meaningful to the reader. HR documents in the NHS include staff manuals, HR information system reports, rules and procedures, and staff handbooks. Human resources regulations are another example. Integrating employment norms and legislation with demographic data may help HR professionals understand their team and achieve their legal obligations. </w:t>
      </w:r>
    </w:p>
    <w:p w14:paraId="73D6C4EC" w14:textId="77777777" w:rsidR="0028078F" w:rsidRPr="00974EB7" w:rsidRDefault="0028078F" w:rsidP="00974EB7">
      <w:pPr>
        <w:pStyle w:val="NoSpacing"/>
        <w:jc w:val="both"/>
        <w:rPr>
          <w:rFonts w:ascii="Arial" w:hAnsi="Arial" w:cs="Arial"/>
        </w:rPr>
      </w:pPr>
    </w:p>
    <w:p w14:paraId="114D8820" w14:textId="77777777" w:rsidR="0028078F" w:rsidRPr="00974EB7" w:rsidRDefault="0028078F" w:rsidP="00974EB7">
      <w:pPr>
        <w:pStyle w:val="NoSpacing"/>
        <w:jc w:val="both"/>
        <w:rPr>
          <w:rFonts w:ascii="Arial" w:hAnsi="Arial" w:cs="Arial"/>
        </w:rPr>
      </w:pPr>
      <w:r w:rsidRPr="00974EB7">
        <w:rPr>
          <w:rStyle w:val="Strong"/>
          <w:rFonts w:ascii="Arial" w:hAnsi="Arial" w:cs="Arial"/>
        </w:rPr>
        <w:t>Knowledge</w:t>
      </w:r>
      <w:r w:rsidRPr="00974EB7">
        <w:rPr>
          <w:rFonts w:ascii="Arial" w:hAnsi="Arial" w:cs="Arial"/>
        </w:rPr>
        <w:t xml:space="preserve">: knowledge is a higher level of information that is derived from experience, insight and expertise. Knowledge goes beyond information by incorporating interceptions, connections and implication of information. In addition to the data pieces themselves, the process of data analysis makes it possible to gather information, insights, and comprehension of the subject matter. It is vital for decisions to be taken </w:t>
      </w:r>
      <w:proofErr w:type="gramStart"/>
      <w:r w:rsidRPr="00974EB7">
        <w:rPr>
          <w:rFonts w:ascii="Arial" w:hAnsi="Arial" w:cs="Arial"/>
        </w:rPr>
        <w:t>on the basis of</w:t>
      </w:r>
      <w:proofErr w:type="gramEnd"/>
      <w:r w:rsidRPr="00974EB7">
        <w:rPr>
          <w:rFonts w:ascii="Arial" w:hAnsi="Arial" w:cs="Arial"/>
        </w:rPr>
        <w:t xml:space="preserve"> facts, and challenges must be handled, in order for the organisation to be successful in reaching its goals (</w:t>
      </w:r>
      <w:proofErr w:type="spellStart"/>
      <w:r w:rsidRPr="00974EB7">
        <w:rPr>
          <w:rFonts w:ascii="Arial" w:hAnsi="Arial" w:cs="Arial"/>
        </w:rPr>
        <w:t>Oktari</w:t>
      </w:r>
      <w:proofErr w:type="spellEnd"/>
      <w:r w:rsidRPr="00974EB7">
        <w:rPr>
          <w:rFonts w:ascii="Arial" w:hAnsi="Arial" w:cs="Arial"/>
        </w:rPr>
        <w:t xml:space="preserve"> et al., 2020).  Knowledge is the ability to apply information in a meaningful way to solve problems or make decisions. </w:t>
      </w:r>
    </w:p>
    <w:p w14:paraId="666BE6CD" w14:textId="77777777" w:rsidR="0028078F" w:rsidRPr="00974EB7" w:rsidRDefault="0028078F" w:rsidP="00974EB7">
      <w:pPr>
        <w:pStyle w:val="NoSpacing"/>
        <w:jc w:val="both"/>
        <w:rPr>
          <w:rFonts w:ascii="Arial" w:hAnsi="Arial" w:cs="Arial"/>
        </w:rPr>
      </w:pPr>
    </w:p>
    <w:p w14:paraId="548222A2" w14:textId="77777777" w:rsidR="0028078F" w:rsidRPr="00974EB7" w:rsidRDefault="0028078F" w:rsidP="00974EB7">
      <w:pPr>
        <w:pStyle w:val="NoSpacing"/>
        <w:jc w:val="both"/>
        <w:rPr>
          <w:rFonts w:ascii="Arial" w:hAnsi="Arial" w:cs="Arial"/>
          <w:color w:val="575757"/>
          <w:shd w:val="clear" w:color="auto" w:fill="FFFFFF"/>
        </w:rPr>
      </w:pPr>
      <w:r w:rsidRPr="00974EB7">
        <w:rPr>
          <w:rFonts w:ascii="Arial" w:hAnsi="Arial" w:cs="Arial"/>
          <w:b/>
          <w:bCs/>
        </w:rPr>
        <w:t xml:space="preserve">Wisdom </w:t>
      </w:r>
      <w:r w:rsidRPr="00974EB7">
        <w:rPr>
          <w:rFonts w:ascii="Arial" w:hAnsi="Arial" w:cs="Arial"/>
          <w:lang w:eastAsia="en-GB"/>
        </w:rPr>
        <w:t xml:space="preserve">The highest level of the </w:t>
      </w:r>
      <w:proofErr w:type="spellStart"/>
      <w:r w:rsidRPr="00974EB7">
        <w:rPr>
          <w:rFonts w:ascii="Arial" w:hAnsi="Arial" w:cs="Arial"/>
          <w:lang w:eastAsia="en-GB"/>
        </w:rPr>
        <w:t>DIKW</w:t>
      </w:r>
      <w:proofErr w:type="spellEnd"/>
      <w:r w:rsidRPr="00974EB7">
        <w:rPr>
          <w:rFonts w:ascii="Arial" w:hAnsi="Arial" w:cs="Arial"/>
          <w:lang w:eastAsia="en-GB"/>
        </w:rPr>
        <w:t xml:space="preserve"> hierarchy is wisdom, and </w:t>
      </w:r>
      <w:proofErr w:type="gramStart"/>
      <w:r w:rsidRPr="00974EB7">
        <w:rPr>
          <w:rFonts w:ascii="Arial" w:hAnsi="Arial" w:cs="Arial"/>
          <w:lang w:eastAsia="en-GB"/>
        </w:rPr>
        <w:t>in order to</w:t>
      </w:r>
      <w:proofErr w:type="gramEnd"/>
      <w:r w:rsidRPr="00974EB7">
        <w:rPr>
          <w:rFonts w:ascii="Arial" w:hAnsi="Arial" w:cs="Arial"/>
          <w:lang w:eastAsia="en-GB"/>
        </w:rPr>
        <w:t xml:space="preserve"> reach it, we must provide answers to issues like "why do something" and "what is best." Put differently, wisdom is the application of knowledge. </w:t>
      </w:r>
      <w:r w:rsidRPr="00974EB7">
        <w:rPr>
          <w:rFonts w:ascii="Arial" w:hAnsi="Arial" w:cs="Arial"/>
          <w:color w:val="575757"/>
          <w:shd w:val="clear" w:color="auto" w:fill="FFFFFF"/>
        </w:rPr>
        <w:t xml:space="preserve"> if data and information are like a look back to the past, knowledge and wisdom are associated with what we do now and what we want to achieve in the future. </w:t>
      </w:r>
    </w:p>
    <w:p w14:paraId="1F778ABA" w14:textId="77777777" w:rsidR="0028078F" w:rsidRPr="00974EB7" w:rsidRDefault="0028078F" w:rsidP="00974EB7">
      <w:pPr>
        <w:pStyle w:val="NoSpacing"/>
        <w:jc w:val="both"/>
        <w:rPr>
          <w:rFonts w:ascii="Arial" w:hAnsi="Arial" w:cs="Arial"/>
          <w:color w:val="575757"/>
          <w:shd w:val="clear" w:color="auto" w:fill="FFFFFF"/>
        </w:rPr>
      </w:pPr>
    </w:p>
    <w:p w14:paraId="6E241372" w14:textId="7E55FF8E" w:rsidR="0028078F" w:rsidRPr="00974EB7" w:rsidRDefault="0028078F" w:rsidP="00974EB7">
      <w:pPr>
        <w:pStyle w:val="NoSpacing"/>
        <w:jc w:val="both"/>
        <w:rPr>
          <w:rFonts w:ascii="Arial" w:hAnsi="Arial" w:cs="Arial"/>
          <w:color w:val="575757"/>
          <w:shd w:val="clear" w:color="auto" w:fill="FFFFFF"/>
        </w:rPr>
      </w:pPr>
      <w:r w:rsidRPr="00974EB7">
        <w:rPr>
          <w:rFonts w:ascii="Arial" w:hAnsi="Arial" w:cs="Arial"/>
          <w:color w:val="575757"/>
          <w:shd w:val="clear" w:color="auto" w:fill="FFFFFF"/>
        </w:rPr>
        <w:t xml:space="preserve">In essence, data are the building blocks from which information is constructed and information serves as the foundation for knowledge. Without data there would be no information, without information there would be no knowledge and without knowledge there would be no wisdom. Therefore, the relationship between them is one of progression and evolution where each concept builds upon the previous one to form a more sophisticated and valuable form of understanding. </w:t>
      </w:r>
    </w:p>
    <w:p w14:paraId="790AF472" w14:textId="4439F534" w:rsidR="0028078F" w:rsidRPr="0046071F" w:rsidRDefault="000120FB" w:rsidP="0028078F">
      <w:pPr>
        <w:rPr>
          <w:rFonts w:ascii="Arial" w:hAnsi="Arial" w:cs="Arial"/>
          <w:color w:val="000000"/>
          <w:shd w:val="clear" w:color="auto" w:fill="FFFFFF"/>
        </w:rPr>
      </w:pPr>
      <w:r w:rsidRPr="0046071F">
        <w:rPr>
          <w:rFonts w:ascii="Arial" w:hAnsi="Arial" w:cs="Arial"/>
          <w:noProof/>
        </w:rPr>
        <w:drawing>
          <wp:anchor distT="0" distB="0" distL="114300" distR="114300" simplePos="0" relativeHeight="251659264" behindDoc="1" locked="0" layoutInCell="1" allowOverlap="1" wp14:anchorId="04F6E687" wp14:editId="1BD288B1">
            <wp:simplePos x="0" y="0"/>
            <wp:positionH relativeFrom="margin">
              <wp:posOffset>1073150</wp:posOffset>
            </wp:positionH>
            <wp:positionV relativeFrom="paragraph">
              <wp:posOffset>147955</wp:posOffset>
            </wp:positionV>
            <wp:extent cx="3511550" cy="1962150"/>
            <wp:effectExtent l="0" t="0" r="0" b="0"/>
            <wp:wrapTight wrapText="bothSides">
              <wp:wrapPolygon edited="0">
                <wp:start x="0" y="0"/>
                <wp:lineTo x="0" y="21390"/>
                <wp:lineTo x="21444" y="21390"/>
                <wp:lineTo x="21444" y="0"/>
                <wp:lineTo x="0" y="0"/>
              </wp:wrapPolygon>
            </wp:wrapTight>
            <wp:docPr id="2083855737" name="Picture 1" descr="DIKW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KW Pyramid"/>
                    <pic:cNvPicPr>
                      <a:picLocks noChangeAspect="1" noChangeArrowheads="1"/>
                    </pic:cNvPicPr>
                  </pic:nvPicPr>
                  <pic:blipFill rotWithShape="1">
                    <a:blip r:embed="rId8">
                      <a:extLst>
                        <a:ext uri="{28A0092B-C50C-407E-A947-70E740481C1C}">
                          <a14:useLocalDpi xmlns:a14="http://schemas.microsoft.com/office/drawing/2010/main" val="0"/>
                        </a:ext>
                      </a:extLst>
                    </a:blip>
                    <a:srcRect t="225" r="28318"/>
                    <a:stretch/>
                  </pic:blipFill>
                  <pic:spPr bwMode="auto">
                    <a:xfrm>
                      <a:off x="0" y="0"/>
                      <a:ext cx="3511550" cy="1962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50B951" w14:textId="77777777" w:rsidR="0028078F" w:rsidRPr="0046071F" w:rsidRDefault="0028078F" w:rsidP="0028078F">
      <w:pPr>
        <w:rPr>
          <w:rFonts w:ascii="Arial" w:hAnsi="Arial" w:cs="Arial"/>
          <w:color w:val="000000"/>
          <w:shd w:val="clear" w:color="auto" w:fill="FFFFFF"/>
        </w:rPr>
      </w:pPr>
    </w:p>
    <w:p w14:paraId="17E234AA" w14:textId="77777777" w:rsidR="0028078F" w:rsidRPr="0046071F" w:rsidRDefault="0028078F" w:rsidP="0028078F">
      <w:pPr>
        <w:rPr>
          <w:rFonts w:ascii="Arial" w:hAnsi="Arial" w:cs="Arial"/>
          <w:color w:val="000000"/>
          <w:shd w:val="clear" w:color="auto" w:fill="FFFFFF"/>
        </w:rPr>
      </w:pPr>
    </w:p>
    <w:p w14:paraId="5C0B283C" w14:textId="77777777" w:rsidR="0028078F" w:rsidRPr="0046071F" w:rsidRDefault="0028078F" w:rsidP="0028078F">
      <w:pPr>
        <w:rPr>
          <w:rFonts w:ascii="Arial" w:hAnsi="Arial" w:cs="Arial"/>
          <w:color w:val="000000"/>
          <w:shd w:val="clear" w:color="auto" w:fill="FFFFFF"/>
        </w:rPr>
      </w:pPr>
    </w:p>
    <w:p w14:paraId="331374C4" w14:textId="77777777" w:rsidR="0028078F" w:rsidRPr="0046071F" w:rsidRDefault="0028078F" w:rsidP="0028078F">
      <w:pPr>
        <w:rPr>
          <w:rFonts w:ascii="Arial" w:hAnsi="Arial" w:cs="Arial"/>
          <w:color w:val="000000"/>
          <w:shd w:val="clear" w:color="auto" w:fill="FFFFFF"/>
        </w:rPr>
      </w:pPr>
    </w:p>
    <w:p w14:paraId="0C735D6C" w14:textId="77777777" w:rsidR="0028078F" w:rsidRPr="0046071F" w:rsidRDefault="0028078F" w:rsidP="0028078F">
      <w:pPr>
        <w:rPr>
          <w:rFonts w:ascii="Arial" w:hAnsi="Arial" w:cs="Arial"/>
          <w:color w:val="000000"/>
          <w:shd w:val="clear" w:color="auto" w:fill="FFFFFF"/>
        </w:rPr>
      </w:pPr>
    </w:p>
    <w:p w14:paraId="40D3A006" w14:textId="77777777" w:rsidR="0028078F" w:rsidRPr="0046071F" w:rsidRDefault="0028078F" w:rsidP="0028078F">
      <w:pPr>
        <w:rPr>
          <w:rFonts w:ascii="Arial" w:hAnsi="Arial" w:cs="Arial"/>
          <w:color w:val="000000"/>
          <w:shd w:val="clear" w:color="auto" w:fill="FFFFFF"/>
        </w:rPr>
      </w:pPr>
    </w:p>
    <w:p w14:paraId="11AECAF8" w14:textId="77777777" w:rsidR="0028078F" w:rsidRPr="0046071F" w:rsidRDefault="0028078F" w:rsidP="0028078F">
      <w:pPr>
        <w:rPr>
          <w:rFonts w:ascii="Arial" w:hAnsi="Arial" w:cs="Arial"/>
          <w:color w:val="000000"/>
          <w:shd w:val="clear" w:color="auto" w:fill="FFFFFF"/>
        </w:rPr>
      </w:pPr>
    </w:p>
    <w:p w14:paraId="79AD35D3" w14:textId="77777777" w:rsidR="0028078F" w:rsidRDefault="0028078F" w:rsidP="0028078F">
      <w:pPr>
        <w:rPr>
          <w:rFonts w:ascii="Arial" w:hAnsi="Arial" w:cs="Arial"/>
          <w:color w:val="000000"/>
          <w:shd w:val="clear" w:color="auto" w:fill="FFFFFF"/>
        </w:rPr>
      </w:pPr>
      <w:r w:rsidRPr="0046071F">
        <w:rPr>
          <w:rFonts w:ascii="Arial" w:hAnsi="Arial" w:cs="Arial"/>
          <w:color w:val="000000"/>
          <w:shd w:val="clear" w:color="auto" w:fill="FFFFFF"/>
        </w:rPr>
        <w:t>(</w:t>
      </w:r>
      <w:proofErr w:type="spellStart"/>
      <w:r w:rsidRPr="0046071F">
        <w:rPr>
          <w:rFonts w:ascii="Arial" w:hAnsi="Arial" w:cs="Arial"/>
          <w:color w:val="000000"/>
          <w:shd w:val="clear" w:color="auto" w:fill="FFFFFF"/>
        </w:rPr>
        <w:t>Ontotext</w:t>
      </w:r>
      <w:proofErr w:type="spellEnd"/>
      <w:r w:rsidRPr="0046071F">
        <w:rPr>
          <w:rFonts w:ascii="Arial" w:hAnsi="Arial" w:cs="Arial"/>
          <w:color w:val="000000"/>
          <w:shd w:val="clear" w:color="auto" w:fill="FFFFFF"/>
        </w:rPr>
        <w:t xml:space="preserve"> Fundamentals, 2018)</w:t>
      </w:r>
    </w:p>
    <w:p w14:paraId="4A8A8C94" w14:textId="77777777" w:rsidR="000120FB" w:rsidRPr="00974EB7" w:rsidRDefault="000120FB" w:rsidP="000120FB">
      <w:pPr>
        <w:pStyle w:val="Heading1"/>
        <w:rPr>
          <w:rFonts w:ascii="Arial" w:hAnsi="Arial" w:cs="Arial"/>
          <w:shd w:val="clear" w:color="auto" w:fill="FFFFFF"/>
        </w:rPr>
      </w:pPr>
      <w:bookmarkStart w:id="4" w:name="_Toc165687167"/>
      <w:r w:rsidRPr="00974EB7">
        <w:rPr>
          <w:rFonts w:ascii="Arial" w:hAnsi="Arial" w:cs="Arial"/>
          <w:shd w:val="clear" w:color="auto" w:fill="FFFFFF"/>
        </w:rPr>
        <w:lastRenderedPageBreak/>
        <w:t>Relationship between Individual knowledge and Organisational knowledge</w:t>
      </w:r>
      <w:bookmarkEnd w:id="4"/>
      <w:r w:rsidRPr="00974EB7">
        <w:rPr>
          <w:rFonts w:ascii="Arial" w:hAnsi="Arial" w:cs="Arial"/>
          <w:shd w:val="clear" w:color="auto" w:fill="FFFFFF"/>
        </w:rPr>
        <w:t xml:space="preserve"> </w:t>
      </w:r>
    </w:p>
    <w:p w14:paraId="403FDEA9" w14:textId="77777777" w:rsidR="000120FB" w:rsidRPr="0046071F" w:rsidRDefault="000120FB" w:rsidP="000120FB">
      <w:pPr>
        <w:pStyle w:val="NoSpacing"/>
        <w:rPr>
          <w:rFonts w:ascii="Arial" w:hAnsi="Arial" w:cs="Arial"/>
          <w:b/>
          <w:bCs/>
          <w:color w:val="575757"/>
          <w:u w:val="single"/>
          <w:shd w:val="clear" w:color="auto" w:fill="FFFFFF"/>
        </w:rPr>
      </w:pPr>
    </w:p>
    <w:p w14:paraId="6D4DCB83" w14:textId="77777777" w:rsidR="000120FB" w:rsidRPr="0046071F"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The relationship between individual knowledge and organi</w:t>
      </w:r>
      <w:r>
        <w:rPr>
          <w:rFonts w:ascii="Arial" w:hAnsi="Arial" w:cs="Arial"/>
          <w:color w:val="575757"/>
          <w:shd w:val="clear" w:color="auto" w:fill="FFFFFF"/>
        </w:rPr>
        <w:t>s</w:t>
      </w:r>
      <w:r w:rsidRPr="0046071F">
        <w:rPr>
          <w:rFonts w:ascii="Arial" w:hAnsi="Arial" w:cs="Arial"/>
          <w:color w:val="575757"/>
          <w:shd w:val="clear" w:color="auto" w:fill="FFFFFF"/>
        </w:rPr>
        <w:t xml:space="preserve">ational knowledge is crucial to the efficiency and success of any business, including the NHS Human Resources department. Individual knowledge is also known as Tacit knowledge. Tacit knowledge is information gained from personal experiences, facts, intuition, insights, and talents. Because everyone's past, family, and social circle are different, information like this is very subjective and individual (Ode &amp; </w:t>
      </w:r>
      <w:proofErr w:type="spellStart"/>
      <w:r w:rsidRPr="0046071F">
        <w:rPr>
          <w:rFonts w:ascii="Arial" w:hAnsi="Arial" w:cs="Arial"/>
          <w:color w:val="575757"/>
          <w:shd w:val="clear" w:color="auto" w:fill="FFFFFF"/>
        </w:rPr>
        <w:t>Ayavoo</w:t>
      </w:r>
      <w:proofErr w:type="spellEnd"/>
      <w:r w:rsidRPr="0046071F">
        <w:rPr>
          <w:rFonts w:ascii="Arial" w:hAnsi="Arial" w:cs="Arial"/>
          <w:color w:val="575757"/>
          <w:shd w:val="clear" w:color="auto" w:fill="FFFFFF"/>
        </w:rPr>
        <w:t xml:space="preserve">, 2020). </w:t>
      </w:r>
    </w:p>
    <w:p w14:paraId="5C8563CA" w14:textId="77777777" w:rsidR="000120FB" w:rsidRPr="0046071F" w:rsidRDefault="000120FB" w:rsidP="00974EB7">
      <w:pPr>
        <w:pStyle w:val="NoSpacing"/>
        <w:jc w:val="both"/>
        <w:rPr>
          <w:rFonts w:ascii="Arial" w:hAnsi="Arial" w:cs="Arial"/>
          <w:color w:val="575757"/>
          <w:shd w:val="clear" w:color="auto" w:fill="FFFFFF"/>
        </w:rPr>
      </w:pPr>
    </w:p>
    <w:p w14:paraId="04521853" w14:textId="77777777" w:rsidR="000120FB" w:rsidRPr="0046071F"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Organisational knowledge works oppositely. Organisational knowledge is the collective knowledge, information and capabilities within an organisation. This knowledge includes explicit and implicit information each employee possesses. Databases, rules, and procedures are explicit knowledge because they proclaim, record, and transmit information. </w:t>
      </w:r>
    </w:p>
    <w:p w14:paraId="5C7BD6C2" w14:textId="77777777" w:rsidR="000120FB" w:rsidRPr="0046071F" w:rsidRDefault="000120FB" w:rsidP="00974EB7">
      <w:pPr>
        <w:pStyle w:val="NoSpacing"/>
        <w:jc w:val="both"/>
        <w:rPr>
          <w:rFonts w:ascii="Arial" w:hAnsi="Arial" w:cs="Arial"/>
          <w:color w:val="575757"/>
          <w:shd w:val="clear" w:color="auto" w:fill="FFFFFF"/>
        </w:rPr>
      </w:pPr>
    </w:p>
    <w:p w14:paraId="15EAA992" w14:textId="77777777" w:rsidR="000120FB" w:rsidRPr="0046071F"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The National Health Service (NHS) Human Resources department may employ individual skills to enhance the business's knowledge base by simplifying information transfer and integration. This goal may be achieved via many methods, including: </w:t>
      </w:r>
    </w:p>
    <w:p w14:paraId="6677F864" w14:textId="77777777" w:rsidR="000120FB" w:rsidRPr="0046071F" w:rsidRDefault="000120FB" w:rsidP="00974EB7">
      <w:pPr>
        <w:pStyle w:val="NoSpacing"/>
        <w:jc w:val="both"/>
        <w:rPr>
          <w:rFonts w:ascii="Arial" w:hAnsi="Arial" w:cs="Arial"/>
          <w:color w:val="575757"/>
          <w:shd w:val="clear" w:color="auto" w:fill="FFFFFF"/>
        </w:rPr>
      </w:pPr>
    </w:p>
    <w:p w14:paraId="2380F091" w14:textId="77777777" w:rsidR="000120FB" w:rsidRPr="0046071F"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Mentorship initiatives may help </w:t>
      </w:r>
      <w:proofErr w:type="spellStart"/>
      <w:r w:rsidRPr="0046071F">
        <w:rPr>
          <w:rFonts w:ascii="Arial" w:hAnsi="Arial" w:cs="Arial"/>
          <w:color w:val="575757"/>
          <w:shd w:val="clear" w:color="auto" w:fill="FFFFFF"/>
        </w:rPr>
        <w:t>informali</w:t>
      </w:r>
      <w:r>
        <w:rPr>
          <w:rFonts w:ascii="Arial" w:hAnsi="Arial" w:cs="Arial"/>
          <w:color w:val="575757"/>
          <w:shd w:val="clear" w:color="auto" w:fill="FFFFFF"/>
        </w:rPr>
        <w:t>s</w:t>
      </w:r>
      <w:r w:rsidRPr="0046071F">
        <w:rPr>
          <w:rFonts w:ascii="Arial" w:hAnsi="Arial" w:cs="Arial"/>
          <w:color w:val="575757"/>
          <w:shd w:val="clear" w:color="auto" w:fill="FFFFFF"/>
        </w:rPr>
        <w:t>e</w:t>
      </w:r>
      <w:proofErr w:type="spellEnd"/>
      <w:r w:rsidRPr="0046071F">
        <w:rPr>
          <w:rFonts w:ascii="Arial" w:hAnsi="Arial" w:cs="Arial"/>
          <w:color w:val="575757"/>
          <w:shd w:val="clear" w:color="auto" w:fill="FFFFFF"/>
        </w:rPr>
        <w:t xml:space="preserve"> tacit knowledge by providing training, coaching, and sharing experiences. These efforts aim to link experts and novices. Mentoring may help build professional skills, reinforce current capabilities, and share knowledge. (Antunes et al., 2020).</w:t>
      </w:r>
    </w:p>
    <w:p w14:paraId="2499B528" w14:textId="77777777" w:rsidR="000120FB" w:rsidRPr="0046071F" w:rsidRDefault="000120FB" w:rsidP="00974EB7">
      <w:pPr>
        <w:pStyle w:val="NoSpacing"/>
        <w:jc w:val="both"/>
        <w:rPr>
          <w:rFonts w:ascii="Arial" w:hAnsi="Arial" w:cs="Arial"/>
          <w:color w:val="575757"/>
          <w:shd w:val="clear" w:color="auto" w:fill="FFFFFF"/>
        </w:rPr>
      </w:pPr>
    </w:p>
    <w:p w14:paraId="37C78823" w14:textId="77777777" w:rsidR="000120FB" w:rsidRPr="0046071F"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Digital platforms, intranet portals, and online collaboration tools allow employees to exchange information, ideas, and best practices with colleagues throughout the </w:t>
      </w:r>
      <w:r>
        <w:rPr>
          <w:rFonts w:ascii="Arial" w:hAnsi="Arial" w:cs="Arial"/>
          <w:color w:val="575757"/>
          <w:shd w:val="clear" w:color="auto" w:fill="FFFFFF"/>
        </w:rPr>
        <w:t>company</w:t>
      </w:r>
      <w:r w:rsidRPr="0046071F">
        <w:rPr>
          <w:rFonts w:ascii="Arial" w:hAnsi="Arial" w:cs="Arial"/>
          <w:color w:val="575757"/>
          <w:shd w:val="clear" w:color="auto" w:fill="FFFFFF"/>
        </w:rPr>
        <w:t xml:space="preserve">. When the corporate culture encourages open communication, collaboration, and teamwork, employees are more inclined to share their tacit knowledge. Cross-functional teams, project groups, and communities of study help employees collaborate, exchange knowledge, and solve problems (Pugna &amp; </w:t>
      </w:r>
      <w:proofErr w:type="spellStart"/>
      <w:r w:rsidRPr="0046071F">
        <w:rPr>
          <w:rFonts w:ascii="Arial" w:hAnsi="Arial" w:cs="Arial"/>
          <w:color w:val="575757"/>
          <w:shd w:val="clear" w:color="auto" w:fill="FFFFFF"/>
        </w:rPr>
        <w:t>Boldeanu</w:t>
      </w:r>
      <w:proofErr w:type="spellEnd"/>
      <w:r w:rsidRPr="0046071F">
        <w:rPr>
          <w:rFonts w:ascii="Arial" w:hAnsi="Arial" w:cs="Arial"/>
          <w:color w:val="575757"/>
          <w:shd w:val="clear" w:color="auto" w:fill="FFFFFF"/>
        </w:rPr>
        <w:t>, 2014). </w:t>
      </w:r>
    </w:p>
    <w:p w14:paraId="7CBE80ED" w14:textId="77777777" w:rsidR="000120FB" w:rsidRPr="0046071F" w:rsidRDefault="000120FB" w:rsidP="00974EB7">
      <w:pPr>
        <w:pStyle w:val="NoSpacing"/>
        <w:jc w:val="both"/>
        <w:rPr>
          <w:rFonts w:ascii="Arial" w:hAnsi="Arial" w:cs="Arial"/>
          <w:color w:val="575757"/>
          <w:shd w:val="clear" w:color="auto" w:fill="FFFFFF"/>
        </w:rPr>
      </w:pPr>
    </w:p>
    <w:p w14:paraId="3364F89D" w14:textId="77777777" w:rsidR="000120FB" w:rsidRPr="0046071F"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Regarding the NHS The Human Resources department may help the company become more flexible, imaginative, and competitive by streamlining information flow and integrating it into its knowledge base. NHS Human Resources department uses the abilities and expertise of its employees to improve decision-making, streamline processes, and adapt faster to changing conditions. </w:t>
      </w:r>
    </w:p>
    <w:p w14:paraId="43A263E5" w14:textId="77777777" w:rsidR="000120FB" w:rsidRPr="0046071F" w:rsidRDefault="000120FB" w:rsidP="00974EB7">
      <w:pPr>
        <w:pStyle w:val="NoSpacing"/>
        <w:jc w:val="both"/>
        <w:rPr>
          <w:rFonts w:ascii="Arial" w:hAnsi="Arial" w:cs="Arial"/>
          <w:color w:val="575757"/>
          <w:shd w:val="clear" w:color="auto" w:fill="FFFFFF"/>
        </w:rPr>
      </w:pPr>
    </w:p>
    <w:p w14:paraId="47DF1F42" w14:textId="77777777" w:rsidR="000120FB" w:rsidRDefault="000120FB" w:rsidP="00974EB7">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One of the key advantages of tacit knowledge is that it allows employees to bring unique prospectives and ideas to the table, however if the individual who carries the tacit knowledge leaves the organisation, then that knowledge is gone with them. To overcome this challenge, organisations should focus on transferring that knowledge into organisational knowledge via various means such as trainings and mentorship</w:t>
      </w:r>
      <w:r>
        <w:rPr>
          <w:rFonts w:ascii="Arial" w:hAnsi="Arial" w:cs="Arial"/>
          <w:color w:val="575757"/>
          <w:shd w:val="clear" w:color="auto" w:fill="FFFFFF"/>
        </w:rPr>
        <w:t>s</w:t>
      </w:r>
      <w:r w:rsidRPr="0046071F">
        <w:rPr>
          <w:rFonts w:ascii="Arial" w:hAnsi="Arial" w:cs="Arial"/>
          <w:color w:val="575757"/>
          <w:shd w:val="clear" w:color="auto" w:fill="FFFFFF"/>
        </w:rPr>
        <w:t xml:space="preserve">. </w:t>
      </w:r>
    </w:p>
    <w:p w14:paraId="1EC90944" w14:textId="77777777" w:rsidR="000120FB" w:rsidRPr="000120FB" w:rsidRDefault="000120FB" w:rsidP="00974EB7">
      <w:pPr>
        <w:pStyle w:val="Heading1"/>
        <w:jc w:val="both"/>
        <w:rPr>
          <w:shd w:val="clear" w:color="auto" w:fill="FFFFFF"/>
        </w:rPr>
      </w:pPr>
    </w:p>
    <w:p w14:paraId="7FAA1FDC" w14:textId="18E186A9" w:rsidR="000120FB" w:rsidRPr="00974EB7" w:rsidRDefault="000120FB" w:rsidP="000120FB">
      <w:pPr>
        <w:pStyle w:val="Heading1"/>
        <w:rPr>
          <w:rFonts w:ascii="Arial" w:hAnsi="Arial" w:cs="Arial"/>
          <w:shd w:val="clear" w:color="auto" w:fill="FFFFFF"/>
        </w:rPr>
      </w:pPr>
      <w:bookmarkStart w:id="5" w:name="_Toc165687168"/>
      <w:r w:rsidRPr="00974EB7">
        <w:rPr>
          <w:rFonts w:ascii="Arial" w:hAnsi="Arial" w:cs="Arial"/>
          <w:shd w:val="clear" w:color="auto" w:fill="FFFFFF"/>
        </w:rPr>
        <w:t>Analysis and Modelling Techniques to Identify Knowledge Assets</w:t>
      </w:r>
      <w:bookmarkEnd w:id="5"/>
      <w:r w:rsidRPr="00974EB7">
        <w:rPr>
          <w:rFonts w:ascii="Arial" w:hAnsi="Arial" w:cs="Arial"/>
          <w:shd w:val="clear" w:color="auto" w:fill="FFFFFF"/>
        </w:rPr>
        <w:t> </w:t>
      </w:r>
    </w:p>
    <w:p w14:paraId="3C953D99" w14:textId="77777777" w:rsidR="000120FB" w:rsidRPr="0046071F" w:rsidRDefault="000120FB" w:rsidP="000120FB">
      <w:pPr>
        <w:pStyle w:val="NoSpacing"/>
        <w:rPr>
          <w:rFonts w:ascii="Arial" w:hAnsi="Arial" w:cs="Arial"/>
          <w:color w:val="575757"/>
          <w:shd w:val="clear" w:color="auto" w:fill="FFFFFF"/>
        </w:rPr>
      </w:pPr>
    </w:p>
    <w:p w14:paraId="4468E807" w14:textId="77777777" w:rsidR="000120FB" w:rsidRPr="0046071F" w:rsidRDefault="000120FB" w:rsidP="006E718B">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The NHS Human Resources department must identify knowledge assets to enhance organisational performance, make better decisions, and promote continual learning and progress. </w:t>
      </w:r>
      <w:r w:rsidRPr="0046071F">
        <w:rPr>
          <w:rFonts w:ascii="Arial" w:hAnsi="Arial" w:cs="Arial"/>
          <w:color w:val="575757"/>
          <w:shd w:val="clear" w:color="auto" w:fill="FFFFFF"/>
        </w:rPr>
        <w:lastRenderedPageBreak/>
        <w:t>The many modelling and analytical techniques available allow rigorous asset identification and evaluation. </w:t>
      </w:r>
    </w:p>
    <w:p w14:paraId="079A3F65" w14:textId="77777777" w:rsidR="000120FB" w:rsidRPr="0046071F" w:rsidRDefault="000120FB" w:rsidP="006E718B">
      <w:pPr>
        <w:pStyle w:val="NoSpacing"/>
        <w:jc w:val="both"/>
        <w:rPr>
          <w:rFonts w:ascii="Arial" w:hAnsi="Arial" w:cs="Arial"/>
          <w:color w:val="575757"/>
          <w:shd w:val="clear" w:color="auto" w:fill="FFFFFF"/>
        </w:rPr>
      </w:pPr>
    </w:p>
    <w:p w14:paraId="437EB9EB" w14:textId="77777777" w:rsidR="000120FB" w:rsidRPr="0046071F" w:rsidRDefault="000120FB" w:rsidP="006E718B">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 A knowledge audit may identify an organisation's knowledge assets, competencies, and deficiencies. Throughout this process, HR, policy, procedure, and training documentation are routinely reviewed. Interviews, focus groups, and surveys may reveal </w:t>
      </w:r>
      <w:r>
        <w:rPr>
          <w:rFonts w:ascii="Arial" w:hAnsi="Arial" w:cs="Arial"/>
          <w:color w:val="575757"/>
          <w:shd w:val="clear" w:color="auto" w:fill="FFFFFF"/>
        </w:rPr>
        <w:t>employee’s</w:t>
      </w:r>
      <w:r w:rsidRPr="0046071F">
        <w:rPr>
          <w:rFonts w:ascii="Arial" w:hAnsi="Arial" w:cs="Arial"/>
          <w:color w:val="575757"/>
          <w:shd w:val="clear" w:color="auto" w:fill="FFFFFF"/>
        </w:rPr>
        <w:t xml:space="preserve"> hidden knowledge, abilities, and experience (Lam et al., 2021). A knowledge audit may help the National Health Service Human Resources department assess its knowledge landscape, identify issues, and prioritise strategic solutions to knowledge shortages (Pugna &amp; </w:t>
      </w:r>
      <w:proofErr w:type="spellStart"/>
      <w:r w:rsidRPr="0046071F">
        <w:rPr>
          <w:rFonts w:ascii="Arial" w:hAnsi="Arial" w:cs="Arial"/>
          <w:color w:val="575757"/>
          <w:shd w:val="clear" w:color="auto" w:fill="FFFFFF"/>
        </w:rPr>
        <w:t>Boldeanu</w:t>
      </w:r>
      <w:proofErr w:type="spellEnd"/>
      <w:r w:rsidRPr="0046071F">
        <w:rPr>
          <w:rFonts w:ascii="Arial" w:hAnsi="Arial" w:cs="Arial"/>
          <w:color w:val="575757"/>
          <w:shd w:val="clear" w:color="auto" w:fill="FFFFFF"/>
        </w:rPr>
        <w:t>, 2014).</w:t>
      </w:r>
    </w:p>
    <w:p w14:paraId="6FAF36FF" w14:textId="77777777" w:rsidR="000120FB" w:rsidRPr="0046071F" w:rsidRDefault="000120FB" w:rsidP="006E718B">
      <w:pPr>
        <w:pStyle w:val="NoSpacing"/>
        <w:jc w:val="both"/>
        <w:rPr>
          <w:rFonts w:ascii="Arial" w:hAnsi="Arial" w:cs="Arial"/>
          <w:color w:val="575757"/>
          <w:shd w:val="clear" w:color="auto" w:fill="FFFFFF"/>
        </w:rPr>
      </w:pPr>
    </w:p>
    <w:p w14:paraId="2FDDD18B" w14:textId="77777777" w:rsidR="000120FB" w:rsidRPr="0046071F" w:rsidRDefault="000120FB" w:rsidP="006E718B">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Subject matter expert interviews are an effective way to tap into a company's HR management expertise. Subject matter experts may provide the NHS Human Resources department with best practices, insights, and lessons learned that would otherwise be unavailable through formal interviews or casual contacts (Lam et al., 2021). Information from industry veterans with a lot of experience may be shared via interviews with subject matter experts. Ideas that are codified, documented, and disseminated increase the organisation's collective knowledge (Zhan &amp; Chong, 2021). </w:t>
      </w:r>
    </w:p>
    <w:p w14:paraId="6BBC938A" w14:textId="77777777" w:rsidR="000120FB" w:rsidRPr="0046071F" w:rsidRDefault="000120FB" w:rsidP="006E718B">
      <w:pPr>
        <w:pStyle w:val="NoSpacing"/>
        <w:jc w:val="both"/>
        <w:rPr>
          <w:rFonts w:ascii="Arial" w:hAnsi="Arial" w:cs="Arial"/>
          <w:color w:val="575757"/>
          <w:shd w:val="clear" w:color="auto" w:fill="FFFFFF"/>
        </w:rPr>
      </w:pPr>
    </w:p>
    <w:p w14:paraId="3C75115D" w14:textId="77777777" w:rsidR="000120FB" w:rsidRPr="0046071F" w:rsidRDefault="000120FB" w:rsidP="006E718B">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Any organisation may benefit from a knowledge map, which visualises the generation, capture, storage, sharing, and use of information across several activities and departments (Lam et al., 2021). This method makes it easier to identify critical sources, repositories, and bottlenecks in an organisation's information ecosystem. Knowledge maps highlight the relationships between various information assets, processes, and stakeholders—matrix, chart, or diagram, depending on the situation (Singla et al., 2022). The NHS Human Resources department may improve efficiency, transparency, and cooperation by visualising information flow. </w:t>
      </w:r>
    </w:p>
    <w:p w14:paraId="7227FCEA" w14:textId="77777777" w:rsidR="000120FB" w:rsidRPr="0046071F" w:rsidRDefault="000120FB" w:rsidP="006E718B">
      <w:pPr>
        <w:pStyle w:val="NoSpacing"/>
        <w:jc w:val="both"/>
        <w:rPr>
          <w:rFonts w:ascii="Arial" w:hAnsi="Arial" w:cs="Arial"/>
          <w:color w:val="575757"/>
          <w:shd w:val="clear" w:color="auto" w:fill="FFFFFF"/>
        </w:rPr>
      </w:pPr>
    </w:p>
    <w:p w14:paraId="031E9EF0" w14:textId="77777777" w:rsidR="000120FB" w:rsidRPr="0046071F" w:rsidRDefault="000120FB" w:rsidP="006E718B">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The National Health Service's human resources department may analyse employee feedback, consumer assessments, and industry reports to find new information. Human Resources at the NHS may learn about trends, best practices, and growth possibilities from the data (Zhan &amp; Chong, 2021). </w:t>
      </w:r>
    </w:p>
    <w:p w14:paraId="48C40F77" w14:textId="77777777" w:rsidR="000120FB" w:rsidRPr="0046071F" w:rsidRDefault="000120FB" w:rsidP="006E718B">
      <w:pPr>
        <w:pStyle w:val="NoSpacing"/>
        <w:jc w:val="both"/>
        <w:rPr>
          <w:rFonts w:ascii="Arial" w:hAnsi="Arial" w:cs="Arial"/>
          <w:color w:val="575757"/>
          <w:shd w:val="clear" w:color="auto" w:fill="FFFFFF"/>
        </w:rPr>
      </w:pPr>
    </w:p>
    <w:p w14:paraId="24921D81" w14:textId="77777777" w:rsidR="000120FB" w:rsidRPr="0046071F" w:rsidRDefault="000120FB" w:rsidP="006E718B">
      <w:pPr>
        <w:pStyle w:val="NoSpacing"/>
        <w:jc w:val="both"/>
        <w:rPr>
          <w:rFonts w:ascii="Arial" w:hAnsi="Arial" w:cs="Arial"/>
          <w:color w:val="575757"/>
          <w:shd w:val="clear" w:color="auto" w:fill="FFFFFF"/>
        </w:rPr>
      </w:pPr>
      <w:r w:rsidRPr="0046071F">
        <w:rPr>
          <w:rFonts w:ascii="Arial" w:hAnsi="Arial" w:cs="Arial"/>
          <w:color w:val="575757"/>
          <w:shd w:val="clear" w:color="auto" w:fill="FFFFFF"/>
        </w:rPr>
        <w:t xml:space="preserve">Support network analysis maps communication patterns, cooperation networks, and information flows to identify influential knowledge brokers and communities of practice (Singla et al., 2022). The NHS Human Resources department may control which divisions have access to </w:t>
      </w:r>
      <w:proofErr w:type="gramStart"/>
      <w:r w:rsidRPr="0046071F">
        <w:rPr>
          <w:rFonts w:ascii="Arial" w:hAnsi="Arial" w:cs="Arial"/>
          <w:color w:val="575757"/>
          <w:shd w:val="clear" w:color="auto" w:fill="FFFFFF"/>
        </w:rPr>
        <w:t>particular data</w:t>
      </w:r>
      <w:proofErr w:type="gramEnd"/>
      <w:r w:rsidRPr="0046071F">
        <w:rPr>
          <w:rFonts w:ascii="Arial" w:hAnsi="Arial" w:cs="Arial"/>
          <w:color w:val="575757"/>
          <w:shd w:val="clear" w:color="auto" w:fill="FFFFFF"/>
        </w:rPr>
        <w:t xml:space="preserve"> categories and how information is delivered around the organisation in this manner. </w:t>
      </w:r>
    </w:p>
    <w:p w14:paraId="283DA9ED" w14:textId="77777777" w:rsidR="000120FB" w:rsidRDefault="000120FB" w:rsidP="006E718B">
      <w:pPr>
        <w:pStyle w:val="NoSpacing"/>
        <w:jc w:val="both"/>
        <w:rPr>
          <w:rFonts w:ascii="Arial" w:hAnsi="Arial" w:cs="Arial"/>
          <w:color w:val="575757"/>
          <w:shd w:val="clear" w:color="auto" w:fill="FFFFFF"/>
        </w:rPr>
      </w:pPr>
    </w:p>
    <w:p w14:paraId="1D27D0D7" w14:textId="77777777" w:rsidR="000120FB" w:rsidRDefault="000120FB" w:rsidP="006E718B">
      <w:pPr>
        <w:pStyle w:val="NoSpacing"/>
        <w:jc w:val="both"/>
        <w:rPr>
          <w:rFonts w:ascii="Arial" w:hAnsi="Arial" w:cs="Arial"/>
          <w:b/>
          <w:bCs/>
          <w:color w:val="575757"/>
          <w:u w:val="single"/>
          <w:shd w:val="clear" w:color="auto" w:fill="FFFFFF"/>
        </w:rPr>
      </w:pPr>
    </w:p>
    <w:p w14:paraId="21702F0A" w14:textId="77777777" w:rsidR="000120FB" w:rsidRDefault="000120FB" w:rsidP="006E718B">
      <w:pPr>
        <w:pStyle w:val="NoSpacing"/>
        <w:jc w:val="both"/>
        <w:rPr>
          <w:rFonts w:ascii="Arial" w:hAnsi="Arial" w:cs="Arial"/>
          <w:b/>
          <w:bCs/>
          <w:color w:val="575757"/>
          <w:u w:val="single"/>
          <w:shd w:val="clear" w:color="auto" w:fill="FFFFFF"/>
        </w:rPr>
      </w:pPr>
    </w:p>
    <w:p w14:paraId="332588B8" w14:textId="77777777" w:rsidR="000120FB" w:rsidRDefault="000120FB" w:rsidP="006E718B">
      <w:pPr>
        <w:pStyle w:val="NoSpacing"/>
        <w:jc w:val="both"/>
        <w:rPr>
          <w:rFonts w:ascii="Arial" w:hAnsi="Arial" w:cs="Arial"/>
          <w:b/>
          <w:bCs/>
          <w:color w:val="575757"/>
          <w:u w:val="single"/>
          <w:shd w:val="clear" w:color="auto" w:fill="FFFFFF"/>
        </w:rPr>
      </w:pPr>
    </w:p>
    <w:p w14:paraId="4DC11AA0" w14:textId="77777777" w:rsidR="000120FB" w:rsidRDefault="000120FB" w:rsidP="006E718B">
      <w:pPr>
        <w:pStyle w:val="NoSpacing"/>
        <w:jc w:val="both"/>
        <w:rPr>
          <w:rFonts w:ascii="Arial" w:hAnsi="Arial" w:cs="Arial"/>
          <w:b/>
          <w:bCs/>
          <w:color w:val="575757"/>
          <w:u w:val="single"/>
          <w:shd w:val="clear" w:color="auto" w:fill="FFFFFF"/>
        </w:rPr>
      </w:pPr>
    </w:p>
    <w:p w14:paraId="743D892C" w14:textId="77777777" w:rsidR="000120FB" w:rsidRDefault="000120FB" w:rsidP="000120FB">
      <w:pPr>
        <w:pStyle w:val="NoSpacing"/>
        <w:rPr>
          <w:rFonts w:ascii="Arial" w:hAnsi="Arial" w:cs="Arial"/>
          <w:b/>
          <w:bCs/>
          <w:color w:val="575757"/>
          <w:u w:val="single"/>
          <w:shd w:val="clear" w:color="auto" w:fill="FFFFFF"/>
        </w:rPr>
      </w:pPr>
    </w:p>
    <w:p w14:paraId="418E5F53" w14:textId="77777777" w:rsidR="000120FB" w:rsidRDefault="000120FB" w:rsidP="000120FB">
      <w:pPr>
        <w:pStyle w:val="NoSpacing"/>
        <w:rPr>
          <w:rFonts w:ascii="Arial" w:hAnsi="Arial" w:cs="Arial"/>
          <w:b/>
          <w:bCs/>
          <w:color w:val="575757"/>
          <w:u w:val="single"/>
          <w:shd w:val="clear" w:color="auto" w:fill="FFFFFF"/>
        </w:rPr>
      </w:pPr>
    </w:p>
    <w:p w14:paraId="2A8B794B" w14:textId="77777777" w:rsidR="000120FB" w:rsidRDefault="000120FB" w:rsidP="000120FB">
      <w:pPr>
        <w:pStyle w:val="NoSpacing"/>
        <w:rPr>
          <w:rFonts w:ascii="Arial" w:hAnsi="Arial" w:cs="Arial"/>
          <w:b/>
          <w:bCs/>
          <w:color w:val="575757"/>
          <w:u w:val="single"/>
          <w:shd w:val="clear" w:color="auto" w:fill="FFFFFF"/>
        </w:rPr>
      </w:pPr>
    </w:p>
    <w:p w14:paraId="2803F3DD" w14:textId="77777777" w:rsidR="000120FB" w:rsidRDefault="000120FB" w:rsidP="000120FB">
      <w:pPr>
        <w:pStyle w:val="NoSpacing"/>
        <w:rPr>
          <w:rFonts w:ascii="Arial" w:hAnsi="Arial" w:cs="Arial"/>
          <w:b/>
          <w:bCs/>
          <w:color w:val="575757"/>
          <w:u w:val="single"/>
          <w:shd w:val="clear" w:color="auto" w:fill="FFFFFF"/>
        </w:rPr>
      </w:pPr>
    </w:p>
    <w:p w14:paraId="6C38ACC8" w14:textId="77777777" w:rsidR="000120FB" w:rsidRDefault="000120FB" w:rsidP="000120FB">
      <w:pPr>
        <w:pStyle w:val="NoSpacing"/>
        <w:rPr>
          <w:rFonts w:ascii="Arial" w:hAnsi="Arial" w:cs="Arial"/>
          <w:b/>
          <w:bCs/>
          <w:color w:val="575757"/>
          <w:u w:val="single"/>
          <w:shd w:val="clear" w:color="auto" w:fill="FFFFFF"/>
        </w:rPr>
      </w:pPr>
    </w:p>
    <w:p w14:paraId="7DBEB18C" w14:textId="77777777" w:rsidR="000120FB" w:rsidRDefault="000120FB" w:rsidP="000120FB">
      <w:pPr>
        <w:pStyle w:val="NoSpacing"/>
        <w:rPr>
          <w:rFonts w:ascii="Arial" w:hAnsi="Arial" w:cs="Arial"/>
          <w:b/>
          <w:bCs/>
          <w:color w:val="575757"/>
          <w:u w:val="single"/>
          <w:shd w:val="clear" w:color="auto" w:fill="FFFFFF"/>
        </w:rPr>
      </w:pPr>
    </w:p>
    <w:p w14:paraId="109167B5" w14:textId="77777777" w:rsidR="000120FB" w:rsidRDefault="000120FB" w:rsidP="000120FB">
      <w:pPr>
        <w:pStyle w:val="NoSpacing"/>
        <w:rPr>
          <w:rFonts w:ascii="Arial" w:hAnsi="Arial" w:cs="Arial"/>
          <w:b/>
          <w:bCs/>
          <w:color w:val="575757"/>
          <w:u w:val="single"/>
          <w:shd w:val="clear" w:color="auto" w:fill="FFFFFF"/>
        </w:rPr>
      </w:pPr>
    </w:p>
    <w:p w14:paraId="185BB4DB" w14:textId="77777777" w:rsidR="000120FB" w:rsidRDefault="000120FB" w:rsidP="000120FB">
      <w:pPr>
        <w:pStyle w:val="NoSpacing"/>
        <w:rPr>
          <w:rFonts w:ascii="Arial" w:hAnsi="Arial" w:cs="Arial"/>
          <w:b/>
          <w:bCs/>
          <w:color w:val="575757"/>
          <w:u w:val="single"/>
          <w:shd w:val="clear" w:color="auto" w:fill="FFFFFF"/>
        </w:rPr>
      </w:pPr>
    </w:p>
    <w:p w14:paraId="5D4523EA" w14:textId="77777777" w:rsidR="000120FB" w:rsidRDefault="000120FB" w:rsidP="000120FB">
      <w:pPr>
        <w:pStyle w:val="NoSpacing"/>
        <w:rPr>
          <w:rFonts w:ascii="Arial" w:hAnsi="Arial" w:cs="Arial"/>
          <w:b/>
          <w:bCs/>
          <w:color w:val="575757"/>
          <w:u w:val="single"/>
          <w:shd w:val="clear" w:color="auto" w:fill="FFFFFF"/>
        </w:rPr>
      </w:pPr>
    </w:p>
    <w:p w14:paraId="69CABE48" w14:textId="77777777" w:rsidR="000120FB" w:rsidRDefault="000120FB" w:rsidP="000120FB">
      <w:pPr>
        <w:pStyle w:val="NoSpacing"/>
        <w:rPr>
          <w:rFonts w:ascii="Arial" w:hAnsi="Arial" w:cs="Arial"/>
          <w:b/>
          <w:bCs/>
          <w:color w:val="575757"/>
          <w:u w:val="single"/>
          <w:shd w:val="clear" w:color="auto" w:fill="FFFFFF"/>
        </w:rPr>
      </w:pPr>
    </w:p>
    <w:p w14:paraId="1AEE7C28" w14:textId="32726649" w:rsidR="000120FB" w:rsidRPr="00EB5B6C" w:rsidRDefault="000120FB" w:rsidP="00EB5B6C">
      <w:pPr>
        <w:pStyle w:val="Heading2"/>
        <w:rPr>
          <w:rFonts w:ascii="Arial" w:hAnsi="Arial" w:cs="Arial"/>
        </w:rPr>
      </w:pPr>
      <w:bookmarkStart w:id="6" w:name="_Toc165687169"/>
      <w:r w:rsidRPr="00EB5B6C">
        <w:rPr>
          <w:rFonts w:ascii="Arial" w:hAnsi="Arial" w:cs="Arial"/>
        </w:rPr>
        <w:lastRenderedPageBreak/>
        <w:t>SWOT Analysis</w:t>
      </w:r>
      <w:bookmarkEnd w:id="6"/>
      <w:r w:rsidRPr="00EB5B6C">
        <w:rPr>
          <w:rFonts w:ascii="Arial" w:hAnsi="Arial" w:cs="Arial"/>
        </w:rPr>
        <w:t xml:space="preserve">  </w:t>
      </w:r>
    </w:p>
    <w:p w14:paraId="2AF0E9B9" w14:textId="77777777" w:rsidR="000120FB" w:rsidRDefault="000120FB" w:rsidP="000120FB">
      <w:pPr>
        <w:pStyle w:val="NoSpacing"/>
        <w:rPr>
          <w:rFonts w:ascii="Arial" w:hAnsi="Arial" w:cs="Arial"/>
          <w:color w:val="575757"/>
          <w:shd w:val="clear" w:color="auto" w:fill="FFFFFF"/>
        </w:rPr>
      </w:pPr>
    </w:p>
    <w:tbl>
      <w:tblPr>
        <w:tblStyle w:val="TableGrid"/>
        <w:tblpPr w:leftFromText="180" w:rightFromText="180" w:vertAnchor="text" w:horzAnchor="margin" w:tblpY="570"/>
        <w:tblW w:w="0" w:type="auto"/>
        <w:tblLook w:val="04A0" w:firstRow="1" w:lastRow="0" w:firstColumn="1" w:lastColumn="0" w:noHBand="0" w:noVBand="1"/>
      </w:tblPr>
      <w:tblGrid>
        <w:gridCol w:w="4621"/>
        <w:gridCol w:w="4621"/>
      </w:tblGrid>
      <w:tr w:rsidR="000120FB" w:rsidRPr="0046071F" w14:paraId="6ED000D0" w14:textId="77777777" w:rsidTr="000414F2">
        <w:tc>
          <w:tcPr>
            <w:tcW w:w="4621" w:type="dxa"/>
            <w:shd w:val="clear" w:color="auto" w:fill="E5B8B7" w:themeFill="accent2" w:themeFillTint="66"/>
          </w:tcPr>
          <w:p w14:paraId="7261C63C" w14:textId="77777777" w:rsidR="000120FB" w:rsidRPr="0046071F" w:rsidRDefault="000120FB" w:rsidP="000414F2">
            <w:pPr>
              <w:pStyle w:val="NoSpacing"/>
              <w:rPr>
                <w:rFonts w:ascii="Arial" w:hAnsi="Arial" w:cs="Arial"/>
                <w:color w:val="575757"/>
                <w:shd w:val="clear" w:color="auto" w:fill="FFFFFF"/>
              </w:rPr>
            </w:pPr>
            <w:r w:rsidRPr="0046071F">
              <w:rPr>
                <w:rFonts w:ascii="Arial" w:hAnsi="Arial" w:cs="Arial"/>
                <w:color w:val="575757"/>
                <w:shd w:val="clear" w:color="auto" w:fill="FFFFFF"/>
              </w:rPr>
              <w:t>Strengths</w:t>
            </w:r>
          </w:p>
        </w:tc>
        <w:tc>
          <w:tcPr>
            <w:tcW w:w="4621" w:type="dxa"/>
            <w:shd w:val="clear" w:color="auto" w:fill="E5B8B7" w:themeFill="accent2" w:themeFillTint="66"/>
          </w:tcPr>
          <w:p w14:paraId="2BFEF37E" w14:textId="77777777" w:rsidR="000120FB" w:rsidRPr="0046071F" w:rsidRDefault="000120FB" w:rsidP="000414F2">
            <w:pPr>
              <w:pStyle w:val="NoSpacing"/>
              <w:rPr>
                <w:rFonts w:ascii="Arial" w:hAnsi="Arial" w:cs="Arial"/>
                <w:color w:val="575757"/>
                <w:shd w:val="clear" w:color="auto" w:fill="FFFFFF"/>
              </w:rPr>
            </w:pPr>
            <w:r w:rsidRPr="0046071F">
              <w:rPr>
                <w:rFonts w:ascii="Arial" w:hAnsi="Arial" w:cs="Arial"/>
                <w:color w:val="575757"/>
                <w:shd w:val="clear" w:color="auto" w:fill="FFFFFF"/>
              </w:rPr>
              <w:t xml:space="preserve">Weaknesses </w:t>
            </w:r>
          </w:p>
        </w:tc>
      </w:tr>
      <w:tr w:rsidR="000120FB" w:rsidRPr="0046071F" w14:paraId="0C45C184" w14:textId="77777777" w:rsidTr="000414F2">
        <w:tc>
          <w:tcPr>
            <w:tcW w:w="4621" w:type="dxa"/>
          </w:tcPr>
          <w:p w14:paraId="3CBC15D0" w14:textId="77777777" w:rsidR="000120FB" w:rsidRPr="0046071F" w:rsidRDefault="000120FB" w:rsidP="000120FB">
            <w:pPr>
              <w:pStyle w:val="NoSpacing"/>
              <w:numPr>
                <w:ilvl w:val="0"/>
                <w:numId w:val="2"/>
              </w:numPr>
              <w:rPr>
                <w:rFonts w:ascii="Arial" w:hAnsi="Arial" w:cs="Arial"/>
                <w:color w:val="575757"/>
                <w:shd w:val="clear" w:color="auto" w:fill="FFFFFF"/>
              </w:rPr>
            </w:pPr>
            <w:r w:rsidRPr="0046071F">
              <w:rPr>
                <w:rFonts w:ascii="Arial" w:hAnsi="Arial" w:cs="Arial"/>
                <w:color w:val="575757"/>
                <w:shd w:val="clear" w:color="auto" w:fill="FFFFFF"/>
              </w:rPr>
              <w:t>Senior management has always supported knowledge management efforts. </w:t>
            </w:r>
          </w:p>
          <w:p w14:paraId="169D95EC" w14:textId="77777777" w:rsidR="000120FB" w:rsidRPr="0046071F" w:rsidRDefault="000120FB" w:rsidP="000120FB">
            <w:pPr>
              <w:pStyle w:val="NoSpacing"/>
              <w:numPr>
                <w:ilvl w:val="0"/>
                <w:numId w:val="2"/>
              </w:numPr>
              <w:rPr>
                <w:rFonts w:ascii="Arial" w:hAnsi="Arial" w:cs="Arial"/>
                <w:color w:val="575757"/>
                <w:shd w:val="clear" w:color="auto" w:fill="FFFFFF"/>
              </w:rPr>
            </w:pPr>
            <w:r w:rsidRPr="0046071F">
              <w:rPr>
                <w:rFonts w:ascii="Arial" w:hAnsi="Arial" w:cs="Arial"/>
                <w:color w:val="575757"/>
                <w:shd w:val="clear" w:color="auto" w:fill="FFFFFF"/>
              </w:rPr>
              <w:t>When people are tech-savvy, they may collaborate and exchange knowledge more efficiently.</w:t>
            </w:r>
          </w:p>
          <w:p w14:paraId="368D2B8B" w14:textId="77777777" w:rsidR="000120FB" w:rsidRPr="0046071F" w:rsidRDefault="000120FB" w:rsidP="000120FB">
            <w:pPr>
              <w:pStyle w:val="NoSpacing"/>
              <w:numPr>
                <w:ilvl w:val="0"/>
                <w:numId w:val="2"/>
              </w:numPr>
              <w:rPr>
                <w:rFonts w:ascii="Arial" w:hAnsi="Arial" w:cs="Arial"/>
                <w:color w:val="575757"/>
                <w:shd w:val="clear" w:color="auto" w:fill="FFFFFF"/>
              </w:rPr>
            </w:pPr>
            <w:r w:rsidRPr="0046071F">
              <w:rPr>
                <w:rFonts w:ascii="Arial" w:hAnsi="Arial" w:cs="Arial"/>
                <w:color w:val="575757"/>
                <w:shd w:val="clear" w:color="auto" w:fill="FFFFFF"/>
              </w:rPr>
              <w:t>Making organisation expertise documentation and collection easy to grasp.  </w:t>
            </w:r>
          </w:p>
          <w:p w14:paraId="60CC3ECC" w14:textId="77777777" w:rsidR="000120FB" w:rsidRPr="0046071F" w:rsidRDefault="000120FB" w:rsidP="000414F2">
            <w:pPr>
              <w:pStyle w:val="NoSpacing"/>
              <w:rPr>
                <w:rFonts w:ascii="Arial" w:hAnsi="Arial" w:cs="Arial"/>
                <w:color w:val="575757"/>
                <w:shd w:val="clear" w:color="auto" w:fill="FFFFFF"/>
              </w:rPr>
            </w:pPr>
          </w:p>
        </w:tc>
        <w:tc>
          <w:tcPr>
            <w:tcW w:w="4621" w:type="dxa"/>
          </w:tcPr>
          <w:p w14:paraId="16920702" w14:textId="77777777" w:rsidR="000120FB" w:rsidRPr="0046071F" w:rsidRDefault="000120FB" w:rsidP="000120FB">
            <w:pPr>
              <w:pStyle w:val="NoSpacing"/>
              <w:numPr>
                <w:ilvl w:val="0"/>
                <w:numId w:val="2"/>
              </w:numPr>
              <w:rPr>
                <w:rFonts w:ascii="Arial" w:hAnsi="Arial" w:cs="Arial"/>
                <w:color w:val="575757"/>
                <w:shd w:val="clear" w:color="auto" w:fill="FFFFFF"/>
              </w:rPr>
            </w:pPr>
            <w:r w:rsidRPr="0046071F">
              <w:rPr>
                <w:rFonts w:ascii="Arial" w:hAnsi="Arial" w:cs="Arial"/>
                <w:color w:val="575757"/>
                <w:shd w:val="clear" w:color="auto" w:fill="FFFFFF"/>
              </w:rPr>
              <w:t>Information flows more slowly through an organisation's structure when groups don't collaborate. </w:t>
            </w:r>
          </w:p>
          <w:p w14:paraId="7B23849B" w14:textId="77777777" w:rsidR="000120FB" w:rsidRPr="0046071F" w:rsidRDefault="000120FB" w:rsidP="000120FB">
            <w:pPr>
              <w:pStyle w:val="NoSpacing"/>
              <w:numPr>
                <w:ilvl w:val="0"/>
                <w:numId w:val="2"/>
              </w:numPr>
              <w:rPr>
                <w:rFonts w:ascii="Arial" w:hAnsi="Arial" w:cs="Arial"/>
                <w:color w:val="575757"/>
                <w:shd w:val="clear" w:color="auto" w:fill="FFFFFF"/>
              </w:rPr>
            </w:pPr>
            <w:r w:rsidRPr="0046071F">
              <w:rPr>
                <w:rFonts w:ascii="Arial" w:hAnsi="Arial" w:cs="Arial"/>
                <w:color w:val="575757"/>
                <w:shd w:val="clear" w:color="auto" w:fill="FFFFFF"/>
              </w:rPr>
              <w:t>Lack of formal training makes it hard to teach the right people.</w:t>
            </w:r>
          </w:p>
          <w:p w14:paraId="1CA326F2" w14:textId="77777777" w:rsidR="000120FB" w:rsidRPr="0046071F" w:rsidRDefault="000120FB" w:rsidP="000120FB">
            <w:pPr>
              <w:pStyle w:val="NoSpacing"/>
              <w:numPr>
                <w:ilvl w:val="0"/>
                <w:numId w:val="2"/>
              </w:numPr>
              <w:rPr>
                <w:rFonts w:ascii="Arial" w:hAnsi="Arial" w:cs="Arial"/>
                <w:color w:val="575757"/>
                <w:shd w:val="clear" w:color="auto" w:fill="FFFFFF"/>
              </w:rPr>
            </w:pPr>
            <w:r w:rsidRPr="0046071F">
              <w:rPr>
                <w:rFonts w:ascii="Arial" w:hAnsi="Arial" w:cs="Arial"/>
                <w:color w:val="575757"/>
                <w:shd w:val="clear" w:color="auto" w:fill="FFFFFF"/>
              </w:rPr>
              <w:t>It was deemed that knowledge management programmes were underfunded.  </w:t>
            </w:r>
          </w:p>
          <w:p w14:paraId="3A19D679" w14:textId="77777777" w:rsidR="000120FB" w:rsidRPr="0046071F" w:rsidRDefault="000120FB" w:rsidP="000414F2">
            <w:pPr>
              <w:pStyle w:val="NoSpacing"/>
              <w:rPr>
                <w:rFonts w:ascii="Arial" w:hAnsi="Arial" w:cs="Arial"/>
                <w:color w:val="575757"/>
                <w:shd w:val="clear" w:color="auto" w:fill="FFFFFF"/>
              </w:rPr>
            </w:pPr>
          </w:p>
        </w:tc>
      </w:tr>
      <w:tr w:rsidR="000120FB" w:rsidRPr="0046071F" w14:paraId="13898179" w14:textId="77777777" w:rsidTr="000414F2">
        <w:tc>
          <w:tcPr>
            <w:tcW w:w="4621" w:type="dxa"/>
            <w:shd w:val="clear" w:color="auto" w:fill="E5B8B7" w:themeFill="accent2" w:themeFillTint="66"/>
          </w:tcPr>
          <w:p w14:paraId="6B1DAB75" w14:textId="77777777" w:rsidR="000120FB" w:rsidRPr="0046071F" w:rsidRDefault="000120FB" w:rsidP="000414F2">
            <w:pPr>
              <w:pStyle w:val="NoSpacing"/>
              <w:rPr>
                <w:rFonts w:ascii="Arial" w:hAnsi="Arial" w:cs="Arial"/>
                <w:color w:val="575757"/>
                <w:shd w:val="clear" w:color="auto" w:fill="FFFFFF"/>
              </w:rPr>
            </w:pPr>
            <w:r w:rsidRPr="0046071F">
              <w:rPr>
                <w:rFonts w:ascii="Arial" w:hAnsi="Arial" w:cs="Arial"/>
                <w:color w:val="575757"/>
                <w:shd w:val="clear" w:color="auto" w:fill="FFFFFF"/>
              </w:rPr>
              <w:t xml:space="preserve">Opportunities </w:t>
            </w:r>
          </w:p>
        </w:tc>
        <w:tc>
          <w:tcPr>
            <w:tcW w:w="4621" w:type="dxa"/>
            <w:shd w:val="clear" w:color="auto" w:fill="E5B8B7" w:themeFill="accent2" w:themeFillTint="66"/>
          </w:tcPr>
          <w:p w14:paraId="6C47A4C8" w14:textId="77777777" w:rsidR="000120FB" w:rsidRPr="0046071F" w:rsidRDefault="000120FB" w:rsidP="000414F2">
            <w:pPr>
              <w:pStyle w:val="NoSpacing"/>
              <w:rPr>
                <w:rFonts w:ascii="Arial" w:hAnsi="Arial" w:cs="Arial"/>
                <w:color w:val="575757"/>
                <w:shd w:val="clear" w:color="auto" w:fill="FFFFFF"/>
              </w:rPr>
            </w:pPr>
            <w:r w:rsidRPr="0046071F">
              <w:rPr>
                <w:rFonts w:ascii="Arial" w:hAnsi="Arial" w:cs="Arial"/>
                <w:color w:val="575757"/>
                <w:shd w:val="clear" w:color="auto" w:fill="FFFFFF"/>
              </w:rPr>
              <w:t xml:space="preserve">Threats </w:t>
            </w:r>
          </w:p>
        </w:tc>
      </w:tr>
      <w:tr w:rsidR="000120FB" w:rsidRPr="0046071F" w14:paraId="603A39A2" w14:textId="77777777" w:rsidTr="000414F2">
        <w:tc>
          <w:tcPr>
            <w:tcW w:w="4621" w:type="dxa"/>
          </w:tcPr>
          <w:p w14:paraId="1D38B954" w14:textId="77777777" w:rsidR="000120FB" w:rsidRPr="0046071F" w:rsidRDefault="000120FB" w:rsidP="000120FB">
            <w:pPr>
              <w:pStyle w:val="NoSpacing"/>
              <w:numPr>
                <w:ilvl w:val="0"/>
                <w:numId w:val="3"/>
              </w:numPr>
              <w:rPr>
                <w:rFonts w:ascii="Arial" w:hAnsi="Arial" w:cs="Arial"/>
                <w:color w:val="575757"/>
                <w:shd w:val="clear" w:color="auto" w:fill="FFFFFF"/>
              </w:rPr>
            </w:pPr>
            <w:r w:rsidRPr="0046071F">
              <w:rPr>
                <w:rFonts w:ascii="Arial" w:hAnsi="Arial" w:cs="Arial"/>
                <w:color w:val="575757"/>
                <w:shd w:val="clear" w:color="auto" w:fill="FFFFFF"/>
              </w:rPr>
              <w:t>Cutting-edge technical tools help team members interact and share information. </w:t>
            </w:r>
          </w:p>
          <w:p w14:paraId="242A921A" w14:textId="77777777" w:rsidR="000120FB" w:rsidRPr="0046071F" w:rsidRDefault="000120FB" w:rsidP="000120FB">
            <w:pPr>
              <w:pStyle w:val="NoSpacing"/>
              <w:numPr>
                <w:ilvl w:val="0"/>
                <w:numId w:val="3"/>
              </w:numPr>
              <w:rPr>
                <w:rFonts w:ascii="Arial" w:hAnsi="Arial" w:cs="Arial"/>
                <w:color w:val="575757"/>
                <w:shd w:val="clear" w:color="auto" w:fill="FFFFFF"/>
              </w:rPr>
            </w:pPr>
            <w:r w:rsidRPr="0046071F">
              <w:rPr>
                <w:rFonts w:ascii="Arial" w:hAnsi="Arial" w:cs="Arial"/>
                <w:color w:val="575757"/>
                <w:shd w:val="clear" w:color="auto" w:fill="FFFFFF"/>
              </w:rPr>
              <w:t>Build deeper relationships with third parties to obtain untapped information resources.</w:t>
            </w:r>
          </w:p>
          <w:p w14:paraId="1033A6F8" w14:textId="77777777" w:rsidR="000120FB" w:rsidRPr="0046071F" w:rsidRDefault="000120FB" w:rsidP="000120FB">
            <w:pPr>
              <w:pStyle w:val="NoSpacing"/>
              <w:numPr>
                <w:ilvl w:val="0"/>
                <w:numId w:val="3"/>
              </w:numPr>
              <w:rPr>
                <w:rFonts w:ascii="Arial" w:hAnsi="Arial" w:cs="Arial"/>
                <w:color w:val="575757"/>
                <w:shd w:val="clear" w:color="auto" w:fill="FFFFFF"/>
              </w:rPr>
            </w:pPr>
            <w:r w:rsidRPr="0046071F">
              <w:rPr>
                <w:rFonts w:ascii="Arial" w:hAnsi="Arial" w:cs="Arial"/>
                <w:color w:val="575757"/>
                <w:shd w:val="clear" w:color="auto" w:fill="FFFFFF"/>
              </w:rPr>
              <w:t>There are several ways to boost working spirit. One strategy is to help personnel develop and learn.  </w:t>
            </w:r>
          </w:p>
          <w:p w14:paraId="2899426D" w14:textId="77777777" w:rsidR="000120FB" w:rsidRPr="0046071F" w:rsidRDefault="000120FB" w:rsidP="000414F2">
            <w:pPr>
              <w:pStyle w:val="NoSpacing"/>
              <w:rPr>
                <w:rFonts w:ascii="Arial" w:hAnsi="Arial" w:cs="Arial"/>
                <w:color w:val="575757"/>
                <w:shd w:val="clear" w:color="auto" w:fill="FFFFFF"/>
              </w:rPr>
            </w:pPr>
          </w:p>
        </w:tc>
        <w:tc>
          <w:tcPr>
            <w:tcW w:w="4621" w:type="dxa"/>
          </w:tcPr>
          <w:p w14:paraId="1A960A45" w14:textId="77777777" w:rsidR="000120FB" w:rsidRPr="0046071F" w:rsidRDefault="000120FB" w:rsidP="000120FB">
            <w:pPr>
              <w:pStyle w:val="NoSpacing"/>
              <w:numPr>
                <w:ilvl w:val="0"/>
                <w:numId w:val="3"/>
              </w:numPr>
              <w:rPr>
                <w:rFonts w:ascii="Arial" w:hAnsi="Arial" w:cs="Arial"/>
                <w:color w:val="575757"/>
                <w:shd w:val="clear" w:color="auto" w:fill="FFFFFF"/>
              </w:rPr>
            </w:pPr>
            <w:r w:rsidRPr="0046071F">
              <w:rPr>
                <w:rFonts w:ascii="Arial" w:hAnsi="Arial" w:cs="Arial"/>
                <w:color w:val="575757"/>
                <w:shd w:val="clear" w:color="auto" w:fill="FFFFFF"/>
              </w:rPr>
              <w:t>Employees leaving or retiring may lose important expertise. This is feasible. </w:t>
            </w:r>
          </w:p>
          <w:p w14:paraId="0914B52A" w14:textId="77777777" w:rsidR="000120FB" w:rsidRPr="0046071F" w:rsidRDefault="000120FB" w:rsidP="000120FB">
            <w:pPr>
              <w:pStyle w:val="NoSpacing"/>
              <w:numPr>
                <w:ilvl w:val="0"/>
                <w:numId w:val="3"/>
              </w:numPr>
              <w:rPr>
                <w:rFonts w:ascii="Arial" w:hAnsi="Arial" w:cs="Arial"/>
                <w:color w:val="575757"/>
                <w:shd w:val="clear" w:color="auto" w:fill="FFFFFF"/>
              </w:rPr>
            </w:pPr>
            <w:r w:rsidRPr="0046071F">
              <w:rPr>
                <w:rFonts w:ascii="Arial" w:hAnsi="Arial" w:cs="Arial"/>
                <w:color w:val="575757"/>
                <w:shd w:val="clear" w:color="auto" w:fill="FFFFFF"/>
              </w:rPr>
              <w:t>Concerns about the release and safety of identifying information are high.</w:t>
            </w:r>
          </w:p>
          <w:p w14:paraId="7A76B34B" w14:textId="77777777" w:rsidR="000120FB" w:rsidRPr="0046071F" w:rsidRDefault="000120FB" w:rsidP="000120FB">
            <w:pPr>
              <w:pStyle w:val="NoSpacing"/>
              <w:numPr>
                <w:ilvl w:val="0"/>
                <w:numId w:val="3"/>
              </w:numPr>
              <w:rPr>
                <w:rFonts w:ascii="Arial" w:hAnsi="Arial" w:cs="Arial"/>
                <w:color w:val="575757"/>
                <w:shd w:val="clear" w:color="auto" w:fill="FFFFFF"/>
              </w:rPr>
            </w:pPr>
            <w:r w:rsidRPr="0046071F">
              <w:rPr>
                <w:rFonts w:ascii="Arial" w:hAnsi="Arial" w:cs="Arial"/>
                <w:color w:val="575757"/>
                <w:shd w:val="clear" w:color="auto" w:fill="FFFFFF"/>
              </w:rPr>
              <w:t>Data protection and IP litigation and regulations.  </w:t>
            </w:r>
          </w:p>
          <w:p w14:paraId="36C93670" w14:textId="77777777" w:rsidR="000120FB" w:rsidRPr="0046071F" w:rsidRDefault="000120FB" w:rsidP="000414F2">
            <w:pPr>
              <w:pStyle w:val="NoSpacing"/>
              <w:rPr>
                <w:rFonts w:ascii="Arial" w:hAnsi="Arial" w:cs="Arial"/>
                <w:color w:val="575757"/>
                <w:shd w:val="clear" w:color="auto" w:fill="FFFFFF"/>
              </w:rPr>
            </w:pPr>
          </w:p>
        </w:tc>
      </w:tr>
    </w:tbl>
    <w:p w14:paraId="52D7A0C5" w14:textId="77777777" w:rsidR="000120FB" w:rsidRDefault="000120FB" w:rsidP="000120FB">
      <w:pPr>
        <w:pStyle w:val="NoSpacing"/>
        <w:rPr>
          <w:rFonts w:ascii="Arial" w:hAnsi="Arial" w:cs="Arial"/>
          <w:color w:val="575757"/>
          <w:shd w:val="clear" w:color="auto" w:fill="FFFFFF"/>
        </w:rPr>
      </w:pPr>
    </w:p>
    <w:p w14:paraId="6197187A" w14:textId="77777777" w:rsidR="000120FB" w:rsidRDefault="000120FB" w:rsidP="000120FB">
      <w:pPr>
        <w:pStyle w:val="NoSpacing"/>
        <w:rPr>
          <w:rFonts w:ascii="Arial" w:hAnsi="Arial" w:cs="Arial"/>
          <w:color w:val="575757"/>
          <w:shd w:val="clear" w:color="auto" w:fill="FFFFFF"/>
        </w:rPr>
      </w:pPr>
    </w:p>
    <w:p w14:paraId="4A4A18A3" w14:textId="019BA7DD" w:rsidR="000120FB" w:rsidRPr="006E718B" w:rsidRDefault="000120FB" w:rsidP="000120FB">
      <w:pPr>
        <w:pStyle w:val="Heading1"/>
        <w:rPr>
          <w:rFonts w:ascii="Arial" w:hAnsi="Arial" w:cs="Arial"/>
        </w:rPr>
      </w:pPr>
      <w:bookmarkStart w:id="7" w:name="_Toc165687170"/>
      <w:r w:rsidRPr="006E718B">
        <w:rPr>
          <w:rFonts w:ascii="Arial" w:hAnsi="Arial" w:cs="Arial"/>
        </w:rPr>
        <w:t>Evaluation of Actual and Potential Knowledge Assets</w:t>
      </w:r>
      <w:bookmarkEnd w:id="7"/>
    </w:p>
    <w:p w14:paraId="179FF444" w14:textId="77777777" w:rsidR="000120FB" w:rsidRDefault="000120FB" w:rsidP="006E718B">
      <w:pPr>
        <w:pStyle w:val="NormalWeb"/>
        <w:spacing w:line="360" w:lineRule="auto"/>
        <w:jc w:val="both"/>
        <w:rPr>
          <w:rFonts w:ascii="Arial" w:hAnsi="Arial" w:cs="Arial"/>
          <w:sz w:val="22"/>
          <w:szCs w:val="22"/>
        </w:rPr>
      </w:pPr>
      <w:r w:rsidRPr="0046071F">
        <w:rPr>
          <w:rFonts w:ascii="Arial" w:hAnsi="Arial" w:cs="Arial"/>
          <w:sz w:val="22"/>
          <w:szCs w:val="22"/>
        </w:rPr>
        <w:t xml:space="preserve">Current and future knowledge resource assessments are essential to the NHS Human Resources department's knowledge management strategy. To acquire, administer, and use knowledge assets, their worth and relevance must be assessed. When knowledge assets can be used to achieve an organisation's goals, they are relevant and useful. Human Resources must determine whether the knowledge asset meets NHS long-term, short-term, and present priorities (Rahman &amp; Selwyn, 2020). National Health Service Human Resources may benefit from recruiting and retention statistics when managing their talent pool. What differentiates knowledge assets from other assets, both internal and external to the company and even within the same industry? What distinguishes knowledge assets? Rahman and Selwyn (2020) propose that "uniqueness" refers to this level of differentiation. According to Serna et al. (2017), The NHS Human Resources department should assess whether the knowledge asset can provide new perspectives, capabilities, or answers to differentiate itself from competitors. According to Rahman and Selwyn (2020), Knowledge assets are strategically essential if they improve performance, reduce risk, or achieve goals. Human Resources must examine a knowledge asset to see whether it supports </w:t>
      </w:r>
      <w:r w:rsidRPr="0046071F">
        <w:rPr>
          <w:rFonts w:ascii="Arial" w:hAnsi="Arial" w:cs="Arial"/>
          <w:sz w:val="22"/>
          <w:szCs w:val="22"/>
        </w:rPr>
        <w:lastRenderedPageBreak/>
        <w:t xml:space="preserve">long-term National Health Service objectives, answers current problems, or supports vital initiative (Serna et al., 2017). For example, healthcare compliance knowledge assets are strategically important for legal compliance, risk reduction, and brand protection. Human Resources at the NHS determines the value of known assets. This is done by comparing prospective benefits to asset acquisition, maintenance, and usage costs and resources (Shahzad et al., 2020). Knowledge assets pay for themselves by improving decision-making, productivity, and corporate performance. Human Resources at the National Health Service must find current data sources to improve HR policies, techniques, and services. Knowledge of healthcare information technology or talent management may inspire inventive methods for human resource planning and product and service delivery (Rahman &amp; Selwyn, 2020). NHS Human Resources should assess a knowledge asset's adaptability and transferability to other departments, teams, or individuals. Effective utilisation of the knowledge asset should be assessed. </w:t>
      </w:r>
    </w:p>
    <w:p w14:paraId="1B781B9C" w14:textId="092DD002" w:rsidR="000120FB" w:rsidRPr="006E718B" w:rsidRDefault="000120FB" w:rsidP="00974EB7">
      <w:pPr>
        <w:pStyle w:val="Heading1"/>
        <w:rPr>
          <w:rFonts w:ascii="Arial" w:hAnsi="Arial" w:cs="Arial"/>
        </w:rPr>
      </w:pPr>
      <w:bookmarkStart w:id="8" w:name="_Toc165687171"/>
      <w:r w:rsidRPr="006E718B">
        <w:rPr>
          <w:rFonts w:ascii="Arial" w:hAnsi="Arial" w:cs="Arial"/>
        </w:rPr>
        <w:t>GDPR and Data Protection Act</w:t>
      </w:r>
      <w:bookmarkEnd w:id="8"/>
    </w:p>
    <w:p w14:paraId="69C7E70B" w14:textId="77777777" w:rsidR="000120FB" w:rsidRPr="0046071F" w:rsidRDefault="000120FB" w:rsidP="006E718B">
      <w:pPr>
        <w:pStyle w:val="NormalWeb"/>
        <w:spacing w:line="360" w:lineRule="auto"/>
        <w:jc w:val="both"/>
        <w:rPr>
          <w:rFonts w:ascii="Arial" w:hAnsi="Arial" w:cs="Arial"/>
          <w:sz w:val="22"/>
          <w:szCs w:val="22"/>
        </w:rPr>
      </w:pPr>
      <w:r w:rsidRPr="0046071F">
        <w:rPr>
          <w:rFonts w:ascii="Arial" w:hAnsi="Arial" w:cs="Arial"/>
          <w:sz w:val="22"/>
          <w:szCs w:val="22"/>
        </w:rPr>
        <w:t xml:space="preserve">The Data Protection Act (DPA) and the General Data Protection Regulation (GDPR) compel NHS HR to protect privacy and responsibly manage data. These policies protect personal data from unlawful usage. After its 2018 enactment, the General Data Protection Regulation (GDPR) applies to all international enterprises that process EU residents' personal data. 2018, this regulation was passed (Al-Hawari &amp; Hasan, 2002). If one violates the strict personal data collecting, processing, storage, and transfer rules, harsh penalties may result. </w:t>
      </w:r>
    </w:p>
    <w:p w14:paraId="34F773C1" w14:textId="77777777" w:rsidR="000120FB" w:rsidRPr="0046071F" w:rsidRDefault="000120FB" w:rsidP="006E718B">
      <w:pPr>
        <w:pStyle w:val="NormalWeb"/>
        <w:spacing w:line="360" w:lineRule="auto"/>
        <w:jc w:val="both"/>
        <w:rPr>
          <w:rFonts w:ascii="Arial" w:hAnsi="Arial" w:cs="Arial"/>
          <w:sz w:val="22"/>
          <w:szCs w:val="22"/>
        </w:rPr>
      </w:pPr>
      <w:r>
        <w:rPr>
          <w:rFonts w:ascii="Arial" w:hAnsi="Arial" w:cs="Arial"/>
          <w:sz w:val="22"/>
          <w:szCs w:val="22"/>
        </w:rPr>
        <w:t>Organisations</w:t>
      </w:r>
      <w:r w:rsidRPr="0046071F">
        <w:rPr>
          <w:rFonts w:ascii="Arial" w:hAnsi="Arial" w:cs="Arial"/>
          <w:sz w:val="22"/>
          <w:szCs w:val="22"/>
        </w:rPr>
        <w:t xml:space="preserve"> must inform individuals of their rights and explain how their data will be used before collecting personal data under the General Data Protection Regulation (GDPR). This is required before collecting personal data. To protect sensitive data, several steps should be taken</w:t>
      </w:r>
      <w:r>
        <w:rPr>
          <w:rFonts w:ascii="Arial" w:hAnsi="Arial" w:cs="Arial"/>
          <w:sz w:val="22"/>
          <w:szCs w:val="22"/>
        </w:rPr>
        <w:t>, for example e</w:t>
      </w:r>
      <w:r w:rsidRPr="0046071F">
        <w:rPr>
          <w:rFonts w:ascii="Arial" w:hAnsi="Arial" w:cs="Arial"/>
          <w:sz w:val="22"/>
          <w:szCs w:val="22"/>
        </w:rPr>
        <w:t>ncrypting data, setting access controls, and auditing security. The General Data Protection Regulation (GDPR) gives individuals more control over their data, improves data transfer options, and grants the ability to object to processing (Mazorodze &amp; Buckley, 2019). Allowing people to view, amend, and remove their personal data achieves this. A corporation should reply quickly and transparently to a client's request for personal information.</w:t>
      </w:r>
    </w:p>
    <w:p w14:paraId="14207607" w14:textId="77777777" w:rsidR="000120FB" w:rsidRPr="0046071F" w:rsidRDefault="000120FB" w:rsidP="006E718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T</w:t>
      </w:r>
      <w:r w:rsidRPr="0046071F">
        <w:rPr>
          <w:rFonts w:ascii="Arial" w:eastAsia="Times New Roman" w:hAnsi="Arial" w:cs="Arial"/>
          <w:lang w:eastAsia="en-GB"/>
        </w:rPr>
        <w:t xml:space="preserve">he National Health Service Human Resources department must have a Data Protection Officer (DPO), train employees on data protection principles and best practices, and regularly evaluate and audit data processing activities to comply with the Data Protection Act and GDPR. Human resources departments in healthcare must comply with the Data Protection Act (DPA) and the </w:t>
      </w:r>
      <w:r w:rsidRPr="0046071F">
        <w:rPr>
          <w:rFonts w:ascii="Arial" w:eastAsia="Times New Roman" w:hAnsi="Arial" w:cs="Arial"/>
          <w:lang w:eastAsia="en-GB"/>
        </w:rPr>
        <w:lastRenderedPageBreak/>
        <w:t>General Data Protection Regulation to demonstrate their commitment to privacy (Al-Hawari &amp; Hasan, 2002). This measure will assist the company avoid legal issues and maintain stakeholder trust, including employees and patients.  </w:t>
      </w:r>
    </w:p>
    <w:p w14:paraId="4954C9E9" w14:textId="5F5B9DD7" w:rsidR="000120FB" w:rsidRPr="0046071F" w:rsidRDefault="000120FB" w:rsidP="006E718B">
      <w:pPr>
        <w:pStyle w:val="Heading2"/>
        <w:rPr>
          <w:rFonts w:ascii="Arial" w:hAnsi="Arial" w:cs="Arial"/>
        </w:rPr>
      </w:pPr>
      <w:bookmarkStart w:id="9" w:name="_Toc165687172"/>
      <w:r w:rsidRPr="006E718B">
        <w:rPr>
          <w:rFonts w:ascii="Arial" w:hAnsi="Arial" w:cs="Arial"/>
        </w:rPr>
        <w:t>Creation, Storage, Application, and Integration of Knowledge</w:t>
      </w:r>
      <w:bookmarkEnd w:id="9"/>
    </w:p>
    <w:p w14:paraId="54D2BE51" w14:textId="77777777" w:rsidR="000120FB" w:rsidRPr="0046071F" w:rsidRDefault="000120FB" w:rsidP="006E718B">
      <w:pPr>
        <w:pStyle w:val="NormalWeb"/>
        <w:spacing w:line="360" w:lineRule="auto"/>
        <w:jc w:val="both"/>
        <w:rPr>
          <w:rFonts w:ascii="Arial" w:hAnsi="Arial" w:cs="Arial"/>
          <w:sz w:val="22"/>
          <w:szCs w:val="22"/>
        </w:rPr>
      </w:pPr>
      <w:r w:rsidRPr="0046071F">
        <w:rPr>
          <w:rFonts w:ascii="Arial" w:hAnsi="Arial" w:cs="Arial"/>
          <w:sz w:val="22"/>
          <w:szCs w:val="22"/>
        </w:rPr>
        <w:t>The National Health Service Human Resources department must ensure that its employees understand and use critical knowledge management methods to succeed in the growing healthcare business. </w:t>
      </w:r>
    </w:p>
    <w:p w14:paraId="33DC1EFD" w14:textId="6B72EE2C" w:rsidR="000120FB" w:rsidRPr="0046071F" w:rsidRDefault="000120FB" w:rsidP="00FD5714">
      <w:pPr>
        <w:pStyle w:val="NormalWeb"/>
        <w:spacing w:line="360" w:lineRule="auto"/>
        <w:jc w:val="both"/>
        <w:rPr>
          <w:rFonts w:ascii="Arial" w:hAnsi="Arial" w:cs="Arial"/>
          <w:sz w:val="22"/>
          <w:szCs w:val="22"/>
        </w:rPr>
      </w:pPr>
      <w:r w:rsidRPr="0046071F">
        <w:rPr>
          <w:rStyle w:val="Strong"/>
          <w:rFonts w:ascii="Arial" w:eastAsiaTheme="majorEastAsia" w:hAnsi="Arial" w:cs="Arial"/>
          <w:sz w:val="22"/>
          <w:szCs w:val="22"/>
        </w:rPr>
        <w:t>Creation of Knowledge: </w:t>
      </w:r>
      <w:r w:rsidRPr="0046071F">
        <w:rPr>
          <w:rFonts w:ascii="Arial" w:hAnsi="Arial" w:cs="Arial"/>
          <w:sz w:val="22"/>
          <w:szCs w:val="22"/>
        </w:rPr>
        <w:t>Research, experimentation, and cooperation may lead to new ideas, solutions, and insights that advance human understanding. In this phase, the NHS Human Resources department polls employees, researches the best ways to manage them and assesses new HR initiatives. If you survey or focus group your team, you may discover a lot about their needs and ambitions (Al-Hawari &amp; Hasan, 2002). The human resources department may find innovative solutions by encouraging cooperation and forming cross-functional teams.</w:t>
      </w:r>
    </w:p>
    <w:p w14:paraId="1E9DA987" w14:textId="77777777" w:rsidR="000120FB" w:rsidRPr="0046071F" w:rsidRDefault="000120FB" w:rsidP="00FD5714">
      <w:pPr>
        <w:pStyle w:val="NormalWeb"/>
        <w:spacing w:line="360" w:lineRule="auto"/>
        <w:jc w:val="both"/>
        <w:rPr>
          <w:rFonts w:ascii="Arial" w:hAnsi="Arial" w:cs="Arial"/>
          <w:sz w:val="22"/>
          <w:szCs w:val="22"/>
        </w:rPr>
      </w:pPr>
      <w:r w:rsidRPr="0046071F">
        <w:rPr>
          <w:rStyle w:val="Strong"/>
          <w:rFonts w:ascii="Arial" w:eastAsiaTheme="majorEastAsia" w:hAnsi="Arial" w:cs="Arial"/>
          <w:sz w:val="22"/>
          <w:szCs w:val="22"/>
        </w:rPr>
        <w:t>Storage of Knowledge:</w:t>
      </w:r>
      <w:r w:rsidRPr="0046071F">
        <w:rPr>
          <w:rFonts w:ascii="Arial" w:hAnsi="Arial" w:cs="Arial"/>
          <w:sz w:val="22"/>
          <w:szCs w:val="22"/>
        </w:rPr>
        <w:t xml:space="preserve">  After making information useful, the next step is to store and arrange it properly. Human Resources at the healthcare company says knowledge assets may be stored in databases, intranets, document management systems, and knowledge repositories (Al-Hawari &amp; Hasan, 2002). These sources are storage options. New technology should make it easier to access and share </w:t>
      </w:r>
      <w:proofErr w:type="gramStart"/>
      <w:r w:rsidRPr="0046071F">
        <w:rPr>
          <w:rFonts w:ascii="Arial" w:hAnsi="Arial" w:cs="Arial"/>
          <w:sz w:val="22"/>
          <w:szCs w:val="22"/>
        </w:rPr>
        <w:t>all of</w:t>
      </w:r>
      <w:proofErr w:type="gramEnd"/>
      <w:r w:rsidRPr="0046071F">
        <w:rPr>
          <w:rFonts w:ascii="Arial" w:hAnsi="Arial" w:cs="Arial"/>
          <w:sz w:val="22"/>
          <w:szCs w:val="22"/>
        </w:rPr>
        <w:t xml:space="preserve"> the firm's data. Human resources concepts, policies, and procedures may be included in an accessible knowledge base. Information confidentiality requires knowledge management systems. Version control, search, and user management are part of this system. </w:t>
      </w:r>
    </w:p>
    <w:p w14:paraId="217D5CD0" w14:textId="77777777" w:rsidR="000120FB" w:rsidRPr="0046071F" w:rsidRDefault="000120FB" w:rsidP="00FD5714">
      <w:pPr>
        <w:pStyle w:val="NormalWeb"/>
        <w:spacing w:line="360" w:lineRule="auto"/>
        <w:jc w:val="both"/>
        <w:rPr>
          <w:rFonts w:ascii="Arial" w:hAnsi="Arial" w:cs="Arial"/>
          <w:sz w:val="22"/>
          <w:szCs w:val="22"/>
        </w:rPr>
      </w:pPr>
      <w:r w:rsidRPr="0046071F">
        <w:rPr>
          <w:rStyle w:val="Strong"/>
          <w:rFonts w:ascii="Arial" w:eastAsiaTheme="majorEastAsia" w:hAnsi="Arial" w:cs="Arial"/>
          <w:sz w:val="22"/>
          <w:szCs w:val="22"/>
        </w:rPr>
        <w:t>Application of Knowledge:</w:t>
      </w:r>
      <w:r w:rsidRPr="0046071F">
        <w:rPr>
          <w:rFonts w:ascii="Arial" w:hAnsi="Arial" w:cs="Arial"/>
          <w:sz w:val="22"/>
          <w:szCs w:val="22"/>
        </w:rPr>
        <w:t>  Knowledge is needed to solve issues, make educated choices, and enhance an organisation's operations. The NHS Human Resources department leverages its knowledge of healthcare legislation, workforce trends, and HR best practices to solve staffing issues, provide training programmes, and promote employee engagement. This is all part of the process (Mazorodze &amp; Buckley, 2019). Individualised training and development courses may help individuals build their careers and learn new skills based on their preferences and career goals.</w:t>
      </w:r>
    </w:p>
    <w:p w14:paraId="7510AADF" w14:textId="615E56F3" w:rsidR="000120FB" w:rsidRDefault="000120FB" w:rsidP="006E718B">
      <w:pPr>
        <w:pStyle w:val="NormalWeb"/>
        <w:spacing w:line="360" w:lineRule="auto"/>
        <w:jc w:val="both"/>
        <w:rPr>
          <w:rFonts w:ascii="Arial" w:hAnsi="Arial" w:cs="Arial"/>
          <w:sz w:val="22"/>
          <w:szCs w:val="22"/>
        </w:rPr>
      </w:pPr>
      <w:r w:rsidRPr="0046071F">
        <w:rPr>
          <w:rFonts w:ascii="Arial" w:hAnsi="Arial" w:cs="Arial"/>
          <w:sz w:val="22"/>
          <w:szCs w:val="22"/>
        </w:rPr>
        <w:t> </w:t>
      </w:r>
      <w:r w:rsidRPr="0046071F">
        <w:rPr>
          <w:rStyle w:val="Strong"/>
          <w:rFonts w:ascii="Arial" w:eastAsiaTheme="majorEastAsia" w:hAnsi="Arial" w:cs="Arial"/>
          <w:sz w:val="22"/>
          <w:szCs w:val="22"/>
        </w:rPr>
        <w:t>Integration of Knowledge: </w:t>
      </w:r>
      <w:r w:rsidRPr="0046071F">
        <w:rPr>
          <w:rFonts w:ascii="Arial" w:hAnsi="Arial" w:cs="Arial"/>
          <w:sz w:val="22"/>
          <w:szCs w:val="22"/>
        </w:rPr>
        <w:t xml:space="preserve">Knowledge is embedded in an organisation's business processes, policies, and procedures to assure its future value and effectiveness. Information must be integrated into NHS HR activities, including employee training, performance appraisals, onboarding, and recruitment (Mazorodze &amp; Buckley, 2019). Performance feedback mechanisms </w:t>
      </w:r>
      <w:r w:rsidRPr="0046071F">
        <w:rPr>
          <w:rFonts w:ascii="Arial" w:hAnsi="Arial" w:cs="Arial"/>
          <w:sz w:val="22"/>
          <w:szCs w:val="22"/>
        </w:rPr>
        <w:lastRenderedPageBreak/>
        <w:t>in performance management systems and diversity and inclusion best practices in recruiting procedures demonstrate how organisational knowledge is utilised often and effectively (Mazorodze &amp; Buckley, 2019). Both instances show organisational knowledge's efficacy. When staff are encouraged to engage in events and share their experiences, the company's knowledge base and drive to advance grow.</w:t>
      </w:r>
    </w:p>
    <w:p w14:paraId="55D71AF8" w14:textId="2D08AF98" w:rsidR="00974EB7" w:rsidRPr="006E718B" w:rsidRDefault="00974EB7" w:rsidP="00974EB7">
      <w:pPr>
        <w:pStyle w:val="Heading1"/>
        <w:rPr>
          <w:rFonts w:ascii="Arial" w:hAnsi="Arial" w:cs="Arial"/>
        </w:rPr>
      </w:pPr>
      <w:bookmarkStart w:id="10" w:name="_Toc165687173"/>
      <w:r w:rsidRPr="006E718B">
        <w:rPr>
          <w:rFonts w:ascii="Arial" w:hAnsi="Arial" w:cs="Arial"/>
        </w:rPr>
        <w:t>Importance of Intellectual Property Rights</w:t>
      </w:r>
      <w:bookmarkEnd w:id="10"/>
    </w:p>
    <w:p w14:paraId="38328DB0" w14:textId="77777777" w:rsidR="00974EB7" w:rsidRPr="000F067B" w:rsidRDefault="00974EB7" w:rsidP="00974EB7"/>
    <w:p w14:paraId="06725A81" w14:textId="77777777" w:rsidR="00974EB7" w:rsidRPr="006E718B" w:rsidRDefault="00974EB7" w:rsidP="00FD5714">
      <w:pPr>
        <w:spacing w:after="0" w:line="360" w:lineRule="auto"/>
        <w:jc w:val="both"/>
        <w:rPr>
          <w:rFonts w:ascii="Arial" w:eastAsia="Times New Roman" w:hAnsi="Arial" w:cs="Arial"/>
          <w:lang w:eastAsia="en-GB"/>
        </w:rPr>
      </w:pPr>
      <w:r w:rsidRPr="006E718B">
        <w:rPr>
          <w:rFonts w:ascii="Arial" w:eastAsia="Times New Roman" w:hAnsi="Arial" w:cs="Arial"/>
          <w:lang w:eastAsia="en-GB"/>
        </w:rPr>
        <w:t xml:space="preserve">The NHS Human Resources Department must maintain its intellectual property to secure its unique data assets and keep up with technology. The medical industry values marketing, proprietary software, training materials, and human resources rules and practices. </w:t>
      </w:r>
      <w:r w:rsidRPr="006E718B">
        <w:rPr>
          <w:rFonts w:ascii="Arial" w:hAnsi="Arial" w:cs="Arial"/>
        </w:rPr>
        <w:t xml:space="preserve">Protecting intellectual property rights from unauthorised usage is crucial (Neves et al., 2021). Copyright rules prevent unauthorised use and reproduction of NHS Human teaching and training products. A corporation must safeguard its trademark to prevent others from using or reducing its brand identification. </w:t>
      </w:r>
    </w:p>
    <w:p w14:paraId="6C06B7DD" w14:textId="77777777" w:rsidR="00974EB7" w:rsidRPr="006E718B" w:rsidRDefault="00974EB7" w:rsidP="00FD5714">
      <w:pPr>
        <w:pStyle w:val="NormalWeb"/>
        <w:spacing w:line="360" w:lineRule="auto"/>
        <w:jc w:val="both"/>
        <w:rPr>
          <w:rFonts w:ascii="Arial" w:hAnsi="Arial" w:cs="Arial"/>
          <w:sz w:val="22"/>
          <w:szCs w:val="22"/>
        </w:rPr>
      </w:pPr>
      <w:r w:rsidRPr="006E718B">
        <w:rPr>
          <w:rFonts w:ascii="Arial" w:hAnsi="Arial" w:cs="Arial"/>
          <w:sz w:val="22"/>
          <w:szCs w:val="22"/>
        </w:rPr>
        <w:t>The National Health Service's Human Resources department keeps competitors from copying its ideas and practices, giving it a competitive edge. This is possible because of intellectual property laws (Pellegrini et al., 2020). The National Health Service Human Resources department may obtain a competitive advantage by patenting innovative HR, software, or process innovations. Intellectual property rights allow the National Health Service Human Resources department to profit from its creative assets (Neves et al., 2021). This is because the department may collaborate and sign licensing agreements. Intellectual property rights foster creativity and data development in the NHS. Businesses engage in Research and Development because of IP rights, which support innovation and creativity (El Khatib et al., 2021). Employees are more inclined to innovate when they believe their company will acknowledge and safeguard their ideas, thoughts, and approaches. This is because staff are more inventive. Thus, the company can better adapt to healthcare's ever-changing challenges and possibilities. </w:t>
      </w:r>
    </w:p>
    <w:p w14:paraId="1603BFF1" w14:textId="59B94DCC" w:rsidR="00974EB7" w:rsidRPr="005B4BE2" w:rsidRDefault="00974EB7" w:rsidP="00974EB7">
      <w:pPr>
        <w:pStyle w:val="Heading1"/>
        <w:rPr>
          <w:rFonts w:ascii="Arial" w:hAnsi="Arial" w:cs="Arial"/>
        </w:rPr>
      </w:pPr>
      <w:bookmarkStart w:id="11" w:name="_Toc165687174"/>
      <w:r w:rsidRPr="005B4BE2">
        <w:rPr>
          <w:rFonts w:ascii="Arial" w:hAnsi="Arial" w:cs="Arial"/>
        </w:rPr>
        <w:t>Contribution of Knowledge Assets to the Organi</w:t>
      </w:r>
      <w:r w:rsidRPr="005B4BE2">
        <w:rPr>
          <w:rFonts w:ascii="Arial" w:hAnsi="Arial" w:cs="Arial"/>
        </w:rPr>
        <w:t>s</w:t>
      </w:r>
      <w:r w:rsidRPr="005B4BE2">
        <w:rPr>
          <w:rFonts w:ascii="Arial" w:hAnsi="Arial" w:cs="Arial"/>
        </w:rPr>
        <w:t>ation</w:t>
      </w:r>
      <w:bookmarkEnd w:id="11"/>
      <w:r w:rsidRPr="005B4BE2">
        <w:rPr>
          <w:rFonts w:ascii="Arial" w:hAnsi="Arial" w:cs="Arial"/>
        </w:rPr>
        <w:t> </w:t>
      </w:r>
    </w:p>
    <w:p w14:paraId="28E72F3C" w14:textId="77777777" w:rsidR="00974EB7" w:rsidRPr="005B4BE2" w:rsidRDefault="00974EB7" w:rsidP="00FD5714">
      <w:pPr>
        <w:pStyle w:val="NormalWeb"/>
        <w:spacing w:line="360" w:lineRule="auto"/>
        <w:jc w:val="both"/>
        <w:rPr>
          <w:rFonts w:ascii="Arial" w:hAnsi="Arial" w:cs="Arial"/>
          <w:sz w:val="22"/>
          <w:szCs w:val="22"/>
        </w:rPr>
      </w:pPr>
      <w:r w:rsidRPr="005B4BE2">
        <w:rPr>
          <w:rFonts w:ascii="Arial" w:hAnsi="Arial" w:cs="Arial"/>
          <w:sz w:val="22"/>
          <w:szCs w:val="22"/>
        </w:rPr>
        <w:t xml:space="preserve">Several types of knowledge assets help the NHS's human resources department work well. Assets include skills, experiences, best practices, conventions, protocols, and intellectual property. These resources hold explicit and implicit data in various formats. </w:t>
      </w:r>
      <w:proofErr w:type="gramStart"/>
      <w:r w:rsidRPr="005B4BE2">
        <w:rPr>
          <w:rFonts w:ascii="Arial" w:hAnsi="Arial" w:cs="Arial"/>
          <w:sz w:val="22"/>
          <w:szCs w:val="22"/>
        </w:rPr>
        <w:t>In order for</w:t>
      </w:r>
      <w:proofErr w:type="gramEnd"/>
      <w:r w:rsidRPr="005B4BE2">
        <w:rPr>
          <w:rFonts w:ascii="Arial" w:hAnsi="Arial" w:cs="Arial"/>
          <w:sz w:val="22"/>
          <w:szCs w:val="22"/>
        </w:rPr>
        <w:t xml:space="preserve"> the NHS </w:t>
      </w:r>
      <w:r w:rsidRPr="005B4BE2">
        <w:rPr>
          <w:rFonts w:ascii="Arial" w:hAnsi="Arial" w:cs="Arial"/>
          <w:sz w:val="22"/>
          <w:szCs w:val="22"/>
        </w:rPr>
        <w:lastRenderedPageBreak/>
        <w:t>Human Resources department to develop a strong culture of knowledge management, employees must first understand the importance of the company's knowledge resources. </w:t>
      </w:r>
    </w:p>
    <w:p w14:paraId="480BCA7E" w14:textId="77777777" w:rsidR="00974EB7" w:rsidRPr="005B4BE2" w:rsidRDefault="00974EB7" w:rsidP="00FD5714">
      <w:pPr>
        <w:pStyle w:val="NormalWeb"/>
        <w:spacing w:line="360" w:lineRule="auto"/>
        <w:jc w:val="both"/>
        <w:rPr>
          <w:rFonts w:ascii="Arial" w:hAnsi="Arial" w:cs="Arial"/>
          <w:sz w:val="22"/>
          <w:szCs w:val="22"/>
        </w:rPr>
      </w:pPr>
      <w:r w:rsidRPr="005B4BE2">
        <w:rPr>
          <w:rFonts w:ascii="Arial" w:hAnsi="Arial" w:cs="Arial"/>
          <w:sz w:val="22"/>
          <w:szCs w:val="22"/>
        </w:rPr>
        <w:t>Knowledge resources help National Health Service Human Resources make better decisions. They provide appropriate data, information, and insights to support strategy objectives. Historical analytics and workforce data help HR managers see trends, prepare for future employment needs, and allocate resources (El Khatib et al., 2021). Information assets on human resource rules, laws, and compliance demands help make ethical and legal decisions.</w:t>
      </w:r>
    </w:p>
    <w:p w14:paraId="0764185F" w14:textId="77777777" w:rsidR="00974EB7" w:rsidRPr="005B4BE2" w:rsidRDefault="00974EB7" w:rsidP="005B4BE2">
      <w:pPr>
        <w:pStyle w:val="NormalWeb"/>
        <w:spacing w:line="360" w:lineRule="auto"/>
        <w:jc w:val="both"/>
        <w:rPr>
          <w:rFonts w:ascii="Arial" w:hAnsi="Arial" w:cs="Arial"/>
          <w:sz w:val="22"/>
          <w:szCs w:val="22"/>
        </w:rPr>
      </w:pPr>
      <w:r w:rsidRPr="005B4BE2">
        <w:rPr>
          <w:rFonts w:ascii="Arial" w:hAnsi="Arial" w:cs="Arial"/>
          <w:sz w:val="22"/>
          <w:szCs w:val="22"/>
        </w:rPr>
        <w:t>NHS information resources encourage experimentation, creativity, and personal growth, which advances human resources. Sharing experiences, ideas, and best practices may help people solve HR issues, enhance procedures, and boost service performance. Knowledge of talent management, diversity and inclusion, and employee engagement trends may help human resource practices and policies. This provides proof for the argument (Abu-</w:t>
      </w:r>
      <w:proofErr w:type="spellStart"/>
      <w:r w:rsidRPr="005B4BE2">
        <w:rPr>
          <w:rFonts w:ascii="Arial" w:hAnsi="Arial" w:cs="Arial"/>
          <w:sz w:val="22"/>
          <w:szCs w:val="22"/>
        </w:rPr>
        <w:t>AlSondos</w:t>
      </w:r>
      <w:proofErr w:type="spellEnd"/>
      <w:r w:rsidRPr="005B4BE2">
        <w:rPr>
          <w:rFonts w:ascii="Arial" w:hAnsi="Arial" w:cs="Arial"/>
          <w:sz w:val="22"/>
          <w:szCs w:val="22"/>
        </w:rPr>
        <w:t>, 2023). </w:t>
      </w:r>
    </w:p>
    <w:p w14:paraId="569C14FD" w14:textId="242C18A4" w:rsidR="00974EB7" w:rsidRPr="005B4BE2" w:rsidRDefault="00974EB7" w:rsidP="005B4BE2">
      <w:pPr>
        <w:pStyle w:val="NormalWeb"/>
        <w:spacing w:line="360" w:lineRule="auto"/>
        <w:jc w:val="both"/>
        <w:rPr>
          <w:rFonts w:ascii="Arial" w:hAnsi="Arial" w:cs="Arial"/>
          <w:sz w:val="22"/>
          <w:szCs w:val="22"/>
        </w:rPr>
      </w:pPr>
      <w:r w:rsidRPr="005B4BE2">
        <w:rPr>
          <w:rFonts w:ascii="Arial" w:hAnsi="Arial" w:cs="Arial"/>
          <w:sz w:val="22"/>
          <w:szCs w:val="22"/>
        </w:rPr>
        <w:t>Knowledge resources boost productivity and performance is by giving employees more educational options (Abu-</w:t>
      </w:r>
      <w:proofErr w:type="spellStart"/>
      <w:r w:rsidRPr="005B4BE2">
        <w:rPr>
          <w:rFonts w:ascii="Arial" w:hAnsi="Arial" w:cs="Arial"/>
          <w:sz w:val="22"/>
          <w:szCs w:val="22"/>
        </w:rPr>
        <w:t>AlSondos</w:t>
      </w:r>
      <w:proofErr w:type="spellEnd"/>
      <w:r w:rsidRPr="005B4BE2">
        <w:rPr>
          <w:rFonts w:ascii="Arial" w:hAnsi="Arial" w:cs="Arial"/>
          <w:sz w:val="22"/>
          <w:szCs w:val="22"/>
        </w:rPr>
        <w:t>, 2023). Work aids, training tools, and instructional materials are included. When employees use the companies’ experience, they may advance their careers, learn new skills, and access mentoring and information-sharing platforms. Access to critical information and support makes it simpler to solve problems, make choices, and complete activities, which improves performance and work satisfaction. </w:t>
      </w:r>
    </w:p>
    <w:p w14:paraId="0B71AC1D" w14:textId="3CDE1ED4" w:rsidR="00974EB7" w:rsidRPr="005B4BE2" w:rsidRDefault="00974EB7" w:rsidP="00974EB7">
      <w:pPr>
        <w:pStyle w:val="Heading1"/>
        <w:rPr>
          <w:rFonts w:ascii="Arial" w:hAnsi="Arial" w:cs="Arial"/>
        </w:rPr>
      </w:pPr>
      <w:bookmarkStart w:id="12" w:name="_Toc165687175"/>
      <w:r w:rsidRPr="005B4BE2">
        <w:rPr>
          <w:rFonts w:ascii="Arial" w:hAnsi="Arial" w:cs="Arial"/>
        </w:rPr>
        <w:t>Evaluation of Knowledge Requirements</w:t>
      </w:r>
      <w:bookmarkEnd w:id="12"/>
    </w:p>
    <w:p w14:paraId="22E497BF" w14:textId="77777777" w:rsidR="00974EB7" w:rsidRPr="004D7164" w:rsidRDefault="00974EB7" w:rsidP="00974EB7"/>
    <w:p w14:paraId="369E519B" w14:textId="77777777" w:rsidR="00974EB7" w:rsidRDefault="00974EB7" w:rsidP="00FD5714">
      <w:pPr>
        <w:spacing w:line="360" w:lineRule="auto"/>
        <w:jc w:val="both"/>
        <w:rPr>
          <w:rFonts w:ascii="Arial" w:eastAsia="Times New Roman" w:hAnsi="Arial" w:cs="Arial"/>
          <w:lang w:eastAsia="en-GB"/>
        </w:rPr>
      </w:pPr>
      <w:r w:rsidRPr="005B4BE2">
        <w:rPr>
          <w:rFonts w:ascii="Arial" w:hAnsi="Arial" w:cs="Arial"/>
        </w:rPr>
        <w:t xml:space="preserve">Human Resources' knowledge requirements are first determined by identifying the most important areas of expertise in connection to the NHS's strategic and operational objectives. </w:t>
      </w:r>
      <w:r w:rsidRPr="005B4BE2">
        <w:rPr>
          <w:rFonts w:ascii="Arial" w:eastAsia="Times New Roman" w:hAnsi="Arial" w:cs="Arial"/>
          <w:lang w:eastAsia="en-GB"/>
        </w:rPr>
        <w:t xml:space="preserve">Some </w:t>
      </w:r>
      <w:proofErr w:type="gramStart"/>
      <w:r w:rsidRPr="005B4BE2">
        <w:rPr>
          <w:rFonts w:ascii="Arial" w:eastAsia="Times New Roman" w:hAnsi="Arial" w:cs="Arial"/>
          <w:lang w:eastAsia="en-GB"/>
        </w:rPr>
        <w:t>organisation</w:t>
      </w:r>
      <w:proofErr w:type="gramEnd"/>
      <w:r w:rsidRPr="005B4BE2">
        <w:rPr>
          <w:rFonts w:ascii="Arial" w:eastAsia="Times New Roman" w:hAnsi="Arial" w:cs="Arial"/>
          <w:lang w:eastAsia="en-GB"/>
        </w:rPr>
        <w:t xml:space="preserve"> prefer to undertake a skill gap analysis before considering training their employees. To succeed, organisations must identify the areas where knowledge transfer is most likely to fail (Azeem et al., 2021). Employees who quit or retire may lose specialist skills, which is a risk factor. The National Health Service's human resources department must understand its data requirements to allocate budget for training and staff retention. </w:t>
      </w:r>
    </w:p>
    <w:p w14:paraId="513E2E40" w14:textId="77777777" w:rsidR="005B4BE2" w:rsidRPr="005B4BE2" w:rsidRDefault="005B4BE2" w:rsidP="005B4BE2">
      <w:pPr>
        <w:spacing w:line="360" w:lineRule="auto"/>
        <w:ind w:firstLine="720"/>
        <w:jc w:val="both"/>
        <w:rPr>
          <w:rFonts w:ascii="Arial" w:eastAsia="Times New Roman" w:hAnsi="Arial" w:cs="Arial"/>
          <w:lang w:eastAsia="en-GB"/>
        </w:rPr>
      </w:pPr>
    </w:p>
    <w:p w14:paraId="11C8973E" w14:textId="598122D1" w:rsidR="00974EB7" w:rsidRPr="005B4BE2" w:rsidRDefault="00974EB7" w:rsidP="005B4BE2">
      <w:pPr>
        <w:pStyle w:val="Heading1"/>
        <w:rPr>
          <w:rFonts w:ascii="Arial" w:hAnsi="Arial" w:cs="Arial"/>
        </w:rPr>
      </w:pPr>
      <w:bookmarkStart w:id="13" w:name="_Toc165687176"/>
      <w:r w:rsidRPr="005B4BE2">
        <w:rPr>
          <w:rFonts w:ascii="Arial" w:hAnsi="Arial" w:cs="Arial"/>
        </w:rPr>
        <w:lastRenderedPageBreak/>
        <w:t>Sharing Tacit Knowledge and Company Culture</w:t>
      </w:r>
      <w:bookmarkEnd w:id="13"/>
    </w:p>
    <w:p w14:paraId="575EEE5A" w14:textId="77777777" w:rsidR="00974EB7" w:rsidRPr="005B4BE2" w:rsidRDefault="00974EB7" w:rsidP="00FD5714">
      <w:pPr>
        <w:spacing w:before="100" w:beforeAutospacing="1" w:after="100" w:afterAutospacing="1" w:line="360" w:lineRule="auto"/>
        <w:jc w:val="both"/>
        <w:rPr>
          <w:rFonts w:ascii="Arial" w:eastAsia="Times New Roman" w:hAnsi="Arial" w:cs="Arial"/>
          <w:lang w:eastAsia="en-GB"/>
        </w:rPr>
      </w:pPr>
      <w:r w:rsidRPr="005B4BE2">
        <w:rPr>
          <w:rFonts w:ascii="Arial" w:eastAsia="Times New Roman" w:hAnsi="Arial" w:cs="Arial"/>
          <w:lang w:eastAsia="en-GB"/>
        </w:rPr>
        <w:t xml:space="preserve">In complicated, ever-changing workplaces like the NHS Human Resources department, efficiency and creativity can be increased. To do this, encourage tacit knowledge interchange. Manesh et al. (2020) claim access to "tacit knowledge" mean they have it. A trustworthy, collaborative, and ever-learning environment is needed to allow tacit information to flow freely. The healthcare HR department should prioritise creating a friendly and inclusive workplace to let staff exchange tacit knowledge. This goal cannot be achieved without a structure that allows employees to speak freely without fear of repercussions. </w:t>
      </w:r>
    </w:p>
    <w:p w14:paraId="6FEAE1D0" w14:textId="77777777" w:rsidR="00974EB7" w:rsidRPr="005B4BE2" w:rsidRDefault="00974EB7" w:rsidP="005B4BE2">
      <w:pPr>
        <w:spacing w:before="100" w:beforeAutospacing="1" w:after="100" w:afterAutospacing="1" w:line="360" w:lineRule="auto"/>
        <w:jc w:val="both"/>
        <w:rPr>
          <w:rFonts w:ascii="Arial" w:eastAsia="Times New Roman" w:hAnsi="Arial" w:cs="Arial"/>
          <w:lang w:eastAsia="en-GB"/>
        </w:rPr>
      </w:pPr>
      <w:r w:rsidRPr="005B4BE2">
        <w:rPr>
          <w:rFonts w:ascii="Arial" w:eastAsia="Times New Roman" w:hAnsi="Arial" w:cs="Arial"/>
          <w:lang w:eastAsia="en-GB"/>
        </w:rPr>
        <w:t xml:space="preserve">Emphasising open communication is crucial to developing tacit knowledge. Employees must be able to discuss the company's successes and failures with their superiors and coworkers without repercussions. Team meetings, brainstorming sessions, and seminars allow employees to network and share tacit knowledge. Manesh et al. (2020) NHS Human Resources honours personnel for their knowledge-sharing events and dedication to team development through a range of acknowledgement systems. These programmes include governmental recognition, peer-to-peer awards, and performance rewards. </w:t>
      </w:r>
    </w:p>
    <w:p w14:paraId="20E5D0B7" w14:textId="77777777" w:rsidR="00974EB7" w:rsidRPr="005B4BE2" w:rsidRDefault="00974EB7" w:rsidP="00FD5714">
      <w:pPr>
        <w:spacing w:before="100" w:beforeAutospacing="1" w:after="100" w:afterAutospacing="1" w:line="360" w:lineRule="auto"/>
        <w:jc w:val="both"/>
        <w:rPr>
          <w:rFonts w:ascii="Arial" w:eastAsia="Times New Roman" w:hAnsi="Arial" w:cs="Arial"/>
          <w:lang w:eastAsia="en-GB"/>
        </w:rPr>
      </w:pPr>
      <w:r w:rsidRPr="005B4BE2">
        <w:rPr>
          <w:rFonts w:ascii="Arial" w:eastAsia="Times New Roman" w:hAnsi="Arial" w:cs="Arial"/>
          <w:lang w:eastAsia="en-GB"/>
        </w:rPr>
        <w:t xml:space="preserve">To improve tacit knowledge transmission, organisations may use informal communication tactics and technologies. Online communities of practice and social media allow employees to cooperate on projects, share ideas, and learn from each other in real-time, making digital collaboration </w:t>
      </w:r>
      <w:proofErr w:type="gramStart"/>
      <w:r w:rsidRPr="005B4BE2">
        <w:rPr>
          <w:rFonts w:ascii="Arial" w:eastAsia="Times New Roman" w:hAnsi="Arial" w:cs="Arial"/>
          <w:lang w:eastAsia="en-GB"/>
        </w:rPr>
        <w:t>easier(</w:t>
      </w:r>
      <w:proofErr w:type="gramEnd"/>
      <w:r w:rsidRPr="005B4BE2">
        <w:rPr>
          <w:rFonts w:ascii="Arial" w:eastAsia="Times New Roman" w:hAnsi="Arial" w:cs="Arial"/>
          <w:lang w:eastAsia="en-GB"/>
        </w:rPr>
        <w:t>Azeem et al., 2021). The NHS Human Resources department recommends communication and collaboration solutions for geographically dispersed teams.</w:t>
      </w:r>
    </w:p>
    <w:p w14:paraId="18A4CFAC" w14:textId="061C6361" w:rsidR="00974EB7" w:rsidRPr="0024011E" w:rsidRDefault="00974EB7" w:rsidP="005B4BE2">
      <w:pPr>
        <w:pStyle w:val="Heading2"/>
        <w:rPr>
          <w:rFonts w:ascii="Arial" w:hAnsi="Arial" w:cs="Arial"/>
          <w:lang w:eastAsia="en-GB"/>
        </w:rPr>
      </w:pPr>
      <w:bookmarkStart w:id="14" w:name="_Toc165687177"/>
      <w:r w:rsidRPr="0024011E">
        <w:rPr>
          <w:rFonts w:ascii="Arial" w:hAnsi="Arial" w:cs="Arial"/>
          <w:lang w:eastAsia="en-GB"/>
        </w:rPr>
        <w:t xml:space="preserve">SWOT Analysis based on sharing tacit </w:t>
      </w:r>
      <w:proofErr w:type="gramStart"/>
      <w:r w:rsidRPr="0024011E">
        <w:rPr>
          <w:rFonts w:ascii="Arial" w:hAnsi="Arial" w:cs="Arial"/>
          <w:lang w:eastAsia="en-GB"/>
        </w:rPr>
        <w:t>knowledge</w:t>
      </w:r>
      <w:bookmarkEnd w:id="14"/>
      <w:proofErr w:type="gramEnd"/>
    </w:p>
    <w:tbl>
      <w:tblPr>
        <w:tblStyle w:val="TableGrid"/>
        <w:tblpPr w:leftFromText="180" w:rightFromText="180" w:vertAnchor="text" w:horzAnchor="margin" w:tblpY="570"/>
        <w:tblW w:w="0" w:type="auto"/>
        <w:tblLook w:val="04A0" w:firstRow="1" w:lastRow="0" w:firstColumn="1" w:lastColumn="0" w:noHBand="0" w:noVBand="1"/>
      </w:tblPr>
      <w:tblGrid>
        <w:gridCol w:w="4621"/>
        <w:gridCol w:w="4621"/>
      </w:tblGrid>
      <w:tr w:rsidR="00974EB7" w:rsidRPr="00974EB7" w14:paraId="1D852430" w14:textId="77777777" w:rsidTr="000414F2">
        <w:tc>
          <w:tcPr>
            <w:tcW w:w="4621" w:type="dxa"/>
            <w:shd w:val="clear" w:color="auto" w:fill="E5B8B7" w:themeFill="accent2" w:themeFillTint="66"/>
          </w:tcPr>
          <w:p w14:paraId="05BFBD4C" w14:textId="77777777" w:rsidR="00974EB7" w:rsidRPr="00974EB7" w:rsidRDefault="00974EB7" w:rsidP="000414F2">
            <w:pPr>
              <w:pStyle w:val="NoSpacing"/>
              <w:rPr>
                <w:rFonts w:ascii="Arial" w:hAnsi="Arial" w:cs="Arial"/>
                <w:color w:val="575757"/>
                <w:shd w:val="clear" w:color="auto" w:fill="FFFFFF"/>
              </w:rPr>
            </w:pPr>
            <w:r w:rsidRPr="00974EB7">
              <w:rPr>
                <w:rFonts w:ascii="Arial" w:hAnsi="Arial" w:cs="Arial"/>
                <w:color w:val="575757"/>
                <w:shd w:val="clear" w:color="auto" w:fill="FFFFFF"/>
              </w:rPr>
              <w:t>Strengths</w:t>
            </w:r>
          </w:p>
        </w:tc>
        <w:tc>
          <w:tcPr>
            <w:tcW w:w="4621" w:type="dxa"/>
            <w:shd w:val="clear" w:color="auto" w:fill="E5B8B7" w:themeFill="accent2" w:themeFillTint="66"/>
          </w:tcPr>
          <w:p w14:paraId="27CDCED9" w14:textId="77777777" w:rsidR="00974EB7" w:rsidRPr="00974EB7" w:rsidRDefault="00974EB7" w:rsidP="000414F2">
            <w:pPr>
              <w:pStyle w:val="NoSpacing"/>
              <w:rPr>
                <w:rFonts w:ascii="Arial" w:hAnsi="Arial" w:cs="Arial"/>
                <w:color w:val="575757"/>
                <w:shd w:val="clear" w:color="auto" w:fill="FFFFFF"/>
              </w:rPr>
            </w:pPr>
            <w:r w:rsidRPr="00974EB7">
              <w:rPr>
                <w:rFonts w:ascii="Arial" w:hAnsi="Arial" w:cs="Arial"/>
                <w:color w:val="575757"/>
                <w:shd w:val="clear" w:color="auto" w:fill="FFFFFF"/>
              </w:rPr>
              <w:t xml:space="preserve">Weaknesses </w:t>
            </w:r>
          </w:p>
        </w:tc>
      </w:tr>
      <w:tr w:rsidR="00974EB7" w:rsidRPr="00974EB7" w14:paraId="6EEF7411" w14:textId="77777777" w:rsidTr="000414F2">
        <w:tc>
          <w:tcPr>
            <w:tcW w:w="4621" w:type="dxa"/>
          </w:tcPr>
          <w:p w14:paraId="17CA189C" w14:textId="77777777" w:rsidR="00974EB7" w:rsidRPr="00974EB7" w:rsidRDefault="00974EB7" w:rsidP="00974EB7">
            <w:pPr>
              <w:numPr>
                <w:ilvl w:val="0"/>
                <w:numId w:val="2"/>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This organisation emphasises teamwork and open communication. </w:t>
            </w:r>
          </w:p>
          <w:p w14:paraId="3F1EE3FA" w14:textId="77777777" w:rsidR="00974EB7" w:rsidRPr="00974EB7" w:rsidRDefault="00974EB7" w:rsidP="00974EB7">
            <w:pPr>
              <w:numPr>
                <w:ilvl w:val="0"/>
                <w:numId w:val="2"/>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Mentoring and communities of practice are well-established methods for informal knowledge sharing. These are ways to communicate knowledge.</w:t>
            </w:r>
          </w:p>
          <w:p w14:paraId="1F1CB65A" w14:textId="77777777" w:rsidR="00974EB7" w:rsidRPr="00974EB7" w:rsidRDefault="00974EB7" w:rsidP="00974EB7">
            <w:pPr>
              <w:numPr>
                <w:ilvl w:val="0"/>
                <w:numId w:val="2"/>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Information-sharing staff should receive incentives and ongoing support from their superiors.  </w:t>
            </w:r>
          </w:p>
          <w:p w14:paraId="2B8C6DF1" w14:textId="77777777" w:rsidR="00974EB7" w:rsidRPr="00974EB7" w:rsidRDefault="00974EB7" w:rsidP="000414F2">
            <w:pPr>
              <w:pStyle w:val="NoSpacing"/>
              <w:ind w:left="720"/>
              <w:rPr>
                <w:rFonts w:ascii="Arial" w:hAnsi="Arial" w:cs="Arial"/>
                <w:color w:val="575757"/>
                <w:shd w:val="clear" w:color="auto" w:fill="FFFFFF"/>
              </w:rPr>
            </w:pPr>
          </w:p>
        </w:tc>
        <w:tc>
          <w:tcPr>
            <w:tcW w:w="4621" w:type="dxa"/>
          </w:tcPr>
          <w:p w14:paraId="456288D2" w14:textId="77777777" w:rsidR="00974EB7" w:rsidRPr="00974EB7" w:rsidRDefault="00974EB7" w:rsidP="00974EB7">
            <w:pPr>
              <w:numPr>
                <w:ilvl w:val="0"/>
                <w:numId w:val="2"/>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lastRenderedPageBreak/>
              <w:t>Many people are afraid of being demoted or punished for revealing their tacit knowledge. Therefore, individuals are reluctant to share their tacit knowledge. </w:t>
            </w:r>
          </w:p>
          <w:p w14:paraId="7027CB0F" w14:textId="77777777" w:rsidR="00974EB7" w:rsidRPr="00974EB7" w:rsidRDefault="00974EB7" w:rsidP="00974EB7">
            <w:pPr>
              <w:numPr>
                <w:ilvl w:val="0"/>
                <w:numId w:val="2"/>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Recording tacit knowledge should be improved for better results.</w:t>
            </w:r>
          </w:p>
          <w:p w14:paraId="41A5F86F" w14:textId="77777777" w:rsidR="00974EB7" w:rsidRPr="00974EB7" w:rsidRDefault="00974EB7" w:rsidP="00974EB7">
            <w:pPr>
              <w:numPr>
                <w:ilvl w:val="0"/>
                <w:numId w:val="2"/>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Most departments and divisions don't communicate or share information. This excludes information sharing.  </w:t>
            </w:r>
          </w:p>
          <w:p w14:paraId="17388914" w14:textId="77777777" w:rsidR="00974EB7" w:rsidRPr="00974EB7" w:rsidRDefault="00974EB7" w:rsidP="000414F2">
            <w:pPr>
              <w:pStyle w:val="NoSpacing"/>
              <w:ind w:left="720"/>
              <w:rPr>
                <w:rFonts w:ascii="Arial" w:hAnsi="Arial" w:cs="Arial"/>
                <w:color w:val="575757"/>
                <w:shd w:val="clear" w:color="auto" w:fill="FFFFFF"/>
              </w:rPr>
            </w:pPr>
          </w:p>
        </w:tc>
      </w:tr>
      <w:tr w:rsidR="00974EB7" w:rsidRPr="00974EB7" w14:paraId="0E688853" w14:textId="77777777" w:rsidTr="000414F2">
        <w:tc>
          <w:tcPr>
            <w:tcW w:w="4621" w:type="dxa"/>
            <w:shd w:val="clear" w:color="auto" w:fill="E5B8B7" w:themeFill="accent2" w:themeFillTint="66"/>
          </w:tcPr>
          <w:p w14:paraId="7344AC08" w14:textId="77777777" w:rsidR="00974EB7" w:rsidRPr="00974EB7" w:rsidRDefault="00974EB7" w:rsidP="000414F2">
            <w:pPr>
              <w:pStyle w:val="NoSpacing"/>
              <w:rPr>
                <w:rFonts w:ascii="Arial" w:hAnsi="Arial" w:cs="Arial"/>
                <w:color w:val="575757"/>
                <w:shd w:val="clear" w:color="auto" w:fill="FFFFFF"/>
              </w:rPr>
            </w:pPr>
            <w:r w:rsidRPr="00974EB7">
              <w:rPr>
                <w:rFonts w:ascii="Arial" w:hAnsi="Arial" w:cs="Arial"/>
                <w:color w:val="575757"/>
                <w:shd w:val="clear" w:color="auto" w:fill="FFFFFF"/>
              </w:rPr>
              <w:lastRenderedPageBreak/>
              <w:t xml:space="preserve">Opportunities </w:t>
            </w:r>
          </w:p>
        </w:tc>
        <w:tc>
          <w:tcPr>
            <w:tcW w:w="4621" w:type="dxa"/>
            <w:shd w:val="clear" w:color="auto" w:fill="E5B8B7" w:themeFill="accent2" w:themeFillTint="66"/>
          </w:tcPr>
          <w:p w14:paraId="2C88927D" w14:textId="77777777" w:rsidR="00974EB7" w:rsidRPr="00974EB7" w:rsidRDefault="00974EB7" w:rsidP="000414F2">
            <w:pPr>
              <w:pStyle w:val="NoSpacing"/>
              <w:rPr>
                <w:rFonts w:ascii="Arial" w:hAnsi="Arial" w:cs="Arial"/>
                <w:color w:val="575757"/>
                <w:shd w:val="clear" w:color="auto" w:fill="FFFFFF"/>
              </w:rPr>
            </w:pPr>
            <w:r w:rsidRPr="00974EB7">
              <w:rPr>
                <w:rFonts w:ascii="Arial" w:hAnsi="Arial" w:cs="Arial"/>
                <w:color w:val="575757"/>
                <w:shd w:val="clear" w:color="auto" w:fill="FFFFFF"/>
              </w:rPr>
              <w:t xml:space="preserve">Threats </w:t>
            </w:r>
          </w:p>
        </w:tc>
      </w:tr>
      <w:tr w:rsidR="00974EB7" w:rsidRPr="00974EB7" w14:paraId="426D1D69" w14:textId="77777777" w:rsidTr="000414F2">
        <w:tc>
          <w:tcPr>
            <w:tcW w:w="4621" w:type="dxa"/>
          </w:tcPr>
          <w:p w14:paraId="5B42937F" w14:textId="77777777" w:rsidR="00974EB7" w:rsidRPr="00974EB7" w:rsidRDefault="00974EB7" w:rsidP="00974EB7">
            <w:pPr>
              <w:numPr>
                <w:ilvl w:val="0"/>
                <w:numId w:val="3"/>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Technology advances allow us to digitally connect teams around the world. </w:t>
            </w:r>
          </w:p>
          <w:p w14:paraId="24214395" w14:textId="77777777" w:rsidR="00974EB7" w:rsidRPr="00974EB7" w:rsidRDefault="00974EB7" w:rsidP="00974EB7">
            <w:pPr>
              <w:numPr>
                <w:ilvl w:val="0"/>
                <w:numId w:val="3"/>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 xml:space="preserve">Staff members who share information should be rewarded. </w:t>
            </w:r>
          </w:p>
          <w:p w14:paraId="2B2A79CE" w14:textId="77777777" w:rsidR="00974EB7" w:rsidRPr="00974EB7" w:rsidRDefault="00974EB7" w:rsidP="00974EB7">
            <w:pPr>
              <w:numPr>
                <w:ilvl w:val="0"/>
                <w:numId w:val="3"/>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We seek to facilitate the interchange of many ideas and areas of expertise by encouraging departmental collaboration and making the workplace more inclusive.  </w:t>
            </w:r>
          </w:p>
        </w:tc>
        <w:tc>
          <w:tcPr>
            <w:tcW w:w="4621" w:type="dxa"/>
          </w:tcPr>
          <w:p w14:paraId="178FA30A" w14:textId="77777777" w:rsidR="00974EB7" w:rsidRPr="00974EB7" w:rsidRDefault="00974EB7" w:rsidP="00974EB7">
            <w:pPr>
              <w:numPr>
                <w:ilvl w:val="0"/>
                <w:numId w:val="3"/>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Tacit knowledge may be lost if workers retire or leave. </w:t>
            </w:r>
          </w:p>
          <w:p w14:paraId="7C6E69E1" w14:textId="77777777" w:rsidR="00974EB7" w:rsidRPr="00974EB7" w:rsidRDefault="00974EB7" w:rsidP="00974EB7">
            <w:pPr>
              <w:numPr>
                <w:ilvl w:val="0"/>
                <w:numId w:val="3"/>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Culture and organisational silos between departments hinder creativity and innovation.</w:t>
            </w:r>
          </w:p>
          <w:p w14:paraId="32E0E63C" w14:textId="77777777" w:rsidR="00974EB7" w:rsidRPr="00974EB7" w:rsidRDefault="00974EB7" w:rsidP="00974EB7">
            <w:pPr>
              <w:numPr>
                <w:ilvl w:val="0"/>
                <w:numId w:val="3"/>
              </w:numPr>
              <w:spacing w:before="100" w:beforeAutospacing="1" w:after="100" w:afterAutospacing="1"/>
              <w:rPr>
                <w:rFonts w:ascii="Arial" w:eastAsia="Times New Roman" w:hAnsi="Arial" w:cs="Arial"/>
                <w:kern w:val="0"/>
                <w:lang w:eastAsia="en-GB"/>
                <w14:ligatures w14:val="none"/>
              </w:rPr>
            </w:pPr>
            <w:r w:rsidRPr="00974EB7">
              <w:rPr>
                <w:rFonts w:ascii="Arial" w:eastAsia="Times New Roman" w:hAnsi="Arial" w:cs="Arial"/>
                <w:kern w:val="0"/>
                <w:lang w:eastAsia="en-GB"/>
                <w14:ligatures w14:val="none"/>
              </w:rPr>
              <w:t>Before exposing confidential or proprietary information, ethical and legal issues must be considered.  </w:t>
            </w:r>
          </w:p>
          <w:p w14:paraId="78ED4B42" w14:textId="77777777" w:rsidR="00974EB7" w:rsidRPr="00974EB7" w:rsidRDefault="00974EB7" w:rsidP="000414F2">
            <w:pPr>
              <w:pStyle w:val="NoSpacing"/>
              <w:ind w:left="720"/>
              <w:rPr>
                <w:rFonts w:ascii="Arial" w:hAnsi="Arial" w:cs="Arial"/>
                <w:color w:val="575757"/>
                <w:shd w:val="clear" w:color="auto" w:fill="FFFFFF"/>
              </w:rPr>
            </w:pPr>
          </w:p>
        </w:tc>
      </w:tr>
    </w:tbl>
    <w:p w14:paraId="368336AE" w14:textId="77777777" w:rsidR="00974EB7" w:rsidRDefault="00974EB7" w:rsidP="00974EB7">
      <w:pPr>
        <w:spacing w:before="100" w:beforeAutospacing="1" w:after="100" w:afterAutospacing="1" w:line="360" w:lineRule="auto"/>
        <w:rPr>
          <w:rFonts w:ascii="Times New Roman" w:eastAsia="Times New Roman" w:hAnsi="Times New Roman" w:cs="Times New Roman"/>
          <w:sz w:val="24"/>
          <w:szCs w:val="24"/>
          <w:lang w:eastAsia="en-GB"/>
        </w:rPr>
      </w:pPr>
    </w:p>
    <w:p w14:paraId="2896ECB9" w14:textId="1E185E69" w:rsidR="005B4BE2" w:rsidRPr="005B4BE2" w:rsidRDefault="005B4BE2" w:rsidP="005B4BE2">
      <w:pPr>
        <w:pStyle w:val="Heading1"/>
        <w:rPr>
          <w:rFonts w:ascii="Arial" w:hAnsi="Arial" w:cs="Arial"/>
        </w:rPr>
      </w:pPr>
      <w:bookmarkStart w:id="15" w:name="_Toc165687178"/>
      <w:r w:rsidRPr="005B4BE2">
        <w:rPr>
          <w:rFonts w:ascii="Arial" w:hAnsi="Arial" w:cs="Arial"/>
        </w:rPr>
        <w:t>Recommendations for Improving the Current Framework</w:t>
      </w:r>
      <w:bookmarkEnd w:id="15"/>
    </w:p>
    <w:p w14:paraId="410430ED" w14:textId="77777777" w:rsidR="005B4BE2" w:rsidRDefault="005B4BE2" w:rsidP="005B4BE2"/>
    <w:p w14:paraId="58D5C505" w14:textId="77777777" w:rsidR="005B4BE2" w:rsidRPr="005B4BE2" w:rsidRDefault="005B4BE2" w:rsidP="005B4BE2">
      <w:pPr>
        <w:jc w:val="both"/>
        <w:rPr>
          <w:rFonts w:ascii="Arial" w:hAnsi="Arial" w:cs="Arial"/>
        </w:rPr>
      </w:pPr>
      <w:r w:rsidRPr="005B4BE2">
        <w:rPr>
          <w:rFonts w:ascii="Arial" w:hAnsi="Arial" w:cs="Arial"/>
        </w:rPr>
        <w:t xml:space="preserve">To improve the current </w:t>
      </w:r>
      <w:proofErr w:type="gramStart"/>
      <w:r w:rsidRPr="005B4BE2">
        <w:rPr>
          <w:rFonts w:ascii="Arial" w:hAnsi="Arial" w:cs="Arial"/>
        </w:rPr>
        <w:t>framework</w:t>
      </w:r>
      <w:proofErr w:type="gramEnd"/>
      <w:r w:rsidRPr="005B4BE2">
        <w:rPr>
          <w:rFonts w:ascii="Arial" w:hAnsi="Arial" w:cs="Arial"/>
        </w:rPr>
        <w:t xml:space="preserve"> I have listed below some of the recommendations which I believe would be beneficial. </w:t>
      </w:r>
    </w:p>
    <w:p w14:paraId="1BF43140" w14:textId="77777777" w:rsidR="005B4BE2" w:rsidRPr="005B4BE2" w:rsidRDefault="005B4BE2" w:rsidP="005B4BE2">
      <w:pPr>
        <w:pStyle w:val="NormalWeb"/>
        <w:numPr>
          <w:ilvl w:val="0"/>
          <w:numId w:val="4"/>
        </w:numPr>
        <w:spacing w:line="360" w:lineRule="auto"/>
        <w:jc w:val="both"/>
        <w:rPr>
          <w:rFonts w:ascii="Arial" w:hAnsi="Arial" w:cs="Arial"/>
          <w:sz w:val="22"/>
          <w:szCs w:val="22"/>
        </w:rPr>
      </w:pPr>
      <w:r w:rsidRPr="005B4BE2">
        <w:rPr>
          <w:rFonts w:ascii="Arial" w:hAnsi="Arial" w:cs="Arial"/>
          <w:sz w:val="22"/>
          <w:szCs w:val="22"/>
        </w:rPr>
        <w:t>Technology improves internal communication and information sharing. This will cover social networks, intranets, and other online partnerships.</w:t>
      </w:r>
    </w:p>
    <w:p w14:paraId="02123554" w14:textId="77777777" w:rsidR="005B4BE2" w:rsidRPr="005B4BE2" w:rsidRDefault="005B4BE2" w:rsidP="005B4BE2">
      <w:pPr>
        <w:pStyle w:val="NormalWeb"/>
        <w:numPr>
          <w:ilvl w:val="0"/>
          <w:numId w:val="4"/>
        </w:numPr>
        <w:spacing w:line="360" w:lineRule="auto"/>
        <w:jc w:val="both"/>
        <w:rPr>
          <w:rFonts w:ascii="Arial" w:hAnsi="Arial" w:cs="Arial"/>
          <w:sz w:val="22"/>
          <w:szCs w:val="22"/>
        </w:rPr>
      </w:pPr>
      <w:r w:rsidRPr="005B4BE2">
        <w:rPr>
          <w:rFonts w:ascii="Arial" w:hAnsi="Arial" w:cs="Arial"/>
          <w:sz w:val="22"/>
          <w:szCs w:val="22"/>
        </w:rPr>
        <w:t>NHS HR staff should get information sharing training to foster transparency, honesty, and cooperation. Make this training obligatory. </w:t>
      </w:r>
    </w:p>
    <w:p w14:paraId="0F947929" w14:textId="77777777" w:rsidR="005B4BE2" w:rsidRPr="005B4BE2" w:rsidRDefault="005B4BE2" w:rsidP="005B4BE2">
      <w:pPr>
        <w:pStyle w:val="NormalWeb"/>
        <w:numPr>
          <w:ilvl w:val="0"/>
          <w:numId w:val="4"/>
        </w:numPr>
        <w:spacing w:line="360" w:lineRule="auto"/>
        <w:jc w:val="both"/>
        <w:rPr>
          <w:rFonts w:ascii="Arial" w:hAnsi="Arial" w:cs="Arial"/>
          <w:sz w:val="22"/>
          <w:szCs w:val="22"/>
        </w:rPr>
      </w:pPr>
      <w:r w:rsidRPr="005B4BE2">
        <w:rPr>
          <w:rFonts w:ascii="Arial" w:hAnsi="Arial" w:cs="Arial"/>
          <w:sz w:val="22"/>
          <w:szCs w:val="22"/>
        </w:rPr>
        <w:t>Recognising and rewarding exceptional accomplishment may help change the overall performance of staff.  </w:t>
      </w:r>
    </w:p>
    <w:p w14:paraId="4DF8E2BA" w14:textId="77777777" w:rsidR="005B4BE2" w:rsidRPr="005B4BE2" w:rsidRDefault="005B4BE2" w:rsidP="005B4BE2">
      <w:pPr>
        <w:pStyle w:val="NormalWeb"/>
        <w:numPr>
          <w:ilvl w:val="0"/>
          <w:numId w:val="4"/>
        </w:numPr>
        <w:spacing w:line="360" w:lineRule="auto"/>
        <w:jc w:val="both"/>
        <w:rPr>
          <w:rFonts w:ascii="Arial" w:hAnsi="Arial" w:cs="Arial"/>
          <w:sz w:val="22"/>
          <w:szCs w:val="22"/>
        </w:rPr>
      </w:pPr>
      <w:r w:rsidRPr="005B4BE2">
        <w:rPr>
          <w:rFonts w:ascii="Arial" w:hAnsi="Arial" w:cs="Arial"/>
          <w:sz w:val="22"/>
          <w:szCs w:val="22"/>
        </w:rPr>
        <w:t xml:space="preserve">Several methods may increase knowledge-sharing project involvement. One strategy is rewarding new information submitters. It seems that inclusion will soon be effective and efficient. Public recognition and financial incentives are also possible. </w:t>
      </w:r>
    </w:p>
    <w:p w14:paraId="601ED954" w14:textId="77777777" w:rsidR="005B4BE2" w:rsidRPr="005B4BE2" w:rsidRDefault="005B4BE2" w:rsidP="005B4BE2">
      <w:pPr>
        <w:pStyle w:val="NormalWeb"/>
        <w:numPr>
          <w:ilvl w:val="0"/>
          <w:numId w:val="4"/>
        </w:numPr>
        <w:spacing w:line="360" w:lineRule="auto"/>
        <w:jc w:val="both"/>
        <w:rPr>
          <w:rFonts w:ascii="Arial" w:hAnsi="Arial" w:cs="Arial"/>
          <w:sz w:val="22"/>
          <w:szCs w:val="22"/>
        </w:rPr>
      </w:pPr>
      <w:r w:rsidRPr="005B4BE2">
        <w:rPr>
          <w:rFonts w:ascii="Arial" w:hAnsi="Arial" w:cs="Arial"/>
          <w:sz w:val="22"/>
          <w:szCs w:val="22"/>
        </w:rPr>
        <w:t>The National Health Service's Human Resources section monitors information exchange effectiveness to improve operations. This iterative process simplifies communication and helps our business achieve its objectives. </w:t>
      </w:r>
    </w:p>
    <w:p w14:paraId="602EBCAD" w14:textId="474B6FF9" w:rsidR="005B4BE2" w:rsidRDefault="005B4BE2" w:rsidP="00FD5714">
      <w:pPr>
        <w:pStyle w:val="Heading1"/>
        <w:rPr>
          <w:rFonts w:ascii="Arial" w:hAnsi="Arial" w:cs="Arial"/>
        </w:rPr>
      </w:pPr>
      <w:bookmarkStart w:id="16" w:name="_Toc165687179"/>
      <w:r w:rsidRPr="002163E9">
        <w:rPr>
          <w:rFonts w:ascii="Arial" w:hAnsi="Arial" w:cs="Arial"/>
        </w:rPr>
        <w:t>Conclusion</w:t>
      </w:r>
      <w:bookmarkEnd w:id="16"/>
      <w:r w:rsidRPr="002163E9">
        <w:rPr>
          <w:rFonts w:ascii="Arial" w:hAnsi="Arial" w:cs="Arial"/>
        </w:rPr>
        <w:t xml:space="preserve"> </w:t>
      </w:r>
    </w:p>
    <w:p w14:paraId="6A1105E9" w14:textId="77777777" w:rsidR="00FD5714" w:rsidRPr="00FD5714" w:rsidRDefault="00FD5714" w:rsidP="00FD5714"/>
    <w:p w14:paraId="6F0C6382" w14:textId="7F1F57AC" w:rsidR="008312FD" w:rsidRPr="00FD5714" w:rsidRDefault="005B4BE2" w:rsidP="00FD5714">
      <w:pPr>
        <w:spacing w:line="360" w:lineRule="auto"/>
        <w:jc w:val="both"/>
        <w:rPr>
          <w:rFonts w:ascii="Arial" w:hAnsi="Arial" w:cs="Arial"/>
        </w:rPr>
      </w:pPr>
      <w:r w:rsidRPr="00FD5714">
        <w:rPr>
          <w:rFonts w:ascii="Arial" w:hAnsi="Arial" w:cs="Arial"/>
        </w:rPr>
        <w:t xml:space="preserve">Corporate cultures that promote open communication and cooperation are the best way for businesses like NHS HR to leverage employee potential and knowledge. This maximises the organization's workforce's effectiveness. To achieve its long-term goals, the NHS Human </w:t>
      </w:r>
      <w:r w:rsidRPr="00FD5714">
        <w:rPr>
          <w:rFonts w:ascii="Arial" w:hAnsi="Arial" w:cs="Arial"/>
        </w:rPr>
        <w:lastRenderedPageBreak/>
        <w:t>Resources department must create a welcoming workplace, maximise its knowledge assets, and remove barriers to tacit knowledge flow.  </w:t>
      </w:r>
      <w:bookmarkStart w:id="17" w:name="_3whwml4" w:colFirst="0" w:colLast="0"/>
      <w:bookmarkStart w:id="18" w:name="_2bn6wsx" w:colFirst="0" w:colLast="0"/>
      <w:bookmarkStart w:id="19" w:name="_qsh70q" w:colFirst="0" w:colLast="0"/>
      <w:bookmarkStart w:id="20" w:name="_3as4poj" w:colFirst="0" w:colLast="0"/>
      <w:bookmarkStart w:id="21" w:name="_2p2csry" w:colFirst="0" w:colLast="0"/>
      <w:bookmarkStart w:id="22" w:name="_147n2zr" w:colFirst="0" w:colLast="0"/>
      <w:bookmarkStart w:id="23" w:name="_3o7alnk" w:colFirst="0" w:colLast="0"/>
      <w:bookmarkStart w:id="24" w:name="_23ckvvd" w:colFirst="0" w:colLast="0"/>
      <w:bookmarkStart w:id="25" w:name="_ihv636" w:colFirst="0" w:colLast="0"/>
      <w:bookmarkStart w:id="26" w:name="_32hioqz" w:colFirst="0" w:colLast="0"/>
      <w:bookmarkStart w:id="27" w:name="_1hmsyys" w:colFirst="0" w:colLast="0"/>
      <w:bookmarkEnd w:id="17"/>
      <w:bookmarkEnd w:id="18"/>
      <w:bookmarkEnd w:id="19"/>
      <w:bookmarkEnd w:id="20"/>
      <w:bookmarkEnd w:id="21"/>
      <w:bookmarkEnd w:id="22"/>
      <w:bookmarkEnd w:id="23"/>
      <w:bookmarkEnd w:id="24"/>
      <w:bookmarkEnd w:id="25"/>
      <w:bookmarkEnd w:id="26"/>
      <w:bookmarkEnd w:id="27"/>
    </w:p>
    <w:p w14:paraId="12A30F47" w14:textId="77777777" w:rsidR="00184579" w:rsidRPr="00184579" w:rsidRDefault="00184579" w:rsidP="00184579">
      <w:pPr>
        <w:pStyle w:val="ListParagraph"/>
        <w:spacing w:line="360" w:lineRule="auto"/>
        <w:jc w:val="both"/>
        <w:rPr>
          <w:rFonts w:ascii="Arial" w:hAnsi="Arial" w:cs="Arial"/>
        </w:rPr>
      </w:pPr>
    </w:p>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p w14:paraId="1FF9FAB4" w14:textId="77777777" w:rsidR="00184579" w:rsidRDefault="00184579"/>
    <w:p w14:paraId="0ECDF018" w14:textId="77777777" w:rsidR="00184579" w:rsidRDefault="00184579"/>
    <w:p w14:paraId="16994B49" w14:textId="77777777" w:rsidR="00184579" w:rsidRDefault="00184579"/>
    <w:p w14:paraId="5614D288" w14:textId="77777777" w:rsidR="00184579" w:rsidRDefault="00184579"/>
    <w:p w14:paraId="07A11B52" w14:textId="77777777" w:rsidR="00184579" w:rsidRDefault="00184579"/>
    <w:p w14:paraId="3EAA0168" w14:textId="77777777" w:rsidR="00184579" w:rsidRDefault="00184579"/>
    <w:p w14:paraId="21BD865A" w14:textId="77777777" w:rsidR="00184579" w:rsidRDefault="00184579"/>
    <w:p w14:paraId="3ADA8B00" w14:textId="77777777" w:rsidR="00184579" w:rsidRDefault="00184579"/>
    <w:p w14:paraId="1AFBF981" w14:textId="77777777" w:rsidR="00184579" w:rsidRDefault="00184579"/>
    <w:p w14:paraId="3544BC85" w14:textId="77777777" w:rsidR="00184579" w:rsidRDefault="00184579"/>
    <w:p w14:paraId="26CE7278" w14:textId="77777777" w:rsidR="00184579" w:rsidRDefault="00184579"/>
    <w:p w14:paraId="742890EE" w14:textId="77777777" w:rsidR="00184579" w:rsidRDefault="00184579"/>
    <w:p w14:paraId="4BDFD601" w14:textId="77777777" w:rsidR="00184579" w:rsidRDefault="00184579"/>
    <w:p w14:paraId="5A318692" w14:textId="77777777" w:rsidR="00184579" w:rsidRDefault="00184579"/>
    <w:p w14:paraId="6680E334" w14:textId="77777777" w:rsidR="00184579" w:rsidRDefault="00184579"/>
    <w:p w14:paraId="04B2251D" w14:textId="1ADD11E0" w:rsidR="00184579" w:rsidRDefault="00184579" w:rsidP="00184579">
      <w:pPr>
        <w:pStyle w:val="Heading1"/>
        <w:rPr>
          <w:rFonts w:ascii="Arial" w:hAnsi="Arial" w:cs="Arial"/>
        </w:rPr>
      </w:pPr>
      <w:bookmarkStart w:id="28" w:name="_Toc165687180"/>
      <w:r w:rsidRPr="00184579">
        <w:rPr>
          <w:rFonts w:ascii="Arial" w:hAnsi="Arial" w:cs="Arial"/>
        </w:rPr>
        <w:t>References</w:t>
      </w:r>
      <w:bookmarkEnd w:id="28"/>
      <w:r w:rsidRPr="00184579">
        <w:rPr>
          <w:rFonts w:ascii="Arial" w:hAnsi="Arial" w:cs="Arial"/>
        </w:rPr>
        <w:t xml:space="preserve"> </w:t>
      </w:r>
    </w:p>
    <w:p w14:paraId="329B82F9" w14:textId="77777777" w:rsidR="00184579" w:rsidRDefault="00184579" w:rsidP="00184579"/>
    <w:p w14:paraId="472400A0" w14:textId="77777777" w:rsidR="00184579" w:rsidRDefault="00184579" w:rsidP="00184579">
      <w:pPr>
        <w:pStyle w:val="NormalWeb"/>
        <w:ind w:left="720" w:hanging="720"/>
      </w:pPr>
      <w:r>
        <w:t>Abu-</w:t>
      </w:r>
      <w:proofErr w:type="spellStart"/>
      <w:r>
        <w:t>AlSondos</w:t>
      </w:r>
      <w:proofErr w:type="spellEnd"/>
      <w:r>
        <w:t>, I. (2023). An empirical study of critical success factors in implementing knowledge management systems (KMS): The moderating role of culture. </w:t>
      </w:r>
      <w:r>
        <w:rPr>
          <w:rStyle w:val="Emphasis"/>
        </w:rPr>
        <w:t>Uncertain Supply Chain Management</w:t>
      </w:r>
      <w:r>
        <w:t>, </w:t>
      </w:r>
      <w:r>
        <w:rPr>
          <w:rStyle w:val="Emphasis"/>
        </w:rPr>
        <w:t>11</w:t>
      </w:r>
      <w:r>
        <w:t xml:space="preserve">(4), 1527-1538. </w:t>
      </w:r>
      <w:hyperlink r:id="rId9" w:history="1">
        <w:r w:rsidRPr="006C66B5">
          <w:rPr>
            <w:rStyle w:val="Hyperlink"/>
          </w:rPr>
          <w:t>http://dx.doi.org/10.5267/j.uscm.2023.7.016</w:t>
        </w:r>
      </w:hyperlink>
      <w:r>
        <w:t xml:space="preserve"> </w:t>
      </w:r>
    </w:p>
    <w:p w14:paraId="4B38DD71" w14:textId="77777777" w:rsidR="00184579" w:rsidRDefault="00184579" w:rsidP="00184579">
      <w:pPr>
        <w:pStyle w:val="NormalWeb"/>
        <w:ind w:left="720" w:hanging="720"/>
      </w:pPr>
      <w:r>
        <w:t>Al-Hawari, M., &amp; Hasan, H. (2002). Evaluating the knowledge assets of innovative companies. </w:t>
      </w:r>
      <w:r>
        <w:rPr>
          <w:rStyle w:val="Emphasis"/>
        </w:rPr>
        <w:t>Australasian Journal of Information Systems</w:t>
      </w:r>
      <w:r>
        <w:t>, </w:t>
      </w:r>
      <w:r>
        <w:rPr>
          <w:rStyle w:val="Emphasis"/>
        </w:rPr>
        <w:t>10</w:t>
      </w:r>
      <w:r>
        <w:t>(1). https://doi.org/10.3127/ajis.v10i1.174</w:t>
      </w:r>
    </w:p>
    <w:p w14:paraId="5F941C01" w14:textId="77777777" w:rsidR="00184579" w:rsidRDefault="00184579" w:rsidP="00184579">
      <w:pPr>
        <w:pStyle w:val="NormalWeb"/>
        <w:ind w:left="720" w:hanging="720"/>
      </w:pPr>
      <w:r>
        <w:t>Antunes, H. D. J. G., &amp; Pinheiro, P. G. (2020). Linking knowledge management, organizational learning and memory. </w:t>
      </w:r>
      <w:r>
        <w:rPr>
          <w:rStyle w:val="Emphasis"/>
        </w:rPr>
        <w:t>Journal of Innovation &amp; Knowledge</w:t>
      </w:r>
      <w:r>
        <w:t>, </w:t>
      </w:r>
      <w:r>
        <w:rPr>
          <w:rStyle w:val="Emphasis"/>
        </w:rPr>
        <w:t>5</w:t>
      </w:r>
      <w:r>
        <w:t>(2), 140-149. https://doi.org/10.1016/j.jik.2019.04.002</w:t>
      </w:r>
    </w:p>
    <w:p w14:paraId="5003380A" w14:textId="77777777" w:rsidR="00184579" w:rsidRDefault="00184579" w:rsidP="00184579">
      <w:pPr>
        <w:pStyle w:val="NormalWeb"/>
        <w:ind w:left="720" w:hanging="720"/>
      </w:pPr>
      <w:r>
        <w:t>Azeem, M., Ahmed, M., Haider, S., &amp; Sajjad, M. (2021). Expanding competitive advantage through organizational culture, knowledge sharing and organizational innovation. </w:t>
      </w:r>
      <w:r>
        <w:rPr>
          <w:rStyle w:val="Emphasis"/>
        </w:rPr>
        <w:t>Technology in Society</w:t>
      </w:r>
      <w:r>
        <w:t>, </w:t>
      </w:r>
      <w:r>
        <w:rPr>
          <w:rStyle w:val="Emphasis"/>
        </w:rPr>
        <w:t>66</w:t>
      </w:r>
      <w:r>
        <w:t>, 101635. https://doi.org/10.1016/j.techsoc.2021.101635</w:t>
      </w:r>
    </w:p>
    <w:p w14:paraId="2689C421" w14:textId="77777777" w:rsidR="00184579" w:rsidRDefault="00184579" w:rsidP="00184579">
      <w:pPr>
        <w:pStyle w:val="NormalWeb"/>
        <w:ind w:left="720" w:hanging="720"/>
      </w:pPr>
      <w:r>
        <w:t xml:space="preserve">El Khatib, M., Al Jaberi, A., &amp; Al Mahri, A. (2021). Benchmarking </w:t>
      </w:r>
      <w:proofErr w:type="spellStart"/>
      <w:r>
        <w:t>projects</w:t>
      </w:r>
      <w:proofErr w:type="gramStart"/>
      <w:r>
        <w:t>’“</w:t>
      </w:r>
      <w:proofErr w:type="gramEnd"/>
      <w:r>
        <w:t>Lessons</w:t>
      </w:r>
      <w:proofErr w:type="spellEnd"/>
      <w:r>
        <w:t xml:space="preserve"> Learned” through knowledge management systems: Case of an oil company. https://doi.org/10.4236/ib.2021.131001</w:t>
      </w:r>
    </w:p>
    <w:p w14:paraId="0E36006E" w14:textId="77777777" w:rsidR="00184579" w:rsidRDefault="00184579" w:rsidP="00184579">
      <w:pPr>
        <w:pStyle w:val="NormalWeb"/>
        <w:ind w:left="720" w:hanging="720"/>
      </w:pPr>
      <w:r>
        <w:t xml:space="preserve">Ghorbani, S., &amp; </w:t>
      </w:r>
      <w:proofErr w:type="spellStart"/>
      <w:r>
        <w:t>Khanachah</w:t>
      </w:r>
      <w:proofErr w:type="spellEnd"/>
      <w:r>
        <w:t>, S. N. (2020). Provide a model for establishing a comprehensive knowledge management system in knowledge-based organizations based on success factors. </w:t>
      </w:r>
      <w:r>
        <w:rPr>
          <w:rStyle w:val="Emphasis"/>
        </w:rPr>
        <w:t>Annals of Management and Organization Research</w:t>
      </w:r>
      <w:r>
        <w:t>, </w:t>
      </w:r>
      <w:r>
        <w:rPr>
          <w:rStyle w:val="Emphasis"/>
        </w:rPr>
        <w:t>2</w:t>
      </w:r>
      <w:r>
        <w:t>(1), 1-12. </w:t>
      </w:r>
    </w:p>
    <w:p w14:paraId="48BB38A7" w14:textId="77777777" w:rsidR="00184579" w:rsidRDefault="00184579" w:rsidP="00184579">
      <w:pPr>
        <w:pStyle w:val="NormalWeb"/>
        <w:ind w:left="720" w:hanging="720"/>
      </w:pPr>
      <w:r>
        <w:t>Lam, L., Nguyen, P., Le, N., &amp; Tran, K. (2021). The relation among organizational culture, knowledge management, and innovation capability: Its implication for open innovation. </w:t>
      </w:r>
      <w:r>
        <w:rPr>
          <w:rStyle w:val="Emphasis"/>
        </w:rPr>
        <w:t>Journal of Open Innovation: Technology, Market, and Complexity</w:t>
      </w:r>
      <w:r>
        <w:t>, </w:t>
      </w:r>
      <w:r>
        <w:rPr>
          <w:rStyle w:val="Emphasis"/>
        </w:rPr>
        <w:t>7</w:t>
      </w:r>
      <w:r>
        <w:t>(1), 66. https://doi.org/10.3390/joitmc7010066</w:t>
      </w:r>
    </w:p>
    <w:p w14:paraId="51793D74" w14:textId="77777777" w:rsidR="00184579" w:rsidRDefault="00184579" w:rsidP="00184579">
      <w:pPr>
        <w:pStyle w:val="NormalWeb"/>
        <w:ind w:left="720" w:hanging="720"/>
      </w:pPr>
      <w:r>
        <w:t>Manesh, M. F., Pellegrini, M. M., Marzi, G., &amp; Dabic, M. (2020). Knowledge management in the fourth industrial revolution: Mapping the literature and scoping future avenues. </w:t>
      </w:r>
      <w:r>
        <w:rPr>
          <w:rStyle w:val="Emphasis"/>
        </w:rPr>
        <w:t>IEEE Transactions on Engineering Management</w:t>
      </w:r>
      <w:r>
        <w:t>, </w:t>
      </w:r>
      <w:r>
        <w:rPr>
          <w:rStyle w:val="Emphasis"/>
        </w:rPr>
        <w:t>68</w:t>
      </w:r>
      <w:r>
        <w:t>(1), 289-300. https://doi.org/10.1109/TEM.2019.2963489</w:t>
      </w:r>
    </w:p>
    <w:p w14:paraId="33375C5D" w14:textId="77777777" w:rsidR="00184579" w:rsidRDefault="00184579" w:rsidP="00184579">
      <w:pPr>
        <w:pStyle w:val="NormalWeb"/>
        <w:ind w:left="720" w:hanging="720"/>
      </w:pPr>
      <w:r>
        <w:t>Mazorodze, A. H., &amp; Buckley, S. (2019). Knowledge management in knowledge-intensive organisations: Understanding its benefits, processes, infrastructure and barriers. </w:t>
      </w:r>
      <w:r>
        <w:rPr>
          <w:rStyle w:val="Emphasis"/>
        </w:rPr>
        <w:t>South African Journal of Information Management</w:t>
      </w:r>
      <w:r>
        <w:t>, </w:t>
      </w:r>
      <w:r>
        <w:rPr>
          <w:rStyle w:val="Emphasis"/>
        </w:rPr>
        <w:t>21</w:t>
      </w:r>
      <w:r>
        <w:t>(1), 1-6. https://hdl.handle.net/10520/EJC-169361c58f</w:t>
      </w:r>
    </w:p>
    <w:p w14:paraId="6DDF31BA" w14:textId="77777777" w:rsidR="00184579" w:rsidRDefault="00184579" w:rsidP="00184579">
      <w:pPr>
        <w:pStyle w:val="NormalWeb"/>
        <w:ind w:left="720" w:hanging="720"/>
      </w:pPr>
      <w:r>
        <w:lastRenderedPageBreak/>
        <w:t xml:space="preserve">Neves, P. C., Afonso, O., Silva, D., &amp; </w:t>
      </w:r>
      <w:proofErr w:type="spellStart"/>
      <w:r>
        <w:t>Sochirca</w:t>
      </w:r>
      <w:proofErr w:type="spellEnd"/>
      <w:r>
        <w:t>, E. (2021). The link between intellectual property rights, innovation, and growth: A meta-analysis. </w:t>
      </w:r>
      <w:r>
        <w:rPr>
          <w:rStyle w:val="Emphasis"/>
        </w:rPr>
        <w:t>Economic Modelling</w:t>
      </w:r>
      <w:r>
        <w:t>, </w:t>
      </w:r>
      <w:r>
        <w:rPr>
          <w:rStyle w:val="Emphasis"/>
        </w:rPr>
        <w:t>97</w:t>
      </w:r>
      <w:r>
        <w:t xml:space="preserve">, 196-209. </w:t>
      </w:r>
      <w:hyperlink r:id="rId10" w:history="1">
        <w:r w:rsidRPr="006C66B5">
          <w:rPr>
            <w:rStyle w:val="Hyperlink"/>
          </w:rPr>
          <w:t>https://www.researchgate.net/profile/Arun-Gaikwad/publication/344217569_A_STUDY_OF_INTELLECTUAL_PROPERTY_RIGHTS_AND_ITS_SIGNIFICANCE_FOR_BUSINESS/links/5f5ca50fa6fdcc11640be9d2/A-STUDY-OF-INTELLECTUAL-PROPERTY-RIGHTS-AND-ITS-SIGNIFICANCE-FOR-BUSINESS.pdf</w:t>
        </w:r>
      </w:hyperlink>
      <w:r>
        <w:t xml:space="preserve"> </w:t>
      </w:r>
    </w:p>
    <w:p w14:paraId="26839386" w14:textId="77777777" w:rsidR="00184579" w:rsidRDefault="00184579" w:rsidP="00184579">
      <w:pPr>
        <w:pStyle w:val="NormalWeb"/>
        <w:ind w:left="720" w:hanging="720"/>
      </w:pPr>
      <w:r>
        <w:t xml:space="preserve">Ode, E., &amp; </w:t>
      </w:r>
      <w:proofErr w:type="spellStart"/>
      <w:r>
        <w:t>Ayavoo</w:t>
      </w:r>
      <w:proofErr w:type="spellEnd"/>
      <w:r>
        <w:t>, R. (2020). The mediating role of knowledge application in the relationship between knowledge management practices and firm innovation. </w:t>
      </w:r>
      <w:r>
        <w:rPr>
          <w:rStyle w:val="Emphasis"/>
        </w:rPr>
        <w:t>Journal of Innovhttps://doi.org/10.1016/j.jik.2019.04.002ation &amp; Knowledge</w:t>
      </w:r>
      <w:r>
        <w:t>, </w:t>
      </w:r>
      <w:r>
        <w:rPr>
          <w:rStyle w:val="Emphasis"/>
        </w:rPr>
        <w:t>5</w:t>
      </w:r>
      <w:r>
        <w:t xml:space="preserve">(3), 210-218. </w:t>
      </w:r>
      <w:hyperlink r:id="rId11" w:history="1">
        <w:r w:rsidRPr="00A25336">
          <w:rPr>
            <w:rStyle w:val="Hyperlink"/>
          </w:rPr>
          <w:t>https://doi.org/10.1016/j.jik.2019.08.002</w:t>
        </w:r>
      </w:hyperlink>
      <w:r>
        <w:t xml:space="preserve"> </w:t>
      </w:r>
    </w:p>
    <w:p w14:paraId="20BF4556" w14:textId="77777777" w:rsidR="00184579" w:rsidRDefault="00184579" w:rsidP="00184579">
      <w:pPr>
        <w:pStyle w:val="NormalWeb"/>
        <w:ind w:left="720" w:hanging="720"/>
      </w:pPr>
      <w:proofErr w:type="spellStart"/>
      <w:r>
        <w:t>Oktari</w:t>
      </w:r>
      <w:proofErr w:type="spellEnd"/>
      <w:r>
        <w:t xml:space="preserve">, R. S., Munadi, K., </w:t>
      </w:r>
      <w:proofErr w:type="spellStart"/>
      <w:r>
        <w:t>Idroes</w:t>
      </w:r>
      <w:proofErr w:type="spellEnd"/>
      <w:r>
        <w:t>, R., &amp; Sofyan, H. (2020). Knowledge management practices in disaster management: Systematic review. </w:t>
      </w:r>
      <w:r>
        <w:rPr>
          <w:rStyle w:val="Emphasis"/>
        </w:rPr>
        <w:t>International Journal of Disaster Risk Reduction</w:t>
      </w:r>
      <w:r>
        <w:t>, </w:t>
      </w:r>
      <w:r>
        <w:rPr>
          <w:rStyle w:val="Emphasis"/>
        </w:rPr>
        <w:t>51</w:t>
      </w:r>
      <w:r>
        <w:t>, 101881. https://doi.org/10.1016/j.ijdrr.2020.101881</w:t>
      </w:r>
    </w:p>
    <w:p w14:paraId="64D3BCEC" w14:textId="77777777" w:rsidR="00184579" w:rsidRDefault="00184579" w:rsidP="00184579">
      <w:pPr>
        <w:pStyle w:val="NormalWeb"/>
        <w:ind w:left="720" w:hanging="720"/>
      </w:pPr>
      <w:r>
        <w:t>Omotayo, F. O. (2015). Knowledge Management as an important tool in Organisational Management: A Review of Literature. </w:t>
      </w:r>
      <w:r>
        <w:rPr>
          <w:rStyle w:val="Emphasis"/>
        </w:rPr>
        <w:t>Library Philosophy and Practice</w:t>
      </w:r>
      <w:r>
        <w:t>, </w:t>
      </w:r>
      <w:r>
        <w:rPr>
          <w:rStyle w:val="Emphasis"/>
        </w:rPr>
        <w:t>1</w:t>
      </w:r>
      <w:r>
        <w:t xml:space="preserve">(2015), 1-23. </w:t>
      </w:r>
      <w:hyperlink r:id="rId12" w:history="1">
        <w:r w:rsidRPr="00A25336">
          <w:rPr>
            <w:rStyle w:val="Hyperlink"/>
          </w:rPr>
          <w:t>http://digitalcommons.unl.edu/libphilprac/1238</w:t>
        </w:r>
      </w:hyperlink>
    </w:p>
    <w:p w14:paraId="64F52366" w14:textId="2CFBA6F9" w:rsidR="00184579" w:rsidRDefault="00184579" w:rsidP="00184579">
      <w:pPr>
        <w:pStyle w:val="NormalWeb"/>
        <w:spacing w:before="0" w:beforeAutospacing="0" w:after="0" w:afterAutospacing="0" w:line="480" w:lineRule="atLeast"/>
        <w:ind w:left="600" w:hanging="600"/>
        <w:rPr>
          <w:color w:val="000000"/>
        </w:rPr>
      </w:pPr>
      <w:proofErr w:type="spellStart"/>
      <w:r>
        <w:rPr>
          <w:color w:val="000000"/>
        </w:rPr>
        <w:t>Ontotext</w:t>
      </w:r>
      <w:proofErr w:type="spellEnd"/>
      <w:r>
        <w:rPr>
          <w:color w:val="000000"/>
        </w:rPr>
        <w:t xml:space="preserve"> Fundamentals. (2018, March 9). </w:t>
      </w:r>
      <w:r>
        <w:rPr>
          <w:i/>
          <w:iCs/>
          <w:color w:val="000000"/>
        </w:rPr>
        <w:t xml:space="preserve">What is the </w:t>
      </w:r>
      <w:proofErr w:type="spellStart"/>
      <w:r>
        <w:rPr>
          <w:i/>
          <w:iCs/>
          <w:color w:val="000000"/>
        </w:rPr>
        <w:t>DIKW</w:t>
      </w:r>
      <w:proofErr w:type="spellEnd"/>
      <w:r>
        <w:rPr>
          <w:i/>
          <w:iCs/>
          <w:color w:val="000000"/>
        </w:rPr>
        <w:t xml:space="preserve"> Pyramid?</w:t>
      </w:r>
      <w:r>
        <w:rPr>
          <w:color w:val="000000"/>
        </w:rPr>
        <w:t> </w:t>
      </w:r>
      <w:proofErr w:type="spellStart"/>
      <w:r>
        <w:rPr>
          <w:color w:val="000000"/>
        </w:rPr>
        <w:t>Ontotext</w:t>
      </w:r>
      <w:proofErr w:type="spellEnd"/>
      <w:r>
        <w:rPr>
          <w:color w:val="000000"/>
        </w:rPr>
        <w:t xml:space="preserve">; </w:t>
      </w:r>
      <w:proofErr w:type="spellStart"/>
      <w:r>
        <w:rPr>
          <w:color w:val="000000"/>
        </w:rPr>
        <w:t>Ontotext</w:t>
      </w:r>
      <w:proofErr w:type="spellEnd"/>
      <w:r>
        <w:rPr>
          <w:color w:val="000000"/>
        </w:rPr>
        <w:t xml:space="preserve"> AD. </w:t>
      </w:r>
      <w:hyperlink r:id="rId13" w:history="1">
        <w:r w:rsidRPr="00A25336">
          <w:rPr>
            <w:rStyle w:val="Hyperlink"/>
          </w:rPr>
          <w:t>https://www.ontotext.com/knowledgehub/fundamentals/dikw-pyramid/#:~:text=What%20is%20the%20Data%2C%20Information,knowledge%20and%20finally%20comes%20wisdom</w:t>
        </w:r>
      </w:hyperlink>
      <w:r>
        <w:rPr>
          <w:color w:val="000000"/>
        </w:rPr>
        <w:t>.</w:t>
      </w:r>
    </w:p>
    <w:p w14:paraId="59337974" w14:textId="77777777" w:rsidR="00184579" w:rsidRPr="00184579" w:rsidRDefault="00184579" w:rsidP="00184579">
      <w:pPr>
        <w:pStyle w:val="NormalWeb"/>
        <w:spacing w:before="0" w:beforeAutospacing="0" w:after="0" w:afterAutospacing="0" w:line="480" w:lineRule="atLeast"/>
        <w:ind w:left="600" w:hanging="600"/>
        <w:rPr>
          <w:color w:val="000000"/>
        </w:rPr>
      </w:pPr>
    </w:p>
    <w:p w14:paraId="2B5BEB94" w14:textId="77777777" w:rsidR="00184579" w:rsidRDefault="00184579" w:rsidP="00184579">
      <w:pPr>
        <w:pStyle w:val="NormalWeb"/>
        <w:ind w:left="720" w:hanging="720"/>
      </w:pPr>
      <w:r>
        <w:t>Pellegrini, M. M., Ciampi, F., Marzi, G., &amp; Orlando, B. (2020). The relationship between knowledge management and leadership: mapping the field and providing future research avenues. </w:t>
      </w:r>
      <w:r>
        <w:rPr>
          <w:rStyle w:val="Emphasis"/>
        </w:rPr>
        <w:t>Journal of Knowledge Management</w:t>
      </w:r>
      <w:r>
        <w:t>, </w:t>
      </w:r>
      <w:r>
        <w:rPr>
          <w:rStyle w:val="Emphasis"/>
        </w:rPr>
        <w:t>24</w:t>
      </w:r>
      <w:r>
        <w:t>(6), 1445-1492. https://doi.org/10.1108/JKM-01-2020-0034</w:t>
      </w:r>
    </w:p>
    <w:p w14:paraId="00695959" w14:textId="77777777" w:rsidR="00184579" w:rsidRDefault="00184579" w:rsidP="00184579">
      <w:pPr>
        <w:pStyle w:val="NormalWeb"/>
        <w:ind w:left="720" w:hanging="720"/>
      </w:pPr>
      <w:r>
        <w:t xml:space="preserve">Pugna, I. B., &amp; </w:t>
      </w:r>
      <w:proofErr w:type="spellStart"/>
      <w:r>
        <w:t>Boldeanu</w:t>
      </w:r>
      <w:proofErr w:type="spellEnd"/>
      <w:r>
        <w:t>, D. M. (2014). Factors affecting establishment of an institutional knowledge management culture-a study of organizational vision. </w:t>
      </w:r>
      <w:r>
        <w:rPr>
          <w:rStyle w:val="Emphasis"/>
        </w:rPr>
        <w:t>Accounting and Management Information Systems</w:t>
      </w:r>
      <w:r>
        <w:t>, </w:t>
      </w:r>
      <w:r>
        <w:rPr>
          <w:rStyle w:val="Emphasis"/>
        </w:rPr>
        <w:t>13</w:t>
      </w:r>
      <w:r>
        <w:t>(3), 559. https://doi.org/10.1016/j.rser.2021.110835</w:t>
      </w:r>
    </w:p>
    <w:p w14:paraId="649550DF" w14:textId="77777777" w:rsidR="00184579" w:rsidRDefault="00184579" w:rsidP="00184579">
      <w:pPr>
        <w:pStyle w:val="NormalWeb"/>
        <w:ind w:left="720" w:hanging="720"/>
      </w:pPr>
      <w:r>
        <w:t>Rahman, A. A., &amp; Selwyn, J. (2020). A novel approach to design quality model for knowledge management systems. </w:t>
      </w:r>
      <w:r>
        <w:rPr>
          <w:rStyle w:val="Emphasis"/>
        </w:rPr>
        <w:t>International Journal of Scientific and Technology Research</w:t>
      </w:r>
      <w:r>
        <w:t>, </w:t>
      </w:r>
      <w:r>
        <w:rPr>
          <w:rStyle w:val="Emphasis"/>
        </w:rPr>
        <w:t>9</w:t>
      </w:r>
      <w:r>
        <w:t>(2), 872-</w:t>
      </w:r>
      <w:proofErr w:type="spellStart"/>
      <w:r>
        <w:t>877.https</w:t>
      </w:r>
      <w:proofErr w:type="spellEnd"/>
      <w:r>
        <w:t>://doi.org/10.1016/</w:t>
      </w:r>
      <w:proofErr w:type="spellStart"/>
      <w:r>
        <w:t>j.jbusres.2019.12.001</w:t>
      </w:r>
      <w:proofErr w:type="spellEnd"/>
    </w:p>
    <w:p w14:paraId="4F4C54ED" w14:textId="77777777" w:rsidR="00184579" w:rsidRDefault="00184579" w:rsidP="00184579">
      <w:pPr>
        <w:pStyle w:val="NormalWeb"/>
        <w:ind w:left="720" w:hanging="720"/>
      </w:pPr>
      <w:r>
        <w:t>Serna, E., Bachiller, O., &amp; Serna, A. (2017). Knowledge meaning and management in requirements engineering. </w:t>
      </w:r>
      <w:r>
        <w:rPr>
          <w:rStyle w:val="Emphasis"/>
        </w:rPr>
        <w:t>International Journal of Information Management</w:t>
      </w:r>
      <w:r>
        <w:t>, </w:t>
      </w:r>
      <w:r>
        <w:rPr>
          <w:rStyle w:val="Emphasis"/>
        </w:rPr>
        <w:t>37</w:t>
      </w:r>
      <w:r>
        <w:t>(3), 155-161. https://doi.org/10.1016/j.ijinfomgt.2017.01.005</w:t>
      </w:r>
    </w:p>
    <w:p w14:paraId="3E62EF20" w14:textId="77777777" w:rsidR="00184579" w:rsidRDefault="00184579" w:rsidP="00184579">
      <w:pPr>
        <w:pStyle w:val="NormalWeb"/>
        <w:ind w:left="720" w:hanging="720"/>
      </w:pPr>
      <w:r>
        <w:lastRenderedPageBreak/>
        <w:t>Shahzad, M., Qu, Y., Zafar, A. U., Rehman, S. U., &amp; Islam, T. (2020). Exploring the influence of knowledge management process on corporate sustainable performance through green innovation. </w:t>
      </w:r>
      <w:r>
        <w:rPr>
          <w:rStyle w:val="Emphasis"/>
        </w:rPr>
        <w:t>Journal of Knowledge Management</w:t>
      </w:r>
      <w:r>
        <w:t>, </w:t>
      </w:r>
      <w:r>
        <w:rPr>
          <w:rStyle w:val="Emphasis"/>
        </w:rPr>
        <w:t>24</w:t>
      </w:r>
      <w:r>
        <w:t>(9), 2079-2106. https://doi.org/10.1108/JKM-11-2019-0624</w:t>
      </w:r>
    </w:p>
    <w:p w14:paraId="747C6F18" w14:textId="77777777" w:rsidR="00184579" w:rsidRDefault="00184579" w:rsidP="00184579">
      <w:pPr>
        <w:pStyle w:val="NormalWeb"/>
        <w:ind w:left="720" w:hanging="720"/>
      </w:pPr>
      <w:r>
        <w:t>Singla, H. K., Shrivas, A., &amp; Sharma, A. (2022). Identification of knowledge assets in construction projects and their impact on project performance. </w:t>
      </w:r>
      <w:r>
        <w:rPr>
          <w:rStyle w:val="Emphasis"/>
        </w:rPr>
        <w:t>Journal of Intellectual Capital</w:t>
      </w:r>
      <w:r>
        <w:t>, </w:t>
      </w:r>
      <w:r>
        <w:rPr>
          <w:rStyle w:val="Emphasis"/>
        </w:rPr>
        <w:t>23</w:t>
      </w:r>
      <w:r>
        <w:t xml:space="preserve">(3), 558-587. </w:t>
      </w:r>
      <w:hyperlink r:id="rId14" w:history="1">
        <w:r w:rsidRPr="00A25336">
          <w:rPr>
            <w:rStyle w:val="Hyperlink"/>
          </w:rPr>
          <w:t>https://doi.org/10.1108/JIC-04-2020-0135</w:t>
        </w:r>
      </w:hyperlink>
    </w:p>
    <w:p w14:paraId="64BEEF11" w14:textId="77777777" w:rsidR="00184579" w:rsidRDefault="00184579" w:rsidP="00184579">
      <w:pPr>
        <w:pStyle w:val="NormalWeb"/>
        <w:ind w:left="720" w:hanging="720"/>
      </w:pPr>
    </w:p>
    <w:p w14:paraId="0BE6490E" w14:textId="77777777" w:rsidR="00184579" w:rsidRPr="00D332C8" w:rsidRDefault="00184579" w:rsidP="00184579">
      <w:pPr>
        <w:pStyle w:val="NormalWeb"/>
        <w:ind w:left="720" w:hanging="720"/>
      </w:pPr>
      <w:r>
        <w:t>Zhan, S., &amp; Chong, A. (2021). Data requirements and performance evaluation of model predictive control in buildings: A </w:t>
      </w:r>
      <w:proofErr w:type="spellStart"/>
      <w:r>
        <w:t>modeling</w:t>
      </w:r>
      <w:proofErr w:type="spellEnd"/>
      <w:r>
        <w:t> perspective. </w:t>
      </w:r>
      <w:r>
        <w:rPr>
          <w:rStyle w:val="Emphasis"/>
        </w:rPr>
        <w:t>Renewable and Sustainable Energy Reviews</w:t>
      </w:r>
      <w:r>
        <w:t>, </w:t>
      </w:r>
      <w:r>
        <w:rPr>
          <w:rStyle w:val="Emphasis"/>
        </w:rPr>
        <w:t>142</w:t>
      </w:r>
      <w:r>
        <w:t>, 110835. https://doi.org/10.1016/j.rser.2021.1108</w:t>
      </w:r>
    </w:p>
    <w:p w14:paraId="7447EFD1" w14:textId="77777777" w:rsidR="00184579" w:rsidRPr="00184579" w:rsidRDefault="00184579" w:rsidP="00184579"/>
    <w:sectPr w:rsidR="00184579" w:rsidRPr="0018457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61F49E" w14:textId="77777777" w:rsidR="00880243" w:rsidRDefault="00880243" w:rsidP="005831A9">
      <w:pPr>
        <w:spacing w:after="0" w:line="240" w:lineRule="auto"/>
      </w:pPr>
      <w:r>
        <w:separator/>
      </w:r>
    </w:p>
  </w:endnote>
  <w:endnote w:type="continuationSeparator" w:id="0">
    <w:p w14:paraId="4EEFB81F" w14:textId="77777777" w:rsidR="00880243" w:rsidRDefault="0088024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7BC3F8" w14:textId="77777777" w:rsidR="00880243" w:rsidRDefault="00880243" w:rsidP="005831A9">
      <w:pPr>
        <w:spacing w:after="0" w:line="240" w:lineRule="auto"/>
      </w:pPr>
      <w:r>
        <w:separator/>
      </w:r>
    </w:p>
  </w:footnote>
  <w:footnote w:type="continuationSeparator" w:id="0">
    <w:p w14:paraId="2D6083ED" w14:textId="77777777" w:rsidR="00880243" w:rsidRDefault="00880243"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F42AE0"/>
    <w:multiLevelType w:val="hybridMultilevel"/>
    <w:tmpl w:val="8370D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D0309"/>
    <w:multiLevelType w:val="hybridMultilevel"/>
    <w:tmpl w:val="C9A2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DD6D40"/>
    <w:multiLevelType w:val="hybridMultilevel"/>
    <w:tmpl w:val="05D4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555970349">
    <w:abstractNumId w:val="2"/>
  </w:num>
  <w:num w:numId="3" w16cid:durableId="1151096959">
    <w:abstractNumId w:val="1"/>
  </w:num>
  <w:num w:numId="4" w16cid:durableId="12086827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20FB"/>
    <w:rsid w:val="000F29EC"/>
    <w:rsid w:val="00183B04"/>
    <w:rsid w:val="00184579"/>
    <w:rsid w:val="002163E9"/>
    <w:rsid w:val="0024011E"/>
    <w:rsid w:val="0028078F"/>
    <w:rsid w:val="002B3153"/>
    <w:rsid w:val="003D668E"/>
    <w:rsid w:val="00466C0C"/>
    <w:rsid w:val="004D32FF"/>
    <w:rsid w:val="00526563"/>
    <w:rsid w:val="0057295D"/>
    <w:rsid w:val="005831A9"/>
    <w:rsid w:val="00583709"/>
    <w:rsid w:val="005B4BE2"/>
    <w:rsid w:val="0068457A"/>
    <w:rsid w:val="006E718B"/>
    <w:rsid w:val="008312FD"/>
    <w:rsid w:val="00880243"/>
    <w:rsid w:val="00974EB7"/>
    <w:rsid w:val="0098418B"/>
    <w:rsid w:val="00B57D67"/>
    <w:rsid w:val="00BD6870"/>
    <w:rsid w:val="00DE7836"/>
    <w:rsid w:val="00E841CA"/>
    <w:rsid w:val="00EB5B6C"/>
    <w:rsid w:val="00EE2BEC"/>
    <w:rsid w:val="00F867C0"/>
    <w:rsid w:val="00FD57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28078F"/>
    <w:pPr>
      <w:spacing w:after="0" w:line="240" w:lineRule="auto"/>
    </w:pPr>
    <w:rPr>
      <w:rFonts w:asciiTheme="minorHAnsi" w:eastAsiaTheme="minorHAnsi" w:hAnsiTheme="minorHAnsi" w:cstheme="minorBidi"/>
      <w:kern w:val="2"/>
      <w:lang w:eastAsia="en-US"/>
      <w14:ligatures w14:val="standardContextual"/>
    </w:rPr>
  </w:style>
  <w:style w:type="character" w:styleId="Strong">
    <w:name w:val="Strong"/>
    <w:basedOn w:val="DefaultParagraphFont"/>
    <w:uiPriority w:val="22"/>
    <w:qFormat/>
    <w:rsid w:val="0028078F"/>
    <w:rPr>
      <w:b/>
      <w:bCs/>
    </w:rPr>
  </w:style>
  <w:style w:type="table" w:styleId="TableGrid">
    <w:name w:val="Table Grid"/>
    <w:basedOn w:val="TableNormal"/>
    <w:uiPriority w:val="39"/>
    <w:rsid w:val="000120FB"/>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120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IntenseQuote">
    <w:name w:val="Intense Quote"/>
    <w:basedOn w:val="Normal"/>
    <w:next w:val="Normal"/>
    <w:link w:val="IntenseQuoteChar"/>
    <w:uiPriority w:val="30"/>
    <w:qFormat/>
    <w:rsid w:val="000120FB"/>
    <w:pPr>
      <w:pBdr>
        <w:top w:val="single" w:sz="4" w:space="10" w:color="365F91" w:themeColor="accent1" w:themeShade="BF"/>
        <w:bottom w:val="single" w:sz="4" w:space="10" w:color="365F91" w:themeColor="accent1" w:themeShade="BF"/>
      </w:pBdr>
      <w:spacing w:before="360" w:after="360"/>
      <w:ind w:left="864" w:right="864"/>
      <w:jc w:val="center"/>
    </w:pPr>
    <w:rPr>
      <w:rFonts w:asciiTheme="minorHAnsi" w:eastAsiaTheme="minorHAnsi" w:hAnsiTheme="minorHAnsi" w:cstheme="minorBidi"/>
      <w:i/>
      <w:iCs/>
      <w:color w:val="365F9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120FB"/>
    <w:rPr>
      <w:rFonts w:asciiTheme="minorHAnsi" w:eastAsiaTheme="minorHAnsi" w:hAnsiTheme="minorHAnsi" w:cstheme="minorBidi"/>
      <w:i/>
      <w:iCs/>
      <w:color w:val="365F91" w:themeColor="accent1" w:themeShade="BF"/>
      <w:kern w:val="2"/>
      <w:lang w:eastAsia="en-US"/>
      <w14:ligatures w14:val="standardContextual"/>
    </w:rPr>
  </w:style>
  <w:style w:type="character" w:styleId="Emphasis">
    <w:name w:val="Emphasis"/>
    <w:basedOn w:val="DefaultParagraphFont"/>
    <w:uiPriority w:val="20"/>
    <w:qFormat/>
    <w:rsid w:val="00184579"/>
    <w:rPr>
      <w:i/>
      <w:iCs/>
    </w:rPr>
  </w:style>
  <w:style w:type="character" w:styleId="UnresolvedMention">
    <w:name w:val="Unresolved Mention"/>
    <w:basedOn w:val="DefaultParagraphFont"/>
    <w:uiPriority w:val="99"/>
    <w:semiHidden/>
    <w:unhideWhenUsed/>
    <w:rsid w:val="001845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totext.com/knowledgehub/fundamentals/dikw-pyramid/#:~:text=What%20is%20the%20Data%2C%20Information,knowledge%20and%20finally%20comes%20wisd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igitalcommons.unl.edu/libphilprac/123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ik.2019.08.00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rofile/Arun-Gaikwad/publication/344217569_A_STUDY_OF_INTELLECTUAL_PROPERTY_RIGHTS_AND_ITS_SIGNIFICANCE_FOR_BUSINESS/links/5f5ca50fa6fdcc11640be9d2/A-STUDY-OF-INTELLECTUAL-PROPERTY-RIGHTS-AND-ITS-SIGNIFICANCE-FOR-BUSINESS.pdf" TargetMode="External"/><Relationship Id="rId4" Type="http://schemas.openxmlformats.org/officeDocument/2006/relationships/webSettings" Target="webSettings.xml"/><Relationship Id="rId9" Type="http://schemas.openxmlformats.org/officeDocument/2006/relationships/hyperlink" Target="http://dx.doi.org/10.5267/j.uscm.2023.7.016" TargetMode="External"/><Relationship Id="rId14" Type="http://schemas.openxmlformats.org/officeDocument/2006/relationships/hyperlink" Target="https://doi.org/10.1108/JIC-04-2020-0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5540</Words>
  <Characters>31578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Lina Sultana (DHCW - People &amp; OD)</dc:creator>
  <cp:lastModifiedBy>Lina Sultana (DHCW - People &amp; OD)</cp:lastModifiedBy>
  <cp:revision>5</cp:revision>
  <dcterms:created xsi:type="dcterms:W3CDTF">2024-05-04T02:48:00Z</dcterms:created>
  <dcterms:modified xsi:type="dcterms:W3CDTF">2024-05-04T02:53:00Z</dcterms:modified>
</cp:coreProperties>
</file>