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CA42A6" w14:textId="77777777" w:rsidR="00D42B05" w:rsidRPr="00D42B05" w:rsidRDefault="00D42B05" w:rsidP="00D42B05">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D42B05">
        <w:rPr>
          <w:rFonts w:ascii="Times New Roman" w:eastAsia="Times New Roman" w:hAnsi="Times New Roman" w:cs="Times New Roman"/>
          <w:b/>
          <w:bCs/>
          <w:kern w:val="36"/>
          <w:sz w:val="48"/>
          <w:szCs w:val="48"/>
          <w:lang w:eastAsia="en-GB"/>
        </w:rPr>
        <w:t>Debate Topic</w:t>
      </w:r>
    </w:p>
    <w:p w14:paraId="736B9AE4"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b/>
          <w:bCs/>
          <w:lang w:eastAsia="en-GB"/>
        </w:rPr>
        <w:t>“Digital technology empowers older people to live independently and improves their health and well-being.”</w:t>
      </w:r>
    </w:p>
    <w:p w14:paraId="02220CB3" w14:textId="5A452E80" w:rsidR="00D42B05" w:rsidRPr="00D42B05" w:rsidRDefault="00D42B05" w:rsidP="00D42B05">
      <w:pPr>
        <w:rPr>
          <w:rFonts w:ascii="Times New Roman" w:eastAsia="Times New Roman" w:hAnsi="Times New Roman" w:cs="Times New Roman"/>
          <w:lang w:eastAsia="en-GB"/>
        </w:rPr>
      </w:pPr>
    </w:p>
    <w:p w14:paraId="74684185" w14:textId="2B15BF9D" w:rsidR="00D42B05" w:rsidRPr="003B57B7" w:rsidRDefault="00D42B05" w:rsidP="003B57B7">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D42B05">
        <w:rPr>
          <w:rFonts w:ascii="Times New Roman" w:eastAsia="Times New Roman" w:hAnsi="Times New Roman" w:cs="Times New Roman"/>
          <w:b/>
          <w:bCs/>
          <w:kern w:val="36"/>
          <w:sz w:val="48"/>
          <w:szCs w:val="48"/>
          <w:lang w:eastAsia="en-GB"/>
        </w:rPr>
        <w:t>STUDENT A – AFFIRMATIVE POSITION</w:t>
      </w:r>
    </w:p>
    <w:p w14:paraId="5EA67C28" w14:textId="7C64BF13" w:rsidR="00D42B05" w:rsidRPr="00D42B05" w:rsidRDefault="00D42B05" w:rsidP="00D42B05">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D42B05">
        <w:rPr>
          <w:rFonts w:ascii="Times New Roman" w:eastAsia="Times New Roman" w:hAnsi="Times New Roman" w:cs="Times New Roman"/>
          <w:b/>
          <w:bCs/>
          <w:kern w:val="36"/>
          <w:sz w:val="48"/>
          <w:szCs w:val="48"/>
          <w:lang w:eastAsia="en-GB"/>
        </w:rPr>
        <w:t xml:space="preserve">1. Introduction </w:t>
      </w:r>
    </w:p>
    <w:p w14:paraId="4E9C24F1" w14:textId="77777777" w:rsidR="00510EC2" w:rsidRPr="003A4AC8" w:rsidRDefault="00510EC2"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Hello, good morning/afternoon, everybody.</w:t>
      </w:r>
    </w:p>
    <w:p w14:paraId="57420984" w14:textId="77777777" w:rsidR="00510EC2" w:rsidRPr="003A4AC8" w:rsidRDefault="00510EC2"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I am going to argue that today digital technology provides more freedom to the elderly people and contributes to their healthy and joyful lives.</w:t>
      </w:r>
    </w:p>
    <w:p w14:paraId="1B73F03C" w14:textId="77777777" w:rsidR="00510EC2" w:rsidRPr="003A4AC8" w:rsidRDefault="00510EC2"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This topic has increased significantly in value due to the fact that the global population is ageing. According to the United Nations (2020), the population of individuals aged 65 and above will grow twice by 2050. This population shift places greater strain on health and social care services.</w:t>
      </w:r>
    </w:p>
    <w:p w14:paraId="49D3FB1F" w14:textId="77777777" w:rsidR="00510EC2" w:rsidRPr="003A4AC8" w:rsidRDefault="00510EC2"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xml:space="preserve">Simultaneously, the emergence of new digital health technologies, such as </w:t>
      </w:r>
      <w:proofErr w:type="spellStart"/>
      <w:r w:rsidRPr="003A4AC8">
        <w:rPr>
          <w:rFonts w:ascii="Arial" w:hAnsi="Arial" w:cs="Arial"/>
          <w:color w:val="000000" w:themeColor="text1"/>
          <w:sz w:val="22"/>
          <w:szCs w:val="22"/>
          <w:lang w:eastAsia="en-GB"/>
        </w:rPr>
        <w:t>telehealth</w:t>
      </w:r>
      <w:proofErr w:type="spellEnd"/>
      <w:r w:rsidRPr="003A4AC8">
        <w:rPr>
          <w:rFonts w:ascii="Arial" w:hAnsi="Arial" w:cs="Arial"/>
          <w:color w:val="000000" w:themeColor="text1"/>
          <w:sz w:val="22"/>
          <w:szCs w:val="22"/>
          <w:lang w:eastAsia="en-GB"/>
        </w:rPr>
        <w:t xml:space="preserve">, </w:t>
      </w:r>
      <w:proofErr w:type="spellStart"/>
      <w:r w:rsidRPr="003A4AC8">
        <w:rPr>
          <w:rFonts w:ascii="Arial" w:hAnsi="Arial" w:cs="Arial"/>
          <w:color w:val="000000" w:themeColor="text1"/>
          <w:sz w:val="22"/>
          <w:szCs w:val="22"/>
          <w:lang w:eastAsia="en-GB"/>
        </w:rPr>
        <w:t>wearables</w:t>
      </w:r>
      <w:proofErr w:type="spellEnd"/>
      <w:r w:rsidRPr="003A4AC8">
        <w:rPr>
          <w:rFonts w:ascii="Arial" w:hAnsi="Arial" w:cs="Arial"/>
          <w:color w:val="000000" w:themeColor="text1"/>
          <w:sz w:val="22"/>
          <w:szCs w:val="22"/>
          <w:lang w:eastAsia="en-GB"/>
        </w:rPr>
        <w:t>, smart home systems and digital communication applications, is transforming the manner in which treatment is provided.</w:t>
      </w:r>
    </w:p>
    <w:p w14:paraId="6455BF7B" w14:textId="77777777" w:rsidR="00510EC2" w:rsidRPr="003A4AC8" w:rsidRDefault="00510EC2"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Increasingly, these technologies are being sold as solutions to enable older people to age in place, meaning that they can remain in their houses rather than visit a nursing facility (World Health Organization, 2015).</w:t>
      </w:r>
    </w:p>
    <w:p w14:paraId="489FCF1D" w14:textId="77777777" w:rsidR="00510EC2" w:rsidRPr="003A4AC8" w:rsidRDefault="00510EC2"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From the health and social care perspective, the concept of independence is closely associated with notions of dignity, freedom, and a good quality of life.</w:t>
      </w:r>
    </w:p>
    <w:p w14:paraId="35D967EC" w14:textId="77777777" w:rsidR="00510EC2" w:rsidRPr="003A4AC8" w:rsidRDefault="00510EC2"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Thus, digital technology can assist the older generation to maintain their health, contact with friends and relatives, and remain engaged with their communities.</w:t>
      </w:r>
    </w:p>
    <w:p w14:paraId="7074A126" w14:textId="77777777" w:rsidR="00510EC2" w:rsidRPr="003A4AC8" w:rsidRDefault="00510EC2"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I am going to argue on the basis of four points:</w:t>
      </w:r>
    </w:p>
    <w:p w14:paraId="45571588" w14:textId="77777777" w:rsidR="00510EC2" w:rsidRPr="003A4AC8" w:rsidRDefault="00510EC2"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1. Better access to health care</w:t>
      </w:r>
    </w:p>
    <w:p w14:paraId="38E1DD72" w14:textId="77777777" w:rsidR="00510EC2" w:rsidRPr="003A4AC8" w:rsidRDefault="00510EC2"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2. Caring about your health and safety.</w:t>
      </w:r>
    </w:p>
    <w:p w14:paraId="4BF92C7D" w14:textId="77777777" w:rsidR="00510EC2" w:rsidRPr="003A4AC8" w:rsidRDefault="00510EC2"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3. Social and mental relatedness.</w:t>
      </w:r>
    </w:p>
    <w:p w14:paraId="312C9B97" w14:textId="77777777" w:rsidR="00510EC2" w:rsidRPr="003A4AC8" w:rsidRDefault="00510EC2"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4. Empowering people through providing freedom and confidence.</w:t>
      </w:r>
    </w:p>
    <w:p w14:paraId="1D488C7F" w14:textId="4B4DD092" w:rsidR="00D42B05" w:rsidRPr="003A4AC8" w:rsidRDefault="00510EC2" w:rsidP="003A4AC8">
      <w:pPr>
        <w:spacing w:line="360" w:lineRule="auto"/>
        <w:jc w:val="both"/>
        <w:rPr>
          <w:rFonts w:ascii="Arial" w:eastAsia="Times New Roman" w:hAnsi="Arial" w:cs="Arial"/>
          <w:color w:val="000000" w:themeColor="text1"/>
          <w:sz w:val="22"/>
          <w:szCs w:val="22"/>
          <w:lang w:eastAsia="en-GB"/>
        </w:rPr>
      </w:pPr>
      <w:r w:rsidRPr="003A4AC8">
        <w:rPr>
          <w:rFonts w:ascii="Arial" w:hAnsi="Arial" w:cs="Arial"/>
          <w:color w:val="000000" w:themeColor="text1"/>
          <w:sz w:val="22"/>
          <w:szCs w:val="22"/>
          <w:lang w:eastAsia="en-GB"/>
        </w:rPr>
        <w:t>These items demonstrate that older people can be much more independent and healthy with the help of digital technology.</w:t>
      </w:r>
    </w:p>
    <w:p w14:paraId="0342A088" w14:textId="27D5ACAA" w:rsidR="00D42B05" w:rsidRPr="00282B61" w:rsidRDefault="00D42B05" w:rsidP="003A4AC8">
      <w:pPr>
        <w:spacing w:before="100" w:beforeAutospacing="1" w:after="100" w:afterAutospacing="1" w:line="360" w:lineRule="auto"/>
        <w:jc w:val="both"/>
        <w:outlineLvl w:val="0"/>
        <w:rPr>
          <w:rFonts w:ascii="Arial" w:eastAsia="Times New Roman" w:hAnsi="Arial" w:cs="Arial"/>
          <w:b/>
          <w:color w:val="000000" w:themeColor="text1"/>
          <w:kern w:val="36"/>
          <w:sz w:val="22"/>
          <w:szCs w:val="22"/>
          <w:lang w:eastAsia="en-GB"/>
        </w:rPr>
      </w:pPr>
      <w:r w:rsidRPr="00282B61">
        <w:rPr>
          <w:rFonts w:ascii="Arial" w:eastAsia="Times New Roman" w:hAnsi="Arial" w:cs="Arial"/>
          <w:b/>
          <w:color w:val="000000" w:themeColor="text1"/>
          <w:kern w:val="36"/>
          <w:sz w:val="22"/>
          <w:szCs w:val="22"/>
          <w:lang w:eastAsia="en-GB"/>
        </w:rPr>
        <w:t xml:space="preserve">2. Improved </w:t>
      </w:r>
      <w:r w:rsidR="00282B61" w:rsidRPr="00282B61">
        <w:rPr>
          <w:rFonts w:ascii="Arial" w:eastAsia="Times New Roman" w:hAnsi="Arial" w:cs="Arial"/>
          <w:b/>
          <w:color w:val="000000" w:themeColor="text1"/>
          <w:kern w:val="36"/>
          <w:sz w:val="22"/>
          <w:szCs w:val="22"/>
          <w:lang w:eastAsia="en-GB"/>
        </w:rPr>
        <w:t xml:space="preserve">Access to Healthcare </w:t>
      </w:r>
    </w:p>
    <w:p w14:paraId="5CFFD219"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lastRenderedPageBreak/>
        <w:t>To begin with, digital technology simplifies the process of health care access by the elderly.</w:t>
      </w:r>
    </w:p>
    <w:p w14:paraId="5D2BFCB2"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xml:space="preserve">A good number of the elderly are unable to access a healthcare facility due to a lack of mobility, chronic conditions, or because of a remote location. Digital technology such as </w:t>
      </w:r>
      <w:proofErr w:type="spellStart"/>
      <w:r w:rsidRPr="003A4AC8">
        <w:rPr>
          <w:rFonts w:ascii="Arial" w:hAnsi="Arial" w:cs="Arial"/>
          <w:color w:val="000000" w:themeColor="text1"/>
          <w:sz w:val="22"/>
          <w:szCs w:val="22"/>
          <w:lang w:eastAsia="en-GB"/>
        </w:rPr>
        <w:t>telehealth</w:t>
      </w:r>
      <w:proofErr w:type="spellEnd"/>
      <w:r w:rsidRPr="003A4AC8">
        <w:rPr>
          <w:rFonts w:ascii="Arial" w:hAnsi="Arial" w:cs="Arial"/>
          <w:color w:val="000000" w:themeColor="text1"/>
          <w:sz w:val="22"/>
          <w:szCs w:val="22"/>
          <w:lang w:eastAsia="en-GB"/>
        </w:rPr>
        <w:t xml:space="preserve"> consultation, remote monitoring systems, and electronic health platforms allows healthcare professionals to deliver care in homes.</w:t>
      </w:r>
    </w:p>
    <w:p w14:paraId="7B8A1CEA"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xml:space="preserve">In one study by Kruse et al. (2017), it was found that </w:t>
      </w:r>
      <w:proofErr w:type="spellStart"/>
      <w:r w:rsidRPr="003A4AC8">
        <w:rPr>
          <w:rFonts w:ascii="Arial" w:hAnsi="Arial" w:cs="Arial"/>
          <w:color w:val="000000" w:themeColor="text1"/>
          <w:sz w:val="22"/>
          <w:szCs w:val="22"/>
          <w:lang w:eastAsia="en-GB"/>
        </w:rPr>
        <w:t>telehealth</w:t>
      </w:r>
      <w:proofErr w:type="spellEnd"/>
      <w:r w:rsidRPr="003A4AC8">
        <w:rPr>
          <w:rFonts w:ascii="Arial" w:hAnsi="Arial" w:cs="Arial"/>
          <w:color w:val="000000" w:themeColor="text1"/>
          <w:sz w:val="22"/>
          <w:szCs w:val="22"/>
          <w:lang w:eastAsia="en-GB"/>
        </w:rPr>
        <w:t xml:space="preserve"> services leave patients happier, easier to get to their appointment, and can improve clinical outcomes, particularly in older individuals with long-term diseases.</w:t>
      </w:r>
    </w:p>
    <w:p w14:paraId="7C843E8E" w14:textId="77777777" w:rsidR="007D74C1" w:rsidRPr="003A4AC8" w:rsidRDefault="007D74C1" w:rsidP="003A4AC8">
      <w:pPr>
        <w:spacing w:line="360" w:lineRule="auto"/>
        <w:jc w:val="both"/>
        <w:rPr>
          <w:rFonts w:ascii="Arial" w:hAnsi="Arial" w:cs="Arial"/>
          <w:color w:val="000000" w:themeColor="text1"/>
          <w:sz w:val="22"/>
          <w:szCs w:val="22"/>
          <w:lang w:eastAsia="en-GB"/>
        </w:rPr>
      </w:pPr>
      <w:proofErr w:type="spellStart"/>
      <w:r w:rsidRPr="003A4AC8">
        <w:rPr>
          <w:rFonts w:ascii="Arial" w:hAnsi="Arial" w:cs="Arial"/>
          <w:color w:val="000000" w:themeColor="text1"/>
          <w:sz w:val="22"/>
          <w:szCs w:val="22"/>
          <w:lang w:eastAsia="en-GB"/>
        </w:rPr>
        <w:t>Greenhalgh</w:t>
      </w:r>
      <w:proofErr w:type="spellEnd"/>
      <w:r w:rsidRPr="003A4AC8">
        <w:rPr>
          <w:rFonts w:ascii="Arial" w:hAnsi="Arial" w:cs="Arial"/>
          <w:color w:val="000000" w:themeColor="text1"/>
          <w:sz w:val="22"/>
          <w:szCs w:val="22"/>
          <w:lang w:eastAsia="en-GB"/>
        </w:rPr>
        <w:t xml:space="preserve"> et al. (2017) also emphasise that </w:t>
      </w:r>
      <w:proofErr w:type="spellStart"/>
      <w:r w:rsidRPr="003A4AC8">
        <w:rPr>
          <w:rFonts w:ascii="Arial" w:hAnsi="Arial" w:cs="Arial"/>
          <w:color w:val="000000" w:themeColor="text1"/>
          <w:sz w:val="22"/>
          <w:szCs w:val="22"/>
          <w:lang w:eastAsia="en-GB"/>
        </w:rPr>
        <w:t>telehealth</w:t>
      </w:r>
      <w:proofErr w:type="spellEnd"/>
      <w:r w:rsidRPr="003A4AC8">
        <w:rPr>
          <w:rFonts w:ascii="Arial" w:hAnsi="Arial" w:cs="Arial"/>
          <w:color w:val="000000" w:themeColor="text1"/>
          <w:sz w:val="22"/>
          <w:szCs w:val="22"/>
          <w:lang w:eastAsia="en-GB"/>
        </w:rPr>
        <w:t xml:space="preserve"> systems allow healthcare staff to monitor patients remotely, following which they are able to detect health issues at an early stage.</w:t>
      </w:r>
    </w:p>
    <w:p w14:paraId="7860D008"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As an example, remote monitoring equipment can be used to monitor:</w:t>
      </w:r>
    </w:p>
    <w:p w14:paraId="3519CC40"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Blood pressure • Heart rate.</w:t>
      </w:r>
    </w:p>
    <w:p w14:paraId="39BD8B24"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Blood glucose level.</w:t>
      </w:r>
    </w:p>
    <w:p w14:paraId="378FC064"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Moving about</w:t>
      </w:r>
    </w:p>
    <w:p w14:paraId="20D48DC7"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These data are available to healthcare providers immediately, and it implies that they can take action earlier and reduce the chances of having to attend the hospital.</w:t>
      </w:r>
    </w:p>
    <w:p w14:paraId="154FCFC8"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It is also possible to access health information and self-management health tools more easily with the help of digital technologies. Online health portals enable older people to receive plausible medical advice and thus make superior decisions in matters concerning their treatment (</w:t>
      </w:r>
      <w:proofErr w:type="spellStart"/>
      <w:r w:rsidRPr="003A4AC8">
        <w:rPr>
          <w:rFonts w:ascii="Arial" w:hAnsi="Arial" w:cs="Arial"/>
          <w:color w:val="000000" w:themeColor="text1"/>
          <w:sz w:val="22"/>
          <w:szCs w:val="22"/>
          <w:lang w:eastAsia="en-GB"/>
        </w:rPr>
        <w:t>Xie</w:t>
      </w:r>
      <w:proofErr w:type="spellEnd"/>
      <w:r w:rsidRPr="003A4AC8">
        <w:rPr>
          <w:rFonts w:ascii="Arial" w:hAnsi="Arial" w:cs="Arial"/>
          <w:color w:val="000000" w:themeColor="text1"/>
          <w:sz w:val="22"/>
          <w:szCs w:val="22"/>
          <w:lang w:eastAsia="en-GB"/>
        </w:rPr>
        <w:t>, 2011).</w:t>
      </w:r>
    </w:p>
    <w:p w14:paraId="31E2DFE2"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From the perspective of health and social care, the more healthcare one can access, the more independence and better health result.</w:t>
      </w:r>
    </w:p>
    <w:p w14:paraId="2FEED8FB" w14:textId="0DAF1412" w:rsidR="00D42B05" w:rsidRPr="003A4AC8" w:rsidRDefault="007D74C1" w:rsidP="003A4AC8">
      <w:pPr>
        <w:spacing w:line="360" w:lineRule="auto"/>
        <w:jc w:val="both"/>
        <w:rPr>
          <w:rFonts w:ascii="Arial" w:eastAsia="Times New Roman" w:hAnsi="Arial" w:cs="Arial"/>
          <w:color w:val="000000" w:themeColor="text1"/>
          <w:sz w:val="22"/>
          <w:szCs w:val="22"/>
          <w:lang w:eastAsia="en-GB"/>
        </w:rPr>
      </w:pPr>
      <w:r w:rsidRPr="003A4AC8">
        <w:rPr>
          <w:rFonts w:ascii="Arial" w:hAnsi="Arial" w:cs="Arial"/>
          <w:color w:val="000000" w:themeColor="text1"/>
          <w:sz w:val="22"/>
          <w:szCs w:val="22"/>
          <w:lang w:eastAsia="en-GB"/>
        </w:rPr>
        <w:t>Digital technology assists geriatric individuals to remain at their respective homes and receive positive care because it reduces the frequency at which individuals visit the hospital, thereby allowing them to manage their health conditions more effectively and maintain their independence.</w:t>
      </w:r>
    </w:p>
    <w:p w14:paraId="7906D578" w14:textId="2F7A9B93" w:rsidR="00D42B05" w:rsidRPr="00282B61" w:rsidRDefault="00D42B05" w:rsidP="003A4AC8">
      <w:pPr>
        <w:spacing w:before="100" w:beforeAutospacing="1" w:after="100" w:afterAutospacing="1" w:line="360" w:lineRule="auto"/>
        <w:jc w:val="both"/>
        <w:outlineLvl w:val="0"/>
        <w:rPr>
          <w:rFonts w:ascii="Arial" w:eastAsia="Times New Roman" w:hAnsi="Arial" w:cs="Arial"/>
          <w:b/>
          <w:color w:val="000000" w:themeColor="text1"/>
          <w:kern w:val="36"/>
          <w:sz w:val="22"/>
          <w:szCs w:val="22"/>
          <w:lang w:eastAsia="en-GB"/>
        </w:rPr>
      </w:pPr>
      <w:r w:rsidRPr="00282B61">
        <w:rPr>
          <w:rFonts w:ascii="Arial" w:eastAsia="Times New Roman" w:hAnsi="Arial" w:cs="Arial"/>
          <w:b/>
          <w:color w:val="000000" w:themeColor="text1"/>
          <w:kern w:val="36"/>
          <w:sz w:val="22"/>
          <w:szCs w:val="22"/>
          <w:lang w:eastAsia="en-GB"/>
        </w:rPr>
        <w:t>3. Safety and He</w:t>
      </w:r>
      <w:r w:rsidR="00282B61" w:rsidRPr="00282B61">
        <w:rPr>
          <w:rFonts w:ascii="Arial" w:eastAsia="Times New Roman" w:hAnsi="Arial" w:cs="Arial"/>
          <w:b/>
          <w:color w:val="000000" w:themeColor="text1"/>
          <w:kern w:val="36"/>
          <w:sz w:val="22"/>
          <w:szCs w:val="22"/>
          <w:lang w:eastAsia="en-GB"/>
        </w:rPr>
        <w:t xml:space="preserve">alth Self-Management </w:t>
      </w:r>
    </w:p>
    <w:p w14:paraId="13069F63"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My second argument is regarding the issue of your health and safety.</w:t>
      </w:r>
    </w:p>
    <w:p w14:paraId="001D44F4"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The significance of assistive technology is very high in enabling old people to live safe at home.</w:t>
      </w:r>
    </w:p>
    <w:p w14:paraId="7DEAE9A7"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Some examples are:</w:t>
      </w:r>
    </w:p>
    <w:p w14:paraId="3812A188"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Sensors that are able to detect when one falls and systems that monitor smart homes.</w:t>
      </w:r>
    </w:p>
    <w:p w14:paraId="3DCBBBFE"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Wearable health devices.</w:t>
      </w:r>
    </w:p>
    <w:p w14:paraId="4BF7D418"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Medication reminders of medicine applications.</w:t>
      </w:r>
    </w:p>
    <w:p w14:paraId="7D9067DE"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Considering the study of Peek et al. (2016), assistive technologies are highly significant in enabling the elderly to live autonomously and safely in their respective households.</w:t>
      </w:r>
    </w:p>
    <w:p w14:paraId="27EDB6F9"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An example is the use of technologies to identify falls in real time to notify carers or emergency services about a fall.</w:t>
      </w:r>
    </w:p>
    <w:p w14:paraId="659123BB"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Such gadgets may significantly reduce health issues and hospitalisations since falls rank among the most frequent causes of injury among elderly individuals.</w:t>
      </w:r>
    </w:p>
    <w:p w14:paraId="0C149C65"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Even your heart rate, the intensity of your activity, and even your sleep can be monitored by wearable health monitors. Such data can assist individuals to monitor their health and encourage them to have a better life (</w:t>
      </w:r>
      <w:proofErr w:type="spellStart"/>
      <w:r w:rsidRPr="003A4AC8">
        <w:rPr>
          <w:rFonts w:ascii="Arial" w:hAnsi="Arial" w:cs="Arial"/>
          <w:color w:val="000000" w:themeColor="text1"/>
          <w:sz w:val="22"/>
          <w:szCs w:val="22"/>
          <w:lang w:eastAsia="en-GB"/>
        </w:rPr>
        <w:t>Khosravi</w:t>
      </w:r>
      <w:proofErr w:type="spellEnd"/>
      <w:r w:rsidRPr="003A4AC8">
        <w:rPr>
          <w:rFonts w:ascii="Arial" w:hAnsi="Arial" w:cs="Arial"/>
          <w:color w:val="000000" w:themeColor="text1"/>
          <w:sz w:val="22"/>
          <w:szCs w:val="22"/>
          <w:lang w:eastAsia="en-GB"/>
        </w:rPr>
        <w:t xml:space="preserve"> and </w:t>
      </w:r>
      <w:proofErr w:type="spellStart"/>
      <w:r w:rsidRPr="003A4AC8">
        <w:rPr>
          <w:rFonts w:ascii="Arial" w:hAnsi="Arial" w:cs="Arial"/>
          <w:color w:val="000000" w:themeColor="text1"/>
          <w:sz w:val="22"/>
          <w:szCs w:val="22"/>
          <w:lang w:eastAsia="en-GB"/>
        </w:rPr>
        <w:t>Ghapanchi</w:t>
      </w:r>
      <w:proofErr w:type="spellEnd"/>
      <w:r w:rsidRPr="003A4AC8">
        <w:rPr>
          <w:rFonts w:ascii="Arial" w:hAnsi="Arial" w:cs="Arial"/>
          <w:color w:val="000000" w:themeColor="text1"/>
          <w:sz w:val="22"/>
          <w:szCs w:val="22"/>
          <w:lang w:eastAsia="en-GB"/>
        </w:rPr>
        <w:t>, 2016).</w:t>
      </w:r>
    </w:p>
    <w:p w14:paraId="0DC091E8"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A digital medication reminder system is another important device. Most of the elderly people use more than a single drug, and failure to take a dosage may lead to significant health consequences.</w:t>
      </w:r>
    </w:p>
    <w:p w14:paraId="2FAA2223"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The automated reminders make individuals adhere to the treatment programmes that result in improved health outcomes and reduced external supervision.</w:t>
      </w:r>
    </w:p>
    <w:p w14:paraId="2CEC5CAD" w14:textId="77777777" w:rsidR="007D74C1" w:rsidRPr="003A4AC8" w:rsidRDefault="007D74C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Overall, the technologies enhance safety, independence, and confidence, which aids older individuals in taking more responsibility for their health.</w:t>
      </w:r>
    </w:p>
    <w:p w14:paraId="508747D3" w14:textId="0A46D789" w:rsidR="00D42B05" w:rsidRPr="003A4AC8" w:rsidRDefault="00D42B05" w:rsidP="003A4AC8">
      <w:pPr>
        <w:spacing w:line="360" w:lineRule="auto"/>
        <w:jc w:val="both"/>
        <w:rPr>
          <w:rFonts w:ascii="Arial" w:eastAsia="Times New Roman" w:hAnsi="Arial" w:cs="Arial"/>
          <w:color w:val="000000" w:themeColor="text1"/>
          <w:sz w:val="22"/>
          <w:szCs w:val="22"/>
          <w:lang w:eastAsia="en-GB"/>
        </w:rPr>
      </w:pPr>
    </w:p>
    <w:p w14:paraId="70DB50FA" w14:textId="1FC95822" w:rsidR="00D42B05" w:rsidRPr="00282B61" w:rsidRDefault="00D42B05" w:rsidP="003A4AC8">
      <w:pPr>
        <w:spacing w:before="100" w:beforeAutospacing="1" w:after="100" w:afterAutospacing="1" w:line="360" w:lineRule="auto"/>
        <w:jc w:val="both"/>
        <w:outlineLvl w:val="0"/>
        <w:rPr>
          <w:rFonts w:ascii="Arial" w:eastAsia="Times New Roman" w:hAnsi="Arial" w:cs="Arial"/>
          <w:b/>
          <w:color w:val="000000" w:themeColor="text1"/>
          <w:kern w:val="36"/>
          <w:sz w:val="22"/>
          <w:szCs w:val="22"/>
          <w:lang w:eastAsia="en-GB"/>
        </w:rPr>
      </w:pPr>
      <w:r w:rsidRPr="00282B61">
        <w:rPr>
          <w:rFonts w:ascii="Arial" w:eastAsia="Times New Roman" w:hAnsi="Arial" w:cs="Arial"/>
          <w:b/>
          <w:color w:val="000000" w:themeColor="text1"/>
          <w:kern w:val="36"/>
          <w:sz w:val="22"/>
          <w:szCs w:val="22"/>
          <w:lang w:eastAsia="en-GB"/>
        </w:rPr>
        <w:t>4. Social Connection a</w:t>
      </w:r>
      <w:r w:rsidR="00282B61" w:rsidRPr="00282B61">
        <w:rPr>
          <w:rFonts w:ascii="Arial" w:eastAsia="Times New Roman" w:hAnsi="Arial" w:cs="Arial"/>
          <w:b/>
          <w:color w:val="000000" w:themeColor="text1"/>
          <w:kern w:val="36"/>
          <w:sz w:val="22"/>
          <w:szCs w:val="22"/>
          <w:lang w:eastAsia="en-GB"/>
        </w:rPr>
        <w:t xml:space="preserve">nd Mental Well-being </w:t>
      </w:r>
    </w:p>
    <w:p w14:paraId="39AC9AB6"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Another major advantage is the ability of digital technology to reduce social isolation.</w:t>
      </w:r>
    </w:p>
    <w:p w14:paraId="2DB80BAA"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Studies have linked loneliness among older people to depression, cognitive impairment, and poor physical conditions (</w:t>
      </w:r>
      <w:proofErr w:type="spellStart"/>
      <w:r w:rsidRPr="003A4AC8">
        <w:rPr>
          <w:rFonts w:ascii="Arial" w:hAnsi="Arial" w:cs="Arial"/>
          <w:color w:val="000000" w:themeColor="text1"/>
          <w:sz w:val="22"/>
          <w:szCs w:val="22"/>
          <w:lang w:eastAsia="en-GB"/>
        </w:rPr>
        <w:t>Courtin</w:t>
      </w:r>
      <w:proofErr w:type="spellEnd"/>
      <w:r w:rsidRPr="003A4AC8">
        <w:rPr>
          <w:rFonts w:ascii="Arial" w:hAnsi="Arial" w:cs="Arial"/>
          <w:color w:val="000000" w:themeColor="text1"/>
          <w:sz w:val="22"/>
          <w:szCs w:val="22"/>
          <w:lang w:eastAsia="en-GB"/>
        </w:rPr>
        <w:t xml:space="preserve"> and Knapp, 2017).</w:t>
      </w:r>
    </w:p>
    <w:p w14:paraId="08A4408B"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Examples of digital communication tools that assist the elderly in communicating with family and friends include video calling tools, messaging apps, and social media.</w:t>
      </w:r>
    </w:p>
    <w:p w14:paraId="204CC86C"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In one of the studies by Chen and Schulz (2016), they have found that older people experienced much less loneliness when using information and communication technologies.</w:t>
      </w:r>
    </w:p>
    <w:p w14:paraId="3CB1AC5A"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xml:space="preserve">Another fact that </w:t>
      </w:r>
      <w:proofErr w:type="spellStart"/>
      <w:r w:rsidRPr="003A4AC8">
        <w:rPr>
          <w:rFonts w:ascii="Arial" w:hAnsi="Arial" w:cs="Arial"/>
          <w:color w:val="000000" w:themeColor="text1"/>
          <w:sz w:val="22"/>
          <w:szCs w:val="22"/>
          <w:lang w:eastAsia="en-GB"/>
        </w:rPr>
        <w:t>Moris</w:t>
      </w:r>
      <w:proofErr w:type="spellEnd"/>
      <w:r w:rsidRPr="003A4AC8">
        <w:rPr>
          <w:rFonts w:ascii="Arial" w:hAnsi="Arial" w:cs="Arial"/>
          <w:color w:val="000000" w:themeColor="text1"/>
          <w:sz w:val="22"/>
          <w:szCs w:val="22"/>
          <w:lang w:eastAsia="en-GB"/>
        </w:rPr>
        <w:t xml:space="preserve"> et al. (2014) mention is that digital technology can assist the elderly in socialising by allowing them to participate in online communities, hobbies, and support groups.</w:t>
      </w:r>
    </w:p>
    <w:p w14:paraId="072DDFBA"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The opportunities are more vital, particularly to individuals who are alone or those who experience difficulty in movements.</w:t>
      </w:r>
    </w:p>
    <w:p w14:paraId="05EC8CAF"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Connecting with your friends and family will do you well emotionally, boost self-esteem, and in general improve quality of life.</w:t>
      </w:r>
    </w:p>
    <w:p w14:paraId="58D6389E" w14:textId="7B1107D8" w:rsidR="00D42B05" w:rsidRPr="003A4AC8" w:rsidRDefault="00CF4AF1" w:rsidP="003A4AC8">
      <w:pPr>
        <w:spacing w:line="360" w:lineRule="auto"/>
        <w:jc w:val="both"/>
        <w:rPr>
          <w:rFonts w:ascii="Arial" w:eastAsia="Times New Roman" w:hAnsi="Arial" w:cs="Arial"/>
          <w:color w:val="000000" w:themeColor="text1"/>
          <w:sz w:val="22"/>
          <w:szCs w:val="22"/>
          <w:lang w:eastAsia="en-GB"/>
        </w:rPr>
      </w:pPr>
      <w:r w:rsidRPr="003A4AC8">
        <w:rPr>
          <w:rFonts w:ascii="Arial" w:hAnsi="Arial" w:cs="Arial"/>
          <w:color w:val="000000" w:themeColor="text1"/>
          <w:sz w:val="22"/>
          <w:szCs w:val="22"/>
          <w:lang w:eastAsia="en-GB"/>
        </w:rPr>
        <w:t>Digital technology is therefore extremely essential to mental health and independence.</w:t>
      </w:r>
    </w:p>
    <w:p w14:paraId="2D46F438" w14:textId="7C41957E" w:rsidR="00D42B05" w:rsidRPr="00282B61" w:rsidRDefault="00282B61" w:rsidP="003A4AC8">
      <w:pPr>
        <w:spacing w:before="100" w:beforeAutospacing="1" w:after="100" w:afterAutospacing="1" w:line="360" w:lineRule="auto"/>
        <w:jc w:val="both"/>
        <w:outlineLvl w:val="0"/>
        <w:rPr>
          <w:rFonts w:ascii="Arial" w:eastAsia="Times New Roman" w:hAnsi="Arial" w:cs="Arial"/>
          <w:b/>
          <w:color w:val="000000" w:themeColor="text1"/>
          <w:kern w:val="36"/>
          <w:sz w:val="22"/>
          <w:szCs w:val="22"/>
          <w:lang w:eastAsia="en-GB"/>
        </w:rPr>
      </w:pPr>
      <w:r w:rsidRPr="00282B61">
        <w:rPr>
          <w:rFonts w:ascii="Arial" w:eastAsia="Times New Roman" w:hAnsi="Arial" w:cs="Arial"/>
          <w:b/>
          <w:color w:val="000000" w:themeColor="text1"/>
          <w:kern w:val="36"/>
          <w:sz w:val="22"/>
          <w:szCs w:val="22"/>
          <w:lang w:eastAsia="en-GB"/>
        </w:rPr>
        <w:t xml:space="preserve">5. Empowerment and Autonomy </w:t>
      </w:r>
    </w:p>
    <w:p w14:paraId="50C74620"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Finally, older people have been empowered with digital technology to promote independence and self-efficacy.</w:t>
      </w:r>
    </w:p>
    <w:p w14:paraId="07DA2BD2"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One of the ideas, developed by Bandura (1997), is known as self-efficacy and consists of the belief that you are able to cope with things and perform tasks in a good manner.</w:t>
      </w:r>
    </w:p>
    <w:p w14:paraId="57CFC3DF"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Elderly citizens generally feel more secure and independent by learning to embrace digital technologies used in technology.</w:t>
      </w:r>
    </w:p>
    <w:p w14:paraId="589A1EC6"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xml:space="preserve">As one of the studies conducted by </w:t>
      </w:r>
      <w:proofErr w:type="spellStart"/>
      <w:r w:rsidRPr="003A4AC8">
        <w:rPr>
          <w:rFonts w:ascii="Arial" w:hAnsi="Arial" w:cs="Arial"/>
          <w:color w:val="000000" w:themeColor="text1"/>
          <w:sz w:val="22"/>
          <w:szCs w:val="22"/>
          <w:lang w:eastAsia="en-GB"/>
        </w:rPr>
        <w:t>Vaportzis</w:t>
      </w:r>
      <w:proofErr w:type="spellEnd"/>
      <w:r w:rsidRPr="003A4AC8">
        <w:rPr>
          <w:rFonts w:ascii="Arial" w:hAnsi="Arial" w:cs="Arial"/>
          <w:color w:val="000000" w:themeColor="text1"/>
          <w:sz w:val="22"/>
          <w:szCs w:val="22"/>
          <w:lang w:eastAsia="en-GB"/>
        </w:rPr>
        <w:t xml:space="preserve"> et al. (2017) revealed, older individuals who participated in digital training courses expressed that they were more confident, more independent, and more interested in technology.</w:t>
      </w:r>
    </w:p>
    <w:p w14:paraId="2B9B66D3"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xml:space="preserve">Similarly, </w:t>
      </w:r>
      <w:proofErr w:type="spellStart"/>
      <w:r w:rsidRPr="003A4AC8">
        <w:rPr>
          <w:rFonts w:ascii="Arial" w:hAnsi="Arial" w:cs="Arial"/>
          <w:color w:val="000000" w:themeColor="text1"/>
          <w:sz w:val="22"/>
          <w:szCs w:val="22"/>
          <w:lang w:eastAsia="en-GB"/>
        </w:rPr>
        <w:t>Mitzner</w:t>
      </w:r>
      <w:proofErr w:type="spellEnd"/>
      <w:r w:rsidRPr="003A4AC8">
        <w:rPr>
          <w:rFonts w:ascii="Arial" w:hAnsi="Arial" w:cs="Arial"/>
          <w:color w:val="000000" w:themeColor="text1"/>
          <w:sz w:val="22"/>
          <w:szCs w:val="22"/>
          <w:lang w:eastAsia="en-GB"/>
        </w:rPr>
        <w:t xml:space="preserve"> et al. (2010) had found out that most of the older individuals are ready to embrace the technology as they understand how it can make them remain independent.</w:t>
      </w:r>
    </w:p>
    <w:p w14:paraId="6C4972E0" w14:textId="03C47EC7" w:rsidR="00D42B05" w:rsidRPr="003A4AC8" w:rsidRDefault="00CF4AF1" w:rsidP="003A4AC8">
      <w:pPr>
        <w:spacing w:line="360" w:lineRule="auto"/>
        <w:jc w:val="both"/>
        <w:rPr>
          <w:rFonts w:ascii="Arial" w:eastAsia="Times New Roman" w:hAnsi="Arial" w:cs="Arial"/>
          <w:color w:val="000000" w:themeColor="text1"/>
          <w:sz w:val="22"/>
          <w:szCs w:val="22"/>
          <w:lang w:eastAsia="en-GB"/>
        </w:rPr>
      </w:pPr>
      <w:r w:rsidRPr="003A4AC8">
        <w:rPr>
          <w:rFonts w:ascii="Arial" w:hAnsi="Arial" w:cs="Arial"/>
          <w:color w:val="000000" w:themeColor="text1"/>
          <w:sz w:val="22"/>
          <w:szCs w:val="22"/>
          <w:lang w:eastAsia="en-GB"/>
        </w:rPr>
        <w:t>Therefore, older people could do their daily tasks and receive services and remain a part of society with the assistance of digital technology.</w:t>
      </w:r>
    </w:p>
    <w:p w14:paraId="58C8F92E" w14:textId="4CA7C499" w:rsidR="00D42B05" w:rsidRPr="00282B61" w:rsidRDefault="00D42B05" w:rsidP="003A4AC8">
      <w:pPr>
        <w:spacing w:before="100" w:beforeAutospacing="1" w:after="100" w:afterAutospacing="1" w:line="360" w:lineRule="auto"/>
        <w:jc w:val="both"/>
        <w:outlineLvl w:val="0"/>
        <w:rPr>
          <w:rFonts w:ascii="Arial" w:eastAsia="Times New Roman" w:hAnsi="Arial" w:cs="Arial"/>
          <w:b/>
          <w:color w:val="000000" w:themeColor="text1"/>
          <w:kern w:val="36"/>
          <w:sz w:val="22"/>
          <w:szCs w:val="22"/>
          <w:lang w:eastAsia="en-GB"/>
        </w:rPr>
      </w:pPr>
      <w:r w:rsidRPr="00282B61">
        <w:rPr>
          <w:rFonts w:ascii="Arial" w:eastAsia="Times New Roman" w:hAnsi="Arial" w:cs="Arial"/>
          <w:b/>
          <w:color w:val="000000" w:themeColor="text1"/>
          <w:kern w:val="36"/>
          <w:sz w:val="22"/>
          <w:szCs w:val="22"/>
          <w:lang w:eastAsia="en-GB"/>
        </w:rPr>
        <w:t xml:space="preserve">6. Affirmative Rebuttal </w:t>
      </w:r>
    </w:p>
    <w:p w14:paraId="7E3891F3"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Considering concerns on the issue of digital exclusion, it is crucial to keep in mind that elderly citizens can become much more active in technology use in case of training and assistance.</w:t>
      </w:r>
    </w:p>
    <w:p w14:paraId="5B441B00"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xml:space="preserve">The study by </w:t>
      </w:r>
      <w:proofErr w:type="spellStart"/>
      <w:r w:rsidRPr="003A4AC8">
        <w:rPr>
          <w:rFonts w:ascii="Arial" w:hAnsi="Arial" w:cs="Arial"/>
          <w:color w:val="000000" w:themeColor="text1"/>
          <w:sz w:val="22"/>
          <w:szCs w:val="22"/>
          <w:lang w:eastAsia="en-GB"/>
        </w:rPr>
        <w:t>Czaja</w:t>
      </w:r>
      <w:proofErr w:type="spellEnd"/>
      <w:r w:rsidRPr="003A4AC8">
        <w:rPr>
          <w:rFonts w:ascii="Arial" w:hAnsi="Arial" w:cs="Arial"/>
          <w:color w:val="000000" w:themeColor="text1"/>
          <w:sz w:val="22"/>
          <w:szCs w:val="22"/>
          <w:lang w:eastAsia="en-GB"/>
        </w:rPr>
        <w:t xml:space="preserve"> and Lee (2007) demonstrates that older people can be made more comfortable with the use of digital technologies through the availability of design and education programs.</w:t>
      </w:r>
    </w:p>
    <w:p w14:paraId="5ECCB56D"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One should view technology as something that is able to assist people instead of something that can substitute them.</w:t>
      </w:r>
    </w:p>
    <w:p w14:paraId="349E0762" w14:textId="33184FB6" w:rsidR="00D42B05" w:rsidRPr="003A4AC8" w:rsidRDefault="00CF4AF1" w:rsidP="003A4AC8">
      <w:pPr>
        <w:spacing w:line="360" w:lineRule="auto"/>
        <w:jc w:val="both"/>
        <w:rPr>
          <w:rFonts w:ascii="Arial" w:eastAsia="Times New Roman" w:hAnsi="Arial" w:cs="Arial"/>
          <w:color w:val="000000" w:themeColor="text1"/>
          <w:sz w:val="22"/>
          <w:szCs w:val="22"/>
          <w:lang w:eastAsia="en-GB"/>
        </w:rPr>
      </w:pPr>
      <w:r w:rsidRPr="003A4AC8">
        <w:rPr>
          <w:rFonts w:ascii="Arial" w:hAnsi="Arial" w:cs="Arial"/>
          <w:color w:val="000000" w:themeColor="text1"/>
          <w:sz w:val="22"/>
          <w:szCs w:val="22"/>
          <w:lang w:eastAsia="en-GB"/>
        </w:rPr>
        <w:t>The digital technologies can make people more self-reliant and yet have positive interactions with the healthcare workers and carers as long as they are applied in a manner that is inclusive.</w:t>
      </w:r>
    </w:p>
    <w:p w14:paraId="7A9CCFE4" w14:textId="6B0D51BA" w:rsidR="00D42B05" w:rsidRPr="00282B61" w:rsidRDefault="00D42B05" w:rsidP="00282B61">
      <w:pPr>
        <w:spacing w:before="100" w:beforeAutospacing="1" w:after="100" w:afterAutospacing="1" w:line="360" w:lineRule="auto"/>
        <w:jc w:val="both"/>
        <w:outlineLvl w:val="0"/>
        <w:rPr>
          <w:rFonts w:ascii="Arial" w:eastAsia="Times New Roman" w:hAnsi="Arial" w:cs="Arial"/>
          <w:color w:val="000000" w:themeColor="text1"/>
          <w:kern w:val="36"/>
          <w:sz w:val="22"/>
          <w:szCs w:val="22"/>
          <w:lang w:eastAsia="en-GB"/>
        </w:rPr>
      </w:pPr>
      <w:r w:rsidRPr="003A4AC8">
        <w:rPr>
          <w:rFonts w:ascii="Arial" w:eastAsia="Times New Roman" w:hAnsi="Arial" w:cs="Arial"/>
          <w:color w:val="000000" w:themeColor="text1"/>
          <w:kern w:val="36"/>
          <w:sz w:val="22"/>
          <w:szCs w:val="22"/>
          <w:lang w:eastAsia="en-GB"/>
        </w:rPr>
        <w:t>STUDENT B – NEGATIVE POSITION</w:t>
      </w:r>
    </w:p>
    <w:p w14:paraId="6CE06286" w14:textId="5B2E053C" w:rsidR="00D42B05" w:rsidRPr="00282B61" w:rsidRDefault="00D42B05" w:rsidP="003A4AC8">
      <w:pPr>
        <w:spacing w:before="100" w:beforeAutospacing="1" w:after="100" w:afterAutospacing="1" w:line="360" w:lineRule="auto"/>
        <w:jc w:val="both"/>
        <w:outlineLvl w:val="0"/>
        <w:rPr>
          <w:rFonts w:ascii="Arial" w:eastAsia="Times New Roman" w:hAnsi="Arial" w:cs="Arial"/>
          <w:b/>
          <w:color w:val="000000" w:themeColor="text1"/>
          <w:kern w:val="36"/>
          <w:sz w:val="22"/>
          <w:szCs w:val="22"/>
          <w:lang w:eastAsia="en-GB"/>
        </w:rPr>
      </w:pPr>
      <w:r w:rsidRPr="00282B61">
        <w:rPr>
          <w:rFonts w:ascii="Arial" w:eastAsia="Times New Roman" w:hAnsi="Arial" w:cs="Arial"/>
          <w:b/>
          <w:color w:val="000000" w:themeColor="text1"/>
          <w:kern w:val="36"/>
          <w:sz w:val="22"/>
          <w:szCs w:val="22"/>
          <w:lang w:eastAsia="en-GB"/>
        </w:rPr>
        <w:t xml:space="preserve">1. Introduction and Position </w:t>
      </w:r>
    </w:p>
    <w:p w14:paraId="2CA9C5FF"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Good morning or afternoon.</w:t>
      </w:r>
    </w:p>
    <w:p w14:paraId="081D8827"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I do not support the fact that digital technology provides elderly people with the quality of living independently and makes them healthier.</w:t>
      </w:r>
    </w:p>
    <w:p w14:paraId="6FFD02B4"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It is often claimed that technology can help address problems in the healthcare system; however, this can also lead to new issues, injustices, and increased risks for older people.</w:t>
      </w:r>
    </w:p>
    <w:p w14:paraId="585D989E"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There are four main issues on which I will argue:</w:t>
      </w:r>
    </w:p>
    <w:p w14:paraId="19B4CE87"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1. Inability to use online technologies.</w:t>
      </w:r>
    </w:p>
    <w:p w14:paraId="4863BE73"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2. Privacy and security threats.</w:t>
      </w:r>
    </w:p>
    <w:p w14:paraId="358E1E77"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3. Excessive dependence on technology and reduced time of interaction with individuals.</w:t>
      </w:r>
    </w:p>
    <w:p w14:paraId="28338928" w14:textId="77777777" w:rsidR="00CF4AF1" w:rsidRPr="003A4AC8" w:rsidRDefault="00CF4AF1"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4. Financial issues and injustice.</w:t>
      </w:r>
    </w:p>
    <w:p w14:paraId="30431993" w14:textId="5C2199C6" w:rsidR="00D42B05" w:rsidRPr="003A4AC8" w:rsidRDefault="00CF4AF1" w:rsidP="003A4AC8">
      <w:pPr>
        <w:spacing w:line="360" w:lineRule="auto"/>
        <w:jc w:val="both"/>
        <w:rPr>
          <w:rFonts w:ascii="Arial" w:eastAsia="Times New Roman" w:hAnsi="Arial" w:cs="Arial"/>
          <w:color w:val="000000" w:themeColor="text1"/>
          <w:sz w:val="22"/>
          <w:szCs w:val="22"/>
          <w:lang w:eastAsia="en-GB"/>
        </w:rPr>
      </w:pPr>
      <w:r w:rsidRPr="003A4AC8">
        <w:rPr>
          <w:rFonts w:ascii="Arial" w:hAnsi="Arial" w:cs="Arial"/>
          <w:color w:val="000000" w:themeColor="text1"/>
          <w:sz w:val="22"/>
          <w:szCs w:val="22"/>
          <w:lang w:eastAsia="en-GB"/>
        </w:rPr>
        <w:t>These issues indicate that digital technology does not necessarily benefit older people, and in some cases it aggravates socioeconomic inequities.</w:t>
      </w:r>
    </w:p>
    <w:p w14:paraId="1938ED07" w14:textId="0F8BBEF8" w:rsidR="00D42B05" w:rsidRPr="00282B61" w:rsidRDefault="00D42B05" w:rsidP="003A4AC8">
      <w:pPr>
        <w:spacing w:before="100" w:beforeAutospacing="1" w:after="100" w:afterAutospacing="1" w:line="360" w:lineRule="auto"/>
        <w:jc w:val="both"/>
        <w:outlineLvl w:val="0"/>
        <w:rPr>
          <w:rFonts w:ascii="Arial" w:eastAsia="Times New Roman" w:hAnsi="Arial" w:cs="Arial"/>
          <w:b/>
          <w:color w:val="000000" w:themeColor="text1"/>
          <w:kern w:val="36"/>
          <w:sz w:val="22"/>
          <w:szCs w:val="22"/>
          <w:lang w:eastAsia="en-GB"/>
        </w:rPr>
      </w:pPr>
      <w:r w:rsidRPr="00282B61">
        <w:rPr>
          <w:rFonts w:ascii="Arial" w:eastAsia="Times New Roman" w:hAnsi="Arial" w:cs="Arial"/>
          <w:b/>
          <w:color w:val="000000" w:themeColor="text1"/>
          <w:kern w:val="36"/>
          <w:sz w:val="22"/>
          <w:szCs w:val="22"/>
          <w:lang w:eastAsia="en-GB"/>
        </w:rPr>
        <w:t xml:space="preserve">2. Digital Exclusion </w:t>
      </w:r>
    </w:p>
    <w:p w14:paraId="249077C3" w14:textId="77777777" w:rsidR="00C4634D" w:rsidRPr="003A4AC8" w:rsidRDefault="00C4634D" w:rsidP="003A4AC8">
      <w:pPr>
        <w:spacing w:before="100" w:beforeAutospacing="1" w:after="100" w:afterAutospacing="1" w:line="360" w:lineRule="auto"/>
        <w:jc w:val="both"/>
        <w:outlineLvl w:val="0"/>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To start with, older people are still facing digital exclusion.</w:t>
      </w:r>
    </w:p>
    <w:p w14:paraId="554F4C5E" w14:textId="77777777" w:rsidR="00C4634D" w:rsidRPr="003A4AC8" w:rsidRDefault="00C4634D" w:rsidP="003A4AC8">
      <w:pPr>
        <w:spacing w:before="100" w:beforeAutospacing="1" w:after="100" w:afterAutospacing="1" w:line="360" w:lineRule="auto"/>
        <w:jc w:val="both"/>
        <w:outlineLvl w:val="0"/>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The use of digital technology requires skills, confidence, and a gadget and internet access. However, many elderly people do not possess such things.</w:t>
      </w:r>
    </w:p>
    <w:p w14:paraId="5E319025" w14:textId="77777777" w:rsidR="00C4634D" w:rsidRPr="003A4AC8" w:rsidRDefault="00C4634D" w:rsidP="003A4AC8">
      <w:pPr>
        <w:spacing w:before="100" w:beforeAutospacing="1" w:after="100" w:afterAutospacing="1" w:line="360" w:lineRule="auto"/>
        <w:jc w:val="both"/>
        <w:outlineLvl w:val="0"/>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xml:space="preserve">The study conducted by </w:t>
      </w:r>
      <w:proofErr w:type="spellStart"/>
      <w:r w:rsidRPr="003A4AC8">
        <w:rPr>
          <w:rFonts w:ascii="Arial" w:hAnsi="Arial" w:cs="Arial"/>
          <w:color w:val="000000" w:themeColor="text1"/>
          <w:sz w:val="22"/>
          <w:szCs w:val="22"/>
          <w:lang w:eastAsia="en-GB"/>
        </w:rPr>
        <w:t>Friemel</w:t>
      </w:r>
      <w:proofErr w:type="spellEnd"/>
      <w:r w:rsidRPr="003A4AC8">
        <w:rPr>
          <w:rFonts w:ascii="Arial" w:hAnsi="Arial" w:cs="Arial"/>
          <w:color w:val="000000" w:themeColor="text1"/>
          <w:sz w:val="22"/>
          <w:szCs w:val="22"/>
          <w:lang w:eastAsia="en-GB"/>
        </w:rPr>
        <w:t xml:space="preserve"> (2016) shows that individuals of advanced age are significantly less willing to use digital technologies compared to the younger population groups.</w:t>
      </w:r>
    </w:p>
    <w:p w14:paraId="2E73C371" w14:textId="77777777" w:rsidR="00C4634D" w:rsidRPr="003A4AC8" w:rsidRDefault="00C4634D" w:rsidP="003A4AC8">
      <w:pPr>
        <w:spacing w:before="100" w:beforeAutospacing="1" w:after="100" w:afterAutospacing="1" w:line="360" w:lineRule="auto"/>
        <w:jc w:val="both"/>
        <w:outlineLvl w:val="0"/>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xml:space="preserve">Another fact mentioned by </w:t>
      </w:r>
      <w:proofErr w:type="spellStart"/>
      <w:r w:rsidRPr="003A4AC8">
        <w:rPr>
          <w:rFonts w:ascii="Arial" w:hAnsi="Arial" w:cs="Arial"/>
          <w:color w:val="000000" w:themeColor="text1"/>
          <w:sz w:val="22"/>
          <w:szCs w:val="22"/>
          <w:lang w:eastAsia="en-GB"/>
        </w:rPr>
        <w:t>Hargittai</w:t>
      </w:r>
      <w:proofErr w:type="spellEnd"/>
      <w:r w:rsidRPr="003A4AC8">
        <w:rPr>
          <w:rFonts w:ascii="Arial" w:hAnsi="Arial" w:cs="Arial"/>
          <w:color w:val="000000" w:themeColor="text1"/>
          <w:sz w:val="22"/>
          <w:szCs w:val="22"/>
          <w:lang w:eastAsia="en-GB"/>
        </w:rPr>
        <w:t xml:space="preserve"> and </w:t>
      </w:r>
      <w:proofErr w:type="spellStart"/>
      <w:r w:rsidRPr="003A4AC8">
        <w:rPr>
          <w:rFonts w:ascii="Arial" w:hAnsi="Arial" w:cs="Arial"/>
          <w:color w:val="000000" w:themeColor="text1"/>
          <w:sz w:val="22"/>
          <w:szCs w:val="22"/>
          <w:lang w:eastAsia="en-GB"/>
        </w:rPr>
        <w:t>Dobransky</w:t>
      </w:r>
      <w:proofErr w:type="spellEnd"/>
      <w:r w:rsidRPr="003A4AC8">
        <w:rPr>
          <w:rFonts w:ascii="Arial" w:hAnsi="Arial" w:cs="Arial"/>
          <w:color w:val="000000" w:themeColor="text1"/>
          <w:sz w:val="22"/>
          <w:szCs w:val="22"/>
          <w:lang w:eastAsia="en-GB"/>
        </w:rPr>
        <w:t xml:space="preserve"> (2017) is that differences in digital capabilities complicate the process of internet-based service utilisation among certain individuals.</w:t>
      </w:r>
    </w:p>
    <w:p w14:paraId="2A1DA463" w14:textId="77777777" w:rsidR="00C4634D" w:rsidRPr="003A4AC8" w:rsidRDefault="00C4634D" w:rsidP="003A4AC8">
      <w:pPr>
        <w:spacing w:before="100" w:beforeAutospacing="1" w:after="100" w:afterAutospacing="1" w:line="360" w:lineRule="auto"/>
        <w:jc w:val="both"/>
        <w:outlineLvl w:val="0"/>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Additional barriers may be faced by older individuals, and these include:</w:t>
      </w:r>
    </w:p>
    <w:p w14:paraId="4E3837BD" w14:textId="77777777" w:rsidR="00C4634D" w:rsidRPr="003A4AC8" w:rsidRDefault="00C4634D" w:rsidP="003A4AC8">
      <w:pPr>
        <w:spacing w:before="100" w:beforeAutospacing="1" w:after="100" w:afterAutospacing="1" w:line="360" w:lineRule="auto"/>
        <w:jc w:val="both"/>
        <w:outlineLvl w:val="0"/>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Deterioration of thinking capacity.</w:t>
      </w:r>
    </w:p>
    <w:p w14:paraId="5DBF3C54" w14:textId="77777777" w:rsidR="00C4634D" w:rsidRPr="003A4AC8" w:rsidRDefault="00C4634D" w:rsidP="003A4AC8">
      <w:pPr>
        <w:spacing w:before="100" w:beforeAutospacing="1" w:after="100" w:afterAutospacing="1" w:line="360" w:lineRule="auto"/>
        <w:jc w:val="both"/>
        <w:outlineLvl w:val="0"/>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Vision issues and reduced hand skills are among the additional barriers that older persons may encounter.</w:t>
      </w:r>
    </w:p>
    <w:p w14:paraId="0C7A4739" w14:textId="77777777" w:rsidR="00C4634D" w:rsidRPr="003A4AC8" w:rsidRDefault="00C4634D" w:rsidP="003A4AC8">
      <w:pPr>
        <w:spacing w:before="100" w:beforeAutospacing="1" w:after="100" w:afterAutospacing="1" w:line="360" w:lineRule="auto"/>
        <w:jc w:val="both"/>
        <w:outlineLvl w:val="0"/>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These are some of the things that make some people unable to utilise complex digital equipment.</w:t>
      </w:r>
    </w:p>
    <w:p w14:paraId="4A0B0DFA" w14:textId="77777777" w:rsidR="00C4634D" w:rsidRPr="003A4AC8" w:rsidRDefault="00C4634D" w:rsidP="003A4AC8">
      <w:pPr>
        <w:spacing w:before="100" w:beforeAutospacing="1" w:after="100" w:afterAutospacing="1" w:line="360" w:lineRule="auto"/>
        <w:jc w:val="both"/>
        <w:outlineLvl w:val="0"/>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Olsson et al. (2020) discovered that a significant number of older people are concerned or angry the moment they start utilising digital technology. Such behaviour may render them insecure and dependent on the family members.</w:t>
      </w:r>
    </w:p>
    <w:p w14:paraId="5CF8361B" w14:textId="77777777" w:rsidR="009D4AD4" w:rsidRPr="003A4AC8" w:rsidRDefault="00C4634D" w:rsidP="003A4AC8">
      <w:pPr>
        <w:spacing w:before="100" w:beforeAutospacing="1" w:after="100" w:afterAutospacing="1" w:line="360" w:lineRule="auto"/>
        <w:jc w:val="both"/>
        <w:outlineLvl w:val="0"/>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Elderly folks may not be empowered by the digital technology, but it will make them more dependent on other people.</w:t>
      </w:r>
    </w:p>
    <w:p w14:paraId="5762F573" w14:textId="39409183" w:rsidR="00D42B05" w:rsidRPr="00282B61" w:rsidRDefault="00D42B05" w:rsidP="003A4AC8">
      <w:pPr>
        <w:spacing w:before="100" w:beforeAutospacing="1" w:after="100" w:afterAutospacing="1" w:line="360" w:lineRule="auto"/>
        <w:jc w:val="both"/>
        <w:outlineLvl w:val="0"/>
        <w:rPr>
          <w:rFonts w:ascii="Arial" w:eastAsia="Times New Roman" w:hAnsi="Arial" w:cs="Arial"/>
          <w:b/>
          <w:color w:val="000000" w:themeColor="text1"/>
          <w:kern w:val="36"/>
          <w:sz w:val="22"/>
          <w:szCs w:val="22"/>
          <w:lang w:eastAsia="en-GB"/>
        </w:rPr>
      </w:pPr>
      <w:r w:rsidRPr="00282B61">
        <w:rPr>
          <w:rFonts w:ascii="Arial" w:eastAsia="Times New Roman" w:hAnsi="Arial" w:cs="Arial"/>
          <w:b/>
          <w:color w:val="000000" w:themeColor="text1"/>
          <w:kern w:val="36"/>
          <w:sz w:val="22"/>
          <w:szCs w:val="22"/>
          <w:lang w:eastAsia="en-GB"/>
        </w:rPr>
        <w:t xml:space="preserve">3. Privacy and Security Risks </w:t>
      </w:r>
    </w:p>
    <w:p w14:paraId="66ECE7C6" w14:textId="77777777" w:rsidR="009D4AD4" w:rsidRPr="003A4AC8" w:rsidRDefault="009D4AD4"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Second, digital technology is extremely dangerous to privacy and security.</w:t>
      </w:r>
    </w:p>
    <w:p w14:paraId="29847B56" w14:textId="77777777" w:rsidR="009D4AD4" w:rsidRPr="003A4AC8" w:rsidRDefault="009D4AD4"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The health technologies often demand the purchase and storage of confidential personal information.</w:t>
      </w:r>
    </w:p>
    <w:p w14:paraId="5A7C5501" w14:textId="77777777" w:rsidR="009D4AD4" w:rsidRPr="003A4AC8" w:rsidRDefault="009D4AD4"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Older people may be particularly at risk of cybercrime, online frauds, and data breaches.</w:t>
      </w:r>
    </w:p>
    <w:p w14:paraId="6ED5DB21" w14:textId="77777777" w:rsidR="009D4AD4" w:rsidRPr="003A4AC8" w:rsidRDefault="009D4AD4" w:rsidP="003A4AC8">
      <w:pPr>
        <w:spacing w:line="360" w:lineRule="auto"/>
        <w:jc w:val="both"/>
        <w:rPr>
          <w:rFonts w:ascii="Arial" w:hAnsi="Arial" w:cs="Arial"/>
          <w:color w:val="000000" w:themeColor="text1"/>
          <w:sz w:val="22"/>
          <w:szCs w:val="22"/>
          <w:lang w:eastAsia="en-GB"/>
        </w:rPr>
      </w:pPr>
      <w:proofErr w:type="spellStart"/>
      <w:r w:rsidRPr="003A4AC8">
        <w:rPr>
          <w:rFonts w:ascii="Arial" w:hAnsi="Arial" w:cs="Arial"/>
          <w:color w:val="000000" w:themeColor="text1"/>
          <w:sz w:val="22"/>
          <w:szCs w:val="22"/>
          <w:lang w:eastAsia="en-GB"/>
        </w:rPr>
        <w:t>Satariano</w:t>
      </w:r>
      <w:proofErr w:type="spellEnd"/>
      <w:r w:rsidRPr="003A4AC8">
        <w:rPr>
          <w:rFonts w:ascii="Arial" w:hAnsi="Arial" w:cs="Arial"/>
          <w:color w:val="000000" w:themeColor="text1"/>
          <w:sz w:val="22"/>
          <w:szCs w:val="22"/>
          <w:lang w:eastAsia="en-GB"/>
        </w:rPr>
        <w:t xml:space="preserve"> et al. (2019) have carried out a study that places the issue of privacy among major barriers to the adoption of digital health solutions among older individuals.</w:t>
      </w:r>
    </w:p>
    <w:p w14:paraId="1D44840A" w14:textId="77777777" w:rsidR="009D4AD4" w:rsidRPr="003A4AC8" w:rsidRDefault="009D4AD4"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Online platforms can also collect personal data to serve business interests, and the result is a moral concern on who owns the data and when they are being monitored.</w:t>
      </w:r>
    </w:p>
    <w:p w14:paraId="688A41A2" w14:textId="77777777" w:rsidR="009D4AD4" w:rsidRPr="003A4AC8" w:rsidRDefault="009D4AD4"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xml:space="preserve">According to </w:t>
      </w:r>
      <w:proofErr w:type="spellStart"/>
      <w:r w:rsidRPr="003A4AC8">
        <w:rPr>
          <w:rFonts w:ascii="Arial" w:hAnsi="Arial" w:cs="Arial"/>
          <w:color w:val="000000" w:themeColor="text1"/>
          <w:sz w:val="22"/>
          <w:szCs w:val="22"/>
          <w:lang w:eastAsia="en-GB"/>
        </w:rPr>
        <w:t>Zuboff</w:t>
      </w:r>
      <w:proofErr w:type="spellEnd"/>
      <w:r w:rsidRPr="003A4AC8">
        <w:rPr>
          <w:rFonts w:ascii="Arial" w:hAnsi="Arial" w:cs="Arial"/>
          <w:color w:val="000000" w:themeColor="text1"/>
          <w:sz w:val="22"/>
          <w:szCs w:val="22"/>
          <w:lang w:eastAsia="en-GB"/>
        </w:rPr>
        <w:t xml:space="preserve"> (2019), several digital technologies operate according to the principles of so-called surveillance capitalism, where personal information is utilised to make money.</w:t>
      </w:r>
    </w:p>
    <w:p w14:paraId="6C3ED2DD" w14:textId="1B04C111" w:rsidR="00D42B05" w:rsidRPr="003A4AC8" w:rsidRDefault="009D4AD4" w:rsidP="003A4AC8">
      <w:pPr>
        <w:spacing w:line="360" w:lineRule="auto"/>
        <w:jc w:val="both"/>
        <w:rPr>
          <w:rFonts w:ascii="Arial" w:eastAsia="Times New Roman" w:hAnsi="Arial" w:cs="Arial"/>
          <w:color w:val="000000" w:themeColor="text1"/>
          <w:sz w:val="22"/>
          <w:szCs w:val="22"/>
          <w:lang w:eastAsia="en-GB"/>
        </w:rPr>
      </w:pPr>
      <w:r w:rsidRPr="003A4AC8">
        <w:rPr>
          <w:rFonts w:ascii="Arial" w:hAnsi="Arial" w:cs="Arial"/>
          <w:color w:val="000000" w:themeColor="text1"/>
          <w:sz w:val="22"/>
          <w:szCs w:val="22"/>
          <w:lang w:eastAsia="en-GB"/>
        </w:rPr>
        <w:t>This observation raises some basic moral questions regarding whether the digital health technology truly places the health of the older people in the first position.</w:t>
      </w:r>
    </w:p>
    <w:p w14:paraId="412C5AB3" w14:textId="04908F47" w:rsidR="00D42B05" w:rsidRPr="00282B61" w:rsidRDefault="00D42B05" w:rsidP="003A4AC8">
      <w:pPr>
        <w:spacing w:before="100" w:beforeAutospacing="1" w:after="100" w:afterAutospacing="1" w:line="360" w:lineRule="auto"/>
        <w:jc w:val="both"/>
        <w:outlineLvl w:val="0"/>
        <w:rPr>
          <w:rFonts w:ascii="Arial" w:eastAsia="Times New Roman" w:hAnsi="Arial" w:cs="Arial"/>
          <w:b/>
          <w:color w:val="000000" w:themeColor="text1"/>
          <w:kern w:val="36"/>
          <w:sz w:val="22"/>
          <w:szCs w:val="22"/>
          <w:lang w:eastAsia="en-GB"/>
        </w:rPr>
      </w:pPr>
      <w:r w:rsidRPr="00282B61">
        <w:rPr>
          <w:rFonts w:ascii="Arial" w:eastAsia="Times New Roman" w:hAnsi="Arial" w:cs="Arial"/>
          <w:b/>
          <w:color w:val="000000" w:themeColor="text1"/>
          <w:kern w:val="36"/>
          <w:sz w:val="22"/>
          <w:szCs w:val="22"/>
          <w:lang w:eastAsia="en-GB"/>
        </w:rPr>
        <w:t xml:space="preserve">4. Reduced Human Interaction </w:t>
      </w:r>
    </w:p>
    <w:p w14:paraId="5F007501" w14:textId="77777777" w:rsidR="00C3686A" w:rsidRPr="003A4AC8" w:rsidRDefault="00C3686A"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Third, digital healthcare can reduce the possibility of a physical encounter between patients and healthcare providers.</w:t>
      </w:r>
    </w:p>
    <w:p w14:paraId="2F958300" w14:textId="77777777" w:rsidR="00C3686A" w:rsidRPr="003A4AC8" w:rsidRDefault="00C3686A"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Health and social care are based on relationships, trust, and empathy.</w:t>
      </w:r>
    </w:p>
    <w:p w14:paraId="15CF7676" w14:textId="77777777" w:rsidR="00C3686A" w:rsidRPr="003A4AC8" w:rsidRDefault="00C3686A"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However, saving money and time are the main priorities of digital systems.</w:t>
      </w:r>
    </w:p>
    <w:p w14:paraId="53005014" w14:textId="77777777" w:rsidR="00C3686A" w:rsidRPr="003A4AC8" w:rsidRDefault="00C3686A" w:rsidP="003A4AC8">
      <w:pPr>
        <w:spacing w:line="360" w:lineRule="auto"/>
        <w:jc w:val="both"/>
        <w:rPr>
          <w:rFonts w:ascii="Arial" w:hAnsi="Arial" w:cs="Arial"/>
          <w:color w:val="000000" w:themeColor="text1"/>
          <w:sz w:val="22"/>
          <w:szCs w:val="22"/>
          <w:lang w:eastAsia="en-GB"/>
        </w:rPr>
      </w:pPr>
      <w:proofErr w:type="spellStart"/>
      <w:r w:rsidRPr="003A4AC8">
        <w:rPr>
          <w:rFonts w:ascii="Arial" w:hAnsi="Arial" w:cs="Arial"/>
          <w:color w:val="000000" w:themeColor="text1"/>
          <w:sz w:val="22"/>
          <w:szCs w:val="22"/>
          <w:lang w:eastAsia="en-GB"/>
        </w:rPr>
        <w:t>Greenhalgh</w:t>
      </w:r>
      <w:proofErr w:type="spellEnd"/>
      <w:r w:rsidRPr="003A4AC8">
        <w:rPr>
          <w:rFonts w:ascii="Arial" w:hAnsi="Arial" w:cs="Arial"/>
          <w:color w:val="000000" w:themeColor="text1"/>
          <w:sz w:val="22"/>
          <w:szCs w:val="22"/>
          <w:lang w:eastAsia="en-GB"/>
        </w:rPr>
        <w:t xml:space="preserve"> and </w:t>
      </w:r>
      <w:proofErr w:type="spellStart"/>
      <w:r w:rsidRPr="003A4AC8">
        <w:rPr>
          <w:rFonts w:ascii="Arial" w:hAnsi="Arial" w:cs="Arial"/>
          <w:color w:val="000000" w:themeColor="text1"/>
          <w:sz w:val="22"/>
          <w:szCs w:val="22"/>
          <w:lang w:eastAsia="en-GB"/>
        </w:rPr>
        <w:t>Papoutsi</w:t>
      </w:r>
      <w:proofErr w:type="spellEnd"/>
      <w:r w:rsidRPr="003A4AC8">
        <w:rPr>
          <w:rFonts w:ascii="Arial" w:hAnsi="Arial" w:cs="Arial"/>
          <w:color w:val="000000" w:themeColor="text1"/>
          <w:sz w:val="22"/>
          <w:szCs w:val="22"/>
          <w:lang w:eastAsia="en-GB"/>
        </w:rPr>
        <w:t xml:space="preserve"> (2019) assert that technology-based healthcare systems may overlook the intricacy of patients' emotional and social needs.</w:t>
      </w:r>
    </w:p>
    <w:p w14:paraId="4E0CE67B" w14:textId="77777777" w:rsidR="00C3686A" w:rsidRPr="003A4AC8" w:rsidRDefault="00C3686A"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Elderly patients often engage in extensive conversations with healthcare providers to reassure them.</w:t>
      </w:r>
    </w:p>
    <w:p w14:paraId="5FF2E701" w14:textId="77777777" w:rsidR="00C3686A" w:rsidRPr="003A4AC8" w:rsidRDefault="00C3686A"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Replacing face-to-face interactions with digital communication may harm both emotional well-being and overall patient health.</w:t>
      </w:r>
    </w:p>
    <w:p w14:paraId="28824C88" w14:textId="049507E7" w:rsidR="00D42B05" w:rsidRPr="003A4AC8" w:rsidRDefault="00C3686A" w:rsidP="003A4AC8">
      <w:pPr>
        <w:spacing w:line="360" w:lineRule="auto"/>
        <w:jc w:val="both"/>
        <w:rPr>
          <w:rFonts w:ascii="Arial" w:eastAsia="Times New Roman" w:hAnsi="Arial" w:cs="Arial"/>
          <w:color w:val="000000" w:themeColor="text1"/>
          <w:sz w:val="22"/>
          <w:szCs w:val="22"/>
          <w:lang w:eastAsia="en-GB"/>
        </w:rPr>
      </w:pPr>
      <w:r w:rsidRPr="003A4AC8">
        <w:rPr>
          <w:rFonts w:ascii="Arial" w:hAnsi="Arial" w:cs="Arial"/>
          <w:color w:val="000000" w:themeColor="text1"/>
          <w:sz w:val="22"/>
          <w:szCs w:val="22"/>
          <w:lang w:eastAsia="en-GB"/>
        </w:rPr>
        <w:t>Technology should not therefore replace the role of people in care.</w:t>
      </w:r>
    </w:p>
    <w:p w14:paraId="29BEC2F1" w14:textId="5E3BDB6F" w:rsidR="00D42B05" w:rsidRPr="00282B61" w:rsidRDefault="00D42B05" w:rsidP="003A4AC8">
      <w:pPr>
        <w:spacing w:before="100" w:beforeAutospacing="1" w:after="100" w:afterAutospacing="1" w:line="360" w:lineRule="auto"/>
        <w:jc w:val="both"/>
        <w:outlineLvl w:val="0"/>
        <w:rPr>
          <w:rFonts w:ascii="Arial" w:eastAsia="Times New Roman" w:hAnsi="Arial" w:cs="Arial"/>
          <w:b/>
          <w:color w:val="000000" w:themeColor="text1"/>
          <w:kern w:val="36"/>
          <w:sz w:val="22"/>
          <w:szCs w:val="22"/>
          <w:lang w:eastAsia="en-GB"/>
        </w:rPr>
      </w:pPr>
      <w:r w:rsidRPr="00282B61">
        <w:rPr>
          <w:rFonts w:ascii="Arial" w:eastAsia="Times New Roman" w:hAnsi="Arial" w:cs="Arial"/>
          <w:b/>
          <w:color w:val="000000" w:themeColor="text1"/>
          <w:kern w:val="36"/>
          <w:sz w:val="22"/>
          <w:szCs w:val="22"/>
          <w:lang w:eastAsia="en-GB"/>
        </w:rPr>
        <w:t xml:space="preserve">5. Inequality and Financial Barriers </w:t>
      </w:r>
    </w:p>
    <w:p w14:paraId="0BD9198C" w14:textId="77777777" w:rsidR="001F2534" w:rsidRPr="003A4AC8" w:rsidRDefault="001F2534"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And the final issue is that money issues may complicate access to digital technologies.</w:t>
      </w:r>
    </w:p>
    <w:p w14:paraId="22B5BFE4" w14:textId="77777777" w:rsidR="001F2534" w:rsidRPr="003A4AC8" w:rsidRDefault="001F2534"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Smartphones, tablets, wearable monitoring, and internet subscriptions are all very expensive.</w:t>
      </w:r>
    </w:p>
    <w:p w14:paraId="318F51DD" w14:textId="77777777" w:rsidR="001F2534" w:rsidRPr="003A4AC8" w:rsidRDefault="001F2534"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 xml:space="preserve">According to research conducted by van </w:t>
      </w:r>
      <w:proofErr w:type="spellStart"/>
      <w:r w:rsidRPr="003A4AC8">
        <w:rPr>
          <w:rFonts w:ascii="Arial" w:hAnsi="Arial" w:cs="Arial"/>
          <w:color w:val="000000" w:themeColor="text1"/>
          <w:sz w:val="22"/>
          <w:szCs w:val="22"/>
          <w:lang w:eastAsia="en-GB"/>
        </w:rPr>
        <w:t>Boekel</w:t>
      </w:r>
      <w:proofErr w:type="spellEnd"/>
      <w:r w:rsidRPr="003A4AC8">
        <w:rPr>
          <w:rFonts w:ascii="Arial" w:hAnsi="Arial" w:cs="Arial"/>
          <w:color w:val="000000" w:themeColor="text1"/>
          <w:sz w:val="22"/>
          <w:szCs w:val="22"/>
          <w:lang w:eastAsia="en-GB"/>
        </w:rPr>
        <w:t xml:space="preserve"> et al. (2017), digital health developments may enhance health disparities when not available everywhere.</w:t>
      </w:r>
    </w:p>
    <w:p w14:paraId="6244626D" w14:textId="77777777" w:rsidR="001F2534" w:rsidRPr="003A4AC8" w:rsidRDefault="001F2534"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The digital health services may not be available to older people in the low-income families because they may not afford this technology.</w:t>
      </w:r>
    </w:p>
    <w:p w14:paraId="0B1CD38B" w14:textId="7480D2F3" w:rsidR="00D42B05" w:rsidRPr="003A4AC8" w:rsidRDefault="001F2534" w:rsidP="003A4AC8">
      <w:pPr>
        <w:spacing w:line="360" w:lineRule="auto"/>
        <w:jc w:val="both"/>
        <w:rPr>
          <w:rFonts w:ascii="Arial" w:eastAsia="Times New Roman" w:hAnsi="Arial" w:cs="Arial"/>
          <w:color w:val="000000" w:themeColor="text1"/>
          <w:sz w:val="22"/>
          <w:szCs w:val="22"/>
          <w:lang w:eastAsia="en-GB"/>
        </w:rPr>
      </w:pPr>
      <w:r w:rsidRPr="003A4AC8">
        <w:rPr>
          <w:rFonts w:ascii="Arial" w:hAnsi="Arial" w:cs="Arial"/>
          <w:color w:val="000000" w:themeColor="text1"/>
          <w:sz w:val="22"/>
          <w:szCs w:val="22"/>
          <w:lang w:eastAsia="en-GB"/>
        </w:rPr>
        <w:t>Without enabling everyone to utilise such resources, empowerment cannot take place.</w:t>
      </w:r>
    </w:p>
    <w:p w14:paraId="6BEC3869" w14:textId="5A4565E1" w:rsidR="00D42B05" w:rsidRPr="00DB78DE" w:rsidRDefault="00D42B05" w:rsidP="003A4AC8">
      <w:pPr>
        <w:spacing w:before="100" w:beforeAutospacing="1" w:after="100" w:afterAutospacing="1" w:line="360" w:lineRule="auto"/>
        <w:jc w:val="both"/>
        <w:outlineLvl w:val="0"/>
        <w:rPr>
          <w:rFonts w:ascii="Arial" w:eastAsia="Times New Roman" w:hAnsi="Arial" w:cs="Arial"/>
          <w:b/>
          <w:color w:val="000000" w:themeColor="text1"/>
          <w:kern w:val="36"/>
          <w:sz w:val="22"/>
          <w:szCs w:val="22"/>
          <w:lang w:eastAsia="en-GB"/>
        </w:rPr>
      </w:pPr>
      <w:r w:rsidRPr="00DB78DE">
        <w:rPr>
          <w:rFonts w:ascii="Arial" w:eastAsia="Times New Roman" w:hAnsi="Arial" w:cs="Arial"/>
          <w:b/>
          <w:color w:val="000000" w:themeColor="text1"/>
          <w:kern w:val="36"/>
          <w:sz w:val="22"/>
          <w:szCs w:val="22"/>
          <w:lang w:eastAsia="en-GB"/>
        </w:rPr>
        <w:t xml:space="preserve">6. Negative Rebuttal </w:t>
      </w:r>
    </w:p>
    <w:p w14:paraId="54004860" w14:textId="77777777" w:rsidR="001A324C" w:rsidRPr="003A4AC8" w:rsidRDefault="001A324C"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Although training programs exist, studies show that not every older person wants to or can use digital technology, even with the assistance provided (Olsson et al., 2020).</w:t>
      </w:r>
    </w:p>
    <w:p w14:paraId="29E56458" w14:textId="77777777" w:rsidR="001A324C" w:rsidRPr="003A4AC8" w:rsidRDefault="001A324C"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It therefore cannot be assumed that all the older persons are empowered by digital technology.</w:t>
      </w:r>
    </w:p>
    <w:p w14:paraId="39D6D77A" w14:textId="604749CD" w:rsidR="00D42B05" w:rsidRPr="003A4AC8" w:rsidRDefault="001A324C" w:rsidP="003A4AC8">
      <w:pPr>
        <w:spacing w:line="360" w:lineRule="auto"/>
        <w:jc w:val="both"/>
        <w:rPr>
          <w:rFonts w:ascii="Arial" w:eastAsia="Times New Roman" w:hAnsi="Arial" w:cs="Arial"/>
          <w:color w:val="000000" w:themeColor="text1"/>
          <w:sz w:val="22"/>
          <w:szCs w:val="22"/>
          <w:lang w:eastAsia="en-GB"/>
        </w:rPr>
      </w:pPr>
      <w:r w:rsidRPr="003A4AC8">
        <w:rPr>
          <w:rFonts w:ascii="Arial" w:hAnsi="Arial" w:cs="Arial"/>
          <w:color w:val="000000" w:themeColor="text1"/>
          <w:sz w:val="22"/>
          <w:szCs w:val="22"/>
          <w:lang w:eastAsia="en-GB"/>
        </w:rPr>
        <w:t>Rather, the health and social care systems should ensure that the traditional care services remain accessible to people who are not able or do not desire to use digital tools.</w:t>
      </w:r>
    </w:p>
    <w:p w14:paraId="02153BD1" w14:textId="7BAA95E5" w:rsidR="00D42B05" w:rsidRPr="00DB78DE" w:rsidRDefault="00D42B05" w:rsidP="003A4AC8">
      <w:pPr>
        <w:spacing w:before="100" w:beforeAutospacing="1" w:after="100" w:afterAutospacing="1" w:line="360" w:lineRule="auto"/>
        <w:jc w:val="both"/>
        <w:outlineLvl w:val="0"/>
        <w:rPr>
          <w:rFonts w:ascii="Arial" w:eastAsia="Times New Roman" w:hAnsi="Arial" w:cs="Arial"/>
          <w:b/>
          <w:color w:val="000000" w:themeColor="text1"/>
          <w:kern w:val="36"/>
          <w:sz w:val="22"/>
          <w:szCs w:val="22"/>
          <w:lang w:eastAsia="en-GB"/>
        </w:rPr>
      </w:pPr>
      <w:r w:rsidRPr="00DB78DE">
        <w:rPr>
          <w:rFonts w:ascii="Arial" w:eastAsia="Times New Roman" w:hAnsi="Arial" w:cs="Arial"/>
          <w:b/>
          <w:color w:val="000000" w:themeColor="text1"/>
          <w:kern w:val="36"/>
          <w:sz w:val="22"/>
          <w:szCs w:val="22"/>
          <w:lang w:eastAsia="en-GB"/>
        </w:rPr>
        <w:t xml:space="preserve">Final Conclusion </w:t>
      </w:r>
    </w:p>
    <w:p w14:paraId="7115642C" w14:textId="77777777" w:rsidR="003F5C4D" w:rsidRPr="003A4AC8" w:rsidRDefault="003F5C4D"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Conclusively, this discussion reveals that digital technology can be both beneficial and detrimental to old age citizens.</w:t>
      </w:r>
    </w:p>
    <w:p w14:paraId="5CB0D243" w14:textId="77777777" w:rsidR="003F5C4D" w:rsidRPr="003A4AC8" w:rsidRDefault="003F5C4D"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The digital technology can contribute to the access to healthcare, make it safer, allow interpersonal communication, and motivate self-sufficiency.</w:t>
      </w:r>
    </w:p>
    <w:p w14:paraId="067F2BEF" w14:textId="77777777" w:rsidR="003F5C4D" w:rsidRPr="003A4AC8" w:rsidRDefault="003F5C4D"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However, such issues are not to be overlooked as finances, reduced face-to-face interactions, privacy risks, and online seclusion.</w:t>
      </w:r>
    </w:p>
    <w:p w14:paraId="57C53043" w14:textId="77777777" w:rsidR="003F5C4D" w:rsidRPr="003A4AC8" w:rsidRDefault="003F5C4D"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Digital technology has not to be regarded as an all-in-one solution, but a useful tool.</w:t>
      </w:r>
    </w:p>
    <w:p w14:paraId="42D95C45" w14:textId="77777777" w:rsidR="003F5C4D" w:rsidRPr="003A4AC8" w:rsidRDefault="003F5C4D" w:rsidP="003A4AC8">
      <w:pPr>
        <w:spacing w:line="360" w:lineRule="auto"/>
        <w:jc w:val="both"/>
        <w:rPr>
          <w:rFonts w:ascii="Arial" w:hAnsi="Arial" w:cs="Arial"/>
          <w:color w:val="000000" w:themeColor="text1"/>
          <w:sz w:val="22"/>
          <w:szCs w:val="22"/>
          <w:lang w:eastAsia="en-GB"/>
        </w:rPr>
      </w:pPr>
      <w:r w:rsidRPr="003A4AC8">
        <w:rPr>
          <w:rFonts w:ascii="Arial" w:hAnsi="Arial" w:cs="Arial"/>
          <w:color w:val="000000" w:themeColor="text1"/>
          <w:sz w:val="22"/>
          <w:szCs w:val="22"/>
          <w:lang w:eastAsia="en-GB"/>
        </w:rPr>
        <w:t>The digital health technology must be user-friendly, universal, morally designed, and adhering to the human-</w:t>
      </w:r>
      <w:proofErr w:type="spellStart"/>
      <w:r w:rsidRPr="003A4AC8">
        <w:rPr>
          <w:rFonts w:ascii="Arial" w:hAnsi="Arial" w:cs="Arial"/>
          <w:color w:val="000000" w:themeColor="text1"/>
          <w:sz w:val="22"/>
          <w:szCs w:val="22"/>
          <w:lang w:eastAsia="en-GB"/>
        </w:rPr>
        <w:t>centered</w:t>
      </w:r>
      <w:proofErr w:type="spellEnd"/>
      <w:r w:rsidRPr="003A4AC8">
        <w:rPr>
          <w:rFonts w:ascii="Arial" w:hAnsi="Arial" w:cs="Arial"/>
          <w:color w:val="000000" w:themeColor="text1"/>
          <w:sz w:val="22"/>
          <w:szCs w:val="22"/>
          <w:lang w:eastAsia="en-GB"/>
        </w:rPr>
        <w:t xml:space="preserve"> care to provide the older people with their agency.</w:t>
      </w:r>
    </w:p>
    <w:p w14:paraId="586F1E34" w14:textId="27B5AC6B" w:rsidR="00D42B05" w:rsidRPr="003A4AC8" w:rsidRDefault="003F5C4D" w:rsidP="003A4AC8">
      <w:pPr>
        <w:spacing w:line="360" w:lineRule="auto"/>
        <w:jc w:val="both"/>
        <w:rPr>
          <w:rFonts w:ascii="Arial" w:eastAsia="Times New Roman" w:hAnsi="Arial" w:cs="Arial"/>
          <w:color w:val="000000" w:themeColor="text1"/>
          <w:sz w:val="22"/>
          <w:szCs w:val="22"/>
          <w:lang w:eastAsia="en-GB"/>
        </w:rPr>
      </w:pPr>
      <w:r w:rsidRPr="003A4AC8">
        <w:rPr>
          <w:rFonts w:ascii="Arial" w:hAnsi="Arial" w:cs="Arial"/>
          <w:color w:val="000000" w:themeColor="text1"/>
          <w:sz w:val="22"/>
          <w:szCs w:val="22"/>
          <w:lang w:eastAsia="en-GB"/>
        </w:rPr>
        <w:t>Only in this case, they will be capable of keeping the health, independence, and happiness of people into their old age.</w:t>
      </w:r>
    </w:p>
    <w:p w14:paraId="39E68F27" w14:textId="50FC5736" w:rsidR="00D42B05" w:rsidRPr="00D42B05" w:rsidRDefault="00D42B05" w:rsidP="00D42B05">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D42B05">
        <w:rPr>
          <w:rFonts w:ascii="Times New Roman" w:eastAsia="Times New Roman" w:hAnsi="Times New Roman" w:cs="Times New Roman"/>
          <w:b/>
          <w:bCs/>
          <w:kern w:val="36"/>
          <w:sz w:val="48"/>
          <w:szCs w:val="48"/>
          <w:lang w:eastAsia="en-GB"/>
        </w:rPr>
        <w:t xml:space="preserve">STUDENT A – AFFIRMATIVE REFERENCES </w:t>
      </w:r>
    </w:p>
    <w:p w14:paraId="5D0E91F9"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Bandura, A. (1997) </w:t>
      </w:r>
      <w:r w:rsidRPr="00D42B05">
        <w:rPr>
          <w:rFonts w:ascii="Times New Roman" w:hAnsi="Times New Roman" w:cs="Times New Roman"/>
          <w:i/>
          <w:iCs/>
          <w:lang w:eastAsia="en-GB"/>
        </w:rPr>
        <w:t>Self-efficacy: The exercise of control.</w:t>
      </w:r>
      <w:r w:rsidRPr="00D42B05">
        <w:rPr>
          <w:rFonts w:ascii="Times New Roman" w:hAnsi="Times New Roman" w:cs="Times New Roman"/>
          <w:lang w:eastAsia="en-GB"/>
        </w:rPr>
        <w:t xml:space="preserve"> New York: </w:t>
      </w:r>
      <w:proofErr w:type="spellStart"/>
      <w:r w:rsidRPr="00D42B05">
        <w:rPr>
          <w:rFonts w:ascii="Times New Roman" w:hAnsi="Times New Roman" w:cs="Times New Roman"/>
          <w:lang w:eastAsia="en-GB"/>
        </w:rPr>
        <w:t>W.H</w:t>
      </w:r>
      <w:proofErr w:type="spellEnd"/>
      <w:r w:rsidRPr="00D42B05">
        <w:rPr>
          <w:rFonts w:ascii="Times New Roman" w:hAnsi="Times New Roman" w:cs="Times New Roman"/>
          <w:lang w:eastAsia="en-GB"/>
        </w:rPr>
        <w:t>. Freeman.</w:t>
      </w:r>
    </w:p>
    <w:p w14:paraId="1302F040"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Chen, </w:t>
      </w:r>
      <w:proofErr w:type="spellStart"/>
      <w:r w:rsidRPr="00D42B05">
        <w:rPr>
          <w:rFonts w:ascii="Times New Roman" w:hAnsi="Times New Roman" w:cs="Times New Roman"/>
          <w:lang w:eastAsia="en-GB"/>
        </w:rPr>
        <w:t>Y.R.R</w:t>
      </w:r>
      <w:proofErr w:type="spellEnd"/>
      <w:r w:rsidRPr="00D42B05">
        <w:rPr>
          <w:rFonts w:ascii="Times New Roman" w:hAnsi="Times New Roman" w:cs="Times New Roman"/>
          <w:lang w:eastAsia="en-GB"/>
        </w:rPr>
        <w:t xml:space="preserve">. and Schulz, </w:t>
      </w:r>
      <w:proofErr w:type="spellStart"/>
      <w:r w:rsidRPr="00D42B05">
        <w:rPr>
          <w:rFonts w:ascii="Times New Roman" w:hAnsi="Times New Roman" w:cs="Times New Roman"/>
          <w:lang w:eastAsia="en-GB"/>
        </w:rPr>
        <w:t>P.J</w:t>
      </w:r>
      <w:proofErr w:type="spellEnd"/>
      <w:r w:rsidRPr="00D42B05">
        <w:rPr>
          <w:rFonts w:ascii="Times New Roman" w:hAnsi="Times New Roman" w:cs="Times New Roman"/>
          <w:lang w:eastAsia="en-GB"/>
        </w:rPr>
        <w:t xml:space="preserve">. (2016) ‘The effect of information communication technology interventions on reducing social isolation in the elderly’, </w:t>
      </w:r>
      <w:r w:rsidRPr="00D42B05">
        <w:rPr>
          <w:rFonts w:ascii="Times New Roman" w:hAnsi="Times New Roman" w:cs="Times New Roman"/>
          <w:i/>
          <w:iCs/>
          <w:lang w:eastAsia="en-GB"/>
        </w:rPr>
        <w:t>Journal of Medical Internet Research</w:t>
      </w:r>
      <w:r w:rsidRPr="00D42B05">
        <w:rPr>
          <w:rFonts w:ascii="Times New Roman" w:hAnsi="Times New Roman" w:cs="Times New Roman"/>
          <w:lang w:eastAsia="en-GB"/>
        </w:rPr>
        <w:t>, 18(1), e18.</w:t>
      </w:r>
    </w:p>
    <w:p w14:paraId="72C78537"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Choi, </w:t>
      </w:r>
      <w:proofErr w:type="spellStart"/>
      <w:r w:rsidRPr="00D42B05">
        <w:rPr>
          <w:rFonts w:ascii="Times New Roman" w:hAnsi="Times New Roman" w:cs="Times New Roman"/>
          <w:lang w:eastAsia="en-GB"/>
        </w:rPr>
        <w:t>N.G</w:t>
      </w:r>
      <w:proofErr w:type="spellEnd"/>
      <w:r w:rsidRPr="00D42B05">
        <w:rPr>
          <w:rFonts w:ascii="Times New Roman" w:hAnsi="Times New Roman" w:cs="Times New Roman"/>
          <w:lang w:eastAsia="en-GB"/>
        </w:rPr>
        <w:t xml:space="preserve">., Hegel, </w:t>
      </w:r>
      <w:proofErr w:type="spellStart"/>
      <w:r w:rsidRPr="00D42B05">
        <w:rPr>
          <w:rFonts w:ascii="Times New Roman" w:hAnsi="Times New Roman" w:cs="Times New Roman"/>
          <w:lang w:eastAsia="en-GB"/>
        </w:rPr>
        <w:t>M.T</w:t>
      </w:r>
      <w:proofErr w:type="spellEnd"/>
      <w:r w:rsidRPr="00D42B05">
        <w:rPr>
          <w:rFonts w:ascii="Times New Roman" w:hAnsi="Times New Roman" w:cs="Times New Roman"/>
          <w:lang w:eastAsia="en-GB"/>
        </w:rPr>
        <w:t xml:space="preserve">., Marti, </w:t>
      </w:r>
      <w:proofErr w:type="spellStart"/>
      <w:r w:rsidRPr="00D42B05">
        <w:rPr>
          <w:rFonts w:ascii="Times New Roman" w:hAnsi="Times New Roman" w:cs="Times New Roman"/>
          <w:lang w:eastAsia="en-GB"/>
        </w:rPr>
        <w:t>C.N</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Marinucci</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M.L</w:t>
      </w:r>
      <w:proofErr w:type="spellEnd"/>
      <w:r w:rsidRPr="00D42B05">
        <w:rPr>
          <w:rFonts w:ascii="Times New Roman" w:hAnsi="Times New Roman" w:cs="Times New Roman"/>
          <w:lang w:eastAsia="en-GB"/>
        </w:rPr>
        <w:t xml:space="preserve">. and Bruce, </w:t>
      </w:r>
      <w:proofErr w:type="spellStart"/>
      <w:r w:rsidRPr="00D42B05">
        <w:rPr>
          <w:rFonts w:ascii="Times New Roman" w:hAnsi="Times New Roman" w:cs="Times New Roman"/>
          <w:lang w:eastAsia="en-GB"/>
        </w:rPr>
        <w:t>M.L</w:t>
      </w:r>
      <w:proofErr w:type="spellEnd"/>
      <w:r w:rsidRPr="00D42B05">
        <w:rPr>
          <w:rFonts w:ascii="Times New Roman" w:hAnsi="Times New Roman" w:cs="Times New Roman"/>
          <w:lang w:eastAsia="en-GB"/>
        </w:rPr>
        <w:t>. (2014) ‘</w:t>
      </w:r>
      <w:proofErr w:type="spellStart"/>
      <w:r w:rsidRPr="00D42B05">
        <w:rPr>
          <w:rFonts w:ascii="Times New Roman" w:hAnsi="Times New Roman" w:cs="Times New Roman"/>
          <w:lang w:eastAsia="en-GB"/>
        </w:rPr>
        <w:t>Telehealth</w:t>
      </w:r>
      <w:proofErr w:type="spellEnd"/>
      <w:r w:rsidRPr="00D42B05">
        <w:rPr>
          <w:rFonts w:ascii="Times New Roman" w:hAnsi="Times New Roman" w:cs="Times New Roman"/>
          <w:lang w:eastAsia="en-GB"/>
        </w:rPr>
        <w:t xml:space="preserve"> problem-solving therapy for depressed low-income homebound older adults’, </w:t>
      </w:r>
      <w:r w:rsidRPr="00D42B05">
        <w:rPr>
          <w:rFonts w:ascii="Times New Roman" w:hAnsi="Times New Roman" w:cs="Times New Roman"/>
          <w:i/>
          <w:iCs/>
          <w:lang w:eastAsia="en-GB"/>
        </w:rPr>
        <w:t>American Journal of Geriatric Psychiatry</w:t>
      </w:r>
      <w:r w:rsidRPr="00D42B05">
        <w:rPr>
          <w:rFonts w:ascii="Times New Roman" w:hAnsi="Times New Roman" w:cs="Times New Roman"/>
          <w:lang w:eastAsia="en-GB"/>
        </w:rPr>
        <w:t>, 22(3), pp. 263–271.</w:t>
      </w:r>
    </w:p>
    <w:p w14:paraId="6B4E7122"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Czaja</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S.J</w:t>
      </w:r>
      <w:proofErr w:type="spellEnd"/>
      <w:r w:rsidRPr="00D42B05">
        <w:rPr>
          <w:rFonts w:ascii="Times New Roman" w:hAnsi="Times New Roman" w:cs="Times New Roman"/>
          <w:lang w:eastAsia="en-GB"/>
        </w:rPr>
        <w:t xml:space="preserve">. and Lee, C.C. (2007) ‘The impact of aging on access to technology’, </w:t>
      </w:r>
      <w:r w:rsidRPr="00D42B05">
        <w:rPr>
          <w:rFonts w:ascii="Times New Roman" w:hAnsi="Times New Roman" w:cs="Times New Roman"/>
          <w:i/>
          <w:iCs/>
          <w:lang w:eastAsia="en-GB"/>
        </w:rPr>
        <w:t>Universal Access in the Information Society</w:t>
      </w:r>
      <w:r w:rsidRPr="00D42B05">
        <w:rPr>
          <w:rFonts w:ascii="Times New Roman" w:hAnsi="Times New Roman" w:cs="Times New Roman"/>
          <w:lang w:eastAsia="en-GB"/>
        </w:rPr>
        <w:t>, 5(4), pp. 341–349.</w:t>
      </w:r>
    </w:p>
    <w:p w14:paraId="3B5723C2"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Czaja</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S.J</w:t>
      </w:r>
      <w:proofErr w:type="spellEnd"/>
      <w:r w:rsidRPr="00D42B05">
        <w:rPr>
          <w:rFonts w:ascii="Times New Roman" w:hAnsi="Times New Roman" w:cs="Times New Roman"/>
          <w:lang w:eastAsia="en-GB"/>
        </w:rPr>
        <w:t xml:space="preserve">., Boot, W.R., </w:t>
      </w:r>
      <w:proofErr w:type="spellStart"/>
      <w:r w:rsidRPr="00D42B05">
        <w:rPr>
          <w:rFonts w:ascii="Times New Roman" w:hAnsi="Times New Roman" w:cs="Times New Roman"/>
          <w:lang w:eastAsia="en-GB"/>
        </w:rPr>
        <w:t>Charness</w:t>
      </w:r>
      <w:proofErr w:type="spellEnd"/>
      <w:r w:rsidRPr="00D42B05">
        <w:rPr>
          <w:rFonts w:ascii="Times New Roman" w:hAnsi="Times New Roman" w:cs="Times New Roman"/>
          <w:lang w:eastAsia="en-GB"/>
        </w:rPr>
        <w:t xml:space="preserve">, N. and Rogers, </w:t>
      </w:r>
      <w:proofErr w:type="spellStart"/>
      <w:r w:rsidRPr="00D42B05">
        <w:rPr>
          <w:rFonts w:ascii="Times New Roman" w:hAnsi="Times New Roman" w:cs="Times New Roman"/>
          <w:lang w:eastAsia="en-GB"/>
        </w:rPr>
        <w:t>W.A</w:t>
      </w:r>
      <w:proofErr w:type="spellEnd"/>
      <w:r w:rsidRPr="00D42B05">
        <w:rPr>
          <w:rFonts w:ascii="Times New Roman" w:hAnsi="Times New Roman" w:cs="Times New Roman"/>
          <w:lang w:eastAsia="en-GB"/>
        </w:rPr>
        <w:t xml:space="preserve">. (2018) </w:t>
      </w:r>
      <w:r w:rsidRPr="00D42B05">
        <w:rPr>
          <w:rFonts w:ascii="Times New Roman" w:hAnsi="Times New Roman" w:cs="Times New Roman"/>
          <w:i/>
          <w:iCs/>
          <w:lang w:eastAsia="en-GB"/>
        </w:rPr>
        <w:t>Designing for older adults: Principles and creative human factors approaches.</w:t>
      </w:r>
      <w:r w:rsidRPr="00D42B05">
        <w:rPr>
          <w:rFonts w:ascii="Times New Roman" w:hAnsi="Times New Roman" w:cs="Times New Roman"/>
          <w:lang w:eastAsia="en-GB"/>
        </w:rPr>
        <w:t xml:space="preserve"> 3rd </w:t>
      </w:r>
      <w:proofErr w:type="spellStart"/>
      <w:r w:rsidRPr="00D42B05">
        <w:rPr>
          <w:rFonts w:ascii="Times New Roman" w:hAnsi="Times New Roman" w:cs="Times New Roman"/>
          <w:lang w:eastAsia="en-GB"/>
        </w:rPr>
        <w:t>edn</w:t>
      </w:r>
      <w:proofErr w:type="spellEnd"/>
      <w:r w:rsidRPr="00D42B05">
        <w:rPr>
          <w:rFonts w:ascii="Times New Roman" w:hAnsi="Times New Roman" w:cs="Times New Roman"/>
          <w:lang w:eastAsia="en-GB"/>
        </w:rPr>
        <w:t>. Boca Raton: CRC Press.</w:t>
      </w:r>
    </w:p>
    <w:p w14:paraId="745FF4F6" w14:textId="77777777" w:rsidR="004B39D9"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Greenhalgh</w:t>
      </w:r>
      <w:proofErr w:type="spellEnd"/>
      <w:r w:rsidRPr="00D42B05">
        <w:rPr>
          <w:rFonts w:ascii="Times New Roman" w:hAnsi="Times New Roman" w:cs="Times New Roman"/>
          <w:lang w:eastAsia="en-GB"/>
        </w:rPr>
        <w:t xml:space="preserve">, T., </w:t>
      </w:r>
      <w:proofErr w:type="spellStart"/>
      <w:r w:rsidRPr="00D42B05">
        <w:rPr>
          <w:rFonts w:ascii="Times New Roman" w:hAnsi="Times New Roman" w:cs="Times New Roman"/>
          <w:lang w:eastAsia="en-GB"/>
        </w:rPr>
        <w:t>Wherton</w:t>
      </w:r>
      <w:proofErr w:type="spellEnd"/>
      <w:r w:rsidRPr="00D42B05">
        <w:rPr>
          <w:rFonts w:ascii="Times New Roman" w:hAnsi="Times New Roman" w:cs="Times New Roman"/>
          <w:lang w:eastAsia="en-GB"/>
        </w:rPr>
        <w:t xml:space="preserve">, J., </w:t>
      </w:r>
      <w:proofErr w:type="spellStart"/>
      <w:r w:rsidRPr="00D42B05">
        <w:rPr>
          <w:rFonts w:ascii="Times New Roman" w:hAnsi="Times New Roman" w:cs="Times New Roman"/>
          <w:lang w:eastAsia="en-GB"/>
        </w:rPr>
        <w:t>Papoutsi</w:t>
      </w:r>
      <w:proofErr w:type="spellEnd"/>
      <w:r w:rsidRPr="00D42B05">
        <w:rPr>
          <w:rFonts w:ascii="Times New Roman" w:hAnsi="Times New Roman" w:cs="Times New Roman"/>
          <w:lang w:eastAsia="en-GB"/>
        </w:rPr>
        <w:t xml:space="preserve">, C., Lynch, </w:t>
      </w:r>
    </w:p>
    <w:p w14:paraId="19038D70" w14:textId="2045768F"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J., Hughes, G., </w:t>
      </w:r>
      <w:proofErr w:type="spellStart"/>
      <w:r w:rsidRPr="00D42B05">
        <w:rPr>
          <w:rFonts w:ascii="Times New Roman" w:hAnsi="Times New Roman" w:cs="Times New Roman"/>
          <w:lang w:eastAsia="en-GB"/>
        </w:rPr>
        <w:t>A’Court</w:t>
      </w:r>
      <w:proofErr w:type="spellEnd"/>
      <w:r w:rsidRPr="00D42B05">
        <w:rPr>
          <w:rFonts w:ascii="Times New Roman" w:hAnsi="Times New Roman" w:cs="Times New Roman"/>
          <w:lang w:eastAsia="en-GB"/>
        </w:rPr>
        <w:t xml:space="preserve">, C., Hinder, S., </w:t>
      </w:r>
      <w:proofErr w:type="spellStart"/>
      <w:r w:rsidRPr="00D42B05">
        <w:rPr>
          <w:rFonts w:ascii="Times New Roman" w:hAnsi="Times New Roman" w:cs="Times New Roman"/>
          <w:lang w:eastAsia="en-GB"/>
        </w:rPr>
        <w:t>Fahy</w:t>
      </w:r>
      <w:proofErr w:type="spellEnd"/>
      <w:r w:rsidRPr="00D42B05">
        <w:rPr>
          <w:rFonts w:ascii="Times New Roman" w:hAnsi="Times New Roman" w:cs="Times New Roman"/>
          <w:lang w:eastAsia="en-GB"/>
        </w:rPr>
        <w:t xml:space="preserve">, N., Procter, R. and Shaw, S. (2017) ‘Beyond adoption: A new framework for theorizing and evaluating </w:t>
      </w:r>
      <w:proofErr w:type="spellStart"/>
      <w:r w:rsidRPr="00D42B05">
        <w:rPr>
          <w:rFonts w:ascii="Times New Roman" w:hAnsi="Times New Roman" w:cs="Times New Roman"/>
          <w:lang w:eastAsia="en-GB"/>
        </w:rPr>
        <w:t>nonadoption</w:t>
      </w:r>
      <w:proofErr w:type="spellEnd"/>
      <w:r w:rsidRPr="00D42B05">
        <w:rPr>
          <w:rFonts w:ascii="Times New Roman" w:hAnsi="Times New Roman" w:cs="Times New Roman"/>
          <w:lang w:eastAsia="en-GB"/>
        </w:rPr>
        <w:t xml:space="preserve">, abandonment, and challenges to the scale-up of health and care technologies’, </w:t>
      </w:r>
      <w:r w:rsidRPr="00D42B05">
        <w:rPr>
          <w:rFonts w:ascii="Times New Roman" w:hAnsi="Times New Roman" w:cs="Times New Roman"/>
          <w:i/>
          <w:iCs/>
          <w:lang w:eastAsia="en-GB"/>
        </w:rPr>
        <w:t>Journal of Medical Internet Research</w:t>
      </w:r>
      <w:r w:rsidRPr="00D42B05">
        <w:rPr>
          <w:rFonts w:ascii="Times New Roman" w:hAnsi="Times New Roman" w:cs="Times New Roman"/>
          <w:lang w:eastAsia="en-GB"/>
        </w:rPr>
        <w:t>, 19(11), e367.</w:t>
      </w:r>
    </w:p>
    <w:p w14:paraId="3855D1DD"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Heart, T. and </w:t>
      </w:r>
      <w:proofErr w:type="spellStart"/>
      <w:r w:rsidRPr="00D42B05">
        <w:rPr>
          <w:rFonts w:ascii="Times New Roman" w:hAnsi="Times New Roman" w:cs="Times New Roman"/>
          <w:lang w:eastAsia="en-GB"/>
        </w:rPr>
        <w:t>Kalderon</w:t>
      </w:r>
      <w:proofErr w:type="spellEnd"/>
      <w:r w:rsidRPr="00D42B05">
        <w:rPr>
          <w:rFonts w:ascii="Times New Roman" w:hAnsi="Times New Roman" w:cs="Times New Roman"/>
          <w:lang w:eastAsia="en-GB"/>
        </w:rPr>
        <w:t xml:space="preserve">, E. (2013) ‘Older adults: Are they ready to adopt health-related ICT?’, </w:t>
      </w:r>
      <w:r w:rsidRPr="00D42B05">
        <w:rPr>
          <w:rFonts w:ascii="Times New Roman" w:hAnsi="Times New Roman" w:cs="Times New Roman"/>
          <w:i/>
          <w:iCs/>
          <w:lang w:eastAsia="en-GB"/>
        </w:rPr>
        <w:t>International Journal of Medical Informatics</w:t>
      </w:r>
      <w:r w:rsidRPr="00D42B05">
        <w:rPr>
          <w:rFonts w:ascii="Times New Roman" w:hAnsi="Times New Roman" w:cs="Times New Roman"/>
          <w:lang w:eastAsia="en-GB"/>
        </w:rPr>
        <w:t>, 82(11), pp. e209–e231.</w:t>
      </w:r>
    </w:p>
    <w:p w14:paraId="4F60CC66"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Joe, J. and </w:t>
      </w:r>
      <w:proofErr w:type="spellStart"/>
      <w:r w:rsidRPr="00D42B05">
        <w:rPr>
          <w:rFonts w:ascii="Times New Roman" w:hAnsi="Times New Roman" w:cs="Times New Roman"/>
          <w:lang w:eastAsia="en-GB"/>
        </w:rPr>
        <w:t>Demiris</w:t>
      </w:r>
      <w:proofErr w:type="spellEnd"/>
      <w:r w:rsidRPr="00D42B05">
        <w:rPr>
          <w:rFonts w:ascii="Times New Roman" w:hAnsi="Times New Roman" w:cs="Times New Roman"/>
          <w:lang w:eastAsia="en-GB"/>
        </w:rPr>
        <w:t xml:space="preserve">, G. (2013) ‘Older adults and mobile phones for health: A review’, </w:t>
      </w:r>
      <w:r w:rsidRPr="00D42B05">
        <w:rPr>
          <w:rFonts w:ascii="Times New Roman" w:hAnsi="Times New Roman" w:cs="Times New Roman"/>
          <w:i/>
          <w:iCs/>
          <w:lang w:eastAsia="en-GB"/>
        </w:rPr>
        <w:t xml:space="preserve">Journal of Telemedicine and </w:t>
      </w:r>
      <w:proofErr w:type="spellStart"/>
      <w:r w:rsidRPr="00D42B05">
        <w:rPr>
          <w:rFonts w:ascii="Times New Roman" w:hAnsi="Times New Roman" w:cs="Times New Roman"/>
          <w:i/>
          <w:iCs/>
          <w:lang w:eastAsia="en-GB"/>
        </w:rPr>
        <w:t>Telecare</w:t>
      </w:r>
      <w:proofErr w:type="spellEnd"/>
      <w:r w:rsidRPr="00D42B05">
        <w:rPr>
          <w:rFonts w:ascii="Times New Roman" w:hAnsi="Times New Roman" w:cs="Times New Roman"/>
          <w:lang w:eastAsia="en-GB"/>
        </w:rPr>
        <w:t>, 19(7), pp. 404–407.</w:t>
      </w:r>
    </w:p>
    <w:p w14:paraId="4F8E38F9"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Khosravi</w:t>
      </w:r>
      <w:proofErr w:type="spellEnd"/>
      <w:r w:rsidRPr="00D42B05">
        <w:rPr>
          <w:rFonts w:ascii="Times New Roman" w:hAnsi="Times New Roman" w:cs="Times New Roman"/>
          <w:lang w:eastAsia="en-GB"/>
        </w:rPr>
        <w:t xml:space="preserve">, P. and </w:t>
      </w:r>
      <w:proofErr w:type="spellStart"/>
      <w:r w:rsidRPr="00D42B05">
        <w:rPr>
          <w:rFonts w:ascii="Times New Roman" w:hAnsi="Times New Roman" w:cs="Times New Roman"/>
          <w:lang w:eastAsia="en-GB"/>
        </w:rPr>
        <w:t>Ghapanchi</w:t>
      </w:r>
      <w:proofErr w:type="spellEnd"/>
      <w:r w:rsidRPr="00D42B05">
        <w:rPr>
          <w:rFonts w:ascii="Times New Roman" w:hAnsi="Times New Roman" w:cs="Times New Roman"/>
          <w:lang w:eastAsia="en-GB"/>
        </w:rPr>
        <w:t xml:space="preserve">, A.H. (2016) ‘Investigating the effectiveness of technologies applied to assist seniors’, </w:t>
      </w:r>
      <w:r w:rsidRPr="00D42B05">
        <w:rPr>
          <w:rFonts w:ascii="Times New Roman" w:hAnsi="Times New Roman" w:cs="Times New Roman"/>
          <w:i/>
          <w:iCs/>
          <w:lang w:eastAsia="en-GB"/>
        </w:rPr>
        <w:t>International Journal of Medical Informatics</w:t>
      </w:r>
      <w:r w:rsidRPr="00D42B05">
        <w:rPr>
          <w:rFonts w:ascii="Times New Roman" w:hAnsi="Times New Roman" w:cs="Times New Roman"/>
          <w:lang w:eastAsia="en-GB"/>
        </w:rPr>
        <w:t>, 85(1), pp. 17–26.</w:t>
      </w:r>
    </w:p>
    <w:p w14:paraId="1E2C9315"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Kruse, </w:t>
      </w:r>
      <w:proofErr w:type="spellStart"/>
      <w:r w:rsidRPr="00D42B05">
        <w:rPr>
          <w:rFonts w:ascii="Times New Roman" w:hAnsi="Times New Roman" w:cs="Times New Roman"/>
          <w:lang w:eastAsia="en-GB"/>
        </w:rPr>
        <w:t>C.S</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Krowski</w:t>
      </w:r>
      <w:proofErr w:type="spellEnd"/>
      <w:r w:rsidRPr="00D42B05">
        <w:rPr>
          <w:rFonts w:ascii="Times New Roman" w:hAnsi="Times New Roman" w:cs="Times New Roman"/>
          <w:lang w:eastAsia="en-GB"/>
        </w:rPr>
        <w:t>, N., Rodriguez, B., Tran, L., Vela, J. and Brooks, M. (2017) ‘</w:t>
      </w:r>
      <w:proofErr w:type="spellStart"/>
      <w:r w:rsidRPr="00D42B05">
        <w:rPr>
          <w:rFonts w:ascii="Times New Roman" w:hAnsi="Times New Roman" w:cs="Times New Roman"/>
          <w:lang w:eastAsia="en-GB"/>
        </w:rPr>
        <w:t>Telehealth</w:t>
      </w:r>
      <w:proofErr w:type="spellEnd"/>
      <w:r w:rsidRPr="00D42B05">
        <w:rPr>
          <w:rFonts w:ascii="Times New Roman" w:hAnsi="Times New Roman" w:cs="Times New Roman"/>
          <w:lang w:eastAsia="en-GB"/>
        </w:rPr>
        <w:t xml:space="preserve"> and patient satisfaction: A systematic review and narrative analysis’, </w:t>
      </w:r>
      <w:proofErr w:type="spellStart"/>
      <w:r w:rsidRPr="00D42B05">
        <w:rPr>
          <w:rFonts w:ascii="Times New Roman" w:hAnsi="Times New Roman" w:cs="Times New Roman"/>
          <w:i/>
          <w:iCs/>
          <w:lang w:eastAsia="en-GB"/>
        </w:rPr>
        <w:t>BMJ</w:t>
      </w:r>
      <w:proofErr w:type="spellEnd"/>
      <w:r w:rsidRPr="00D42B05">
        <w:rPr>
          <w:rFonts w:ascii="Times New Roman" w:hAnsi="Times New Roman" w:cs="Times New Roman"/>
          <w:i/>
          <w:iCs/>
          <w:lang w:eastAsia="en-GB"/>
        </w:rPr>
        <w:t xml:space="preserve"> Open</w:t>
      </w:r>
      <w:r w:rsidRPr="00D42B05">
        <w:rPr>
          <w:rFonts w:ascii="Times New Roman" w:hAnsi="Times New Roman" w:cs="Times New Roman"/>
          <w:lang w:eastAsia="en-GB"/>
        </w:rPr>
        <w:t>, 7(8), e016242.</w:t>
      </w:r>
    </w:p>
    <w:p w14:paraId="2F135250"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Lam, K. and Lee, D. (2006) ‘Digital inclusiveness: Longitudinal study of Internet adoption by older adults’, </w:t>
      </w:r>
      <w:r w:rsidRPr="00D42B05">
        <w:rPr>
          <w:rFonts w:ascii="Times New Roman" w:hAnsi="Times New Roman" w:cs="Times New Roman"/>
          <w:i/>
          <w:iCs/>
          <w:lang w:eastAsia="en-GB"/>
        </w:rPr>
        <w:t>Journal of Management Information Systems</w:t>
      </w:r>
      <w:r w:rsidRPr="00D42B05">
        <w:rPr>
          <w:rFonts w:ascii="Times New Roman" w:hAnsi="Times New Roman" w:cs="Times New Roman"/>
          <w:lang w:eastAsia="en-GB"/>
        </w:rPr>
        <w:t>, 22(4), pp. 177–206.</w:t>
      </w:r>
    </w:p>
    <w:p w14:paraId="13499E0F"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Mitzner</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T.L</w:t>
      </w:r>
      <w:proofErr w:type="spellEnd"/>
      <w:r w:rsidRPr="00D42B05">
        <w:rPr>
          <w:rFonts w:ascii="Times New Roman" w:hAnsi="Times New Roman" w:cs="Times New Roman"/>
          <w:lang w:eastAsia="en-GB"/>
        </w:rPr>
        <w:t xml:space="preserve">., Boron, J.B., </w:t>
      </w:r>
      <w:proofErr w:type="spellStart"/>
      <w:r w:rsidRPr="00D42B05">
        <w:rPr>
          <w:rFonts w:ascii="Times New Roman" w:hAnsi="Times New Roman" w:cs="Times New Roman"/>
          <w:lang w:eastAsia="en-GB"/>
        </w:rPr>
        <w:t>Fausset</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C.B</w:t>
      </w:r>
      <w:proofErr w:type="spellEnd"/>
      <w:r w:rsidRPr="00D42B05">
        <w:rPr>
          <w:rFonts w:ascii="Times New Roman" w:hAnsi="Times New Roman" w:cs="Times New Roman"/>
          <w:lang w:eastAsia="en-GB"/>
        </w:rPr>
        <w:t xml:space="preserve">., Adams, </w:t>
      </w:r>
      <w:proofErr w:type="spellStart"/>
      <w:r w:rsidRPr="00D42B05">
        <w:rPr>
          <w:rFonts w:ascii="Times New Roman" w:hAnsi="Times New Roman" w:cs="Times New Roman"/>
          <w:lang w:eastAsia="en-GB"/>
        </w:rPr>
        <w:t>A.E</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Charness</w:t>
      </w:r>
      <w:proofErr w:type="spellEnd"/>
      <w:r w:rsidRPr="00D42B05">
        <w:rPr>
          <w:rFonts w:ascii="Times New Roman" w:hAnsi="Times New Roman" w:cs="Times New Roman"/>
          <w:lang w:eastAsia="en-GB"/>
        </w:rPr>
        <w:t xml:space="preserve">, N., </w:t>
      </w:r>
      <w:proofErr w:type="spellStart"/>
      <w:r w:rsidRPr="00D42B05">
        <w:rPr>
          <w:rFonts w:ascii="Times New Roman" w:hAnsi="Times New Roman" w:cs="Times New Roman"/>
          <w:lang w:eastAsia="en-GB"/>
        </w:rPr>
        <w:t>Czaja</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S.J</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Dijkstra</w:t>
      </w:r>
      <w:proofErr w:type="spellEnd"/>
      <w:r w:rsidRPr="00D42B05">
        <w:rPr>
          <w:rFonts w:ascii="Times New Roman" w:hAnsi="Times New Roman" w:cs="Times New Roman"/>
          <w:lang w:eastAsia="en-GB"/>
        </w:rPr>
        <w:t xml:space="preserve">, K., Fisk, A.D., Rogers, </w:t>
      </w:r>
      <w:proofErr w:type="spellStart"/>
      <w:r w:rsidRPr="00D42B05">
        <w:rPr>
          <w:rFonts w:ascii="Times New Roman" w:hAnsi="Times New Roman" w:cs="Times New Roman"/>
          <w:lang w:eastAsia="en-GB"/>
        </w:rPr>
        <w:t>W.A</w:t>
      </w:r>
      <w:proofErr w:type="spellEnd"/>
      <w:r w:rsidRPr="00D42B05">
        <w:rPr>
          <w:rFonts w:ascii="Times New Roman" w:hAnsi="Times New Roman" w:cs="Times New Roman"/>
          <w:lang w:eastAsia="en-GB"/>
        </w:rPr>
        <w:t xml:space="preserve">. and </w:t>
      </w:r>
      <w:proofErr w:type="spellStart"/>
      <w:r w:rsidRPr="00D42B05">
        <w:rPr>
          <w:rFonts w:ascii="Times New Roman" w:hAnsi="Times New Roman" w:cs="Times New Roman"/>
          <w:lang w:eastAsia="en-GB"/>
        </w:rPr>
        <w:t>Sharit</w:t>
      </w:r>
      <w:proofErr w:type="spellEnd"/>
      <w:r w:rsidRPr="00D42B05">
        <w:rPr>
          <w:rFonts w:ascii="Times New Roman" w:hAnsi="Times New Roman" w:cs="Times New Roman"/>
          <w:lang w:eastAsia="en-GB"/>
        </w:rPr>
        <w:t xml:space="preserve">, J. (2010) ‘Older adults talk technology: Technology usage and attitudes’, </w:t>
      </w:r>
      <w:r w:rsidRPr="00D42B05">
        <w:rPr>
          <w:rFonts w:ascii="Times New Roman" w:hAnsi="Times New Roman" w:cs="Times New Roman"/>
          <w:i/>
          <w:iCs/>
          <w:lang w:eastAsia="en-GB"/>
        </w:rPr>
        <w:t xml:space="preserve">Computers in Human </w:t>
      </w:r>
      <w:proofErr w:type="spellStart"/>
      <w:r w:rsidRPr="00D42B05">
        <w:rPr>
          <w:rFonts w:ascii="Times New Roman" w:hAnsi="Times New Roman" w:cs="Times New Roman"/>
          <w:i/>
          <w:iCs/>
          <w:lang w:eastAsia="en-GB"/>
        </w:rPr>
        <w:t>Behavior</w:t>
      </w:r>
      <w:proofErr w:type="spellEnd"/>
      <w:r w:rsidRPr="00D42B05">
        <w:rPr>
          <w:rFonts w:ascii="Times New Roman" w:hAnsi="Times New Roman" w:cs="Times New Roman"/>
          <w:lang w:eastAsia="en-GB"/>
        </w:rPr>
        <w:t>, 26(6), pp. 1710–1721.</w:t>
      </w:r>
    </w:p>
    <w:p w14:paraId="0A415482"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Morris, M.E., Adair, B., </w:t>
      </w:r>
      <w:proofErr w:type="spellStart"/>
      <w:r w:rsidRPr="00D42B05">
        <w:rPr>
          <w:rFonts w:ascii="Times New Roman" w:hAnsi="Times New Roman" w:cs="Times New Roman"/>
          <w:lang w:eastAsia="en-GB"/>
        </w:rPr>
        <w:t>Ozanne</w:t>
      </w:r>
      <w:proofErr w:type="spellEnd"/>
      <w:r w:rsidRPr="00D42B05">
        <w:rPr>
          <w:rFonts w:ascii="Times New Roman" w:hAnsi="Times New Roman" w:cs="Times New Roman"/>
          <w:lang w:eastAsia="en-GB"/>
        </w:rPr>
        <w:t xml:space="preserve">, E., </w:t>
      </w:r>
      <w:proofErr w:type="spellStart"/>
      <w:r w:rsidRPr="00D42B05">
        <w:rPr>
          <w:rFonts w:ascii="Times New Roman" w:hAnsi="Times New Roman" w:cs="Times New Roman"/>
          <w:lang w:eastAsia="en-GB"/>
        </w:rPr>
        <w:t>Kurowski</w:t>
      </w:r>
      <w:proofErr w:type="spellEnd"/>
      <w:r w:rsidRPr="00D42B05">
        <w:rPr>
          <w:rFonts w:ascii="Times New Roman" w:hAnsi="Times New Roman" w:cs="Times New Roman"/>
          <w:lang w:eastAsia="en-GB"/>
        </w:rPr>
        <w:t xml:space="preserve">, W., Miller, K., Pearce, </w:t>
      </w:r>
      <w:proofErr w:type="spellStart"/>
      <w:r w:rsidRPr="00D42B05">
        <w:rPr>
          <w:rFonts w:ascii="Times New Roman" w:hAnsi="Times New Roman" w:cs="Times New Roman"/>
          <w:lang w:eastAsia="en-GB"/>
        </w:rPr>
        <w:t>A.J</w:t>
      </w:r>
      <w:proofErr w:type="spellEnd"/>
      <w:r w:rsidRPr="00D42B05">
        <w:rPr>
          <w:rFonts w:ascii="Times New Roman" w:hAnsi="Times New Roman" w:cs="Times New Roman"/>
          <w:lang w:eastAsia="en-GB"/>
        </w:rPr>
        <w:t xml:space="preserve">., Santamaria, N., Long, M. and Said, C. (2014) ‘Smart technologies to enhance social connectedness in older people’, </w:t>
      </w:r>
      <w:r w:rsidRPr="00D42B05">
        <w:rPr>
          <w:rFonts w:ascii="Times New Roman" w:hAnsi="Times New Roman" w:cs="Times New Roman"/>
          <w:i/>
          <w:iCs/>
          <w:lang w:eastAsia="en-GB"/>
        </w:rPr>
        <w:t>Journal of Aging and Health</w:t>
      </w:r>
      <w:r w:rsidRPr="00D42B05">
        <w:rPr>
          <w:rFonts w:ascii="Times New Roman" w:hAnsi="Times New Roman" w:cs="Times New Roman"/>
          <w:lang w:eastAsia="en-GB"/>
        </w:rPr>
        <w:t>, 26(5), pp. 870–896.</w:t>
      </w:r>
    </w:p>
    <w:p w14:paraId="0753B567"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Peek, </w:t>
      </w:r>
      <w:proofErr w:type="spellStart"/>
      <w:r w:rsidRPr="00D42B05">
        <w:rPr>
          <w:rFonts w:ascii="Times New Roman" w:hAnsi="Times New Roman" w:cs="Times New Roman"/>
          <w:lang w:eastAsia="en-GB"/>
        </w:rPr>
        <w:t>S.T.M</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Wouters</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E.J.M</w:t>
      </w:r>
      <w:proofErr w:type="spellEnd"/>
      <w:r w:rsidRPr="00D42B05">
        <w:rPr>
          <w:rFonts w:ascii="Times New Roman" w:hAnsi="Times New Roman" w:cs="Times New Roman"/>
          <w:lang w:eastAsia="en-GB"/>
        </w:rPr>
        <w:t xml:space="preserve">., van Hoof, J., </w:t>
      </w:r>
      <w:proofErr w:type="spellStart"/>
      <w:r w:rsidRPr="00D42B05">
        <w:rPr>
          <w:rFonts w:ascii="Times New Roman" w:hAnsi="Times New Roman" w:cs="Times New Roman"/>
          <w:lang w:eastAsia="en-GB"/>
        </w:rPr>
        <w:t>Luijkx</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K.G</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Boeije</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H.R.</w:t>
      </w:r>
      <w:proofErr w:type="spellEnd"/>
      <w:r w:rsidRPr="00D42B05">
        <w:rPr>
          <w:rFonts w:ascii="Times New Roman" w:hAnsi="Times New Roman" w:cs="Times New Roman"/>
          <w:lang w:eastAsia="en-GB"/>
        </w:rPr>
        <w:t xml:space="preserve"> and </w:t>
      </w:r>
      <w:proofErr w:type="spellStart"/>
      <w:r w:rsidRPr="00D42B05">
        <w:rPr>
          <w:rFonts w:ascii="Times New Roman" w:hAnsi="Times New Roman" w:cs="Times New Roman"/>
          <w:lang w:eastAsia="en-GB"/>
        </w:rPr>
        <w:t>Vrijhoef</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H.J.M</w:t>
      </w:r>
      <w:proofErr w:type="spellEnd"/>
      <w:r w:rsidRPr="00D42B05">
        <w:rPr>
          <w:rFonts w:ascii="Times New Roman" w:hAnsi="Times New Roman" w:cs="Times New Roman"/>
          <w:lang w:eastAsia="en-GB"/>
        </w:rPr>
        <w:t xml:space="preserve">. (2016) ‘Factors influencing acceptance of technology for aging in place’, </w:t>
      </w:r>
      <w:r w:rsidRPr="00D42B05">
        <w:rPr>
          <w:rFonts w:ascii="Times New Roman" w:hAnsi="Times New Roman" w:cs="Times New Roman"/>
          <w:i/>
          <w:iCs/>
          <w:lang w:eastAsia="en-GB"/>
        </w:rPr>
        <w:t>International Journal of Medical Informatics</w:t>
      </w:r>
      <w:r w:rsidRPr="00D42B05">
        <w:rPr>
          <w:rFonts w:ascii="Times New Roman" w:hAnsi="Times New Roman" w:cs="Times New Roman"/>
          <w:lang w:eastAsia="en-GB"/>
        </w:rPr>
        <w:t>, 83(4), pp. 235–248.</w:t>
      </w:r>
    </w:p>
    <w:p w14:paraId="3162F068"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Rogers, </w:t>
      </w:r>
      <w:proofErr w:type="spellStart"/>
      <w:r w:rsidRPr="00D42B05">
        <w:rPr>
          <w:rFonts w:ascii="Times New Roman" w:hAnsi="Times New Roman" w:cs="Times New Roman"/>
          <w:lang w:eastAsia="en-GB"/>
        </w:rPr>
        <w:t>W.A</w:t>
      </w:r>
      <w:proofErr w:type="spellEnd"/>
      <w:r w:rsidRPr="00D42B05">
        <w:rPr>
          <w:rFonts w:ascii="Times New Roman" w:hAnsi="Times New Roman" w:cs="Times New Roman"/>
          <w:lang w:eastAsia="en-GB"/>
        </w:rPr>
        <w:t xml:space="preserve">. and Fisk, A.D. (2010) ‘Toward a psychological science of advanced technology design for older adults’, </w:t>
      </w:r>
      <w:r w:rsidRPr="00D42B05">
        <w:rPr>
          <w:rFonts w:ascii="Times New Roman" w:hAnsi="Times New Roman" w:cs="Times New Roman"/>
          <w:i/>
          <w:iCs/>
          <w:lang w:eastAsia="en-GB"/>
        </w:rPr>
        <w:t>Journal of Applied Gerontology</w:t>
      </w:r>
      <w:r w:rsidRPr="00D42B05">
        <w:rPr>
          <w:rFonts w:ascii="Times New Roman" w:hAnsi="Times New Roman" w:cs="Times New Roman"/>
          <w:lang w:eastAsia="en-GB"/>
        </w:rPr>
        <w:t>, 29(4), pp. 401–422.</w:t>
      </w:r>
    </w:p>
    <w:p w14:paraId="3BADA444"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United Nations (2020) </w:t>
      </w:r>
      <w:r w:rsidRPr="00D42B05">
        <w:rPr>
          <w:rFonts w:ascii="Times New Roman" w:hAnsi="Times New Roman" w:cs="Times New Roman"/>
          <w:i/>
          <w:iCs/>
          <w:lang w:eastAsia="en-GB"/>
        </w:rPr>
        <w:t>Decade of Healthy Ageing 2021–2030.</w:t>
      </w:r>
      <w:r w:rsidRPr="00D42B05">
        <w:rPr>
          <w:rFonts w:ascii="Times New Roman" w:hAnsi="Times New Roman" w:cs="Times New Roman"/>
          <w:lang w:eastAsia="en-GB"/>
        </w:rPr>
        <w:t xml:space="preserve"> New York: United Nations.</w:t>
      </w:r>
    </w:p>
    <w:p w14:paraId="0F83A06B"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Vaportzis</w:t>
      </w:r>
      <w:proofErr w:type="spellEnd"/>
      <w:r w:rsidRPr="00D42B05">
        <w:rPr>
          <w:rFonts w:ascii="Times New Roman" w:hAnsi="Times New Roman" w:cs="Times New Roman"/>
          <w:lang w:eastAsia="en-GB"/>
        </w:rPr>
        <w:t xml:space="preserve">, E., Clausen, </w:t>
      </w:r>
      <w:proofErr w:type="spellStart"/>
      <w:r w:rsidRPr="00D42B05">
        <w:rPr>
          <w:rFonts w:ascii="Times New Roman" w:hAnsi="Times New Roman" w:cs="Times New Roman"/>
          <w:lang w:eastAsia="en-GB"/>
        </w:rPr>
        <w:t>M.G</w:t>
      </w:r>
      <w:proofErr w:type="spellEnd"/>
      <w:r w:rsidRPr="00D42B05">
        <w:rPr>
          <w:rFonts w:ascii="Times New Roman" w:hAnsi="Times New Roman" w:cs="Times New Roman"/>
          <w:lang w:eastAsia="en-GB"/>
        </w:rPr>
        <w:t xml:space="preserve">. and </w:t>
      </w:r>
      <w:proofErr w:type="spellStart"/>
      <w:r w:rsidRPr="00D42B05">
        <w:rPr>
          <w:rFonts w:ascii="Times New Roman" w:hAnsi="Times New Roman" w:cs="Times New Roman"/>
          <w:lang w:eastAsia="en-GB"/>
        </w:rPr>
        <w:t>Gow</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A.J</w:t>
      </w:r>
      <w:proofErr w:type="spellEnd"/>
      <w:r w:rsidRPr="00D42B05">
        <w:rPr>
          <w:rFonts w:ascii="Times New Roman" w:hAnsi="Times New Roman" w:cs="Times New Roman"/>
          <w:lang w:eastAsia="en-GB"/>
        </w:rPr>
        <w:t xml:space="preserve">. (2017) ‘Older adults’ perceptions of technology and barriers to interacting with tablet computers’, </w:t>
      </w:r>
      <w:r w:rsidRPr="00D42B05">
        <w:rPr>
          <w:rFonts w:ascii="Times New Roman" w:hAnsi="Times New Roman" w:cs="Times New Roman"/>
          <w:i/>
          <w:iCs/>
          <w:lang w:eastAsia="en-GB"/>
        </w:rPr>
        <w:t>Frontiers in Psychology</w:t>
      </w:r>
      <w:r w:rsidRPr="00D42B05">
        <w:rPr>
          <w:rFonts w:ascii="Times New Roman" w:hAnsi="Times New Roman" w:cs="Times New Roman"/>
          <w:lang w:eastAsia="en-GB"/>
        </w:rPr>
        <w:t>, 8, p. 1687.</w:t>
      </w:r>
    </w:p>
    <w:p w14:paraId="47ADE8EF"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Wagner, N., </w:t>
      </w:r>
      <w:proofErr w:type="spellStart"/>
      <w:r w:rsidRPr="00D42B05">
        <w:rPr>
          <w:rFonts w:ascii="Times New Roman" w:hAnsi="Times New Roman" w:cs="Times New Roman"/>
          <w:lang w:eastAsia="en-GB"/>
        </w:rPr>
        <w:t>Hassanein</w:t>
      </w:r>
      <w:proofErr w:type="spellEnd"/>
      <w:r w:rsidRPr="00D42B05">
        <w:rPr>
          <w:rFonts w:ascii="Times New Roman" w:hAnsi="Times New Roman" w:cs="Times New Roman"/>
          <w:lang w:eastAsia="en-GB"/>
        </w:rPr>
        <w:t xml:space="preserve">, K. and Head, M. (2010) ‘Computer use by older adults: A multi-disciplinary review’, </w:t>
      </w:r>
      <w:r w:rsidRPr="00D42B05">
        <w:rPr>
          <w:rFonts w:ascii="Times New Roman" w:hAnsi="Times New Roman" w:cs="Times New Roman"/>
          <w:i/>
          <w:iCs/>
          <w:lang w:eastAsia="en-GB"/>
        </w:rPr>
        <w:t xml:space="preserve">Computers in Human </w:t>
      </w:r>
      <w:proofErr w:type="spellStart"/>
      <w:r w:rsidRPr="00D42B05">
        <w:rPr>
          <w:rFonts w:ascii="Times New Roman" w:hAnsi="Times New Roman" w:cs="Times New Roman"/>
          <w:i/>
          <w:iCs/>
          <w:lang w:eastAsia="en-GB"/>
        </w:rPr>
        <w:t>Behavior</w:t>
      </w:r>
      <w:proofErr w:type="spellEnd"/>
      <w:r w:rsidRPr="00D42B05">
        <w:rPr>
          <w:rFonts w:ascii="Times New Roman" w:hAnsi="Times New Roman" w:cs="Times New Roman"/>
          <w:lang w:eastAsia="en-GB"/>
        </w:rPr>
        <w:t>, 26(5), pp. 870–882.</w:t>
      </w:r>
    </w:p>
    <w:p w14:paraId="75CDFE46"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Xie</w:t>
      </w:r>
      <w:proofErr w:type="spellEnd"/>
      <w:r w:rsidRPr="00D42B05">
        <w:rPr>
          <w:rFonts w:ascii="Times New Roman" w:hAnsi="Times New Roman" w:cs="Times New Roman"/>
          <w:lang w:eastAsia="en-GB"/>
        </w:rPr>
        <w:t xml:space="preserve">, B. (2011) ‘Older adults, e-health literacy, and collaborative learning: An experimental study’, </w:t>
      </w:r>
      <w:r w:rsidRPr="00D42B05">
        <w:rPr>
          <w:rFonts w:ascii="Times New Roman" w:hAnsi="Times New Roman" w:cs="Times New Roman"/>
          <w:i/>
          <w:iCs/>
          <w:lang w:eastAsia="en-GB"/>
        </w:rPr>
        <w:t>Journal of the American Society for Information Science and Technology</w:t>
      </w:r>
      <w:r w:rsidRPr="00D42B05">
        <w:rPr>
          <w:rFonts w:ascii="Times New Roman" w:hAnsi="Times New Roman" w:cs="Times New Roman"/>
          <w:lang w:eastAsia="en-GB"/>
        </w:rPr>
        <w:t>, 62(11), pp. 2207–2217.</w:t>
      </w:r>
    </w:p>
    <w:p w14:paraId="7AA0C162"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World Health Organization (2015) </w:t>
      </w:r>
      <w:r w:rsidRPr="00D42B05">
        <w:rPr>
          <w:rFonts w:ascii="Times New Roman" w:hAnsi="Times New Roman" w:cs="Times New Roman"/>
          <w:i/>
          <w:iCs/>
          <w:lang w:eastAsia="en-GB"/>
        </w:rPr>
        <w:t>World report on ageing and health.</w:t>
      </w:r>
      <w:r w:rsidRPr="00D42B05">
        <w:rPr>
          <w:rFonts w:ascii="Times New Roman" w:hAnsi="Times New Roman" w:cs="Times New Roman"/>
          <w:lang w:eastAsia="en-GB"/>
        </w:rPr>
        <w:t xml:space="preserve"> Geneva: WHO.</w:t>
      </w:r>
    </w:p>
    <w:p w14:paraId="0427B37B" w14:textId="7A7E28D6" w:rsidR="00D42B05" w:rsidRPr="00D42B05" w:rsidRDefault="00D42B05" w:rsidP="00D42B05">
      <w:pPr>
        <w:rPr>
          <w:rFonts w:ascii="Times New Roman" w:eastAsia="Times New Roman" w:hAnsi="Times New Roman" w:cs="Times New Roman"/>
          <w:lang w:eastAsia="en-GB"/>
        </w:rPr>
      </w:pPr>
    </w:p>
    <w:p w14:paraId="021D384D" w14:textId="6428F83E" w:rsidR="00D42B05" w:rsidRPr="00D42B05" w:rsidRDefault="00D42B05" w:rsidP="00D42B05">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D42B05">
        <w:rPr>
          <w:rFonts w:ascii="Times New Roman" w:eastAsia="Times New Roman" w:hAnsi="Times New Roman" w:cs="Times New Roman"/>
          <w:b/>
          <w:bCs/>
          <w:kern w:val="36"/>
          <w:sz w:val="48"/>
          <w:szCs w:val="48"/>
          <w:lang w:eastAsia="en-GB"/>
        </w:rPr>
        <w:t xml:space="preserve">STUDENT B – NEGATIVE REFERENCES </w:t>
      </w:r>
    </w:p>
    <w:p w14:paraId="36058172"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Barnard, Y., Bradley, </w:t>
      </w:r>
      <w:proofErr w:type="spellStart"/>
      <w:r w:rsidRPr="00D42B05">
        <w:rPr>
          <w:rFonts w:ascii="Times New Roman" w:hAnsi="Times New Roman" w:cs="Times New Roman"/>
          <w:lang w:eastAsia="en-GB"/>
        </w:rPr>
        <w:t>M.D.</w:t>
      </w:r>
      <w:proofErr w:type="spellEnd"/>
      <w:r w:rsidRPr="00D42B05">
        <w:rPr>
          <w:rFonts w:ascii="Times New Roman" w:hAnsi="Times New Roman" w:cs="Times New Roman"/>
          <w:lang w:eastAsia="en-GB"/>
        </w:rPr>
        <w:t xml:space="preserve">, Hodgson, F. and Lloyd, A.D. (2013) ‘Learning to use new technologies by older adults’, </w:t>
      </w:r>
      <w:r w:rsidRPr="00D42B05">
        <w:rPr>
          <w:rFonts w:ascii="Times New Roman" w:hAnsi="Times New Roman" w:cs="Times New Roman"/>
          <w:i/>
          <w:iCs/>
          <w:lang w:eastAsia="en-GB"/>
        </w:rPr>
        <w:t xml:space="preserve">Computers in Human </w:t>
      </w:r>
      <w:proofErr w:type="spellStart"/>
      <w:r w:rsidRPr="00D42B05">
        <w:rPr>
          <w:rFonts w:ascii="Times New Roman" w:hAnsi="Times New Roman" w:cs="Times New Roman"/>
          <w:i/>
          <w:iCs/>
          <w:lang w:eastAsia="en-GB"/>
        </w:rPr>
        <w:t>Behavior</w:t>
      </w:r>
      <w:proofErr w:type="spellEnd"/>
      <w:r w:rsidRPr="00D42B05">
        <w:rPr>
          <w:rFonts w:ascii="Times New Roman" w:hAnsi="Times New Roman" w:cs="Times New Roman"/>
          <w:lang w:eastAsia="en-GB"/>
        </w:rPr>
        <w:t>, 29(4), pp. 1715–1724.</w:t>
      </w:r>
    </w:p>
    <w:p w14:paraId="0C43B0FC"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Courtin</w:t>
      </w:r>
      <w:proofErr w:type="spellEnd"/>
      <w:r w:rsidRPr="00D42B05">
        <w:rPr>
          <w:rFonts w:ascii="Times New Roman" w:hAnsi="Times New Roman" w:cs="Times New Roman"/>
          <w:lang w:eastAsia="en-GB"/>
        </w:rPr>
        <w:t xml:space="preserve">, E. and Knapp, M. (2017) ‘Social isolation, loneliness and health in old age’, </w:t>
      </w:r>
      <w:r w:rsidRPr="00D42B05">
        <w:rPr>
          <w:rFonts w:ascii="Times New Roman" w:hAnsi="Times New Roman" w:cs="Times New Roman"/>
          <w:i/>
          <w:iCs/>
          <w:lang w:eastAsia="en-GB"/>
        </w:rPr>
        <w:t>Public Health</w:t>
      </w:r>
      <w:r w:rsidRPr="00D42B05">
        <w:rPr>
          <w:rFonts w:ascii="Times New Roman" w:hAnsi="Times New Roman" w:cs="Times New Roman"/>
          <w:lang w:eastAsia="en-GB"/>
        </w:rPr>
        <w:t>, 27(2), pp. 231–239.</w:t>
      </w:r>
    </w:p>
    <w:p w14:paraId="1BE9715E"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Friemel</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T.N</w:t>
      </w:r>
      <w:proofErr w:type="spellEnd"/>
      <w:r w:rsidRPr="00D42B05">
        <w:rPr>
          <w:rFonts w:ascii="Times New Roman" w:hAnsi="Times New Roman" w:cs="Times New Roman"/>
          <w:lang w:eastAsia="en-GB"/>
        </w:rPr>
        <w:t xml:space="preserve">. (2016) ‘The digital divide has grown old: Determinants of a digital divide among seniors’, </w:t>
      </w:r>
      <w:r w:rsidRPr="00D42B05">
        <w:rPr>
          <w:rFonts w:ascii="Times New Roman" w:hAnsi="Times New Roman" w:cs="Times New Roman"/>
          <w:i/>
          <w:iCs/>
          <w:lang w:eastAsia="en-GB"/>
        </w:rPr>
        <w:t>New Media &amp; Society</w:t>
      </w:r>
      <w:r w:rsidRPr="00D42B05">
        <w:rPr>
          <w:rFonts w:ascii="Times New Roman" w:hAnsi="Times New Roman" w:cs="Times New Roman"/>
          <w:lang w:eastAsia="en-GB"/>
        </w:rPr>
        <w:t>, 18(2), pp. 313–331.</w:t>
      </w:r>
    </w:p>
    <w:p w14:paraId="65AED101"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Greenhalgh</w:t>
      </w:r>
      <w:proofErr w:type="spellEnd"/>
      <w:r w:rsidRPr="00D42B05">
        <w:rPr>
          <w:rFonts w:ascii="Times New Roman" w:hAnsi="Times New Roman" w:cs="Times New Roman"/>
          <w:lang w:eastAsia="en-GB"/>
        </w:rPr>
        <w:t xml:space="preserve">, T. and </w:t>
      </w:r>
      <w:proofErr w:type="spellStart"/>
      <w:r w:rsidRPr="00D42B05">
        <w:rPr>
          <w:rFonts w:ascii="Times New Roman" w:hAnsi="Times New Roman" w:cs="Times New Roman"/>
          <w:lang w:eastAsia="en-GB"/>
        </w:rPr>
        <w:t>Papoutsi</w:t>
      </w:r>
      <w:proofErr w:type="spellEnd"/>
      <w:r w:rsidRPr="00D42B05">
        <w:rPr>
          <w:rFonts w:ascii="Times New Roman" w:hAnsi="Times New Roman" w:cs="Times New Roman"/>
          <w:lang w:eastAsia="en-GB"/>
        </w:rPr>
        <w:t xml:space="preserve">, C. (2019) ‘Studying complexity in health services research’, </w:t>
      </w:r>
      <w:r w:rsidRPr="00D42B05">
        <w:rPr>
          <w:rFonts w:ascii="Times New Roman" w:hAnsi="Times New Roman" w:cs="Times New Roman"/>
          <w:i/>
          <w:iCs/>
          <w:lang w:eastAsia="en-GB"/>
        </w:rPr>
        <w:t>BMC Medicine</w:t>
      </w:r>
      <w:r w:rsidRPr="00D42B05">
        <w:rPr>
          <w:rFonts w:ascii="Times New Roman" w:hAnsi="Times New Roman" w:cs="Times New Roman"/>
          <w:lang w:eastAsia="en-GB"/>
        </w:rPr>
        <w:t>, 16(95).</w:t>
      </w:r>
    </w:p>
    <w:p w14:paraId="7E94F37E"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Hargittai</w:t>
      </w:r>
      <w:proofErr w:type="spellEnd"/>
      <w:r w:rsidRPr="00D42B05">
        <w:rPr>
          <w:rFonts w:ascii="Times New Roman" w:hAnsi="Times New Roman" w:cs="Times New Roman"/>
          <w:lang w:eastAsia="en-GB"/>
        </w:rPr>
        <w:t xml:space="preserve">, E. and </w:t>
      </w:r>
      <w:proofErr w:type="spellStart"/>
      <w:r w:rsidRPr="00D42B05">
        <w:rPr>
          <w:rFonts w:ascii="Times New Roman" w:hAnsi="Times New Roman" w:cs="Times New Roman"/>
          <w:lang w:eastAsia="en-GB"/>
        </w:rPr>
        <w:t>Dobransky</w:t>
      </w:r>
      <w:proofErr w:type="spellEnd"/>
      <w:r w:rsidRPr="00D42B05">
        <w:rPr>
          <w:rFonts w:ascii="Times New Roman" w:hAnsi="Times New Roman" w:cs="Times New Roman"/>
          <w:lang w:eastAsia="en-GB"/>
        </w:rPr>
        <w:t xml:space="preserve">, K. (2017) ‘Old dogs, new clicks: Digital inequality in skills and uses among older adults’, </w:t>
      </w:r>
      <w:r w:rsidRPr="00D42B05">
        <w:rPr>
          <w:rFonts w:ascii="Times New Roman" w:hAnsi="Times New Roman" w:cs="Times New Roman"/>
          <w:i/>
          <w:iCs/>
          <w:lang w:eastAsia="en-GB"/>
        </w:rPr>
        <w:t>Canadian Journal of Communication</w:t>
      </w:r>
      <w:r w:rsidRPr="00D42B05">
        <w:rPr>
          <w:rFonts w:ascii="Times New Roman" w:hAnsi="Times New Roman" w:cs="Times New Roman"/>
          <w:lang w:eastAsia="en-GB"/>
        </w:rPr>
        <w:t>, 42(2), pp. 195–212.</w:t>
      </w:r>
    </w:p>
    <w:p w14:paraId="334E2AB3"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Helsper</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E.J</w:t>
      </w:r>
      <w:proofErr w:type="spellEnd"/>
      <w:r w:rsidRPr="00D42B05">
        <w:rPr>
          <w:rFonts w:ascii="Times New Roman" w:hAnsi="Times New Roman" w:cs="Times New Roman"/>
          <w:lang w:eastAsia="en-GB"/>
        </w:rPr>
        <w:t xml:space="preserve">. and </w:t>
      </w:r>
      <w:proofErr w:type="spellStart"/>
      <w:r w:rsidRPr="00D42B05">
        <w:rPr>
          <w:rFonts w:ascii="Times New Roman" w:hAnsi="Times New Roman" w:cs="Times New Roman"/>
          <w:lang w:eastAsia="en-GB"/>
        </w:rPr>
        <w:t>Reisdorf</w:t>
      </w:r>
      <w:proofErr w:type="spellEnd"/>
      <w:r w:rsidRPr="00D42B05">
        <w:rPr>
          <w:rFonts w:ascii="Times New Roman" w:hAnsi="Times New Roman" w:cs="Times New Roman"/>
          <w:lang w:eastAsia="en-GB"/>
        </w:rPr>
        <w:t xml:space="preserve">, B.C. (2017) ‘The emergence of a digital underclass’, </w:t>
      </w:r>
      <w:r w:rsidRPr="00D42B05">
        <w:rPr>
          <w:rFonts w:ascii="Times New Roman" w:hAnsi="Times New Roman" w:cs="Times New Roman"/>
          <w:i/>
          <w:iCs/>
          <w:lang w:eastAsia="en-GB"/>
        </w:rPr>
        <w:t>New Media &amp; Society</w:t>
      </w:r>
      <w:r w:rsidRPr="00D42B05">
        <w:rPr>
          <w:rFonts w:ascii="Times New Roman" w:hAnsi="Times New Roman" w:cs="Times New Roman"/>
          <w:lang w:eastAsia="en-GB"/>
        </w:rPr>
        <w:t>, 19(8), pp. 1253–1270.</w:t>
      </w:r>
    </w:p>
    <w:p w14:paraId="58C8EDAB"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Knowles, B. and Hanson, </w:t>
      </w:r>
      <w:proofErr w:type="spellStart"/>
      <w:r w:rsidRPr="00D42B05">
        <w:rPr>
          <w:rFonts w:ascii="Times New Roman" w:hAnsi="Times New Roman" w:cs="Times New Roman"/>
          <w:lang w:eastAsia="en-GB"/>
        </w:rPr>
        <w:t>V.L</w:t>
      </w:r>
      <w:proofErr w:type="spellEnd"/>
      <w:r w:rsidRPr="00D42B05">
        <w:rPr>
          <w:rFonts w:ascii="Times New Roman" w:hAnsi="Times New Roman" w:cs="Times New Roman"/>
          <w:lang w:eastAsia="en-GB"/>
        </w:rPr>
        <w:t xml:space="preserve">. (2018) ‘The wisdom of older technology users’, </w:t>
      </w:r>
      <w:r w:rsidRPr="00D42B05">
        <w:rPr>
          <w:rFonts w:ascii="Times New Roman" w:hAnsi="Times New Roman" w:cs="Times New Roman"/>
          <w:i/>
          <w:iCs/>
          <w:lang w:eastAsia="en-GB"/>
        </w:rPr>
        <w:t xml:space="preserve">Communications of the </w:t>
      </w:r>
      <w:proofErr w:type="spellStart"/>
      <w:r w:rsidRPr="00D42B05">
        <w:rPr>
          <w:rFonts w:ascii="Times New Roman" w:hAnsi="Times New Roman" w:cs="Times New Roman"/>
          <w:i/>
          <w:iCs/>
          <w:lang w:eastAsia="en-GB"/>
        </w:rPr>
        <w:t>ACM</w:t>
      </w:r>
      <w:proofErr w:type="spellEnd"/>
      <w:r w:rsidRPr="00D42B05">
        <w:rPr>
          <w:rFonts w:ascii="Times New Roman" w:hAnsi="Times New Roman" w:cs="Times New Roman"/>
          <w:lang w:eastAsia="en-GB"/>
        </w:rPr>
        <w:t>, 61(3), pp. 72–77.</w:t>
      </w:r>
    </w:p>
    <w:p w14:paraId="2F528E64"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Lee, C. and Coughlin, </w:t>
      </w:r>
      <w:proofErr w:type="spellStart"/>
      <w:r w:rsidRPr="00D42B05">
        <w:rPr>
          <w:rFonts w:ascii="Times New Roman" w:hAnsi="Times New Roman" w:cs="Times New Roman"/>
          <w:lang w:eastAsia="en-GB"/>
        </w:rPr>
        <w:t>J.F</w:t>
      </w:r>
      <w:proofErr w:type="spellEnd"/>
      <w:r w:rsidRPr="00D42B05">
        <w:rPr>
          <w:rFonts w:ascii="Times New Roman" w:hAnsi="Times New Roman" w:cs="Times New Roman"/>
          <w:lang w:eastAsia="en-GB"/>
        </w:rPr>
        <w:t xml:space="preserve">. (2015) ‘Perspective: Older adults’ adoption of technology’, </w:t>
      </w:r>
      <w:r w:rsidRPr="00D42B05">
        <w:rPr>
          <w:rFonts w:ascii="Times New Roman" w:hAnsi="Times New Roman" w:cs="Times New Roman"/>
          <w:i/>
          <w:iCs/>
          <w:lang w:eastAsia="en-GB"/>
        </w:rPr>
        <w:t>Public Policy &amp; Aging Report</w:t>
      </w:r>
      <w:r w:rsidRPr="00D42B05">
        <w:rPr>
          <w:rFonts w:ascii="Times New Roman" w:hAnsi="Times New Roman" w:cs="Times New Roman"/>
          <w:lang w:eastAsia="en-GB"/>
        </w:rPr>
        <w:t>, 25(2), pp. 59–63.</w:t>
      </w:r>
    </w:p>
    <w:p w14:paraId="0D2D60EE"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Mercer, K., </w:t>
      </w:r>
      <w:proofErr w:type="spellStart"/>
      <w:r w:rsidRPr="00D42B05">
        <w:rPr>
          <w:rFonts w:ascii="Times New Roman" w:hAnsi="Times New Roman" w:cs="Times New Roman"/>
          <w:lang w:eastAsia="en-GB"/>
        </w:rPr>
        <w:t>Giangregorio</w:t>
      </w:r>
      <w:proofErr w:type="spellEnd"/>
      <w:r w:rsidRPr="00D42B05">
        <w:rPr>
          <w:rFonts w:ascii="Times New Roman" w:hAnsi="Times New Roman" w:cs="Times New Roman"/>
          <w:lang w:eastAsia="en-GB"/>
        </w:rPr>
        <w:t xml:space="preserve">, L., Schneider, E., </w:t>
      </w:r>
      <w:proofErr w:type="spellStart"/>
      <w:r w:rsidRPr="00D42B05">
        <w:rPr>
          <w:rFonts w:ascii="Times New Roman" w:hAnsi="Times New Roman" w:cs="Times New Roman"/>
          <w:lang w:eastAsia="en-GB"/>
        </w:rPr>
        <w:t>Chilana</w:t>
      </w:r>
      <w:proofErr w:type="spellEnd"/>
      <w:r w:rsidRPr="00D42B05">
        <w:rPr>
          <w:rFonts w:ascii="Times New Roman" w:hAnsi="Times New Roman" w:cs="Times New Roman"/>
          <w:lang w:eastAsia="en-GB"/>
        </w:rPr>
        <w:t xml:space="preserve">, P., Li, M. and </w:t>
      </w:r>
      <w:proofErr w:type="spellStart"/>
      <w:r w:rsidRPr="00D42B05">
        <w:rPr>
          <w:rFonts w:ascii="Times New Roman" w:hAnsi="Times New Roman" w:cs="Times New Roman"/>
          <w:lang w:eastAsia="en-GB"/>
        </w:rPr>
        <w:t>Grindrod</w:t>
      </w:r>
      <w:proofErr w:type="spellEnd"/>
      <w:r w:rsidRPr="00D42B05">
        <w:rPr>
          <w:rFonts w:ascii="Times New Roman" w:hAnsi="Times New Roman" w:cs="Times New Roman"/>
          <w:lang w:eastAsia="en-GB"/>
        </w:rPr>
        <w:t xml:space="preserve">, K. (2016) ‘Acceptance of commercially available wearable activity trackers among adults aged over 50’, </w:t>
      </w:r>
      <w:r w:rsidRPr="00D42B05">
        <w:rPr>
          <w:rFonts w:ascii="Times New Roman" w:hAnsi="Times New Roman" w:cs="Times New Roman"/>
          <w:i/>
          <w:iCs/>
          <w:lang w:eastAsia="en-GB"/>
        </w:rPr>
        <w:t>Journal of Medical Internet Research</w:t>
      </w:r>
      <w:r w:rsidRPr="00D42B05">
        <w:rPr>
          <w:rFonts w:ascii="Times New Roman" w:hAnsi="Times New Roman" w:cs="Times New Roman"/>
          <w:lang w:eastAsia="en-GB"/>
        </w:rPr>
        <w:t>, 18(2), e32.</w:t>
      </w:r>
    </w:p>
    <w:p w14:paraId="20EC52B2"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Neves</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B.B</w:t>
      </w:r>
      <w:proofErr w:type="spellEnd"/>
      <w:r w:rsidRPr="00D42B05">
        <w:rPr>
          <w:rFonts w:ascii="Times New Roman" w:hAnsi="Times New Roman" w:cs="Times New Roman"/>
          <w:lang w:eastAsia="en-GB"/>
        </w:rPr>
        <w:t xml:space="preserve">., Franz, R., Judges, R., </w:t>
      </w:r>
      <w:proofErr w:type="spellStart"/>
      <w:r w:rsidRPr="00D42B05">
        <w:rPr>
          <w:rFonts w:ascii="Times New Roman" w:hAnsi="Times New Roman" w:cs="Times New Roman"/>
          <w:lang w:eastAsia="en-GB"/>
        </w:rPr>
        <w:t>Beermann</w:t>
      </w:r>
      <w:proofErr w:type="spellEnd"/>
      <w:r w:rsidRPr="00D42B05">
        <w:rPr>
          <w:rFonts w:ascii="Times New Roman" w:hAnsi="Times New Roman" w:cs="Times New Roman"/>
          <w:lang w:eastAsia="en-GB"/>
        </w:rPr>
        <w:t xml:space="preserve">, C. and </w:t>
      </w:r>
      <w:proofErr w:type="spellStart"/>
      <w:r w:rsidRPr="00D42B05">
        <w:rPr>
          <w:rFonts w:ascii="Times New Roman" w:hAnsi="Times New Roman" w:cs="Times New Roman"/>
          <w:lang w:eastAsia="en-GB"/>
        </w:rPr>
        <w:t>Baecker</w:t>
      </w:r>
      <w:proofErr w:type="spellEnd"/>
      <w:r w:rsidRPr="00D42B05">
        <w:rPr>
          <w:rFonts w:ascii="Times New Roman" w:hAnsi="Times New Roman" w:cs="Times New Roman"/>
          <w:lang w:eastAsia="en-GB"/>
        </w:rPr>
        <w:t xml:space="preserve">, R. (2019) ‘Can digital technology enhance social connectedness among older adults?’, </w:t>
      </w:r>
      <w:r w:rsidRPr="00D42B05">
        <w:rPr>
          <w:rFonts w:ascii="Times New Roman" w:hAnsi="Times New Roman" w:cs="Times New Roman"/>
          <w:i/>
          <w:iCs/>
          <w:lang w:eastAsia="en-GB"/>
        </w:rPr>
        <w:t>Information, Communication &amp; Society</w:t>
      </w:r>
      <w:r w:rsidRPr="00D42B05">
        <w:rPr>
          <w:rFonts w:ascii="Times New Roman" w:hAnsi="Times New Roman" w:cs="Times New Roman"/>
          <w:lang w:eastAsia="en-GB"/>
        </w:rPr>
        <w:t>, 22(11), pp. 1651–1668.</w:t>
      </w:r>
    </w:p>
    <w:p w14:paraId="252D2E0A"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Olsson, T., Samuelsson, U. and </w:t>
      </w:r>
      <w:proofErr w:type="spellStart"/>
      <w:r w:rsidRPr="00D42B05">
        <w:rPr>
          <w:rFonts w:ascii="Times New Roman" w:hAnsi="Times New Roman" w:cs="Times New Roman"/>
          <w:lang w:eastAsia="en-GB"/>
        </w:rPr>
        <w:t>Viscovi</w:t>
      </w:r>
      <w:proofErr w:type="spellEnd"/>
      <w:r w:rsidRPr="00D42B05">
        <w:rPr>
          <w:rFonts w:ascii="Times New Roman" w:hAnsi="Times New Roman" w:cs="Times New Roman"/>
          <w:lang w:eastAsia="en-GB"/>
        </w:rPr>
        <w:t xml:space="preserve">, D. (2020) ‘At risk of exclusion? Degrees of ICT access and literacy among senior citizens’, </w:t>
      </w:r>
      <w:r w:rsidRPr="00D42B05">
        <w:rPr>
          <w:rFonts w:ascii="Times New Roman" w:hAnsi="Times New Roman" w:cs="Times New Roman"/>
          <w:i/>
          <w:iCs/>
          <w:lang w:eastAsia="en-GB"/>
        </w:rPr>
        <w:t>Ageing &amp; Society</w:t>
      </w:r>
      <w:r w:rsidRPr="00D42B05">
        <w:rPr>
          <w:rFonts w:ascii="Times New Roman" w:hAnsi="Times New Roman" w:cs="Times New Roman"/>
          <w:lang w:eastAsia="en-GB"/>
        </w:rPr>
        <w:t>, 40(2), pp. 352–376.</w:t>
      </w:r>
    </w:p>
    <w:p w14:paraId="514BF206"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Quan-Haase</w:t>
      </w:r>
      <w:proofErr w:type="spellEnd"/>
      <w:r w:rsidRPr="00D42B05">
        <w:rPr>
          <w:rFonts w:ascii="Times New Roman" w:hAnsi="Times New Roman" w:cs="Times New Roman"/>
          <w:lang w:eastAsia="en-GB"/>
        </w:rPr>
        <w:t xml:space="preserve">, A., Mo, </w:t>
      </w:r>
      <w:proofErr w:type="spellStart"/>
      <w:r w:rsidRPr="00D42B05">
        <w:rPr>
          <w:rFonts w:ascii="Times New Roman" w:hAnsi="Times New Roman" w:cs="Times New Roman"/>
          <w:lang w:eastAsia="en-GB"/>
        </w:rPr>
        <w:t>G.Y</w:t>
      </w:r>
      <w:proofErr w:type="spellEnd"/>
      <w:r w:rsidRPr="00D42B05">
        <w:rPr>
          <w:rFonts w:ascii="Times New Roman" w:hAnsi="Times New Roman" w:cs="Times New Roman"/>
          <w:lang w:eastAsia="en-GB"/>
        </w:rPr>
        <w:t xml:space="preserve">. and Wellman, B. (2017) ‘Connected seniors: How older adults in East York exchange social support online and offline’, </w:t>
      </w:r>
      <w:r w:rsidRPr="00D42B05">
        <w:rPr>
          <w:rFonts w:ascii="Times New Roman" w:hAnsi="Times New Roman" w:cs="Times New Roman"/>
          <w:i/>
          <w:iCs/>
          <w:lang w:eastAsia="en-GB"/>
        </w:rPr>
        <w:t>Information, Communication &amp; Society</w:t>
      </w:r>
      <w:r w:rsidRPr="00D42B05">
        <w:rPr>
          <w:rFonts w:ascii="Times New Roman" w:hAnsi="Times New Roman" w:cs="Times New Roman"/>
          <w:lang w:eastAsia="en-GB"/>
        </w:rPr>
        <w:t>, 20(7), pp. 940–957.</w:t>
      </w:r>
    </w:p>
    <w:p w14:paraId="6990B974"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Rogers, Y. (2004) </w:t>
      </w:r>
      <w:r w:rsidRPr="00D42B05">
        <w:rPr>
          <w:rFonts w:ascii="Times New Roman" w:hAnsi="Times New Roman" w:cs="Times New Roman"/>
          <w:i/>
          <w:iCs/>
          <w:lang w:eastAsia="en-GB"/>
        </w:rPr>
        <w:t>Interaction design: Beyond human–computer interaction.</w:t>
      </w:r>
      <w:r w:rsidRPr="00D42B05">
        <w:rPr>
          <w:rFonts w:ascii="Times New Roman" w:hAnsi="Times New Roman" w:cs="Times New Roman"/>
          <w:lang w:eastAsia="en-GB"/>
        </w:rPr>
        <w:t xml:space="preserve"> Chichester: Wiley.</w:t>
      </w:r>
    </w:p>
    <w:p w14:paraId="702778D8"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Satariano</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W.A</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Scharlach</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A.E</w:t>
      </w:r>
      <w:proofErr w:type="spellEnd"/>
      <w:r w:rsidRPr="00D42B05">
        <w:rPr>
          <w:rFonts w:ascii="Times New Roman" w:hAnsi="Times New Roman" w:cs="Times New Roman"/>
          <w:lang w:eastAsia="en-GB"/>
        </w:rPr>
        <w:t xml:space="preserve">. and Lindeman, D. (2019) ‘Aging, place, and technology: Toward improving access and wellness’, </w:t>
      </w:r>
      <w:r w:rsidRPr="00D42B05">
        <w:rPr>
          <w:rFonts w:ascii="Times New Roman" w:hAnsi="Times New Roman" w:cs="Times New Roman"/>
          <w:i/>
          <w:iCs/>
          <w:lang w:eastAsia="en-GB"/>
        </w:rPr>
        <w:t>Public Policy &amp; Aging Report</w:t>
      </w:r>
      <w:r w:rsidRPr="00D42B05">
        <w:rPr>
          <w:rFonts w:ascii="Times New Roman" w:hAnsi="Times New Roman" w:cs="Times New Roman"/>
          <w:lang w:eastAsia="en-GB"/>
        </w:rPr>
        <w:t>, 29(3), pp. 81–85.</w:t>
      </w:r>
    </w:p>
    <w:p w14:paraId="3553F147"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Seifert, A., Cotton, S.R. and </w:t>
      </w:r>
      <w:proofErr w:type="spellStart"/>
      <w:r w:rsidRPr="00D42B05">
        <w:rPr>
          <w:rFonts w:ascii="Times New Roman" w:hAnsi="Times New Roman" w:cs="Times New Roman"/>
          <w:lang w:eastAsia="en-GB"/>
        </w:rPr>
        <w:t>Xie</w:t>
      </w:r>
      <w:proofErr w:type="spellEnd"/>
      <w:r w:rsidRPr="00D42B05">
        <w:rPr>
          <w:rFonts w:ascii="Times New Roman" w:hAnsi="Times New Roman" w:cs="Times New Roman"/>
          <w:lang w:eastAsia="en-GB"/>
        </w:rPr>
        <w:t xml:space="preserve">, B. (2020) ‘A double burden of exclusion? Digital and social exclusion among older adults’, </w:t>
      </w:r>
      <w:r w:rsidRPr="00D42B05">
        <w:rPr>
          <w:rFonts w:ascii="Times New Roman" w:hAnsi="Times New Roman" w:cs="Times New Roman"/>
          <w:i/>
          <w:iCs/>
          <w:lang w:eastAsia="en-GB"/>
        </w:rPr>
        <w:t>The Gerontologist</w:t>
      </w:r>
      <w:r w:rsidRPr="00D42B05">
        <w:rPr>
          <w:rFonts w:ascii="Times New Roman" w:hAnsi="Times New Roman" w:cs="Times New Roman"/>
          <w:lang w:eastAsia="en-GB"/>
        </w:rPr>
        <w:t>, 60(3), pp. 442–450.</w:t>
      </w:r>
    </w:p>
    <w:p w14:paraId="705BFF8A"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Tsai, </w:t>
      </w:r>
      <w:proofErr w:type="spellStart"/>
      <w:r w:rsidRPr="00D42B05">
        <w:rPr>
          <w:rFonts w:ascii="Times New Roman" w:hAnsi="Times New Roman" w:cs="Times New Roman"/>
          <w:lang w:eastAsia="en-GB"/>
        </w:rPr>
        <w:t>H.S</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Shillair</w:t>
      </w:r>
      <w:proofErr w:type="spellEnd"/>
      <w:r w:rsidRPr="00D42B05">
        <w:rPr>
          <w:rFonts w:ascii="Times New Roman" w:hAnsi="Times New Roman" w:cs="Times New Roman"/>
          <w:lang w:eastAsia="en-GB"/>
        </w:rPr>
        <w:t xml:space="preserve">, R. and </w:t>
      </w:r>
      <w:proofErr w:type="spellStart"/>
      <w:r w:rsidRPr="00D42B05">
        <w:rPr>
          <w:rFonts w:ascii="Times New Roman" w:hAnsi="Times New Roman" w:cs="Times New Roman"/>
          <w:lang w:eastAsia="en-GB"/>
        </w:rPr>
        <w:t>Cotten</w:t>
      </w:r>
      <w:proofErr w:type="spellEnd"/>
      <w:r w:rsidRPr="00D42B05">
        <w:rPr>
          <w:rFonts w:ascii="Times New Roman" w:hAnsi="Times New Roman" w:cs="Times New Roman"/>
          <w:lang w:eastAsia="en-GB"/>
        </w:rPr>
        <w:t xml:space="preserve">, S.R. (2017) ‘Social support and “playing around”: An examination of how older adults acquire digital literacy’, </w:t>
      </w:r>
      <w:r w:rsidRPr="00D42B05">
        <w:rPr>
          <w:rFonts w:ascii="Times New Roman" w:hAnsi="Times New Roman" w:cs="Times New Roman"/>
          <w:i/>
          <w:iCs/>
          <w:lang w:eastAsia="en-GB"/>
        </w:rPr>
        <w:t xml:space="preserve">Computers in Human </w:t>
      </w:r>
      <w:proofErr w:type="spellStart"/>
      <w:r w:rsidRPr="00D42B05">
        <w:rPr>
          <w:rFonts w:ascii="Times New Roman" w:hAnsi="Times New Roman" w:cs="Times New Roman"/>
          <w:i/>
          <w:iCs/>
          <w:lang w:eastAsia="en-GB"/>
        </w:rPr>
        <w:t>Behavior</w:t>
      </w:r>
      <w:proofErr w:type="spellEnd"/>
      <w:r w:rsidRPr="00D42B05">
        <w:rPr>
          <w:rFonts w:ascii="Times New Roman" w:hAnsi="Times New Roman" w:cs="Times New Roman"/>
          <w:lang w:eastAsia="en-GB"/>
        </w:rPr>
        <w:t>, 69, pp. 122–129.</w:t>
      </w:r>
    </w:p>
    <w:p w14:paraId="14674DAB"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van </w:t>
      </w:r>
      <w:proofErr w:type="spellStart"/>
      <w:r w:rsidRPr="00D42B05">
        <w:rPr>
          <w:rFonts w:ascii="Times New Roman" w:hAnsi="Times New Roman" w:cs="Times New Roman"/>
          <w:lang w:eastAsia="en-GB"/>
        </w:rPr>
        <w:t>Boekel</w:t>
      </w:r>
      <w:proofErr w:type="spellEnd"/>
      <w:r w:rsidRPr="00D42B05">
        <w:rPr>
          <w:rFonts w:ascii="Times New Roman" w:hAnsi="Times New Roman" w:cs="Times New Roman"/>
          <w:lang w:eastAsia="en-GB"/>
        </w:rPr>
        <w:t xml:space="preserve">, L.C., Peek, </w:t>
      </w:r>
      <w:proofErr w:type="spellStart"/>
      <w:r w:rsidRPr="00D42B05">
        <w:rPr>
          <w:rFonts w:ascii="Times New Roman" w:hAnsi="Times New Roman" w:cs="Times New Roman"/>
          <w:lang w:eastAsia="en-GB"/>
        </w:rPr>
        <w:t>S.T.M</w:t>
      </w:r>
      <w:proofErr w:type="spellEnd"/>
      <w:r w:rsidRPr="00D42B05">
        <w:rPr>
          <w:rFonts w:ascii="Times New Roman" w:hAnsi="Times New Roman" w:cs="Times New Roman"/>
          <w:lang w:eastAsia="en-GB"/>
        </w:rPr>
        <w:t xml:space="preserve">. and </w:t>
      </w:r>
      <w:proofErr w:type="spellStart"/>
      <w:r w:rsidRPr="00D42B05">
        <w:rPr>
          <w:rFonts w:ascii="Times New Roman" w:hAnsi="Times New Roman" w:cs="Times New Roman"/>
          <w:lang w:eastAsia="en-GB"/>
        </w:rPr>
        <w:t>Luijkx</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K.G</w:t>
      </w:r>
      <w:proofErr w:type="spellEnd"/>
      <w:r w:rsidRPr="00D42B05">
        <w:rPr>
          <w:rFonts w:ascii="Times New Roman" w:hAnsi="Times New Roman" w:cs="Times New Roman"/>
          <w:lang w:eastAsia="en-GB"/>
        </w:rPr>
        <w:t xml:space="preserve">. (2017) ‘Diversity in older adults’ use of the Internet’, </w:t>
      </w:r>
      <w:r w:rsidRPr="00D42B05">
        <w:rPr>
          <w:rFonts w:ascii="Times New Roman" w:hAnsi="Times New Roman" w:cs="Times New Roman"/>
          <w:i/>
          <w:iCs/>
          <w:lang w:eastAsia="en-GB"/>
        </w:rPr>
        <w:t>Journal of Medical Internet Research</w:t>
      </w:r>
      <w:r w:rsidRPr="00D42B05">
        <w:rPr>
          <w:rFonts w:ascii="Times New Roman" w:hAnsi="Times New Roman" w:cs="Times New Roman"/>
          <w:lang w:eastAsia="en-GB"/>
        </w:rPr>
        <w:t>, 19(6), e203.</w:t>
      </w:r>
    </w:p>
    <w:p w14:paraId="5A1B4866" w14:textId="77777777" w:rsidR="00D42B05" w:rsidRPr="00D42B05" w:rsidRDefault="00D42B05" w:rsidP="00D42B05">
      <w:pPr>
        <w:spacing w:before="100" w:beforeAutospacing="1" w:after="100" w:afterAutospacing="1"/>
        <w:rPr>
          <w:rFonts w:ascii="Times New Roman" w:hAnsi="Times New Roman" w:cs="Times New Roman"/>
          <w:lang w:eastAsia="en-GB"/>
        </w:rPr>
      </w:pPr>
      <w:r w:rsidRPr="00D42B05">
        <w:rPr>
          <w:rFonts w:ascii="Times New Roman" w:hAnsi="Times New Roman" w:cs="Times New Roman"/>
          <w:lang w:eastAsia="en-GB"/>
        </w:rPr>
        <w:t xml:space="preserve">Vines, J., Pritchard, G., Wright, P., Olivier, P. and </w:t>
      </w:r>
      <w:proofErr w:type="spellStart"/>
      <w:r w:rsidRPr="00D42B05">
        <w:rPr>
          <w:rFonts w:ascii="Times New Roman" w:hAnsi="Times New Roman" w:cs="Times New Roman"/>
          <w:lang w:eastAsia="en-GB"/>
        </w:rPr>
        <w:t>Brittain</w:t>
      </w:r>
      <w:proofErr w:type="spellEnd"/>
      <w:r w:rsidRPr="00D42B05">
        <w:rPr>
          <w:rFonts w:ascii="Times New Roman" w:hAnsi="Times New Roman" w:cs="Times New Roman"/>
          <w:lang w:eastAsia="en-GB"/>
        </w:rPr>
        <w:t xml:space="preserve">, K. (2015) ‘An age-old problem: Examining the discourses of ageing in </w:t>
      </w:r>
      <w:proofErr w:type="spellStart"/>
      <w:r w:rsidRPr="00D42B05">
        <w:rPr>
          <w:rFonts w:ascii="Times New Roman" w:hAnsi="Times New Roman" w:cs="Times New Roman"/>
          <w:lang w:eastAsia="en-GB"/>
        </w:rPr>
        <w:t>HCI</w:t>
      </w:r>
      <w:proofErr w:type="spellEnd"/>
      <w:r w:rsidRPr="00D42B05">
        <w:rPr>
          <w:rFonts w:ascii="Times New Roman" w:hAnsi="Times New Roman" w:cs="Times New Roman"/>
          <w:lang w:eastAsia="en-GB"/>
        </w:rPr>
        <w:t xml:space="preserve">’, </w:t>
      </w:r>
      <w:r w:rsidRPr="00D42B05">
        <w:rPr>
          <w:rFonts w:ascii="Times New Roman" w:hAnsi="Times New Roman" w:cs="Times New Roman"/>
          <w:i/>
          <w:iCs/>
          <w:lang w:eastAsia="en-GB"/>
        </w:rPr>
        <w:t>CHI Conference Proceedings</w:t>
      </w:r>
      <w:r w:rsidRPr="00D42B05">
        <w:rPr>
          <w:rFonts w:ascii="Times New Roman" w:hAnsi="Times New Roman" w:cs="Times New Roman"/>
          <w:lang w:eastAsia="en-GB"/>
        </w:rPr>
        <w:t>, pp. 27–36.</w:t>
      </w:r>
    </w:p>
    <w:p w14:paraId="63B5627F" w14:textId="77777777" w:rsidR="00D42B05" w:rsidRP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Wachter</w:t>
      </w:r>
      <w:proofErr w:type="spellEnd"/>
      <w:r w:rsidRPr="00D42B05">
        <w:rPr>
          <w:rFonts w:ascii="Times New Roman" w:hAnsi="Times New Roman" w:cs="Times New Roman"/>
          <w:lang w:eastAsia="en-GB"/>
        </w:rPr>
        <w:t xml:space="preserve">, </w:t>
      </w:r>
      <w:proofErr w:type="spellStart"/>
      <w:r w:rsidRPr="00D42B05">
        <w:rPr>
          <w:rFonts w:ascii="Times New Roman" w:hAnsi="Times New Roman" w:cs="Times New Roman"/>
          <w:lang w:eastAsia="en-GB"/>
        </w:rPr>
        <w:t>R.M</w:t>
      </w:r>
      <w:proofErr w:type="spellEnd"/>
      <w:r w:rsidRPr="00D42B05">
        <w:rPr>
          <w:rFonts w:ascii="Times New Roman" w:hAnsi="Times New Roman" w:cs="Times New Roman"/>
          <w:lang w:eastAsia="en-GB"/>
        </w:rPr>
        <w:t xml:space="preserve">. (2015) </w:t>
      </w:r>
      <w:r w:rsidRPr="00D42B05">
        <w:rPr>
          <w:rFonts w:ascii="Times New Roman" w:hAnsi="Times New Roman" w:cs="Times New Roman"/>
          <w:i/>
          <w:iCs/>
          <w:lang w:eastAsia="en-GB"/>
        </w:rPr>
        <w:t>The digital doctor: Hope, hype and harm at the dawn of medicine’s computer age.</w:t>
      </w:r>
      <w:r w:rsidRPr="00D42B05">
        <w:rPr>
          <w:rFonts w:ascii="Times New Roman" w:hAnsi="Times New Roman" w:cs="Times New Roman"/>
          <w:lang w:eastAsia="en-GB"/>
        </w:rPr>
        <w:t xml:space="preserve"> New York: McGraw-Hill.</w:t>
      </w:r>
    </w:p>
    <w:p w14:paraId="40907C20" w14:textId="77777777" w:rsidR="00D42B05" w:rsidRDefault="00D42B05" w:rsidP="00D42B05">
      <w:pPr>
        <w:spacing w:before="100" w:beforeAutospacing="1" w:after="100" w:afterAutospacing="1"/>
        <w:rPr>
          <w:rFonts w:ascii="Times New Roman" w:hAnsi="Times New Roman" w:cs="Times New Roman"/>
          <w:lang w:eastAsia="en-GB"/>
        </w:rPr>
      </w:pPr>
      <w:proofErr w:type="spellStart"/>
      <w:r w:rsidRPr="00D42B05">
        <w:rPr>
          <w:rFonts w:ascii="Times New Roman" w:hAnsi="Times New Roman" w:cs="Times New Roman"/>
          <w:lang w:eastAsia="en-GB"/>
        </w:rPr>
        <w:t>Zuboff</w:t>
      </w:r>
      <w:proofErr w:type="spellEnd"/>
      <w:r w:rsidRPr="00D42B05">
        <w:rPr>
          <w:rFonts w:ascii="Times New Roman" w:hAnsi="Times New Roman" w:cs="Times New Roman"/>
          <w:lang w:eastAsia="en-GB"/>
        </w:rPr>
        <w:t xml:space="preserve">, S. (2019) </w:t>
      </w:r>
      <w:r w:rsidRPr="00D42B05">
        <w:rPr>
          <w:rFonts w:ascii="Times New Roman" w:hAnsi="Times New Roman" w:cs="Times New Roman"/>
          <w:i/>
          <w:iCs/>
          <w:lang w:eastAsia="en-GB"/>
        </w:rPr>
        <w:t>The age of surveillance capitalism.</w:t>
      </w:r>
      <w:r w:rsidRPr="00D42B05">
        <w:rPr>
          <w:rFonts w:ascii="Times New Roman" w:hAnsi="Times New Roman" w:cs="Times New Roman"/>
          <w:lang w:eastAsia="en-GB"/>
        </w:rPr>
        <w:t xml:space="preserve"> London: Profile Books.</w:t>
      </w:r>
    </w:p>
    <w:p w14:paraId="0CCF723C" w14:textId="77777777" w:rsidR="0099739D" w:rsidRDefault="0099739D" w:rsidP="00D42B05">
      <w:pPr>
        <w:spacing w:before="100" w:beforeAutospacing="1" w:after="100" w:afterAutospacing="1"/>
        <w:rPr>
          <w:rFonts w:ascii="Times New Roman" w:hAnsi="Times New Roman" w:cs="Times New Roman"/>
          <w:lang w:eastAsia="en-GB"/>
        </w:rPr>
      </w:pPr>
    </w:p>
    <w:p w14:paraId="0D5E1DAC" w14:textId="77777777" w:rsidR="0099739D" w:rsidRDefault="0099739D" w:rsidP="00D42B05">
      <w:pPr>
        <w:spacing w:before="100" w:beforeAutospacing="1" w:after="100" w:afterAutospacing="1"/>
        <w:rPr>
          <w:rFonts w:ascii="Times New Roman" w:hAnsi="Times New Roman" w:cs="Times New Roman"/>
          <w:lang w:eastAsia="en-GB"/>
        </w:rPr>
      </w:pPr>
    </w:p>
    <w:p w14:paraId="5BA98A1B" w14:textId="62104B90" w:rsidR="0099739D" w:rsidRDefault="0099739D" w:rsidP="0099739D">
      <w:pPr>
        <w:rPr>
          <w:rFonts w:ascii="Times New Roman" w:eastAsia="Times New Roman" w:hAnsi="Times New Roman" w:cs="Times New Roman"/>
          <w:lang w:eastAsia="en-GB"/>
        </w:rPr>
      </w:pPr>
    </w:p>
    <w:p w14:paraId="3894A7BB" w14:textId="77777777" w:rsidR="004C7657" w:rsidRDefault="004C7657" w:rsidP="0099739D">
      <w:pPr>
        <w:rPr>
          <w:rFonts w:ascii="Times New Roman" w:eastAsia="Times New Roman" w:hAnsi="Times New Roman" w:cs="Times New Roman"/>
          <w:lang w:eastAsia="en-GB"/>
        </w:rPr>
      </w:pPr>
    </w:p>
    <w:p w14:paraId="39F377E4" w14:textId="77777777" w:rsidR="004C7657" w:rsidRDefault="004C7657" w:rsidP="0099739D">
      <w:pPr>
        <w:rPr>
          <w:rFonts w:ascii="Times New Roman" w:eastAsia="Times New Roman" w:hAnsi="Times New Roman" w:cs="Times New Roman"/>
          <w:lang w:eastAsia="en-GB"/>
        </w:rPr>
      </w:pPr>
    </w:p>
    <w:p w14:paraId="4C4B4031" w14:textId="77777777" w:rsidR="004C7657" w:rsidRDefault="004C7657" w:rsidP="0099739D">
      <w:pPr>
        <w:rPr>
          <w:rFonts w:ascii="Times New Roman" w:eastAsia="Times New Roman" w:hAnsi="Times New Roman" w:cs="Times New Roman"/>
          <w:lang w:eastAsia="en-GB"/>
        </w:rPr>
      </w:pPr>
    </w:p>
    <w:p w14:paraId="7DEA73E2" w14:textId="77777777" w:rsidR="004C7657" w:rsidRDefault="004C7657" w:rsidP="0099739D">
      <w:pPr>
        <w:rPr>
          <w:rFonts w:ascii="Times New Roman" w:eastAsia="Times New Roman" w:hAnsi="Times New Roman" w:cs="Times New Roman"/>
          <w:lang w:eastAsia="en-GB"/>
        </w:rPr>
      </w:pPr>
    </w:p>
    <w:p w14:paraId="266CAE5F" w14:textId="77777777" w:rsidR="004C7657" w:rsidRDefault="004C7657" w:rsidP="0099739D">
      <w:pPr>
        <w:rPr>
          <w:rFonts w:ascii="Times New Roman" w:eastAsia="Times New Roman" w:hAnsi="Times New Roman" w:cs="Times New Roman"/>
          <w:lang w:eastAsia="en-GB"/>
        </w:rPr>
      </w:pPr>
    </w:p>
    <w:p w14:paraId="326A435C" w14:textId="77777777" w:rsidR="004C7657" w:rsidRDefault="004C7657" w:rsidP="0099739D">
      <w:pPr>
        <w:rPr>
          <w:rFonts w:ascii="Times New Roman" w:eastAsia="Times New Roman" w:hAnsi="Times New Roman" w:cs="Times New Roman"/>
          <w:lang w:eastAsia="en-GB"/>
        </w:rPr>
      </w:pPr>
    </w:p>
    <w:p w14:paraId="31A6F9E3" w14:textId="77777777" w:rsidR="004C7657" w:rsidRDefault="004C7657" w:rsidP="0099739D">
      <w:pPr>
        <w:rPr>
          <w:rFonts w:ascii="Times New Roman" w:eastAsia="Times New Roman" w:hAnsi="Times New Roman" w:cs="Times New Roman"/>
          <w:lang w:eastAsia="en-GB"/>
        </w:rPr>
      </w:pPr>
    </w:p>
    <w:p w14:paraId="6DCD4EA8" w14:textId="77777777" w:rsidR="004C7657" w:rsidRDefault="004C7657" w:rsidP="0099739D">
      <w:pPr>
        <w:rPr>
          <w:rFonts w:ascii="Times New Roman" w:eastAsia="Times New Roman" w:hAnsi="Times New Roman" w:cs="Times New Roman"/>
          <w:lang w:eastAsia="en-GB"/>
        </w:rPr>
      </w:pPr>
    </w:p>
    <w:p w14:paraId="784F7106" w14:textId="77777777" w:rsidR="004C7657" w:rsidRDefault="004C7657" w:rsidP="0099739D">
      <w:pPr>
        <w:rPr>
          <w:rFonts w:ascii="Times New Roman" w:eastAsia="Times New Roman" w:hAnsi="Times New Roman" w:cs="Times New Roman"/>
          <w:lang w:eastAsia="en-GB"/>
        </w:rPr>
      </w:pPr>
    </w:p>
    <w:p w14:paraId="1AAFE5E6" w14:textId="77777777" w:rsidR="004C7657" w:rsidRDefault="004C7657" w:rsidP="0099739D">
      <w:pPr>
        <w:rPr>
          <w:rFonts w:ascii="Times New Roman" w:eastAsia="Times New Roman" w:hAnsi="Times New Roman" w:cs="Times New Roman"/>
          <w:lang w:eastAsia="en-GB"/>
        </w:rPr>
      </w:pPr>
    </w:p>
    <w:p w14:paraId="69135FA0" w14:textId="77777777" w:rsidR="004C7657" w:rsidRDefault="004C7657" w:rsidP="0099739D">
      <w:pPr>
        <w:rPr>
          <w:rFonts w:ascii="Times New Roman" w:eastAsia="Times New Roman" w:hAnsi="Times New Roman" w:cs="Times New Roman"/>
          <w:lang w:eastAsia="en-GB"/>
        </w:rPr>
      </w:pPr>
    </w:p>
    <w:p w14:paraId="27486A5F" w14:textId="77777777" w:rsidR="004C7657" w:rsidRDefault="004C7657" w:rsidP="0099739D">
      <w:pPr>
        <w:rPr>
          <w:rFonts w:ascii="Times New Roman" w:eastAsia="Times New Roman" w:hAnsi="Times New Roman" w:cs="Times New Roman"/>
          <w:lang w:eastAsia="en-GB"/>
        </w:rPr>
      </w:pPr>
    </w:p>
    <w:p w14:paraId="202591E9" w14:textId="77777777" w:rsidR="004C7657" w:rsidRDefault="004C7657" w:rsidP="0099739D">
      <w:pPr>
        <w:rPr>
          <w:rFonts w:ascii="Times New Roman" w:eastAsia="Times New Roman" w:hAnsi="Times New Roman" w:cs="Times New Roman"/>
          <w:lang w:eastAsia="en-GB"/>
        </w:rPr>
      </w:pPr>
    </w:p>
    <w:p w14:paraId="5C5B517D" w14:textId="77777777" w:rsidR="004C7657" w:rsidRDefault="004C7657" w:rsidP="0099739D">
      <w:pPr>
        <w:rPr>
          <w:rFonts w:ascii="Times New Roman" w:eastAsia="Times New Roman" w:hAnsi="Times New Roman" w:cs="Times New Roman"/>
          <w:lang w:eastAsia="en-GB"/>
        </w:rPr>
      </w:pPr>
    </w:p>
    <w:p w14:paraId="36520AF1" w14:textId="77777777" w:rsidR="004C7657" w:rsidRDefault="004C7657" w:rsidP="0099739D">
      <w:pPr>
        <w:rPr>
          <w:rFonts w:ascii="Times New Roman" w:eastAsia="Times New Roman" w:hAnsi="Times New Roman" w:cs="Times New Roman"/>
          <w:lang w:eastAsia="en-GB"/>
        </w:rPr>
      </w:pPr>
    </w:p>
    <w:p w14:paraId="047A93ED" w14:textId="77777777" w:rsidR="004C7657" w:rsidRDefault="004C7657" w:rsidP="0099739D">
      <w:pPr>
        <w:rPr>
          <w:rFonts w:ascii="Times New Roman" w:eastAsia="Times New Roman" w:hAnsi="Times New Roman" w:cs="Times New Roman"/>
          <w:lang w:eastAsia="en-GB"/>
        </w:rPr>
      </w:pPr>
    </w:p>
    <w:p w14:paraId="6D898C70" w14:textId="77777777" w:rsidR="004C7657" w:rsidRDefault="004C7657" w:rsidP="0099739D">
      <w:pPr>
        <w:rPr>
          <w:rFonts w:ascii="Times New Roman" w:eastAsia="Times New Roman" w:hAnsi="Times New Roman" w:cs="Times New Roman"/>
          <w:lang w:eastAsia="en-GB"/>
        </w:rPr>
      </w:pPr>
    </w:p>
    <w:p w14:paraId="50DD9E5F" w14:textId="77777777" w:rsidR="004C7657" w:rsidRDefault="004C7657" w:rsidP="0099739D">
      <w:pPr>
        <w:rPr>
          <w:rFonts w:ascii="Times New Roman" w:eastAsia="Times New Roman" w:hAnsi="Times New Roman" w:cs="Times New Roman"/>
          <w:lang w:eastAsia="en-GB"/>
        </w:rPr>
      </w:pPr>
    </w:p>
    <w:p w14:paraId="61117BC0" w14:textId="77777777" w:rsidR="004C7657" w:rsidRDefault="004C7657" w:rsidP="0099739D">
      <w:pPr>
        <w:rPr>
          <w:rFonts w:ascii="Times New Roman" w:eastAsia="Times New Roman" w:hAnsi="Times New Roman" w:cs="Times New Roman"/>
          <w:lang w:eastAsia="en-GB"/>
        </w:rPr>
      </w:pPr>
    </w:p>
    <w:p w14:paraId="76C55B66" w14:textId="77777777" w:rsidR="004C7657" w:rsidRDefault="004C7657" w:rsidP="0099739D">
      <w:pPr>
        <w:rPr>
          <w:rFonts w:ascii="Times New Roman" w:eastAsia="Times New Roman" w:hAnsi="Times New Roman" w:cs="Times New Roman"/>
          <w:lang w:eastAsia="en-GB"/>
        </w:rPr>
      </w:pPr>
    </w:p>
    <w:p w14:paraId="0C50526B" w14:textId="77777777" w:rsidR="004C7657" w:rsidRDefault="004C7657" w:rsidP="0099739D">
      <w:pPr>
        <w:rPr>
          <w:rFonts w:ascii="Times New Roman" w:eastAsia="Times New Roman" w:hAnsi="Times New Roman" w:cs="Times New Roman"/>
          <w:lang w:eastAsia="en-GB"/>
        </w:rPr>
      </w:pPr>
    </w:p>
    <w:p w14:paraId="007677D1" w14:textId="77777777" w:rsidR="004C7657" w:rsidRDefault="004C7657" w:rsidP="0099739D">
      <w:pPr>
        <w:rPr>
          <w:rFonts w:ascii="Times New Roman" w:eastAsia="Times New Roman" w:hAnsi="Times New Roman" w:cs="Times New Roman"/>
          <w:lang w:eastAsia="en-GB"/>
        </w:rPr>
      </w:pPr>
    </w:p>
    <w:p w14:paraId="5BDF2F17" w14:textId="77777777" w:rsidR="004C7657" w:rsidRDefault="004C7657" w:rsidP="0099739D">
      <w:pPr>
        <w:rPr>
          <w:rFonts w:ascii="Times New Roman" w:eastAsia="Times New Roman" w:hAnsi="Times New Roman" w:cs="Times New Roman"/>
          <w:lang w:eastAsia="en-GB"/>
        </w:rPr>
      </w:pPr>
    </w:p>
    <w:p w14:paraId="1C1E7EF8" w14:textId="77777777" w:rsidR="004C7657" w:rsidRDefault="004C7657" w:rsidP="0099739D">
      <w:pPr>
        <w:rPr>
          <w:rFonts w:ascii="Times New Roman" w:eastAsia="Times New Roman" w:hAnsi="Times New Roman" w:cs="Times New Roman"/>
          <w:lang w:eastAsia="en-GB"/>
        </w:rPr>
      </w:pPr>
    </w:p>
    <w:p w14:paraId="58F9A777" w14:textId="77777777" w:rsidR="004C7657" w:rsidRDefault="004C7657" w:rsidP="0099739D">
      <w:pPr>
        <w:rPr>
          <w:rFonts w:ascii="Times New Roman" w:eastAsia="Times New Roman" w:hAnsi="Times New Roman" w:cs="Times New Roman"/>
          <w:lang w:eastAsia="en-GB"/>
        </w:rPr>
      </w:pPr>
    </w:p>
    <w:p w14:paraId="72DF9C31" w14:textId="77777777" w:rsidR="004C7657" w:rsidRPr="0099739D" w:rsidRDefault="004C7657" w:rsidP="0099739D">
      <w:pPr>
        <w:rPr>
          <w:rFonts w:ascii="Times New Roman" w:eastAsia="Times New Roman" w:hAnsi="Times New Roman" w:cs="Times New Roman"/>
          <w:lang w:eastAsia="en-GB"/>
        </w:rPr>
      </w:pPr>
    </w:p>
    <w:p w14:paraId="12241669"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20 Likely Lecturer Questions (With Strong Answer Ideas)</w:t>
      </w:r>
    </w:p>
    <w:p w14:paraId="0D7C8381" w14:textId="262FAC54" w:rsidR="0099739D" w:rsidRPr="0099739D" w:rsidRDefault="0099739D" w:rsidP="0099739D">
      <w:pPr>
        <w:rPr>
          <w:rFonts w:ascii="Times New Roman" w:eastAsia="Times New Roman" w:hAnsi="Times New Roman" w:cs="Times New Roman"/>
          <w:lang w:eastAsia="en-GB"/>
        </w:rPr>
      </w:pPr>
    </w:p>
    <w:p w14:paraId="7CCD98AB"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1. What does “ageing in place” mean?</w:t>
      </w:r>
    </w:p>
    <w:p w14:paraId="7666C9C9"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605812FD"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 xml:space="preserve">Ageing in place refers to the ability of older adults to remain living in their own homes and communities safely and independently rather than moving into institutional care settings. Digital technologies such as </w:t>
      </w:r>
      <w:proofErr w:type="spellStart"/>
      <w:r w:rsidRPr="0099739D">
        <w:rPr>
          <w:rFonts w:ascii="Times New Roman" w:hAnsi="Times New Roman" w:cs="Times New Roman"/>
          <w:lang w:eastAsia="en-GB"/>
        </w:rPr>
        <w:t>telehealth</w:t>
      </w:r>
      <w:proofErr w:type="spellEnd"/>
      <w:r w:rsidRPr="0099739D">
        <w:rPr>
          <w:rFonts w:ascii="Times New Roman" w:hAnsi="Times New Roman" w:cs="Times New Roman"/>
          <w:lang w:eastAsia="en-GB"/>
        </w:rPr>
        <w:t xml:space="preserve"> and smart home monitoring systems can support ageing in place by providing remote healthcare and safety monitoring (World Health Organization, 2015).</w:t>
      </w:r>
    </w:p>
    <w:p w14:paraId="2DDD4E33" w14:textId="4AB02FDC" w:rsidR="0099739D" w:rsidRPr="0099739D" w:rsidRDefault="0099739D" w:rsidP="0099739D">
      <w:pPr>
        <w:rPr>
          <w:rFonts w:ascii="Times New Roman" w:eastAsia="Times New Roman" w:hAnsi="Times New Roman" w:cs="Times New Roman"/>
          <w:lang w:eastAsia="en-GB"/>
        </w:rPr>
      </w:pPr>
    </w:p>
    <w:p w14:paraId="1E0DCFA6"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2. Why is digital technology becoming important in health and social care?</w:t>
      </w:r>
    </w:p>
    <w:p w14:paraId="12E3D3F9"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4947A191"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 xml:space="preserve">Digital technology is increasingly important because global populations are ageing, which increases demand for healthcare services. Technology helps improve efficiency, expand </w:t>
      </w:r>
      <w:bookmarkStart w:id="0" w:name="_GoBack"/>
      <w:bookmarkEnd w:id="0"/>
      <w:r w:rsidRPr="0099739D">
        <w:rPr>
          <w:rFonts w:ascii="Times New Roman" w:hAnsi="Times New Roman" w:cs="Times New Roman"/>
          <w:lang w:eastAsia="en-GB"/>
        </w:rPr>
        <w:t>access to care, and support self-management of long-term conditions (United Nations, 2020).</w:t>
      </w:r>
    </w:p>
    <w:p w14:paraId="5C0E14A9" w14:textId="0DF2E444" w:rsidR="0099739D" w:rsidRPr="0099739D" w:rsidRDefault="0099739D" w:rsidP="0099739D">
      <w:pPr>
        <w:rPr>
          <w:rFonts w:ascii="Times New Roman" w:eastAsia="Times New Roman" w:hAnsi="Times New Roman" w:cs="Times New Roman"/>
          <w:lang w:eastAsia="en-GB"/>
        </w:rPr>
      </w:pPr>
    </w:p>
    <w:p w14:paraId="233B8132"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3. What are the main benefits of digital technology for older adults?</w:t>
      </w:r>
    </w:p>
    <w:p w14:paraId="3CD820EC"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4A73DBB2"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The main benefits include improved healthcare access, enhanced safety through monitoring technologies, increased social connection, and greater independence in managing health conditions (Kruse et al., 2017; Peek et al., 2016).</w:t>
      </w:r>
    </w:p>
    <w:p w14:paraId="59C00CF6" w14:textId="3A2BBEB3" w:rsidR="0099739D" w:rsidRPr="0099739D" w:rsidRDefault="0099739D" w:rsidP="0099739D">
      <w:pPr>
        <w:rPr>
          <w:rFonts w:ascii="Times New Roman" w:eastAsia="Times New Roman" w:hAnsi="Times New Roman" w:cs="Times New Roman"/>
          <w:lang w:eastAsia="en-GB"/>
        </w:rPr>
      </w:pPr>
    </w:p>
    <w:p w14:paraId="37BE1647"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4. What is digital exclusion?</w:t>
      </w:r>
    </w:p>
    <w:p w14:paraId="126984A0"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7511B800"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Digital exclusion refers to situations where individuals lack the skills, access, or confidence needed to use digital technologies. Older adults may be particularly vulnerable to digital exclusion due to limited digital literacy or financial barriers (</w:t>
      </w:r>
      <w:proofErr w:type="spellStart"/>
      <w:r w:rsidRPr="0099739D">
        <w:rPr>
          <w:rFonts w:ascii="Times New Roman" w:hAnsi="Times New Roman" w:cs="Times New Roman"/>
          <w:lang w:eastAsia="en-GB"/>
        </w:rPr>
        <w:t>Friemel</w:t>
      </w:r>
      <w:proofErr w:type="spellEnd"/>
      <w:r w:rsidRPr="0099739D">
        <w:rPr>
          <w:rFonts w:ascii="Times New Roman" w:hAnsi="Times New Roman" w:cs="Times New Roman"/>
          <w:lang w:eastAsia="en-GB"/>
        </w:rPr>
        <w:t>, 2016).</w:t>
      </w:r>
    </w:p>
    <w:p w14:paraId="43CCDBF3" w14:textId="310AABC8" w:rsidR="0099739D" w:rsidRPr="0099739D" w:rsidRDefault="0099739D" w:rsidP="0099739D">
      <w:pPr>
        <w:rPr>
          <w:rFonts w:ascii="Times New Roman" w:eastAsia="Times New Roman" w:hAnsi="Times New Roman" w:cs="Times New Roman"/>
          <w:lang w:eastAsia="en-GB"/>
        </w:rPr>
      </w:pPr>
    </w:p>
    <w:p w14:paraId="251ECE2C"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5. How can digital exclusion among older adults be reduced?</w:t>
      </w:r>
    </w:p>
    <w:p w14:paraId="29D8401C"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682028A5"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Digital exclusion can be reduced through digital literacy training, accessible device design, and providing affordable internet access. Research shows that training programmes significantly improve older adults’ confidence in using technology (</w:t>
      </w:r>
      <w:proofErr w:type="spellStart"/>
      <w:r w:rsidRPr="0099739D">
        <w:rPr>
          <w:rFonts w:ascii="Times New Roman" w:hAnsi="Times New Roman" w:cs="Times New Roman"/>
          <w:lang w:eastAsia="en-GB"/>
        </w:rPr>
        <w:t>Czaja</w:t>
      </w:r>
      <w:proofErr w:type="spellEnd"/>
      <w:r w:rsidRPr="0099739D">
        <w:rPr>
          <w:rFonts w:ascii="Times New Roman" w:hAnsi="Times New Roman" w:cs="Times New Roman"/>
          <w:lang w:eastAsia="en-GB"/>
        </w:rPr>
        <w:t xml:space="preserve"> and Lee, 2007).</w:t>
      </w:r>
    </w:p>
    <w:p w14:paraId="34C41DCE" w14:textId="016CEC41" w:rsidR="0099739D" w:rsidRPr="0099739D" w:rsidRDefault="0099739D" w:rsidP="0099739D">
      <w:pPr>
        <w:rPr>
          <w:rFonts w:ascii="Times New Roman" w:eastAsia="Times New Roman" w:hAnsi="Times New Roman" w:cs="Times New Roman"/>
          <w:lang w:eastAsia="en-GB"/>
        </w:rPr>
      </w:pPr>
    </w:p>
    <w:p w14:paraId="62B835D6"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6. What ethical issues exist with digital health technologies?</w:t>
      </w:r>
    </w:p>
    <w:p w14:paraId="4FF62FF4"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329A7BFB"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Key ethical concerns include privacy, data protection, and informed consent. Digital systems often collect sensitive personal health data, which raises concerns about security and misuse of information (</w:t>
      </w:r>
      <w:proofErr w:type="spellStart"/>
      <w:r w:rsidRPr="0099739D">
        <w:rPr>
          <w:rFonts w:ascii="Times New Roman" w:hAnsi="Times New Roman" w:cs="Times New Roman"/>
          <w:lang w:eastAsia="en-GB"/>
        </w:rPr>
        <w:t>Satariano</w:t>
      </w:r>
      <w:proofErr w:type="spellEnd"/>
      <w:r w:rsidRPr="0099739D">
        <w:rPr>
          <w:rFonts w:ascii="Times New Roman" w:hAnsi="Times New Roman" w:cs="Times New Roman"/>
          <w:lang w:eastAsia="en-GB"/>
        </w:rPr>
        <w:t xml:space="preserve"> et al., 2019).</w:t>
      </w:r>
    </w:p>
    <w:p w14:paraId="6B932BF1" w14:textId="3B3FA322" w:rsidR="0099739D" w:rsidRPr="0099739D" w:rsidRDefault="0099739D" w:rsidP="0099739D">
      <w:pPr>
        <w:rPr>
          <w:rFonts w:ascii="Times New Roman" w:eastAsia="Times New Roman" w:hAnsi="Times New Roman" w:cs="Times New Roman"/>
          <w:lang w:eastAsia="en-GB"/>
        </w:rPr>
      </w:pPr>
    </w:p>
    <w:p w14:paraId="08099BA3"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7. Could digital technology replace human care?</w:t>
      </w:r>
    </w:p>
    <w:p w14:paraId="73A48305"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0943499C"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Digital technology should not replace human care but rather complement it. Health and social care rely on trust, empathy, and communication, which cannot be fully replaced by technological systems (</w:t>
      </w:r>
      <w:proofErr w:type="spellStart"/>
      <w:r w:rsidRPr="0099739D">
        <w:rPr>
          <w:rFonts w:ascii="Times New Roman" w:hAnsi="Times New Roman" w:cs="Times New Roman"/>
          <w:lang w:eastAsia="en-GB"/>
        </w:rPr>
        <w:t>Greenhalgh</w:t>
      </w:r>
      <w:proofErr w:type="spellEnd"/>
      <w:r w:rsidRPr="0099739D">
        <w:rPr>
          <w:rFonts w:ascii="Times New Roman" w:hAnsi="Times New Roman" w:cs="Times New Roman"/>
          <w:lang w:eastAsia="en-GB"/>
        </w:rPr>
        <w:t xml:space="preserve"> and </w:t>
      </w:r>
      <w:proofErr w:type="spellStart"/>
      <w:r w:rsidRPr="0099739D">
        <w:rPr>
          <w:rFonts w:ascii="Times New Roman" w:hAnsi="Times New Roman" w:cs="Times New Roman"/>
          <w:lang w:eastAsia="en-GB"/>
        </w:rPr>
        <w:t>Papoutsi</w:t>
      </w:r>
      <w:proofErr w:type="spellEnd"/>
      <w:r w:rsidRPr="0099739D">
        <w:rPr>
          <w:rFonts w:ascii="Times New Roman" w:hAnsi="Times New Roman" w:cs="Times New Roman"/>
          <w:lang w:eastAsia="en-GB"/>
        </w:rPr>
        <w:t>, 2019).</w:t>
      </w:r>
    </w:p>
    <w:p w14:paraId="756BA3A2" w14:textId="13621B7B" w:rsidR="0099739D" w:rsidRPr="0099739D" w:rsidRDefault="0099739D" w:rsidP="0099739D">
      <w:pPr>
        <w:rPr>
          <w:rFonts w:ascii="Times New Roman" w:eastAsia="Times New Roman" w:hAnsi="Times New Roman" w:cs="Times New Roman"/>
          <w:lang w:eastAsia="en-GB"/>
        </w:rPr>
      </w:pPr>
    </w:p>
    <w:p w14:paraId="3D71865F"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8. Why might some older adults resist using technology?</w:t>
      </w:r>
    </w:p>
    <w:p w14:paraId="473CC28D"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0100857A"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Older adults may resist technology due to lack of digital skills, fear of making mistakes, privacy concerns, or simply a preference for traditional methods of communication (Olsson et al., 2020).</w:t>
      </w:r>
    </w:p>
    <w:p w14:paraId="0C0D3C2A" w14:textId="35C50624" w:rsidR="0099739D" w:rsidRPr="0099739D" w:rsidRDefault="0099739D" w:rsidP="0099739D">
      <w:pPr>
        <w:rPr>
          <w:rFonts w:ascii="Times New Roman" w:eastAsia="Times New Roman" w:hAnsi="Times New Roman" w:cs="Times New Roman"/>
          <w:lang w:eastAsia="en-GB"/>
        </w:rPr>
      </w:pPr>
    </w:p>
    <w:p w14:paraId="72C9DC7D"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9. How does digital technology reduce social isolation?</w:t>
      </w:r>
    </w:p>
    <w:p w14:paraId="451CACD2"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781ECAD4"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Digital communication tools such as video calls and messaging platforms allow older adults to maintain relationships with family and friends. Studies show that these technologies can reduce loneliness and improve psychological well-being (Chen and Schulz, 2016).</w:t>
      </w:r>
    </w:p>
    <w:p w14:paraId="50581F5A" w14:textId="62895F5A" w:rsidR="0099739D" w:rsidRPr="0099739D" w:rsidRDefault="0099739D" w:rsidP="0099739D">
      <w:pPr>
        <w:rPr>
          <w:rFonts w:ascii="Times New Roman" w:eastAsia="Times New Roman" w:hAnsi="Times New Roman" w:cs="Times New Roman"/>
          <w:lang w:eastAsia="en-GB"/>
        </w:rPr>
      </w:pPr>
    </w:p>
    <w:p w14:paraId="5FB78EBE"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 xml:space="preserve">10. What role does </w:t>
      </w:r>
      <w:proofErr w:type="spellStart"/>
      <w:r w:rsidRPr="0099739D">
        <w:rPr>
          <w:rFonts w:ascii="Times New Roman" w:eastAsia="Times New Roman" w:hAnsi="Times New Roman" w:cs="Times New Roman"/>
          <w:b/>
          <w:bCs/>
          <w:kern w:val="36"/>
          <w:sz w:val="48"/>
          <w:szCs w:val="48"/>
          <w:lang w:eastAsia="en-GB"/>
        </w:rPr>
        <w:t>telehealth</w:t>
      </w:r>
      <w:proofErr w:type="spellEnd"/>
      <w:r w:rsidRPr="0099739D">
        <w:rPr>
          <w:rFonts w:ascii="Times New Roman" w:eastAsia="Times New Roman" w:hAnsi="Times New Roman" w:cs="Times New Roman"/>
          <w:b/>
          <w:bCs/>
          <w:kern w:val="36"/>
          <w:sz w:val="48"/>
          <w:szCs w:val="48"/>
          <w:lang w:eastAsia="en-GB"/>
        </w:rPr>
        <w:t xml:space="preserve"> play in supporting older adults?</w:t>
      </w:r>
    </w:p>
    <w:p w14:paraId="1FEC0111"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3BF1AE2F" w14:textId="77777777" w:rsidR="0099739D" w:rsidRPr="0099739D" w:rsidRDefault="0099739D" w:rsidP="0099739D">
      <w:pPr>
        <w:spacing w:before="100" w:beforeAutospacing="1" w:after="100" w:afterAutospacing="1"/>
        <w:rPr>
          <w:rFonts w:ascii="Times New Roman" w:hAnsi="Times New Roman" w:cs="Times New Roman"/>
          <w:lang w:eastAsia="en-GB"/>
        </w:rPr>
      </w:pPr>
      <w:proofErr w:type="spellStart"/>
      <w:r w:rsidRPr="0099739D">
        <w:rPr>
          <w:rFonts w:ascii="Times New Roman" w:hAnsi="Times New Roman" w:cs="Times New Roman"/>
          <w:lang w:eastAsia="en-GB"/>
        </w:rPr>
        <w:t>Telehealth</w:t>
      </w:r>
      <w:proofErr w:type="spellEnd"/>
      <w:r w:rsidRPr="0099739D">
        <w:rPr>
          <w:rFonts w:ascii="Times New Roman" w:hAnsi="Times New Roman" w:cs="Times New Roman"/>
          <w:lang w:eastAsia="en-GB"/>
        </w:rPr>
        <w:t xml:space="preserve"> enables remote consultations with healthcare professionals, allowing older adults to access medical advice without travelling to healthcare facilities. This improves accessibility and continuity of care (Kruse et al., 2017).</w:t>
      </w:r>
    </w:p>
    <w:p w14:paraId="41B42614" w14:textId="4B1BFC73" w:rsidR="0099739D" w:rsidRPr="0099739D" w:rsidRDefault="0099739D" w:rsidP="0099739D">
      <w:pPr>
        <w:rPr>
          <w:rFonts w:ascii="Times New Roman" w:eastAsia="Times New Roman" w:hAnsi="Times New Roman" w:cs="Times New Roman"/>
          <w:lang w:eastAsia="en-GB"/>
        </w:rPr>
      </w:pPr>
    </w:p>
    <w:p w14:paraId="3725A169"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11. What is assistive technology?</w:t>
      </w:r>
    </w:p>
    <w:p w14:paraId="39AE124F"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66014061"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Assistive technology refers to devices designed to support individuals with disabilities or health conditions. Examples include fall detectors, medication reminders, and wearable health monitors that support older adults’ independence (Peek et al., 2016).</w:t>
      </w:r>
    </w:p>
    <w:p w14:paraId="14B03F7E" w14:textId="488081C4" w:rsidR="008428D3" w:rsidRPr="0099739D" w:rsidRDefault="008428D3" w:rsidP="0099739D">
      <w:pPr>
        <w:rPr>
          <w:rFonts w:ascii="Times New Roman" w:eastAsia="Times New Roman" w:hAnsi="Times New Roman" w:cs="Times New Roman"/>
          <w:lang w:eastAsia="en-GB"/>
        </w:rPr>
      </w:pPr>
    </w:p>
    <w:p w14:paraId="590FC7B7" w14:textId="0BB0B22E" w:rsidR="0099739D" w:rsidRPr="0099739D" w:rsidRDefault="0099739D" w:rsidP="0099739D">
      <w:pPr>
        <w:rPr>
          <w:rFonts w:ascii="Times New Roman" w:eastAsia="Times New Roman" w:hAnsi="Times New Roman" w:cs="Times New Roman"/>
          <w:lang w:eastAsia="en-GB"/>
        </w:rPr>
      </w:pPr>
    </w:p>
    <w:p w14:paraId="4D6DA8B2"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12. Can digital health technologies increase inequality?</w:t>
      </w:r>
    </w:p>
    <w:p w14:paraId="02EDA01E"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71243E24"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 xml:space="preserve">Yes. If digital services are only accessible to individuals with internet access and digital skills, they may widen health inequalities among older populations (van </w:t>
      </w:r>
      <w:proofErr w:type="spellStart"/>
      <w:r w:rsidRPr="0099739D">
        <w:rPr>
          <w:rFonts w:ascii="Times New Roman" w:hAnsi="Times New Roman" w:cs="Times New Roman"/>
          <w:lang w:eastAsia="en-GB"/>
        </w:rPr>
        <w:t>Boekel</w:t>
      </w:r>
      <w:proofErr w:type="spellEnd"/>
      <w:r w:rsidRPr="0099739D">
        <w:rPr>
          <w:rFonts w:ascii="Times New Roman" w:hAnsi="Times New Roman" w:cs="Times New Roman"/>
          <w:lang w:eastAsia="en-GB"/>
        </w:rPr>
        <w:t xml:space="preserve"> et al., 2017).</w:t>
      </w:r>
    </w:p>
    <w:p w14:paraId="1670E178" w14:textId="595FB5EC" w:rsidR="0099739D" w:rsidRPr="0099739D" w:rsidRDefault="0099739D" w:rsidP="0099739D">
      <w:pPr>
        <w:rPr>
          <w:rFonts w:ascii="Times New Roman" w:eastAsia="Times New Roman" w:hAnsi="Times New Roman" w:cs="Times New Roman"/>
          <w:lang w:eastAsia="en-GB"/>
        </w:rPr>
      </w:pPr>
    </w:p>
    <w:p w14:paraId="038682DA"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13. What is self-efficacy and why is it important for older adults?</w:t>
      </w:r>
    </w:p>
    <w:p w14:paraId="5A5698E5"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47346FC5"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Self-efficacy refers to a person’s belief in their ability to perform tasks successfully. Higher self-efficacy helps older adults maintain independence and confidence when using technology (Bandura, 1997).</w:t>
      </w:r>
    </w:p>
    <w:p w14:paraId="41B0A598" w14:textId="47D30FCD" w:rsidR="0099739D" w:rsidRPr="0099739D" w:rsidRDefault="0099739D" w:rsidP="0099739D">
      <w:pPr>
        <w:rPr>
          <w:rFonts w:ascii="Times New Roman" w:eastAsia="Times New Roman" w:hAnsi="Times New Roman" w:cs="Times New Roman"/>
          <w:lang w:eastAsia="en-GB"/>
        </w:rPr>
      </w:pPr>
    </w:p>
    <w:p w14:paraId="30CD8792"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14. How do wearable health devices benefit older adults?</w:t>
      </w:r>
    </w:p>
    <w:p w14:paraId="57D6AD3A"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61C064F5"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Wearable devices monitor health indicators such as heart rate and activity levels. This information can help individuals manage chronic conditions and alert healthcare professionals to potential health issues (</w:t>
      </w:r>
      <w:proofErr w:type="spellStart"/>
      <w:r w:rsidRPr="0099739D">
        <w:rPr>
          <w:rFonts w:ascii="Times New Roman" w:hAnsi="Times New Roman" w:cs="Times New Roman"/>
          <w:lang w:eastAsia="en-GB"/>
        </w:rPr>
        <w:t>Khosravi</w:t>
      </w:r>
      <w:proofErr w:type="spellEnd"/>
      <w:r w:rsidRPr="0099739D">
        <w:rPr>
          <w:rFonts w:ascii="Times New Roman" w:hAnsi="Times New Roman" w:cs="Times New Roman"/>
          <w:lang w:eastAsia="en-GB"/>
        </w:rPr>
        <w:t xml:space="preserve"> and </w:t>
      </w:r>
      <w:proofErr w:type="spellStart"/>
      <w:r w:rsidRPr="0099739D">
        <w:rPr>
          <w:rFonts w:ascii="Times New Roman" w:hAnsi="Times New Roman" w:cs="Times New Roman"/>
          <w:lang w:eastAsia="en-GB"/>
        </w:rPr>
        <w:t>Ghapanchi</w:t>
      </w:r>
      <w:proofErr w:type="spellEnd"/>
      <w:r w:rsidRPr="0099739D">
        <w:rPr>
          <w:rFonts w:ascii="Times New Roman" w:hAnsi="Times New Roman" w:cs="Times New Roman"/>
          <w:lang w:eastAsia="en-GB"/>
        </w:rPr>
        <w:t>, 2016).</w:t>
      </w:r>
    </w:p>
    <w:p w14:paraId="2CEDF182" w14:textId="071208FD" w:rsidR="0099739D" w:rsidRPr="0099739D" w:rsidRDefault="0099739D" w:rsidP="0099739D">
      <w:pPr>
        <w:rPr>
          <w:rFonts w:ascii="Times New Roman" w:eastAsia="Times New Roman" w:hAnsi="Times New Roman" w:cs="Times New Roman"/>
          <w:lang w:eastAsia="en-GB"/>
        </w:rPr>
      </w:pPr>
    </w:p>
    <w:p w14:paraId="3F56CE49"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15. What risks do older adults face online?</w:t>
      </w:r>
    </w:p>
    <w:p w14:paraId="003499FE"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7D046615"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Older adults may face risks such as online scams, cybercrime, and identity theft. These risks can discourage them from using digital technologies (</w:t>
      </w:r>
      <w:proofErr w:type="spellStart"/>
      <w:r w:rsidRPr="0099739D">
        <w:rPr>
          <w:rFonts w:ascii="Times New Roman" w:hAnsi="Times New Roman" w:cs="Times New Roman"/>
          <w:lang w:eastAsia="en-GB"/>
        </w:rPr>
        <w:t>Satariano</w:t>
      </w:r>
      <w:proofErr w:type="spellEnd"/>
      <w:r w:rsidRPr="0099739D">
        <w:rPr>
          <w:rFonts w:ascii="Times New Roman" w:hAnsi="Times New Roman" w:cs="Times New Roman"/>
          <w:lang w:eastAsia="en-GB"/>
        </w:rPr>
        <w:t xml:space="preserve"> et al., 2019).</w:t>
      </w:r>
    </w:p>
    <w:p w14:paraId="2CCD3868" w14:textId="59EF7965" w:rsidR="0099739D" w:rsidRPr="0099739D" w:rsidRDefault="0099739D" w:rsidP="0099739D">
      <w:pPr>
        <w:rPr>
          <w:rFonts w:ascii="Times New Roman" w:eastAsia="Times New Roman" w:hAnsi="Times New Roman" w:cs="Times New Roman"/>
          <w:lang w:eastAsia="en-GB"/>
        </w:rPr>
      </w:pPr>
    </w:p>
    <w:p w14:paraId="57F9AA8C"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16. Why is social isolation a health concern?</w:t>
      </w:r>
    </w:p>
    <w:p w14:paraId="2010A29D"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393B2E23"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Social isolation has been linked to depression, cognitive decline, and increased mortality risk among older adults (</w:t>
      </w:r>
      <w:proofErr w:type="spellStart"/>
      <w:r w:rsidRPr="0099739D">
        <w:rPr>
          <w:rFonts w:ascii="Times New Roman" w:hAnsi="Times New Roman" w:cs="Times New Roman"/>
          <w:lang w:eastAsia="en-GB"/>
        </w:rPr>
        <w:t>Courtin</w:t>
      </w:r>
      <w:proofErr w:type="spellEnd"/>
      <w:r w:rsidRPr="0099739D">
        <w:rPr>
          <w:rFonts w:ascii="Times New Roman" w:hAnsi="Times New Roman" w:cs="Times New Roman"/>
          <w:lang w:eastAsia="en-GB"/>
        </w:rPr>
        <w:t xml:space="preserve"> and Knapp, 2017).</w:t>
      </w:r>
    </w:p>
    <w:p w14:paraId="2E65CB09" w14:textId="53110D54" w:rsidR="0099739D" w:rsidRPr="0099739D" w:rsidRDefault="0099739D" w:rsidP="0099739D">
      <w:pPr>
        <w:rPr>
          <w:rFonts w:ascii="Times New Roman" w:eastAsia="Times New Roman" w:hAnsi="Times New Roman" w:cs="Times New Roman"/>
          <w:lang w:eastAsia="en-GB"/>
        </w:rPr>
      </w:pPr>
    </w:p>
    <w:p w14:paraId="122AD557"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17. How can technology improve medication management?</w:t>
      </w:r>
    </w:p>
    <w:p w14:paraId="10471F82"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13907AD9"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Digital reminders and smart medication systems help older adults remember to take medications on time, reducing errors and improving treatment adherence.</w:t>
      </w:r>
    </w:p>
    <w:p w14:paraId="28C58849" w14:textId="50393019" w:rsidR="0099739D" w:rsidRPr="0099739D" w:rsidRDefault="0099739D" w:rsidP="0099739D">
      <w:pPr>
        <w:rPr>
          <w:rFonts w:ascii="Times New Roman" w:eastAsia="Times New Roman" w:hAnsi="Times New Roman" w:cs="Times New Roman"/>
          <w:lang w:eastAsia="en-GB"/>
        </w:rPr>
      </w:pPr>
    </w:p>
    <w:p w14:paraId="3D0A2DDD"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18. What barriers prevent older adults from adopting technology?</w:t>
      </w:r>
    </w:p>
    <w:p w14:paraId="4A8E4CDA"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502731AB"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Common barriers include cost, lack of training, complex device design, physical impairments, and privacy concerns (</w:t>
      </w:r>
      <w:proofErr w:type="spellStart"/>
      <w:r w:rsidRPr="0099739D">
        <w:rPr>
          <w:rFonts w:ascii="Times New Roman" w:hAnsi="Times New Roman" w:cs="Times New Roman"/>
          <w:lang w:eastAsia="en-GB"/>
        </w:rPr>
        <w:t>Hargittai</w:t>
      </w:r>
      <w:proofErr w:type="spellEnd"/>
      <w:r w:rsidRPr="0099739D">
        <w:rPr>
          <w:rFonts w:ascii="Times New Roman" w:hAnsi="Times New Roman" w:cs="Times New Roman"/>
          <w:lang w:eastAsia="en-GB"/>
        </w:rPr>
        <w:t xml:space="preserve"> and </w:t>
      </w:r>
      <w:proofErr w:type="spellStart"/>
      <w:r w:rsidRPr="0099739D">
        <w:rPr>
          <w:rFonts w:ascii="Times New Roman" w:hAnsi="Times New Roman" w:cs="Times New Roman"/>
          <w:lang w:eastAsia="en-GB"/>
        </w:rPr>
        <w:t>Dobransky</w:t>
      </w:r>
      <w:proofErr w:type="spellEnd"/>
      <w:r w:rsidRPr="0099739D">
        <w:rPr>
          <w:rFonts w:ascii="Times New Roman" w:hAnsi="Times New Roman" w:cs="Times New Roman"/>
          <w:lang w:eastAsia="en-GB"/>
        </w:rPr>
        <w:t>, 2017).</w:t>
      </w:r>
    </w:p>
    <w:p w14:paraId="0AA94B3C" w14:textId="3CF70E17" w:rsidR="0099739D" w:rsidRPr="0099739D" w:rsidRDefault="0099739D" w:rsidP="0099739D">
      <w:pPr>
        <w:rPr>
          <w:rFonts w:ascii="Times New Roman" w:eastAsia="Times New Roman" w:hAnsi="Times New Roman" w:cs="Times New Roman"/>
          <w:lang w:eastAsia="en-GB"/>
        </w:rPr>
      </w:pPr>
    </w:p>
    <w:p w14:paraId="1BB7F5AC"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19. How should governments support digital health for older adults?</w:t>
      </w:r>
    </w:p>
    <w:p w14:paraId="7B5875C9"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0BABA9F7"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Governments should invest in digital infrastructure, provide training programmes, and ensure technologies are accessible and affordable for older populations.</w:t>
      </w:r>
    </w:p>
    <w:p w14:paraId="53A42BA4" w14:textId="6CE46E7B" w:rsidR="0099739D" w:rsidRPr="0099739D" w:rsidRDefault="0099739D" w:rsidP="0099739D">
      <w:pPr>
        <w:rPr>
          <w:rFonts w:ascii="Times New Roman" w:eastAsia="Times New Roman" w:hAnsi="Times New Roman" w:cs="Times New Roman"/>
          <w:lang w:eastAsia="en-GB"/>
        </w:rPr>
      </w:pPr>
    </w:p>
    <w:p w14:paraId="5C2B1449" w14:textId="77777777" w:rsidR="0099739D" w:rsidRPr="0099739D" w:rsidRDefault="0099739D" w:rsidP="0099739D">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99739D">
        <w:rPr>
          <w:rFonts w:ascii="Times New Roman" w:eastAsia="Times New Roman" w:hAnsi="Times New Roman" w:cs="Times New Roman"/>
          <w:b/>
          <w:bCs/>
          <w:kern w:val="36"/>
          <w:sz w:val="48"/>
          <w:szCs w:val="48"/>
          <w:lang w:eastAsia="en-GB"/>
        </w:rPr>
        <w:t>20. What is the most important factor when introducing digital technology in healthcare?</w:t>
      </w:r>
    </w:p>
    <w:p w14:paraId="7BB608F6"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b/>
          <w:bCs/>
          <w:lang w:eastAsia="en-GB"/>
        </w:rPr>
        <w:t>Answer idea</w:t>
      </w:r>
    </w:p>
    <w:p w14:paraId="1182BA69" w14:textId="77777777" w:rsidR="0099739D" w:rsidRPr="0099739D" w:rsidRDefault="0099739D" w:rsidP="0099739D">
      <w:pPr>
        <w:spacing w:before="100" w:beforeAutospacing="1" w:after="100" w:afterAutospacing="1"/>
        <w:rPr>
          <w:rFonts w:ascii="Times New Roman" w:hAnsi="Times New Roman" w:cs="Times New Roman"/>
          <w:lang w:eastAsia="en-GB"/>
        </w:rPr>
      </w:pPr>
      <w:r w:rsidRPr="0099739D">
        <w:rPr>
          <w:rFonts w:ascii="Times New Roman" w:hAnsi="Times New Roman" w:cs="Times New Roman"/>
          <w:lang w:eastAsia="en-GB"/>
        </w:rPr>
        <w:t xml:space="preserve">The most important factor is ensuring technology is </w:t>
      </w:r>
      <w:r w:rsidRPr="0099739D">
        <w:rPr>
          <w:rFonts w:ascii="Times New Roman" w:hAnsi="Times New Roman" w:cs="Times New Roman"/>
          <w:b/>
          <w:bCs/>
          <w:lang w:eastAsia="en-GB"/>
        </w:rPr>
        <w:t>inclusive, accessible, and designed around the needs of older adults</w:t>
      </w:r>
      <w:r w:rsidRPr="0099739D">
        <w:rPr>
          <w:rFonts w:ascii="Times New Roman" w:hAnsi="Times New Roman" w:cs="Times New Roman"/>
          <w:lang w:eastAsia="en-GB"/>
        </w:rPr>
        <w:t>, rather than expecting older adults to adapt to complex technologies.</w:t>
      </w:r>
    </w:p>
    <w:p w14:paraId="5F35F721" w14:textId="540E6659" w:rsidR="0099739D" w:rsidRPr="0099739D" w:rsidRDefault="0099739D" w:rsidP="0099739D">
      <w:pPr>
        <w:rPr>
          <w:rFonts w:ascii="Times New Roman" w:eastAsia="Times New Roman" w:hAnsi="Times New Roman" w:cs="Times New Roman"/>
          <w:lang w:eastAsia="en-GB"/>
        </w:rPr>
      </w:pPr>
    </w:p>
    <w:p w14:paraId="15AC4B27" w14:textId="126F54A1" w:rsidR="0099739D" w:rsidRPr="0099739D" w:rsidRDefault="0099739D" w:rsidP="0099739D">
      <w:pPr>
        <w:rPr>
          <w:rFonts w:ascii="Times New Roman" w:eastAsia="Times New Roman" w:hAnsi="Times New Roman" w:cs="Times New Roman"/>
          <w:lang w:eastAsia="en-GB"/>
        </w:rPr>
      </w:pPr>
    </w:p>
    <w:p w14:paraId="4EE1E156" w14:textId="77777777" w:rsidR="0099739D" w:rsidRPr="00D42B05" w:rsidRDefault="0099739D" w:rsidP="00D42B05">
      <w:pPr>
        <w:spacing w:before="100" w:beforeAutospacing="1" w:after="100" w:afterAutospacing="1"/>
        <w:rPr>
          <w:rFonts w:ascii="Times New Roman" w:hAnsi="Times New Roman" w:cs="Times New Roman"/>
          <w:lang w:eastAsia="en-GB"/>
        </w:rPr>
      </w:pPr>
    </w:p>
    <w:p w14:paraId="0E59937E" w14:textId="77777777" w:rsidR="00BA1CAE" w:rsidRDefault="00BA1CAE" w:rsidP="00433336">
      <w:pPr>
        <w:pStyle w:val="Heading2"/>
        <w:spacing w:line="360" w:lineRule="auto"/>
        <w:jc w:val="center"/>
        <w:rPr>
          <w:rFonts w:ascii="Arial" w:eastAsia="Times New Roman" w:hAnsi="Arial" w:cs="Arial"/>
          <w:color w:val="000000" w:themeColor="text1"/>
          <w:sz w:val="22"/>
          <w:szCs w:val="22"/>
        </w:rPr>
      </w:pPr>
    </w:p>
    <w:p w14:paraId="194D67D4" w14:textId="77777777" w:rsidR="00C656B5" w:rsidRPr="00C76F5F" w:rsidRDefault="004C7657" w:rsidP="00C76F5F">
      <w:pPr>
        <w:spacing w:line="360" w:lineRule="auto"/>
        <w:jc w:val="both"/>
        <w:rPr>
          <w:rFonts w:ascii="Arial" w:hAnsi="Arial" w:cs="Arial"/>
          <w:sz w:val="22"/>
          <w:szCs w:val="22"/>
        </w:rPr>
      </w:pPr>
    </w:p>
    <w:sectPr w:rsidR="00C656B5" w:rsidRPr="00C76F5F" w:rsidSect="00E2186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984758"/>
    <w:multiLevelType w:val="multilevel"/>
    <w:tmpl w:val="98440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C16648F"/>
    <w:multiLevelType w:val="multilevel"/>
    <w:tmpl w:val="164A5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81148F"/>
    <w:multiLevelType w:val="multilevel"/>
    <w:tmpl w:val="DE7A8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2485864"/>
    <w:multiLevelType w:val="multilevel"/>
    <w:tmpl w:val="6568B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8780640"/>
    <w:multiLevelType w:val="multilevel"/>
    <w:tmpl w:val="00B47A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097166A"/>
    <w:multiLevelType w:val="multilevel"/>
    <w:tmpl w:val="39F01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35158C6"/>
    <w:multiLevelType w:val="multilevel"/>
    <w:tmpl w:val="B5483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B917067"/>
    <w:multiLevelType w:val="multilevel"/>
    <w:tmpl w:val="E72C0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5CA163F"/>
    <w:multiLevelType w:val="multilevel"/>
    <w:tmpl w:val="52807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A8B72C4"/>
    <w:multiLevelType w:val="multilevel"/>
    <w:tmpl w:val="406E2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6"/>
  </w:num>
  <w:num w:numId="3">
    <w:abstractNumId w:val="2"/>
  </w:num>
  <w:num w:numId="4">
    <w:abstractNumId w:val="9"/>
  </w:num>
  <w:num w:numId="5">
    <w:abstractNumId w:val="4"/>
  </w:num>
  <w:num w:numId="6">
    <w:abstractNumId w:val="3"/>
  </w:num>
  <w:num w:numId="7">
    <w:abstractNumId w:val="0"/>
  </w:num>
  <w:num w:numId="8">
    <w:abstractNumId w:val="5"/>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6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6E36"/>
    <w:rsid w:val="00014F97"/>
    <w:rsid w:val="00024BDC"/>
    <w:rsid w:val="001567DC"/>
    <w:rsid w:val="001A324C"/>
    <w:rsid w:val="001F2534"/>
    <w:rsid w:val="00282B61"/>
    <w:rsid w:val="002D2493"/>
    <w:rsid w:val="002D7BF5"/>
    <w:rsid w:val="00306B19"/>
    <w:rsid w:val="003253ED"/>
    <w:rsid w:val="003A4AC8"/>
    <w:rsid w:val="003B57B7"/>
    <w:rsid w:val="003F5C4D"/>
    <w:rsid w:val="00433336"/>
    <w:rsid w:val="004417FC"/>
    <w:rsid w:val="00464D18"/>
    <w:rsid w:val="0047127D"/>
    <w:rsid w:val="00494771"/>
    <w:rsid w:val="004B39D9"/>
    <w:rsid w:val="004C7657"/>
    <w:rsid w:val="004F3E83"/>
    <w:rsid w:val="0050446F"/>
    <w:rsid w:val="00505A26"/>
    <w:rsid w:val="00510EC2"/>
    <w:rsid w:val="00514439"/>
    <w:rsid w:val="0058464D"/>
    <w:rsid w:val="00586599"/>
    <w:rsid w:val="00617B6C"/>
    <w:rsid w:val="00653087"/>
    <w:rsid w:val="00671BC4"/>
    <w:rsid w:val="006C1649"/>
    <w:rsid w:val="006E41F1"/>
    <w:rsid w:val="006E4B6A"/>
    <w:rsid w:val="00724F31"/>
    <w:rsid w:val="007B0AC6"/>
    <w:rsid w:val="007D74C1"/>
    <w:rsid w:val="00803210"/>
    <w:rsid w:val="00806454"/>
    <w:rsid w:val="008071AB"/>
    <w:rsid w:val="008428D3"/>
    <w:rsid w:val="008D7B3B"/>
    <w:rsid w:val="00984B01"/>
    <w:rsid w:val="0099739D"/>
    <w:rsid w:val="009D4AD4"/>
    <w:rsid w:val="00A347B4"/>
    <w:rsid w:val="00B02D5B"/>
    <w:rsid w:val="00B52C49"/>
    <w:rsid w:val="00BA1CAE"/>
    <w:rsid w:val="00BB5FE8"/>
    <w:rsid w:val="00BE4C54"/>
    <w:rsid w:val="00C3686A"/>
    <w:rsid w:val="00C4634D"/>
    <w:rsid w:val="00C76F5F"/>
    <w:rsid w:val="00C8367B"/>
    <w:rsid w:val="00C8390C"/>
    <w:rsid w:val="00CE4690"/>
    <w:rsid w:val="00CF4AF1"/>
    <w:rsid w:val="00D26E36"/>
    <w:rsid w:val="00D4134E"/>
    <w:rsid w:val="00D42B05"/>
    <w:rsid w:val="00D45C66"/>
    <w:rsid w:val="00DB78DE"/>
    <w:rsid w:val="00DC572B"/>
    <w:rsid w:val="00E03097"/>
    <w:rsid w:val="00E2094E"/>
    <w:rsid w:val="00E21866"/>
    <w:rsid w:val="00EB7A32"/>
    <w:rsid w:val="00F87F8F"/>
    <w:rsid w:val="00FE2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0E9B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26E36"/>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2">
    <w:name w:val="heading 2"/>
    <w:basedOn w:val="Normal"/>
    <w:link w:val="Heading2Char"/>
    <w:uiPriority w:val="9"/>
    <w:qFormat/>
    <w:rsid w:val="00D26E36"/>
    <w:pPr>
      <w:spacing w:before="100" w:beforeAutospacing="1" w:after="100" w:afterAutospacing="1"/>
      <w:outlineLvl w:val="1"/>
    </w:pPr>
    <w:rPr>
      <w:rFonts w:ascii="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D7BF5"/>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E36"/>
    <w:rPr>
      <w:rFonts w:ascii="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26E36"/>
    <w:rPr>
      <w:rFonts w:ascii="Times New Roman" w:hAnsi="Times New Roman" w:cs="Times New Roman"/>
      <w:b/>
      <w:bCs/>
      <w:sz w:val="36"/>
      <w:szCs w:val="36"/>
      <w:lang w:eastAsia="en-GB"/>
    </w:rPr>
  </w:style>
  <w:style w:type="character" w:styleId="Strong">
    <w:name w:val="Strong"/>
    <w:basedOn w:val="DefaultParagraphFont"/>
    <w:uiPriority w:val="22"/>
    <w:qFormat/>
    <w:rsid w:val="00D26E36"/>
    <w:rPr>
      <w:b/>
      <w:bCs/>
    </w:rPr>
  </w:style>
  <w:style w:type="paragraph" w:styleId="NormalWeb">
    <w:name w:val="Normal (Web)"/>
    <w:basedOn w:val="Normal"/>
    <w:uiPriority w:val="99"/>
    <w:semiHidden/>
    <w:unhideWhenUsed/>
    <w:rsid w:val="00D26E36"/>
    <w:pPr>
      <w:spacing w:before="100" w:beforeAutospacing="1" w:after="100" w:afterAutospacing="1"/>
    </w:pPr>
    <w:rPr>
      <w:rFonts w:ascii="Times New Roman" w:hAnsi="Times New Roman" w:cs="Times New Roman"/>
      <w:lang w:eastAsia="en-GB"/>
    </w:rPr>
  </w:style>
  <w:style w:type="character" w:customStyle="1" w:styleId="Heading3Char">
    <w:name w:val="Heading 3 Char"/>
    <w:basedOn w:val="DefaultParagraphFont"/>
    <w:link w:val="Heading3"/>
    <w:uiPriority w:val="9"/>
    <w:semiHidden/>
    <w:rsid w:val="002D7BF5"/>
    <w:rPr>
      <w:rFonts w:asciiTheme="majorHAnsi" w:eastAsiaTheme="majorEastAsia" w:hAnsiTheme="majorHAnsi" w:cstheme="majorBidi"/>
      <w:color w:val="1F4D78" w:themeColor="accent1" w:themeShade="7F"/>
    </w:rPr>
  </w:style>
  <w:style w:type="character" w:styleId="Emphasis">
    <w:name w:val="Emphasis"/>
    <w:basedOn w:val="DefaultParagraphFont"/>
    <w:uiPriority w:val="20"/>
    <w:qFormat/>
    <w:rsid w:val="002D7BF5"/>
    <w:rPr>
      <w:i/>
      <w:iCs/>
    </w:rPr>
  </w:style>
  <w:style w:type="character" w:customStyle="1" w:styleId="font-medium">
    <w:name w:val="font-medium"/>
    <w:basedOn w:val="DefaultParagraphFont"/>
    <w:rsid w:val="009973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011375">
      <w:bodyDiv w:val="1"/>
      <w:marLeft w:val="0"/>
      <w:marRight w:val="0"/>
      <w:marTop w:val="0"/>
      <w:marBottom w:val="0"/>
      <w:divBdr>
        <w:top w:val="none" w:sz="0" w:space="0" w:color="auto"/>
        <w:left w:val="none" w:sz="0" w:space="0" w:color="auto"/>
        <w:bottom w:val="none" w:sz="0" w:space="0" w:color="auto"/>
        <w:right w:val="none" w:sz="0" w:space="0" w:color="auto"/>
      </w:divBdr>
      <w:divsChild>
        <w:div w:id="1599168308">
          <w:blockQuote w:val="1"/>
          <w:marLeft w:val="720"/>
          <w:marRight w:val="720"/>
          <w:marTop w:val="100"/>
          <w:marBottom w:val="100"/>
          <w:divBdr>
            <w:top w:val="none" w:sz="0" w:space="0" w:color="auto"/>
            <w:left w:val="none" w:sz="0" w:space="0" w:color="auto"/>
            <w:bottom w:val="none" w:sz="0" w:space="0" w:color="auto"/>
            <w:right w:val="none" w:sz="0" w:space="0" w:color="auto"/>
          </w:divBdr>
        </w:div>
        <w:div w:id="2068340612">
          <w:blockQuote w:val="1"/>
          <w:marLeft w:val="720"/>
          <w:marRight w:val="720"/>
          <w:marTop w:val="100"/>
          <w:marBottom w:val="100"/>
          <w:divBdr>
            <w:top w:val="none" w:sz="0" w:space="0" w:color="auto"/>
            <w:left w:val="none" w:sz="0" w:space="0" w:color="auto"/>
            <w:bottom w:val="none" w:sz="0" w:space="0" w:color="auto"/>
            <w:right w:val="none" w:sz="0" w:space="0" w:color="auto"/>
          </w:divBdr>
        </w:div>
        <w:div w:id="1905409533">
          <w:blockQuote w:val="1"/>
          <w:marLeft w:val="720"/>
          <w:marRight w:val="720"/>
          <w:marTop w:val="100"/>
          <w:marBottom w:val="100"/>
          <w:divBdr>
            <w:top w:val="none" w:sz="0" w:space="0" w:color="auto"/>
            <w:left w:val="none" w:sz="0" w:space="0" w:color="auto"/>
            <w:bottom w:val="none" w:sz="0" w:space="0" w:color="auto"/>
            <w:right w:val="none" w:sz="0" w:space="0" w:color="auto"/>
          </w:divBdr>
        </w:div>
        <w:div w:id="649359677">
          <w:blockQuote w:val="1"/>
          <w:marLeft w:val="720"/>
          <w:marRight w:val="720"/>
          <w:marTop w:val="100"/>
          <w:marBottom w:val="100"/>
          <w:divBdr>
            <w:top w:val="none" w:sz="0" w:space="0" w:color="auto"/>
            <w:left w:val="none" w:sz="0" w:space="0" w:color="auto"/>
            <w:bottom w:val="none" w:sz="0" w:space="0" w:color="auto"/>
            <w:right w:val="none" w:sz="0" w:space="0" w:color="auto"/>
          </w:divBdr>
        </w:div>
        <w:div w:id="1823235844">
          <w:blockQuote w:val="1"/>
          <w:marLeft w:val="720"/>
          <w:marRight w:val="720"/>
          <w:marTop w:val="100"/>
          <w:marBottom w:val="100"/>
          <w:divBdr>
            <w:top w:val="none" w:sz="0" w:space="0" w:color="auto"/>
            <w:left w:val="none" w:sz="0" w:space="0" w:color="auto"/>
            <w:bottom w:val="none" w:sz="0" w:space="0" w:color="auto"/>
            <w:right w:val="none" w:sz="0" w:space="0" w:color="auto"/>
          </w:divBdr>
        </w:div>
        <w:div w:id="1186021887">
          <w:blockQuote w:val="1"/>
          <w:marLeft w:val="720"/>
          <w:marRight w:val="720"/>
          <w:marTop w:val="100"/>
          <w:marBottom w:val="100"/>
          <w:divBdr>
            <w:top w:val="none" w:sz="0" w:space="0" w:color="auto"/>
            <w:left w:val="none" w:sz="0" w:space="0" w:color="auto"/>
            <w:bottom w:val="none" w:sz="0" w:space="0" w:color="auto"/>
            <w:right w:val="none" w:sz="0" w:space="0" w:color="auto"/>
          </w:divBdr>
        </w:div>
        <w:div w:id="2123724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296132745">
          <w:blockQuote w:val="1"/>
          <w:marLeft w:val="720"/>
          <w:marRight w:val="720"/>
          <w:marTop w:val="100"/>
          <w:marBottom w:val="100"/>
          <w:divBdr>
            <w:top w:val="none" w:sz="0" w:space="0" w:color="auto"/>
            <w:left w:val="none" w:sz="0" w:space="0" w:color="auto"/>
            <w:bottom w:val="none" w:sz="0" w:space="0" w:color="auto"/>
            <w:right w:val="none" w:sz="0" w:space="0" w:color="auto"/>
          </w:divBdr>
        </w:div>
        <w:div w:id="527334960">
          <w:blockQuote w:val="1"/>
          <w:marLeft w:val="720"/>
          <w:marRight w:val="720"/>
          <w:marTop w:val="100"/>
          <w:marBottom w:val="100"/>
          <w:divBdr>
            <w:top w:val="none" w:sz="0" w:space="0" w:color="auto"/>
            <w:left w:val="none" w:sz="0" w:space="0" w:color="auto"/>
            <w:bottom w:val="none" w:sz="0" w:space="0" w:color="auto"/>
            <w:right w:val="none" w:sz="0" w:space="0" w:color="auto"/>
          </w:divBdr>
        </w:div>
        <w:div w:id="943266169">
          <w:blockQuote w:val="1"/>
          <w:marLeft w:val="720"/>
          <w:marRight w:val="720"/>
          <w:marTop w:val="100"/>
          <w:marBottom w:val="100"/>
          <w:divBdr>
            <w:top w:val="none" w:sz="0" w:space="0" w:color="auto"/>
            <w:left w:val="none" w:sz="0" w:space="0" w:color="auto"/>
            <w:bottom w:val="none" w:sz="0" w:space="0" w:color="auto"/>
            <w:right w:val="none" w:sz="0" w:space="0" w:color="auto"/>
          </w:divBdr>
        </w:div>
        <w:div w:id="1457024887">
          <w:blockQuote w:val="1"/>
          <w:marLeft w:val="720"/>
          <w:marRight w:val="720"/>
          <w:marTop w:val="100"/>
          <w:marBottom w:val="100"/>
          <w:divBdr>
            <w:top w:val="none" w:sz="0" w:space="0" w:color="auto"/>
            <w:left w:val="none" w:sz="0" w:space="0" w:color="auto"/>
            <w:bottom w:val="none" w:sz="0" w:space="0" w:color="auto"/>
            <w:right w:val="none" w:sz="0" w:space="0" w:color="auto"/>
          </w:divBdr>
        </w:div>
        <w:div w:id="1089305715">
          <w:blockQuote w:val="1"/>
          <w:marLeft w:val="720"/>
          <w:marRight w:val="720"/>
          <w:marTop w:val="100"/>
          <w:marBottom w:val="100"/>
          <w:divBdr>
            <w:top w:val="none" w:sz="0" w:space="0" w:color="auto"/>
            <w:left w:val="none" w:sz="0" w:space="0" w:color="auto"/>
            <w:bottom w:val="none" w:sz="0" w:space="0" w:color="auto"/>
            <w:right w:val="none" w:sz="0" w:space="0" w:color="auto"/>
          </w:divBdr>
        </w:div>
        <w:div w:id="1944223647">
          <w:blockQuote w:val="1"/>
          <w:marLeft w:val="720"/>
          <w:marRight w:val="720"/>
          <w:marTop w:val="100"/>
          <w:marBottom w:val="100"/>
          <w:divBdr>
            <w:top w:val="none" w:sz="0" w:space="0" w:color="auto"/>
            <w:left w:val="none" w:sz="0" w:space="0" w:color="auto"/>
            <w:bottom w:val="none" w:sz="0" w:space="0" w:color="auto"/>
            <w:right w:val="none" w:sz="0" w:space="0" w:color="auto"/>
          </w:divBdr>
        </w:div>
        <w:div w:id="419445823">
          <w:blockQuote w:val="1"/>
          <w:marLeft w:val="720"/>
          <w:marRight w:val="720"/>
          <w:marTop w:val="100"/>
          <w:marBottom w:val="100"/>
          <w:divBdr>
            <w:top w:val="none" w:sz="0" w:space="0" w:color="auto"/>
            <w:left w:val="none" w:sz="0" w:space="0" w:color="auto"/>
            <w:bottom w:val="none" w:sz="0" w:space="0" w:color="auto"/>
            <w:right w:val="none" w:sz="0" w:space="0" w:color="auto"/>
          </w:divBdr>
        </w:div>
        <w:div w:id="13035424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7825673">
      <w:bodyDiv w:val="1"/>
      <w:marLeft w:val="0"/>
      <w:marRight w:val="0"/>
      <w:marTop w:val="0"/>
      <w:marBottom w:val="0"/>
      <w:divBdr>
        <w:top w:val="none" w:sz="0" w:space="0" w:color="auto"/>
        <w:left w:val="none" w:sz="0" w:space="0" w:color="auto"/>
        <w:bottom w:val="none" w:sz="0" w:space="0" w:color="auto"/>
        <w:right w:val="none" w:sz="0" w:space="0" w:color="auto"/>
      </w:divBdr>
    </w:div>
    <w:div w:id="431245785">
      <w:bodyDiv w:val="1"/>
      <w:marLeft w:val="0"/>
      <w:marRight w:val="0"/>
      <w:marTop w:val="0"/>
      <w:marBottom w:val="0"/>
      <w:divBdr>
        <w:top w:val="none" w:sz="0" w:space="0" w:color="auto"/>
        <w:left w:val="none" w:sz="0" w:space="0" w:color="auto"/>
        <w:bottom w:val="none" w:sz="0" w:space="0" w:color="auto"/>
        <w:right w:val="none" w:sz="0" w:space="0" w:color="auto"/>
      </w:divBdr>
    </w:div>
    <w:div w:id="1298073179">
      <w:bodyDiv w:val="1"/>
      <w:marLeft w:val="0"/>
      <w:marRight w:val="0"/>
      <w:marTop w:val="0"/>
      <w:marBottom w:val="0"/>
      <w:divBdr>
        <w:top w:val="none" w:sz="0" w:space="0" w:color="auto"/>
        <w:left w:val="none" w:sz="0" w:space="0" w:color="auto"/>
        <w:bottom w:val="none" w:sz="0" w:space="0" w:color="auto"/>
        <w:right w:val="none" w:sz="0" w:space="0" w:color="auto"/>
      </w:divBdr>
      <w:divsChild>
        <w:div w:id="899246414">
          <w:marLeft w:val="0"/>
          <w:marRight w:val="0"/>
          <w:marTop w:val="0"/>
          <w:marBottom w:val="0"/>
          <w:divBdr>
            <w:top w:val="none" w:sz="0" w:space="0" w:color="auto"/>
            <w:left w:val="none" w:sz="0" w:space="0" w:color="auto"/>
            <w:bottom w:val="none" w:sz="0" w:space="0" w:color="auto"/>
            <w:right w:val="none" w:sz="0" w:space="0" w:color="auto"/>
          </w:divBdr>
          <w:divsChild>
            <w:div w:id="497312876">
              <w:marLeft w:val="0"/>
              <w:marRight w:val="0"/>
              <w:marTop w:val="0"/>
              <w:marBottom w:val="0"/>
              <w:divBdr>
                <w:top w:val="none" w:sz="0" w:space="0" w:color="auto"/>
                <w:left w:val="none" w:sz="0" w:space="0" w:color="auto"/>
                <w:bottom w:val="none" w:sz="0" w:space="0" w:color="auto"/>
                <w:right w:val="none" w:sz="0" w:space="0" w:color="auto"/>
              </w:divBdr>
              <w:divsChild>
                <w:div w:id="693657974">
                  <w:marLeft w:val="0"/>
                  <w:marRight w:val="0"/>
                  <w:marTop w:val="0"/>
                  <w:marBottom w:val="0"/>
                  <w:divBdr>
                    <w:top w:val="none" w:sz="0" w:space="0" w:color="auto"/>
                    <w:left w:val="none" w:sz="0" w:space="0" w:color="auto"/>
                    <w:bottom w:val="none" w:sz="0" w:space="0" w:color="auto"/>
                    <w:right w:val="none" w:sz="0" w:space="0" w:color="auto"/>
                  </w:divBdr>
                  <w:divsChild>
                    <w:div w:id="473134620">
                      <w:marLeft w:val="0"/>
                      <w:marRight w:val="0"/>
                      <w:marTop w:val="0"/>
                      <w:marBottom w:val="0"/>
                      <w:divBdr>
                        <w:top w:val="none" w:sz="0" w:space="0" w:color="auto"/>
                        <w:left w:val="none" w:sz="0" w:space="0" w:color="auto"/>
                        <w:bottom w:val="none" w:sz="0" w:space="0" w:color="auto"/>
                        <w:right w:val="none" w:sz="0" w:space="0" w:color="auto"/>
                      </w:divBdr>
                      <w:divsChild>
                        <w:div w:id="1078020322">
                          <w:marLeft w:val="0"/>
                          <w:marRight w:val="0"/>
                          <w:marTop w:val="0"/>
                          <w:marBottom w:val="0"/>
                          <w:divBdr>
                            <w:top w:val="none" w:sz="0" w:space="0" w:color="auto"/>
                            <w:left w:val="none" w:sz="0" w:space="0" w:color="auto"/>
                            <w:bottom w:val="none" w:sz="0" w:space="0" w:color="auto"/>
                            <w:right w:val="none" w:sz="0" w:space="0" w:color="auto"/>
                          </w:divBdr>
                          <w:divsChild>
                            <w:div w:id="64285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1359730">
          <w:marLeft w:val="0"/>
          <w:marRight w:val="0"/>
          <w:marTop w:val="0"/>
          <w:marBottom w:val="0"/>
          <w:divBdr>
            <w:top w:val="none" w:sz="0" w:space="0" w:color="auto"/>
            <w:left w:val="none" w:sz="0" w:space="0" w:color="auto"/>
            <w:bottom w:val="none" w:sz="0" w:space="0" w:color="auto"/>
            <w:right w:val="none" w:sz="0" w:space="0" w:color="auto"/>
          </w:divBdr>
          <w:divsChild>
            <w:div w:id="1036924437">
              <w:marLeft w:val="0"/>
              <w:marRight w:val="0"/>
              <w:marTop w:val="0"/>
              <w:marBottom w:val="0"/>
              <w:divBdr>
                <w:top w:val="none" w:sz="0" w:space="0" w:color="auto"/>
                <w:left w:val="none" w:sz="0" w:space="0" w:color="auto"/>
                <w:bottom w:val="none" w:sz="0" w:space="0" w:color="auto"/>
                <w:right w:val="none" w:sz="0" w:space="0" w:color="auto"/>
              </w:divBdr>
              <w:divsChild>
                <w:div w:id="1801147172">
                  <w:marLeft w:val="0"/>
                  <w:marRight w:val="0"/>
                  <w:marTop w:val="0"/>
                  <w:marBottom w:val="0"/>
                  <w:divBdr>
                    <w:top w:val="none" w:sz="0" w:space="0" w:color="auto"/>
                    <w:left w:val="none" w:sz="0" w:space="0" w:color="auto"/>
                    <w:bottom w:val="none" w:sz="0" w:space="0" w:color="auto"/>
                    <w:right w:val="none" w:sz="0" w:space="0" w:color="auto"/>
                  </w:divBdr>
                  <w:divsChild>
                    <w:div w:id="1614943820">
                      <w:marLeft w:val="0"/>
                      <w:marRight w:val="0"/>
                      <w:marTop w:val="0"/>
                      <w:marBottom w:val="0"/>
                      <w:divBdr>
                        <w:top w:val="none" w:sz="0" w:space="0" w:color="auto"/>
                        <w:left w:val="none" w:sz="0" w:space="0" w:color="auto"/>
                        <w:bottom w:val="none" w:sz="0" w:space="0" w:color="auto"/>
                        <w:right w:val="none" w:sz="0" w:space="0" w:color="auto"/>
                      </w:divBdr>
                      <w:divsChild>
                        <w:div w:id="1894540798">
                          <w:marLeft w:val="0"/>
                          <w:marRight w:val="0"/>
                          <w:marTop w:val="0"/>
                          <w:marBottom w:val="0"/>
                          <w:divBdr>
                            <w:top w:val="none" w:sz="0" w:space="0" w:color="auto"/>
                            <w:left w:val="none" w:sz="0" w:space="0" w:color="auto"/>
                            <w:bottom w:val="none" w:sz="0" w:space="0" w:color="auto"/>
                            <w:right w:val="none" w:sz="0" w:space="0" w:color="auto"/>
                          </w:divBdr>
                          <w:divsChild>
                            <w:div w:id="1498689889">
                              <w:marLeft w:val="0"/>
                              <w:marRight w:val="0"/>
                              <w:marTop w:val="0"/>
                              <w:marBottom w:val="0"/>
                              <w:divBdr>
                                <w:top w:val="none" w:sz="0" w:space="0" w:color="auto"/>
                                <w:left w:val="none" w:sz="0" w:space="0" w:color="auto"/>
                                <w:bottom w:val="none" w:sz="0" w:space="0" w:color="auto"/>
                                <w:right w:val="none" w:sz="0" w:space="0" w:color="auto"/>
                              </w:divBdr>
                              <w:divsChild>
                                <w:div w:id="209323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0236042">
          <w:marLeft w:val="0"/>
          <w:marRight w:val="0"/>
          <w:marTop w:val="0"/>
          <w:marBottom w:val="0"/>
          <w:divBdr>
            <w:top w:val="none" w:sz="0" w:space="0" w:color="auto"/>
            <w:left w:val="none" w:sz="0" w:space="0" w:color="auto"/>
            <w:bottom w:val="none" w:sz="0" w:space="0" w:color="auto"/>
            <w:right w:val="none" w:sz="0" w:space="0" w:color="auto"/>
          </w:divBdr>
          <w:divsChild>
            <w:div w:id="1877693211">
              <w:marLeft w:val="0"/>
              <w:marRight w:val="0"/>
              <w:marTop w:val="0"/>
              <w:marBottom w:val="0"/>
              <w:divBdr>
                <w:top w:val="none" w:sz="0" w:space="0" w:color="auto"/>
                <w:left w:val="none" w:sz="0" w:space="0" w:color="auto"/>
                <w:bottom w:val="none" w:sz="0" w:space="0" w:color="auto"/>
                <w:right w:val="none" w:sz="0" w:space="0" w:color="auto"/>
              </w:divBdr>
              <w:divsChild>
                <w:div w:id="60911230">
                  <w:marLeft w:val="0"/>
                  <w:marRight w:val="0"/>
                  <w:marTop w:val="0"/>
                  <w:marBottom w:val="0"/>
                  <w:divBdr>
                    <w:top w:val="none" w:sz="0" w:space="0" w:color="auto"/>
                    <w:left w:val="none" w:sz="0" w:space="0" w:color="auto"/>
                    <w:bottom w:val="none" w:sz="0" w:space="0" w:color="auto"/>
                    <w:right w:val="none" w:sz="0" w:space="0" w:color="auto"/>
                  </w:divBdr>
                  <w:divsChild>
                    <w:div w:id="1879245190">
                      <w:marLeft w:val="0"/>
                      <w:marRight w:val="0"/>
                      <w:marTop w:val="0"/>
                      <w:marBottom w:val="0"/>
                      <w:divBdr>
                        <w:top w:val="none" w:sz="0" w:space="0" w:color="auto"/>
                        <w:left w:val="none" w:sz="0" w:space="0" w:color="auto"/>
                        <w:bottom w:val="none" w:sz="0" w:space="0" w:color="auto"/>
                        <w:right w:val="none" w:sz="0" w:space="0" w:color="auto"/>
                      </w:divBdr>
                      <w:divsChild>
                        <w:div w:id="1971863743">
                          <w:marLeft w:val="0"/>
                          <w:marRight w:val="0"/>
                          <w:marTop w:val="0"/>
                          <w:marBottom w:val="0"/>
                          <w:divBdr>
                            <w:top w:val="none" w:sz="0" w:space="0" w:color="auto"/>
                            <w:left w:val="none" w:sz="0" w:space="0" w:color="auto"/>
                            <w:bottom w:val="none" w:sz="0" w:space="0" w:color="auto"/>
                            <w:right w:val="none" w:sz="0" w:space="0" w:color="auto"/>
                          </w:divBdr>
                          <w:divsChild>
                            <w:div w:id="190001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5614644">
      <w:bodyDiv w:val="1"/>
      <w:marLeft w:val="0"/>
      <w:marRight w:val="0"/>
      <w:marTop w:val="0"/>
      <w:marBottom w:val="0"/>
      <w:divBdr>
        <w:top w:val="none" w:sz="0" w:space="0" w:color="auto"/>
        <w:left w:val="none" w:sz="0" w:space="0" w:color="auto"/>
        <w:bottom w:val="none" w:sz="0" w:space="0" w:color="auto"/>
        <w:right w:val="none" w:sz="0" w:space="0" w:color="auto"/>
      </w:divBdr>
      <w:divsChild>
        <w:div w:id="182324280">
          <w:marLeft w:val="0"/>
          <w:marRight w:val="0"/>
          <w:marTop w:val="0"/>
          <w:marBottom w:val="0"/>
          <w:divBdr>
            <w:top w:val="none" w:sz="0" w:space="0" w:color="auto"/>
            <w:left w:val="none" w:sz="0" w:space="0" w:color="auto"/>
            <w:bottom w:val="none" w:sz="0" w:space="0" w:color="auto"/>
            <w:right w:val="none" w:sz="0" w:space="0" w:color="auto"/>
          </w:divBdr>
          <w:divsChild>
            <w:div w:id="1696035141">
              <w:marLeft w:val="0"/>
              <w:marRight w:val="0"/>
              <w:marTop w:val="0"/>
              <w:marBottom w:val="0"/>
              <w:divBdr>
                <w:top w:val="none" w:sz="0" w:space="0" w:color="auto"/>
                <w:left w:val="none" w:sz="0" w:space="0" w:color="auto"/>
                <w:bottom w:val="none" w:sz="0" w:space="0" w:color="auto"/>
                <w:right w:val="none" w:sz="0" w:space="0" w:color="auto"/>
              </w:divBdr>
              <w:divsChild>
                <w:div w:id="168757788">
                  <w:marLeft w:val="0"/>
                  <w:marRight w:val="0"/>
                  <w:marTop w:val="0"/>
                  <w:marBottom w:val="0"/>
                  <w:divBdr>
                    <w:top w:val="none" w:sz="0" w:space="0" w:color="auto"/>
                    <w:left w:val="none" w:sz="0" w:space="0" w:color="auto"/>
                    <w:bottom w:val="none" w:sz="0" w:space="0" w:color="auto"/>
                    <w:right w:val="none" w:sz="0" w:space="0" w:color="auto"/>
                  </w:divBdr>
                  <w:divsChild>
                    <w:div w:id="106506603">
                      <w:marLeft w:val="0"/>
                      <w:marRight w:val="0"/>
                      <w:marTop w:val="0"/>
                      <w:marBottom w:val="0"/>
                      <w:divBdr>
                        <w:top w:val="none" w:sz="0" w:space="0" w:color="auto"/>
                        <w:left w:val="none" w:sz="0" w:space="0" w:color="auto"/>
                        <w:bottom w:val="none" w:sz="0" w:space="0" w:color="auto"/>
                        <w:right w:val="none" w:sz="0" w:space="0" w:color="auto"/>
                      </w:divBdr>
                      <w:divsChild>
                        <w:div w:id="430006092">
                          <w:marLeft w:val="0"/>
                          <w:marRight w:val="0"/>
                          <w:marTop w:val="0"/>
                          <w:marBottom w:val="0"/>
                          <w:divBdr>
                            <w:top w:val="none" w:sz="0" w:space="0" w:color="auto"/>
                            <w:left w:val="none" w:sz="0" w:space="0" w:color="auto"/>
                            <w:bottom w:val="none" w:sz="0" w:space="0" w:color="auto"/>
                            <w:right w:val="none" w:sz="0" w:space="0" w:color="auto"/>
                          </w:divBdr>
                          <w:divsChild>
                            <w:div w:id="388038907">
                              <w:marLeft w:val="0"/>
                              <w:marRight w:val="0"/>
                              <w:marTop w:val="0"/>
                              <w:marBottom w:val="0"/>
                              <w:divBdr>
                                <w:top w:val="none" w:sz="0" w:space="0" w:color="auto"/>
                                <w:left w:val="none" w:sz="0" w:space="0" w:color="auto"/>
                                <w:bottom w:val="none" w:sz="0" w:space="0" w:color="auto"/>
                                <w:right w:val="none" w:sz="0" w:space="0" w:color="auto"/>
                              </w:divBdr>
                              <w:divsChild>
                                <w:div w:id="1112742187">
                                  <w:marLeft w:val="0"/>
                                  <w:marRight w:val="0"/>
                                  <w:marTop w:val="0"/>
                                  <w:marBottom w:val="0"/>
                                  <w:divBdr>
                                    <w:top w:val="none" w:sz="0" w:space="0" w:color="auto"/>
                                    <w:left w:val="none" w:sz="0" w:space="0" w:color="auto"/>
                                    <w:bottom w:val="none" w:sz="0" w:space="0" w:color="auto"/>
                                    <w:right w:val="none" w:sz="0" w:space="0" w:color="auto"/>
                                  </w:divBdr>
                                  <w:divsChild>
                                    <w:div w:id="1051199126">
                                      <w:marLeft w:val="0"/>
                                      <w:marRight w:val="0"/>
                                      <w:marTop w:val="0"/>
                                      <w:marBottom w:val="0"/>
                                      <w:divBdr>
                                        <w:top w:val="none" w:sz="0" w:space="0" w:color="auto"/>
                                        <w:left w:val="none" w:sz="0" w:space="0" w:color="auto"/>
                                        <w:bottom w:val="none" w:sz="0" w:space="0" w:color="auto"/>
                                        <w:right w:val="none" w:sz="0" w:space="0" w:color="auto"/>
                                      </w:divBdr>
                                      <w:divsChild>
                                        <w:div w:id="6064234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2828914">
          <w:marLeft w:val="0"/>
          <w:marRight w:val="0"/>
          <w:marTop w:val="0"/>
          <w:marBottom w:val="0"/>
          <w:divBdr>
            <w:top w:val="none" w:sz="0" w:space="0" w:color="auto"/>
            <w:left w:val="none" w:sz="0" w:space="0" w:color="auto"/>
            <w:bottom w:val="none" w:sz="0" w:space="0" w:color="auto"/>
            <w:right w:val="none" w:sz="0" w:space="0" w:color="auto"/>
          </w:divBdr>
          <w:divsChild>
            <w:div w:id="655451156">
              <w:marLeft w:val="0"/>
              <w:marRight w:val="0"/>
              <w:marTop w:val="0"/>
              <w:marBottom w:val="0"/>
              <w:divBdr>
                <w:top w:val="none" w:sz="0" w:space="0" w:color="auto"/>
                <w:left w:val="none" w:sz="0" w:space="0" w:color="auto"/>
                <w:bottom w:val="none" w:sz="0" w:space="0" w:color="auto"/>
                <w:right w:val="none" w:sz="0" w:space="0" w:color="auto"/>
              </w:divBdr>
              <w:divsChild>
                <w:div w:id="315644842">
                  <w:marLeft w:val="0"/>
                  <w:marRight w:val="0"/>
                  <w:marTop w:val="0"/>
                  <w:marBottom w:val="0"/>
                  <w:divBdr>
                    <w:top w:val="none" w:sz="0" w:space="0" w:color="auto"/>
                    <w:left w:val="none" w:sz="0" w:space="0" w:color="auto"/>
                    <w:bottom w:val="none" w:sz="0" w:space="0" w:color="auto"/>
                    <w:right w:val="none" w:sz="0" w:space="0" w:color="auto"/>
                  </w:divBdr>
                  <w:divsChild>
                    <w:div w:id="455148251">
                      <w:marLeft w:val="0"/>
                      <w:marRight w:val="0"/>
                      <w:marTop w:val="0"/>
                      <w:marBottom w:val="0"/>
                      <w:divBdr>
                        <w:top w:val="none" w:sz="0" w:space="0" w:color="auto"/>
                        <w:left w:val="none" w:sz="0" w:space="0" w:color="auto"/>
                        <w:bottom w:val="none" w:sz="0" w:space="0" w:color="auto"/>
                        <w:right w:val="none" w:sz="0" w:space="0" w:color="auto"/>
                      </w:divBdr>
                      <w:divsChild>
                        <w:div w:id="533346752">
                          <w:marLeft w:val="0"/>
                          <w:marRight w:val="0"/>
                          <w:marTop w:val="0"/>
                          <w:marBottom w:val="0"/>
                          <w:divBdr>
                            <w:top w:val="none" w:sz="0" w:space="0" w:color="auto"/>
                            <w:left w:val="none" w:sz="0" w:space="0" w:color="auto"/>
                            <w:bottom w:val="none" w:sz="0" w:space="0" w:color="auto"/>
                            <w:right w:val="none" w:sz="0" w:space="0" w:color="auto"/>
                          </w:divBdr>
                          <w:divsChild>
                            <w:div w:id="232547042">
                              <w:marLeft w:val="0"/>
                              <w:marRight w:val="0"/>
                              <w:marTop w:val="0"/>
                              <w:marBottom w:val="0"/>
                              <w:divBdr>
                                <w:top w:val="none" w:sz="0" w:space="0" w:color="auto"/>
                                <w:left w:val="none" w:sz="0" w:space="0" w:color="auto"/>
                                <w:bottom w:val="none" w:sz="0" w:space="0" w:color="auto"/>
                                <w:right w:val="none" w:sz="0" w:space="0" w:color="auto"/>
                              </w:divBdr>
                              <w:divsChild>
                                <w:div w:id="1772778618">
                                  <w:marLeft w:val="0"/>
                                  <w:marRight w:val="0"/>
                                  <w:marTop w:val="0"/>
                                  <w:marBottom w:val="0"/>
                                  <w:divBdr>
                                    <w:top w:val="none" w:sz="0" w:space="0" w:color="auto"/>
                                    <w:left w:val="none" w:sz="0" w:space="0" w:color="auto"/>
                                    <w:bottom w:val="none" w:sz="0" w:space="0" w:color="auto"/>
                                    <w:right w:val="none" w:sz="0" w:space="0" w:color="auto"/>
                                  </w:divBdr>
                                  <w:divsChild>
                                    <w:div w:id="614405017">
                                      <w:marLeft w:val="0"/>
                                      <w:marRight w:val="0"/>
                                      <w:marTop w:val="0"/>
                                      <w:marBottom w:val="0"/>
                                      <w:divBdr>
                                        <w:top w:val="none" w:sz="0" w:space="0" w:color="auto"/>
                                        <w:left w:val="none" w:sz="0" w:space="0" w:color="auto"/>
                                        <w:bottom w:val="none" w:sz="0" w:space="0" w:color="auto"/>
                                        <w:right w:val="none" w:sz="0" w:space="0" w:color="auto"/>
                                      </w:divBdr>
                                      <w:divsChild>
                                        <w:div w:id="187530500">
                                          <w:marLeft w:val="0"/>
                                          <w:marRight w:val="0"/>
                                          <w:marTop w:val="0"/>
                                          <w:marBottom w:val="0"/>
                                          <w:divBdr>
                                            <w:top w:val="none" w:sz="0" w:space="0" w:color="auto"/>
                                            <w:left w:val="none" w:sz="0" w:space="0" w:color="auto"/>
                                            <w:bottom w:val="none" w:sz="0" w:space="0" w:color="auto"/>
                                            <w:right w:val="none" w:sz="0" w:space="0" w:color="auto"/>
                                          </w:divBdr>
                                          <w:divsChild>
                                            <w:div w:id="1997881188">
                                              <w:marLeft w:val="0"/>
                                              <w:marRight w:val="0"/>
                                              <w:marTop w:val="0"/>
                                              <w:marBottom w:val="0"/>
                                              <w:divBdr>
                                                <w:top w:val="none" w:sz="0" w:space="0" w:color="auto"/>
                                                <w:left w:val="none" w:sz="0" w:space="0" w:color="auto"/>
                                                <w:bottom w:val="none" w:sz="0" w:space="0" w:color="auto"/>
                                                <w:right w:val="none" w:sz="0" w:space="0" w:color="auto"/>
                                              </w:divBdr>
                                              <w:divsChild>
                                                <w:div w:id="1652060094">
                                                  <w:marLeft w:val="0"/>
                                                  <w:marRight w:val="0"/>
                                                  <w:marTop w:val="0"/>
                                                  <w:marBottom w:val="0"/>
                                                  <w:divBdr>
                                                    <w:top w:val="none" w:sz="0" w:space="0" w:color="auto"/>
                                                    <w:left w:val="none" w:sz="0" w:space="0" w:color="auto"/>
                                                    <w:bottom w:val="none" w:sz="0" w:space="0" w:color="auto"/>
                                                    <w:right w:val="none" w:sz="0" w:space="0" w:color="auto"/>
                                                  </w:divBdr>
                                                  <w:divsChild>
                                                    <w:div w:id="1000542672">
                                                      <w:marLeft w:val="0"/>
                                                      <w:marRight w:val="0"/>
                                                      <w:marTop w:val="0"/>
                                                      <w:marBottom w:val="0"/>
                                                      <w:divBdr>
                                                        <w:top w:val="none" w:sz="0" w:space="0" w:color="auto"/>
                                                        <w:left w:val="none" w:sz="0" w:space="0" w:color="auto"/>
                                                        <w:bottom w:val="none" w:sz="0" w:space="0" w:color="auto"/>
                                                        <w:right w:val="none" w:sz="0" w:space="0" w:color="auto"/>
                                                      </w:divBdr>
                                                      <w:divsChild>
                                                        <w:div w:id="1900821383">
                                                          <w:marLeft w:val="0"/>
                                                          <w:marRight w:val="0"/>
                                                          <w:marTop w:val="0"/>
                                                          <w:marBottom w:val="0"/>
                                                          <w:divBdr>
                                                            <w:top w:val="none" w:sz="0" w:space="0" w:color="auto"/>
                                                            <w:left w:val="none" w:sz="0" w:space="0" w:color="auto"/>
                                                            <w:bottom w:val="none" w:sz="0" w:space="0" w:color="auto"/>
                                                            <w:right w:val="none" w:sz="0" w:space="0" w:color="auto"/>
                                                          </w:divBdr>
                                                          <w:divsChild>
                                                            <w:div w:id="455414982">
                                                              <w:marLeft w:val="0"/>
                                                              <w:marRight w:val="0"/>
                                                              <w:marTop w:val="0"/>
                                                              <w:marBottom w:val="0"/>
                                                              <w:divBdr>
                                                                <w:top w:val="none" w:sz="0" w:space="0" w:color="auto"/>
                                                                <w:left w:val="none" w:sz="0" w:space="0" w:color="auto"/>
                                                                <w:bottom w:val="none" w:sz="0" w:space="0" w:color="auto"/>
                                                                <w:right w:val="none" w:sz="0" w:space="0" w:color="auto"/>
                                                              </w:divBdr>
                                                              <w:divsChild>
                                                                <w:div w:id="380980984">
                                                                  <w:marLeft w:val="0"/>
                                                                  <w:marRight w:val="0"/>
                                                                  <w:marTop w:val="0"/>
                                                                  <w:marBottom w:val="0"/>
                                                                  <w:divBdr>
                                                                    <w:top w:val="none" w:sz="0" w:space="0" w:color="auto"/>
                                                                    <w:left w:val="none" w:sz="0" w:space="0" w:color="auto"/>
                                                                    <w:bottom w:val="none" w:sz="0" w:space="0" w:color="auto"/>
                                                                    <w:right w:val="none" w:sz="0" w:space="0" w:color="auto"/>
                                                                  </w:divBdr>
                                                                  <w:divsChild>
                                                                    <w:div w:id="1434201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781299972">
      <w:bodyDiv w:val="1"/>
      <w:marLeft w:val="0"/>
      <w:marRight w:val="0"/>
      <w:marTop w:val="0"/>
      <w:marBottom w:val="0"/>
      <w:divBdr>
        <w:top w:val="none" w:sz="0" w:space="0" w:color="auto"/>
        <w:left w:val="none" w:sz="0" w:space="0" w:color="auto"/>
        <w:bottom w:val="none" w:sz="0" w:space="0" w:color="auto"/>
        <w:right w:val="none" w:sz="0" w:space="0" w:color="auto"/>
      </w:divBdr>
    </w:div>
    <w:div w:id="1875732632">
      <w:bodyDiv w:val="1"/>
      <w:marLeft w:val="0"/>
      <w:marRight w:val="0"/>
      <w:marTop w:val="0"/>
      <w:marBottom w:val="0"/>
      <w:divBdr>
        <w:top w:val="none" w:sz="0" w:space="0" w:color="auto"/>
        <w:left w:val="none" w:sz="0" w:space="0" w:color="auto"/>
        <w:bottom w:val="none" w:sz="0" w:space="0" w:color="auto"/>
        <w:right w:val="none" w:sz="0" w:space="0" w:color="auto"/>
      </w:divBdr>
      <w:divsChild>
        <w:div w:id="1318416832">
          <w:marLeft w:val="0"/>
          <w:marRight w:val="0"/>
          <w:marTop w:val="0"/>
          <w:marBottom w:val="0"/>
          <w:divBdr>
            <w:top w:val="none" w:sz="0" w:space="0" w:color="auto"/>
            <w:left w:val="none" w:sz="0" w:space="0" w:color="auto"/>
            <w:bottom w:val="none" w:sz="0" w:space="0" w:color="auto"/>
            <w:right w:val="none" w:sz="0" w:space="0" w:color="auto"/>
          </w:divBdr>
          <w:divsChild>
            <w:div w:id="1625161833">
              <w:marLeft w:val="0"/>
              <w:marRight w:val="0"/>
              <w:marTop w:val="0"/>
              <w:marBottom w:val="0"/>
              <w:divBdr>
                <w:top w:val="none" w:sz="0" w:space="0" w:color="auto"/>
                <w:left w:val="none" w:sz="0" w:space="0" w:color="auto"/>
                <w:bottom w:val="none" w:sz="0" w:space="0" w:color="auto"/>
                <w:right w:val="none" w:sz="0" w:space="0" w:color="auto"/>
              </w:divBdr>
              <w:divsChild>
                <w:div w:id="212547103">
                  <w:marLeft w:val="0"/>
                  <w:marRight w:val="0"/>
                  <w:marTop w:val="0"/>
                  <w:marBottom w:val="0"/>
                  <w:divBdr>
                    <w:top w:val="none" w:sz="0" w:space="0" w:color="auto"/>
                    <w:left w:val="none" w:sz="0" w:space="0" w:color="auto"/>
                    <w:bottom w:val="none" w:sz="0" w:space="0" w:color="auto"/>
                    <w:right w:val="none" w:sz="0" w:space="0" w:color="auto"/>
                  </w:divBdr>
                  <w:divsChild>
                    <w:div w:id="2001107019">
                      <w:marLeft w:val="0"/>
                      <w:marRight w:val="0"/>
                      <w:marTop w:val="0"/>
                      <w:marBottom w:val="0"/>
                      <w:divBdr>
                        <w:top w:val="none" w:sz="0" w:space="0" w:color="auto"/>
                        <w:left w:val="none" w:sz="0" w:space="0" w:color="auto"/>
                        <w:bottom w:val="none" w:sz="0" w:space="0" w:color="auto"/>
                        <w:right w:val="none" w:sz="0" w:space="0" w:color="auto"/>
                      </w:divBdr>
                      <w:divsChild>
                        <w:div w:id="1713261306">
                          <w:marLeft w:val="0"/>
                          <w:marRight w:val="0"/>
                          <w:marTop w:val="0"/>
                          <w:marBottom w:val="0"/>
                          <w:divBdr>
                            <w:top w:val="none" w:sz="0" w:space="0" w:color="auto"/>
                            <w:left w:val="none" w:sz="0" w:space="0" w:color="auto"/>
                            <w:bottom w:val="none" w:sz="0" w:space="0" w:color="auto"/>
                            <w:right w:val="none" w:sz="0" w:space="0" w:color="auto"/>
                          </w:divBdr>
                          <w:divsChild>
                            <w:div w:id="117102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197</TotalTime>
  <Pages>16</Pages>
  <Words>3936</Words>
  <Characters>22440</Characters>
  <Application>Microsoft Macintosh Word</Application>
  <DocSecurity>0</DocSecurity>
  <Lines>187</Lines>
  <Paragraphs>52</Paragraphs>
  <ScaleCrop>false</ScaleCrop>
  <HeadingPairs>
    <vt:vector size="4" baseType="variant">
      <vt:variant>
        <vt:lpstr>Title</vt:lpstr>
      </vt:variant>
      <vt:variant>
        <vt:i4>1</vt:i4>
      </vt:variant>
      <vt:variant>
        <vt:lpstr>Headings</vt:lpstr>
      </vt:variant>
      <vt:variant>
        <vt:i4>50</vt:i4>
      </vt:variant>
    </vt:vector>
  </HeadingPairs>
  <TitlesOfParts>
    <vt:vector size="51" baseType="lpstr">
      <vt:lpstr/>
      <vt:lpstr>Debate Topic</vt:lpstr>
      <vt:lpstr>STUDENT A – AFFIRMATIVE POSITION</vt:lpstr>
      <vt:lpstr>1. Introduction </vt:lpstr>
      <vt:lpstr>2. Improved Access to Healthcare </vt:lpstr>
      <vt:lpstr>3. Safety and Health Self-Management </vt:lpstr>
      <vt:lpstr>4. Social Connection and Mental Well-being </vt:lpstr>
      <vt:lpstr>5. Empowerment and Autonomy </vt:lpstr>
      <vt:lpstr>6. Affirmative Rebuttal </vt:lpstr>
      <vt:lpstr>STUDENT B – NEGATIVE POSITION</vt:lpstr>
      <vt:lpstr>1. Introduction and Position </vt:lpstr>
      <vt:lpstr>2. Digital Exclusion </vt:lpstr>
      <vt:lpstr>To start with, older people are still facing digital exclusion.</vt:lpstr>
      <vt:lpstr>The use of digital technology requires skills, confidence, and a gadget and inte</vt:lpstr>
      <vt:lpstr>The study conducted by Friemel (2016) shows that individuals of advanced age are</vt:lpstr>
      <vt:lpstr>Another fact mentioned by Hargittai and Dobransky (2017) is that differences in </vt:lpstr>
      <vt:lpstr>Additional barriers may be faced by older individuals, and these include:</vt:lpstr>
      <vt:lpstr>• Deterioration of thinking capacity.</vt:lpstr>
      <vt:lpstr>• Vision issues and reduced hand skills are among the additional barriers that o</vt:lpstr>
      <vt:lpstr>These are some of the things that make some people unable to utilise complex dig</vt:lpstr>
      <vt:lpstr>Olsson et al. (2020) discovered that a significant number of older people are co</vt:lpstr>
      <vt:lpstr>Elderly folks may not be empowered by the digital technology, but it will make t</vt:lpstr>
      <vt:lpstr>3. Privacy and Security Risks </vt:lpstr>
      <vt:lpstr>4. Reduced Human Interaction </vt:lpstr>
      <vt:lpstr>5. Inequality and Financial Barriers </vt:lpstr>
      <vt:lpstr>6. Negative Rebuttal </vt:lpstr>
      <vt:lpstr>Final Conclusion </vt:lpstr>
      <vt:lpstr>STUDENT A – AFFIRMATIVE REFERENCES </vt:lpstr>
      <vt:lpstr>STUDENT B – NEGATIVE REFERENCES </vt:lpstr>
      <vt:lpstr>20 Likely Lecturer Questions (With Strong Answer Ideas)</vt:lpstr>
      <vt:lpstr>1. What does “ageing in place” mean?</vt:lpstr>
      <vt:lpstr>2. Why is digital technology becoming important in health and social care?</vt:lpstr>
      <vt:lpstr>3. What are the main benefits of digital technology for older adults?</vt:lpstr>
      <vt:lpstr>4. What is digital exclusion?</vt:lpstr>
      <vt:lpstr>5. How can digital exclusion among older adults be reduced?</vt:lpstr>
      <vt:lpstr>6. What ethical issues exist with digital health technologies?</vt:lpstr>
      <vt:lpstr>7. Could digital technology replace human care?</vt:lpstr>
      <vt:lpstr>8. Why might some older adults resist using technology?</vt:lpstr>
      <vt:lpstr>9. How does digital technology reduce social isolation?</vt:lpstr>
      <vt:lpstr>10. What role does telehealth play in supporting older adults?</vt:lpstr>
      <vt:lpstr>11. What is assistive technology?</vt:lpstr>
      <vt:lpstr>12. Can digital health technologies increase inequality?</vt:lpstr>
      <vt:lpstr>13. What is self-efficacy and why is it important for older adults?</vt:lpstr>
      <vt:lpstr>14. How do wearable health devices benefit older adults?</vt:lpstr>
      <vt:lpstr>15. What risks do older adults face online?</vt:lpstr>
      <vt:lpstr>16. Why is social isolation a health concern?</vt:lpstr>
      <vt:lpstr>17. How can technology improve medication management?</vt:lpstr>
      <vt:lpstr>18. What barriers prevent older adults from adopting technology?</vt:lpstr>
      <vt:lpstr>19. How should governments support digital health for older adults?</vt:lpstr>
      <vt:lpstr>20. What is the most important factor when introducing digital technology in hea</vt:lpstr>
      <vt:lpstr>    </vt:lpstr>
    </vt:vector>
  </TitlesOfParts>
  <LinksUpToDate>false</LinksUpToDate>
  <CharactersWithSpaces>26324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30</cp:revision>
  <dcterms:created xsi:type="dcterms:W3CDTF">2026-02-22T15:44:00Z</dcterms:created>
  <dcterms:modified xsi:type="dcterms:W3CDTF">2026-03-11T18:13:00Z</dcterms:modified>
</cp:coreProperties>
</file>