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vertAnchor="page" w:horzAnchor="page" w:tblpX="4578" w:tblpY="1513"/>
        <w:tblW w:w="3821"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tblPr>
      <w:tblGrid>
        <w:gridCol w:w="7329"/>
      </w:tblGrid>
      <w:tr w:rsidR="00AD4807" w:rsidRPr="00622C03" w:rsidTr="00AD4807">
        <w:trPr>
          <w:trHeight w:val="966"/>
        </w:trPr>
        <w:sdt>
          <w:sdtPr>
            <w:rPr>
              <w:rFonts w:ascii="Times New Roman" w:eastAsia="Calibri" w:hAnsi="Times New Roman" w:cs="Times New Roman"/>
              <w:b/>
              <w:bCs/>
              <w:sz w:val="36"/>
              <w:szCs w:val="36"/>
              <w:lang w:val="en-GB"/>
            </w:rPr>
            <w:alias w:val="Title"/>
            <w:id w:val="13553149"/>
            <w:placeholder>
              <w:docPart w:val="7FCF112A688B4EC9847C8AB9BF575F5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Pr>
              <w:p w:rsidR="00AD4807" w:rsidRPr="002A06B0" w:rsidRDefault="00A30FD5" w:rsidP="00AD4807">
                <w:pPr>
                  <w:pStyle w:val="NoSpacing"/>
                  <w:rPr>
                    <w:rFonts w:ascii="Times New Roman" w:eastAsiaTheme="majorEastAsia" w:hAnsi="Times New Roman" w:cs="Times New Roman"/>
                    <w:sz w:val="36"/>
                    <w:szCs w:val="36"/>
                  </w:rPr>
                </w:pPr>
                <w:r w:rsidRPr="002A06B0">
                  <w:rPr>
                    <w:rFonts w:ascii="Times New Roman" w:eastAsia="Calibri" w:hAnsi="Times New Roman" w:cs="Times New Roman"/>
                    <w:b/>
                    <w:bCs/>
                    <w:sz w:val="36"/>
                    <w:szCs w:val="36"/>
                    <w:lang w:val="en-GB"/>
                  </w:rPr>
                  <w:t>Marketing Essentials BMIH4005</w:t>
                </w:r>
              </w:p>
            </w:tc>
          </w:sdtContent>
        </w:sdt>
      </w:tr>
      <w:tr w:rsidR="00AD4807" w:rsidRPr="00622C03" w:rsidTr="00AD4807">
        <w:trPr>
          <w:trHeight w:val="1741"/>
        </w:trPr>
        <w:sdt>
          <w:sdtPr>
            <w:rPr>
              <w:rFonts w:ascii="Times New Roman" w:eastAsia="Calibri" w:hAnsi="Times New Roman" w:cs="Times New Roman"/>
              <w:b/>
              <w:bCs/>
              <w:iCs/>
              <w:color w:val="000000"/>
              <w:sz w:val="36"/>
              <w:szCs w:val="36"/>
              <w:shd w:val="clear" w:color="auto" w:fill="FFFFFF"/>
              <w:lang w:val="en-GB"/>
            </w:rPr>
            <w:alias w:val="Subtitle"/>
            <w:id w:val="13553153"/>
            <w:placeholder>
              <w:docPart w:val="2996BE4A15704C9DA2DE8A0146343E24"/>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Pr>
              <w:p w:rsidR="00AD4807" w:rsidRPr="002A06B0" w:rsidRDefault="00A30FD5" w:rsidP="00AD4807">
                <w:pPr>
                  <w:pStyle w:val="NoSpacing"/>
                  <w:rPr>
                    <w:rFonts w:ascii="Times New Roman" w:hAnsi="Times New Roman" w:cs="Times New Roman"/>
                    <w:sz w:val="36"/>
                    <w:szCs w:val="36"/>
                  </w:rPr>
                </w:pPr>
                <w:r w:rsidRPr="002A06B0">
                  <w:rPr>
                    <w:rFonts w:ascii="Times New Roman" w:eastAsia="Calibri" w:hAnsi="Times New Roman" w:cs="Times New Roman"/>
                    <w:b/>
                    <w:bCs/>
                    <w:iCs/>
                    <w:color w:val="000000"/>
                    <w:sz w:val="36"/>
                    <w:szCs w:val="36"/>
                    <w:shd w:val="clear" w:color="auto" w:fill="FFFFFF"/>
                    <w:lang w:val="en-GB"/>
                  </w:rPr>
                  <w:t>A comparison of the marketing methods of two multinational hotel brands.</w:t>
                </w:r>
              </w:p>
            </w:tc>
          </w:sdtContent>
        </w:sdt>
      </w:tr>
      <w:tr w:rsidR="00AD4807" w:rsidRPr="00622C03" w:rsidTr="00AD4807">
        <w:trPr>
          <w:trHeight w:val="1458"/>
        </w:trPr>
        <w:sdt>
          <w:sdtPr>
            <w:rPr>
              <w:rFonts w:ascii="Times New Roman" w:eastAsia="Calibri" w:hAnsi="Times New Roman" w:cs="Times New Roman"/>
              <w:b/>
              <w:bCs/>
              <w:sz w:val="36"/>
              <w:szCs w:val="36"/>
              <w:lang w:val="en-GB"/>
            </w:rPr>
            <w:alias w:val="Author"/>
            <w:id w:val="13553158"/>
            <w:placeholder>
              <w:docPart w:val="361662DFDCC24D8B8988BDF2CE68CA45"/>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tcPr>
              <w:p w:rsidR="00AD4807" w:rsidRPr="002A06B0" w:rsidRDefault="00AD4807" w:rsidP="00AD4807">
                <w:pPr>
                  <w:pStyle w:val="NoSpacing"/>
                  <w:rPr>
                    <w:rFonts w:ascii="Times New Roman" w:hAnsi="Times New Roman" w:cs="Times New Roman"/>
                    <w:sz w:val="36"/>
                    <w:szCs w:val="36"/>
                  </w:rPr>
                </w:pPr>
                <w:r w:rsidRPr="002A06B0">
                  <w:rPr>
                    <w:rFonts w:ascii="Times New Roman" w:eastAsia="Calibri" w:hAnsi="Times New Roman" w:cs="Times New Roman"/>
                    <w:b/>
                    <w:bCs/>
                    <w:sz w:val="36"/>
                    <w:szCs w:val="36"/>
                    <w:lang w:val="en-GB"/>
                  </w:rPr>
                  <w:t>Student name – Carmen Celina Gheorghe Student Id- 2246329                                   Lecturer : Scott James</w:t>
                </w:r>
              </w:p>
            </w:tc>
          </w:sdtContent>
        </w:sdt>
      </w:tr>
    </w:tbl>
    <w:sdt>
      <w:sdtPr>
        <w:rPr>
          <w:rFonts w:ascii="Times New Roman" w:hAnsi="Times New Roman" w:cs="Times New Roman"/>
          <w:sz w:val="24"/>
          <w:szCs w:val="24"/>
        </w:rPr>
        <w:id w:val="417270751"/>
        <w:docPartObj>
          <w:docPartGallery w:val="Cover Pages"/>
          <w:docPartUnique/>
        </w:docPartObj>
      </w:sdtPr>
      <w:sdtEndPr>
        <w:rPr>
          <w:bCs/>
          <w:color w:val="000000" w:themeColor="text1"/>
        </w:rPr>
      </w:sdtEndPr>
      <w:sdtContent>
        <w:p w:rsidR="00AD4807" w:rsidRPr="00622C03" w:rsidRDefault="00AD4807">
          <w:pPr>
            <w:rPr>
              <w:rFonts w:ascii="Times New Roman" w:hAnsi="Times New Roman" w:cs="Times New Roman"/>
              <w:sz w:val="24"/>
              <w:szCs w:val="24"/>
            </w:rPr>
          </w:pPr>
        </w:p>
        <w:p w:rsidR="00AD4807" w:rsidRPr="00622C03" w:rsidRDefault="00AD4807">
          <w:pPr>
            <w:rPr>
              <w:rFonts w:ascii="Times New Roman" w:hAnsi="Times New Roman" w:cs="Times New Roman"/>
              <w:sz w:val="24"/>
              <w:szCs w:val="24"/>
            </w:rPr>
          </w:pPr>
        </w:p>
        <w:p w:rsidR="000857BE" w:rsidRPr="0025699C" w:rsidRDefault="004505BD" w:rsidP="0025699C">
          <w:pPr>
            <w:rPr>
              <w:rFonts w:ascii="Times New Roman" w:hAnsi="Times New Roman" w:cs="Times New Roman"/>
              <w:bCs/>
              <w:color w:val="000000" w:themeColor="text1"/>
              <w:sz w:val="24"/>
              <w:szCs w:val="24"/>
            </w:rPr>
          </w:pPr>
        </w:p>
      </w:sdtContent>
    </w:sdt>
    <w:p w:rsidR="000857BE" w:rsidRPr="00622C03" w:rsidRDefault="000857BE" w:rsidP="000857BE">
      <w:pPr>
        <w:jc w:val="center"/>
        <w:rPr>
          <w:rFonts w:ascii="Times New Roman" w:hAnsi="Times New Roman" w:cs="Times New Roman"/>
          <w:sz w:val="24"/>
          <w:szCs w:val="24"/>
        </w:rPr>
      </w:pPr>
    </w:p>
    <w:p w:rsidR="000857BE" w:rsidRPr="00622C03" w:rsidRDefault="000857BE" w:rsidP="000857BE">
      <w:pPr>
        <w:jc w:val="center"/>
        <w:rPr>
          <w:rFonts w:ascii="Times New Roman" w:hAnsi="Times New Roman" w:cs="Times New Roman"/>
          <w:sz w:val="24"/>
          <w:szCs w:val="24"/>
        </w:rPr>
      </w:pPr>
    </w:p>
    <w:p w:rsidR="00AD4807" w:rsidRPr="00622C03" w:rsidRDefault="00AD4807" w:rsidP="000857BE">
      <w:pPr>
        <w:rPr>
          <w:rFonts w:ascii="Times New Roman" w:hAnsi="Times New Roman" w:cs="Times New Roman"/>
          <w:sz w:val="24"/>
          <w:szCs w:val="24"/>
        </w:rPr>
      </w:pPr>
    </w:p>
    <w:p w:rsidR="00AD4807" w:rsidRPr="00622C03" w:rsidRDefault="00AD4807" w:rsidP="000857BE">
      <w:pPr>
        <w:rPr>
          <w:rFonts w:ascii="Times New Roman" w:hAnsi="Times New Roman" w:cs="Times New Roman"/>
          <w:sz w:val="24"/>
          <w:szCs w:val="24"/>
        </w:rPr>
      </w:pPr>
    </w:p>
    <w:p w:rsidR="00AD4807" w:rsidRPr="00622C03" w:rsidRDefault="00AD4807" w:rsidP="000857BE">
      <w:pPr>
        <w:rPr>
          <w:rFonts w:ascii="Times New Roman" w:hAnsi="Times New Roman" w:cs="Times New Roman"/>
          <w:sz w:val="24"/>
          <w:szCs w:val="24"/>
        </w:rPr>
      </w:pPr>
    </w:p>
    <w:p w:rsidR="009B7ABF" w:rsidRPr="00622C03" w:rsidRDefault="009B7ABF" w:rsidP="000857BE">
      <w:pPr>
        <w:rPr>
          <w:rFonts w:ascii="Times New Roman" w:hAnsi="Times New Roman" w:cs="Times New Roman"/>
          <w:sz w:val="24"/>
          <w:szCs w:val="24"/>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25699C" w:rsidRDefault="0025699C" w:rsidP="000857BE">
      <w:pPr>
        <w:rPr>
          <w:rFonts w:ascii="Times New Roman" w:hAnsi="Times New Roman" w:cs="Times New Roman"/>
          <w:sz w:val="24"/>
          <w:szCs w:val="24"/>
          <w:lang w:val="en-GB"/>
        </w:rPr>
      </w:pPr>
    </w:p>
    <w:p w:rsidR="00867481" w:rsidRPr="00867481" w:rsidRDefault="00867481" w:rsidP="00867481">
      <w:pPr>
        <w:rPr>
          <w:rFonts w:ascii="Times New Roman" w:eastAsia="Times New Roman" w:hAnsi="Times New Roman" w:cs="Times New Roman"/>
          <w:color w:val="252525"/>
          <w:sz w:val="24"/>
          <w:szCs w:val="24"/>
        </w:rPr>
      </w:pPr>
      <w:r w:rsidRPr="00867481">
        <w:rPr>
          <w:rFonts w:ascii="Times New Roman" w:eastAsia="Times New Roman" w:hAnsi="Times New Roman" w:cs="Times New Roman"/>
          <w:color w:val="252525"/>
          <w:sz w:val="24"/>
          <w:szCs w:val="24"/>
        </w:rPr>
        <w:lastRenderedPageBreak/>
        <w:t>The essay will highlight the different types of marketing strategies of two international companies: Six Senses and Holiday Inn. Therefore, internal and external analyses are very important to understand market trends. The context will highlight PESTEL and SWOT analysis in detail. After that, the 7P marketing mix for each brand will be evaluated in context. Therefore, market segmentation and positioning will also be generated in detail.</w:t>
      </w:r>
    </w:p>
    <w:p w:rsidR="00867481" w:rsidRPr="00867481" w:rsidRDefault="00867481" w:rsidP="00867481">
      <w:pPr>
        <w:rPr>
          <w:rFonts w:ascii="Times New Roman" w:eastAsia="Times New Roman" w:hAnsi="Times New Roman" w:cs="Times New Roman"/>
          <w:color w:val="252525"/>
          <w:sz w:val="24"/>
          <w:szCs w:val="24"/>
        </w:rPr>
      </w:pPr>
      <w:r w:rsidRPr="00867481">
        <w:rPr>
          <w:rFonts w:ascii="Times New Roman" w:eastAsia="Times New Roman" w:hAnsi="Times New Roman" w:cs="Times New Roman"/>
          <w:color w:val="252525"/>
          <w:sz w:val="24"/>
          <w:szCs w:val="24"/>
        </w:rPr>
        <w:t>Six Senses is a well-known company that offers distinctive and imperative experiences, environmentally friendly practices, excellent customer service, and a global presence. On the other hand, Holiday Inn offers a well-known brand, a broad selection of services, is accessible and affordable, has loyalty programs, and includes amenities that are suitable for business travel (</w:t>
      </w:r>
      <w:proofErr w:type="spellStart"/>
      <w:r w:rsidRPr="00867481">
        <w:rPr>
          <w:rFonts w:ascii="Times New Roman" w:eastAsia="Times New Roman" w:hAnsi="Times New Roman" w:cs="Times New Roman"/>
          <w:color w:val="252525"/>
          <w:sz w:val="24"/>
          <w:szCs w:val="24"/>
        </w:rPr>
        <w:t>Rynca</w:t>
      </w:r>
      <w:proofErr w:type="spellEnd"/>
      <w:r w:rsidRPr="00867481">
        <w:rPr>
          <w:rFonts w:ascii="Times New Roman" w:eastAsia="Times New Roman" w:hAnsi="Times New Roman" w:cs="Times New Roman"/>
          <w:color w:val="252525"/>
          <w:sz w:val="24"/>
          <w:szCs w:val="24"/>
        </w:rPr>
        <w:t>, 2020). The high price point, few attributes, and low brand recognition are weaknesses of Six Senses. Holiday Inn, on the other hand, is seen as a mid-range brand, offers a standardized experience, and may have brand dilution. Six Senses is a rising wellness tourism concept based on market development, partnerships, and collaboration with eco-friendly businesses or wellness authorities. Business travel is becoming more popular, and Holladay Inn is expanding into new regions and enhancing its online presence. Along with economic downturns that have an influence on luxury hospitality and changing customer tastes that may have an impact on the demand for luxury experiences or sustainability, Six Senses faces fierce competition from other luxury hotel chains and boutique hotels (</w:t>
      </w:r>
      <w:proofErr w:type="spellStart"/>
      <w:r w:rsidRPr="00867481">
        <w:rPr>
          <w:rFonts w:ascii="Times New Roman" w:eastAsia="Times New Roman" w:hAnsi="Times New Roman" w:cs="Times New Roman"/>
          <w:color w:val="252525"/>
          <w:sz w:val="24"/>
          <w:szCs w:val="24"/>
        </w:rPr>
        <w:t>Ziaeian</w:t>
      </w:r>
      <w:proofErr w:type="spellEnd"/>
      <w:r w:rsidRPr="00867481">
        <w:rPr>
          <w:rFonts w:ascii="Times New Roman" w:eastAsia="Times New Roman" w:hAnsi="Times New Roman" w:cs="Times New Roman"/>
          <w:color w:val="252525"/>
          <w:sz w:val="24"/>
          <w:szCs w:val="24"/>
        </w:rPr>
        <w:t xml:space="preserve">, 2021). Longing to spend and charging customers to be tested might alter how the brand is seen as a mid-range choice. The operations and growth ambitions of Six Senses may be impacted by certain governmental legislation and policies relating to sustainability and environmental practices. The capacity of Holliday Inn to conduct business in various nations may be impacted by laws governing tourism, immigration, and </w:t>
      </w:r>
      <w:r w:rsidR="005122D6" w:rsidRPr="00867481">
        <w:rPr>
          <w:rFonts w:ascii="Times New Roman" w:eastAsia="Times New Roman" w:hAnsi="Times New Roman" w:cs="Times New Roman"/>
          <w:color w:val="252525"/>
          <w:sz w:val="24"/>
          <w:szCs w:val="24"/>
        </w:rPr>
        <w:t>labor</w:t>
      </w:r>
      <w:r w:rsidRPr="00867481">
        <w:rPr>
          <w:rFonts w:ascii="Times New Roman" w:eastAsia="Times New Roman" w:hAnsi="Times New Roman" w:cs="Times New Roman"/>
          <w:color w:val="252525"/>
          <w:sz w:val="24"/>
          <w:szCs w:val="24"/>
        </w:rPr>
        <w:t>. According to Six Senses, economic issues may impact consumer expenditure on opulent travel and lodgings, including currency rates, inflexions, and economic downturns (</w:t>
      </w:r>
      <w:proofErr w:type="spellStart"/>
      <w:r w:rsidRPr="00867481">
        <w:rPr>
          <w:rFonts w:ascii="Times New Roman" w:eastAsia="Times New Roman" w:hAnsi="Times New Roman" w:cs="Times New Roman"/>
          <w:color w:val="252525"/>
          <w:sz w:val="24"/>
          <w:szCs w:val="24"/>
        </w:rPr>
        <w:t>Pattanapong</w:t>
      </w:r>
      <w:proofErr w:type="spellEnd"/>
      <w:r w:rsidRPr="00867481">
        <w:rPr>
          <w:rFonts w:ascii="Times New Roman" w:eastAsia="Times New Roman" w:hAnsi="Times New Roman" w:cs="Times New Roman"/>
          <w:color w:val="252525"/>
          <w:sz w:val="24"/>
          <w:szCs w:val="24"/>
        </w:rPr>
        <w:t>, 2019). Economic conditions, according to Holliday Inn, can affect demand for mind-range lodging since customers may cut back on discriminatory spending in lanes. The rising popularity of sustainable living, eco-friendly practices, and one-of-a-kind travel experiences complement Six Senses product offerings and can draw customers who value social responsibility. In contrast, Holliday Inn notes that shifting travel habits, demographic developments, and cultural trends can have an impact on the demand for mid-range longing and the kinds of amenities that visitors anticipate. Using the help of technological breakthroughs, including cost-effective systems, digital platforms, and data analytics, Six Senses can improve customer experiences efficiently and sustainably. On the other hand, Holiday Inn has technology advancements that have an influence on a variety of hotel industry characteristics, such as online booking, platforms, mobile apps, and smart room futures, which may enhance visitor convenience and optional procedures (</w:t>
      </w:r>
      <w:proofErr w:type="spellStart"/>
      <w:r w:rsidRPr="00867481">
        <w:rPr>
          <w:rFonts w:ascii="Times New Roman" w:eastAsia="Times New Roman" w:hAnsi="Times New Roman" w:cs="Times New Roman"/>
          <w:color w:val="252525"/>
          <w:sz w:val="24"/>
          <w:szCs w:val="24"/>
        </w:rPr>
        <w:t>Bastani</w:t>
      </w:r>
      <w:proofErr w:type="spellEnd"/>
      <w:r w:rsidRPr="00867481">
        <w:rPr>
          <w:rFonts w:ascii="Times New Roman" w:eastAsia="Times New Roman" w:hAnsi="Times New Roman" w:cs="Times New Roman"/>
          <w:color w:val="252525"/>
          <w:sz w:val="24"/>
          <w:szCs w:val="24"/>
        </w:rPr>
        <w:t>, 2022). The brand's primary objective is environmental sustainability, and its operations and development plans may be impacted by shifting environmental laws, the effects of climate change, and the availability of natural resources. Environmental factors such as energy efficiency, waste management, and</w:t>
      </w:r>
    </w:p>
    <w:p w:rsidR="00867481" w:rsidRPr="00867481" w:rsidRDefault="00867481" w:rsidP="00867481">
      <w:pPr>
        <w:rPr>
          <w:rFonts w:ascii="Times New Roman" w:eastAsia="Times New Roman" w:hAnsi="Times New Roman" w:cs="Times New Roman"/>
          <w:color w:val="252525"/>
          <w:sz w:val="24"/>
          <w:szCs w:val="24"/>
        </w:rPr>
      </w:pPr>
      <w:r w:rsidRPr="00867481">
        <w:rPr>
          <w:rFonts w:ascii="Times New Roman" w:eastAsia="Times New Roman" w:hAnsi="Times New Roman" w:cs="Times New Roman"/>
          <w:color w:val="252525"/>
          <w:sz w:val="24"/>
          <w:szCs w:val="24"/>
        </w:rPr>
        <w:lastRenderedPageBreak/>
        <w:t xml:space="preserve"> Sustainable practices are becoming increasingly crucial for hotel brands such as Holiday Inn as consumer knowledge and expectations increase. The Sixth Sense's capacity to function in other nations may be impacted by compliance with local rules and regulations about land use, building permissions, </w:t>
      </w:r>
      <w:r w:rsidR="005122D6" w:rsidRPr="00867481">
        <w:rPr>
          <w:rFonts w:ascii="Times New Roman" w:eastAsia="Times New Roman" w:hAnsi="Times New Roman" w:cs="Times New Roman"/>
          <w:color w:val="252525"/>
          <w:sz w:val="24"/>
          <w:szCs w:val="24"/>
        </w:rPr>
        <w:t>labor</w:t>
      </w:r>
      <w:r w:rsidRPr="00867481">
        <w:rPr>
          <w:rFonts w:ascii="Times New Roman" w:eastAsia="Times New Roman" w:hAnsi="Times New Roman" w:cs="Times New Roman"/>
          <w:color w:val="252525"/>
          <w:sz w:val="24"/>
          <w:szCs w:val="24"/>
        </w:rPr>
        <w:t xml:space="preserve"> laws, and licensing requirements. For the operations of Holiday Inn and the reputation of the brand, compliance with laws relating to health and safety, data protection, and intellectual property rights is essential.</w:t>
      </w:r>
    </w:p>
    <w:p w:rsidR="00867481" w:rsidRPr="00867481" w:rsidRDefault="00867481" w:rsidP="00867481">
      <w:pPr>
        <w:rPr>
          <w:rFonts w:ascii="Times New Roman" w:eastAsia="Times New Roman" w:hAnsi="Times New Roman" w:cs="Times New Roman"/>
          <w:color w:val="252525"/>
          <w:sz w:val="24"/>
          <w:szCs w:val="24"/>
        </w:rPr>
      </w:pPr>
      <w:r w:rsidRPr="00867481">
        <w:rPr>
          <w:rFonts w:ascii="Times New Roman" w:eastAsia="Times New Roman" w:hAnsi="Times New Roman" w:cs="Times New Roman"/>
          <w:color w:val="252525"/>
          <w:sz w:val="24"/>
          <w:szCs w:val="24"/>
        </w:rPr>
        <w:t>Six Senses concentrates on offering opulent and environmentally friendly hotel experiences. They provide upscale lodging, wellness programs, spa treatments, eco-adventures, and individualized services (</w:t>
      </w:r>
      <w:proofErr w:type="spellStart"/>
      <w:r w:rsidRPr="00867481">
        <w:rPr>
          <w:rFonts w:ascii="Times New Roman" w:eastAsia="Times New Roman" w:hAnsi="Times New Roman" w:cs="Times New Roman"/>
          <w:color w:val="252525"/>
          <w:sz w:val="24"/>
          <w:szCs w:val="24"/>
        </w:rPr>
        <w:t>Cullinane</w:t>
      </w:r>
      <w:proofErr w:type="spellEnd"/>
      <w:r w:rsidRPr="00867481">
        <w:rPr>
          <w:rFonts w:ascii="Times New Roman" w:eastAsia="Times New Roman" w:hAnsi="Times New Roman" w:cs="Times New Roman"/>
          <w:color w:val="252525"/>
          <w:sz w:val="24"/>
          <w:szCs w:val="24"/>
        </w:rPr>
        <w:t xml:space="preserve">, 2023). Holiday Inn provides a variety of lodging options, </w:t>
      </w:r>
      <w:r w:rsidR="00A0209C" w:rsidRPr="00A0209C">
        <w:rPr>
          <w:rFonts w:ascii="Times New Roman" w:eastAsia="Times New Roman" w:hAnsi="Times New Roman" w:cs="Times New Roman"/>
          <w:color w:val="252525"/>
          <w:sz w:val="24"/>
          <w:szCs w:val="24"/>
        </w:rPr>
        <w:t>including resorts, select-service accommodations</w:t>
      </w:r>
      <w:r w:rsidR="00A0209C">
        <w:rPr>
          <w:rFonts w:ascii="Times New Roman" w:eastAsia="Times New Roman" w:hAnsi="Times New Roman" w:cs="Times New Roman"/>
          <w:color w:val="252525"/>
          <w:sz w:val="24"/>
          <w:szCs w:val="24"/>
        </w:rPr>
        <w:t>, and hotels with full services</w:t>
      </w:r>
      <w:r w:rsidRPr="00867481">
        <w:rPr>
          <w:rFonts w:ascii="Times New Roman" w:eastAsia="Times New Roman" w:hAnsi="Times New Roman" w:cs="Times New Roman"/>
          <w:color w:val="252525"/>
          <w:sz w:val="24"/>
          <w:szCs w:val="24"/>
        </w:rPr>
        <w:t xml:space="preserve">, to meet the needs of various consumer groups. In comparison to other hospitality companies, Six Senses often has higher pricing points because of its premium positioning and distinctive offers. The cost reflects the special events, high-end services, and eco-friendly practices offered. Holiday Inn positions itself as a mid-range hotel brand by using a more reasonable pricing </w:t>
      </w:r>
      <w:r w:rsidR="005122D6" w:rsidRPr="00867481">
        <w:rPr>
          <w:rFonts w:ascii="Times New Roman" w:eastAsia="Times New Roman" w:hAnsi="Times New Roman" w:cs="Times New Roman"/>
          <w:color w:val="252525"/>
          <w:sz w:val="24"/>
          <w:szCs w:val="24"/>
        </w:rPr>
        <w:t>strategy.</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 xml:space="preserve">on a tight budget will find the pricing competitive and appealing. Properties owned by Six Senses may be found in prestigious places all around the world, giving the company a global footprint. Their hotels are frequently situated in beautiful areas, giving visitors access to the outdoors and special activities. Hotels operated by Holiday Inn may be found in many different nations and places (Yan, 2020). Their homes are ideally situated in popular tourist and commercial locations, ensuring easy access and ease for visitors. Six Senses uses a variety of marketing techniques to reach its target audiences, such as social media marketing and targeted advertising in upscale travel and leisure periodicals. Holiday Inn makes use of a variety of promotional channels, including direct marketing campaigns, reward program promotions, and alliances with airlines or travel agents. Six Senses places great value on its employees and their ability to provide visitors with individualized, attentive, and high-quality service. Holiday Inn </w:t>
      </w:r>
      <w:r w:rsidR="005122D6">
        <w:rPr>
          <w:rFonts w:ascii="Times New Roman" w:eastAsia="Times New Roman" w:hAnsi="Times New Roman" w:cs="Times New Roman"/>
          <w:color w:val="252525"/>
          <w:sz w:val="24"/>
          <w:szCs w:val="24"/>
        </w:rPr>
        <w:t xml:space="preserve">prioritizes </w:t>
      </w:r>
      <w:r w:rsidR="005122D6" w:rsidRPr="00867481">
        <w:rPr>
          <w:rFonts w:ascii="Times New Roman" w:eastAsia="Times New Roman" w:hAnsi="Times New Roman" w:cs="Times New Roman"/>
          <w:color w:val="252525"/>
          <w:sz w:val="24"/>
          <w:szCs w:val="24"/>
        </w:rPr>
        <w:t>offering</w:t>
      </w:r>
      <w:r w:rsidRPr="00867481">
        <w:rPr>
          <w:rFonts w:ascii="Times New Roman" w:eastAsia="Times New Roman" w:hAnsi="Times New Roman" w:cs="Times New Roman"/>
          <w:color w:val="252525"/>
          <w:sz w:val="24"/>
          <w:szCs w:val="24"/>
        </w:rPr>
        <w:t xml:space="preserve"> helpful and effective customer service, making sure that its personnel are properly qualified to meet the demands of its wide range of patrons. A flawless check-in and check-out process, customized concierge services, wellness consultations, and meticulous attention to detail are all part of the Six Senses experience (Inn, 2023). Through simple reservation systems, quick check-in and check-out procedures, and simplified services along the customer journey, Holiday Inn makes sure that the process is straightforward for visitors. A flawless check-in and check-out process, customized concierge services, wellness consultations, and meticulous attention to detail are all part of the Six Senses experience. Through simple reservation systems, quick check-in and check-out procedures, and simplified services along the customer journey, Holiday Inn makes sure that the process is straightforward for visitors. The architecture and ambience of Six Senses' homes, which incorporate natural materials and ecological practices, serve as tangible proof. This improves the entire visitor experience by fostering a luxurious and environmentally responsible environment. The infrastructure of the Holiday Inn, the facilities in the rooms, their cleanliness, and their comfort are all examples of the physical evidence that contributes to the establishment's reputation for reliability (Senses, 2021).</w:t>
      </w:r>
    </w:p>
    <w:p w:rsidR="00867481" w:rsidRPr="00867481" w:rsidRDefault="00867481" w:rsidP="00867481">
      <w:pPr>
        <w:rPr>
          <w:rFonts w:ascii="Times New Roman" w:eastAsia="Times New Roman" w:hAnsi="Times New Roman" w:cs="Times New Roman"/>
          <w:color w:val="252525"/>
          <w:sz w:val="24"/>
          <w:szCs w:val="24"/>
        </w:rPr>
      </w:pPr>
      <w:r w:rsidRPr="00867481">
        <w:rPr>
          <w:rFonts w:ascii="Times New Roman" w:eastAsia="Times New Roman" w:hAnsi="Times New Roman" w:cs="Times New Roman"/>
          <w:color w:val="252525"/>
          <w:sz w:val="24"/>
          <w:szCs w:val="24"/>
        </w:rPr>
        <w:lastRenderedPageBreak/>
        <w:t>Six Senses caters to a select group of affluent</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 xml:space="preserve">that appreciate eco-friendly actions, holistic experiences, and distinctive lodgings. Wealthy people, eco-conscious tourists, and people looking for unique and immersive hospitality experiences are all part of their target market. Holiday Inn targets a variety of consumer categories with a larger segmentation approach. This comprises both pleasure and business </w:t>
      </w:r>
      <w:r w:rsidR="005122D6" w:rsidRPr="00867481">
        <w:rPr>
          <w:rFonts w:ascii="Times New Roman" w:eastAsia="Times New Roman" w:hAnsi="Times New Roman" w:cs="Times New Roman"/>
          <w:color w:val="252525"/>
          <w:sz w:val="24"/>
          <w:szCs w:val="24"/>
        </w:rPr>
        <w:t>travelers</w:t>
      </w:r>
      <w:r w:rsidRPr="00867481">
        <w:rPr>
          <w:rFonts w:ascii="Times New Roman" w:eastAsia="Times New Roman" w:hAnsi="Times New Roman" w:cs="Times New Roman"/>
          <w:color w:val="252525"/>
          <w:sz w:val="24"/>
          <w:szCs w:val="24"/>
        </w:rPr>
        <w:t xml:space="preserve">, families, frugal people, and people looking for </w:t>
      </w:r>
      <w:proofErr w:type="spellStart"/>
      <w:r w:rsidRPr="00867481">
        <w:rPr>
          <w:rFonts w:ascii="Times New Roman" w:eastAsia="Times New Roman" w:hAnsi="Times New Roman" w:cs="Times New Roman"/>
          <w:color w:val="252525"/>
          <w:sz w:val="24"/>
          <w:szCs w:val="24"/>
        </w:rPr>
        <w:t>cosy</w:t>
      </w:r>
      <w:proofErr w:type="spellEnd"/>
      <w:r w:rsidRPr="00867481">
        <w:rPr>
          <w:rFonts w:ascii="Times New Roman" w:eastAsia="Times New Roman" w:hAnsi="Times New Roman" w:cs="Times New Roman"/>
          <w:color w:val="252525"/>
          <w:sz w:val="24"/>
          <w:szCs w:val="24"/>
        </w:rPr>
        <w:t xml:space="preserve"> and practical lodging. High-end</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 xml:space="preserve">who are ready to spend more for opulent, environmentally friendly, and individualized experiences are the company's primary market. Six Senses draws visitors who value their health, the environment, and exotic locations by providing a range of wellness </w:t>
      </w:r>
      <w:r w:rsidR="005122D6" w:rsidRPr="00867481">
        <w:rPr>
          <w:rFonts w:ascii="Times New Roman" w:eastAsia="Times New Roman" w:hAnsi="Times New Roman" w:cs="Times New Roman"/>
          <w:color w:val="252525"/>
          <w:sz w:val="24"/>
          <w:szCs w:val="24"/>
        </w:rPr>
        <w:t>programmers</w:t>
      </w:r>
      <w:r w:rsidRPr="00867481">
        <w:rPr>
          <w:rFonts w:ascii="Times New Roman" w:eastAsia="Times New Roman" w:hAnsi="Times New Roman" w:cs="Times New Roman"/>
          <w:color w:val="252525"/>
          <w:sz w:val="24"/>
          <w:szCs w:val="24"/>
        </w:rPr>
        <w:t xml:space="preserve">, eco-adventures, and luxurious lodgings (Lim and </w:t>
      </w:r>
      <w:proofErr w:type="spellStart"/>
      <w:r w:rsidRPr="00867481">
        <w:rPr>
          <w:rFonts w:ascii="Times New Roman" w:eastAsia="Times New Roman" w:hAnsi="Times New Roman" w:cs="Times New Roman"/>
          <w:color w:val="252525"/>
          <w:sz w:val="24"/>
          <w:szCs w:val="24"/>
        </w:rPr>
        <w:t>Seo</w:t>
      </w:r>
      <w:proofErr w:type="spellEnd"/>
      <w:r w:rsidRPr="00867481">
        <w:rPr>
          <w:rFonts w:ascii="Times New Roman" w:eastAsia="Times New Roman" w:hAnsi="Times New Roman" w:cs="Times New Roman"/>
          <w:color w:val="252525"/>
          <w:sz w:val="24"/>
          <w:szCs w:val="24"/>
        </w:rPr>
        <w:t xml:space="preserve">, 2021). They seek out clients who are interested in investing in high-end hospitality, appreciate sustainable practices, and seek out real experiences. Holiday Inn has a more broad-based marketing approach to appeal to a variety of </w:t>
      </w:r>
      <w:r w:rsidR="005122D6" w:rsidRPr="00867481">
        <w:rPr>
          <w:rFonts w:ascii="Times New Roman" w:eastAsia="Times New Roman" w:hAnsi="Times New Roman" w:cs="Times New Roman"/>
          <w:color w:val="252525"/>
          <w:sz w:val="24"/>
          <w:szCs w:val="24"/>
        </w:rPr>
        <w:t>travelers</w:t>
      </w:r>
      <w:r w:rsidRPr="00867481">
        <w:rPr>
          <w:rFonts w:ascii="Times New Roman" w:eastAsia="Times New Roman" w:hAnsi="Times New Roman" w:cs="Times New Roman"/>
          <w:color w:val="252525"/>
          <w:sz w:val="24"/>
          <w:szCs w:val="24"/>
        </w:rPr>
        <w:t>. Families wanting a hassle-free stay, budget-conscious people prioritizing value, leisure</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 xml:space="preserve">seeking </w:t>
      </w:r>
      <w:r w:rsidR="005122D6" w:rsidRPr="00867481">
        <w:rPr>
          <w:rFonts w:ascii="Times New Roman" w:eastAsia="Times New Roman" w:hAnsi="Times New Roman" w:cs="Times New Roman"/>
          <w:color w:val="252525"/>
          <w:sz w:val="24"/>
          <w:szCs w:val="24"/>
        </w:rPr>
        <w:t>cozy</w:t>
      </w:r>
      <w:r w:rsidRPr="00867481">
        <w:rPr>
          <w:rFonts w:ascii="Times New Roman" w:eastAsia="Times New Roman" w:hAnsi="Times New Roman" w:cs="Times New Roman"/>
          <w:color w:val="252525"/>
          <w:sz w:val="24"/>
          <w:szCs w:val="24"/>
        </w:rPr>
        <w:t xml:space="preserve"> and economical lodgings, and </w:t>
      </w:r>
      <w:r w:rsidR="005122D6" w:rsidRPr="00867481">
        <w:rPr>
          <w:rFonts w:ascii="Times New Roman" w:eastAsia="Times New Roman" w:hAnsi="Times New Roman" w:cs="Times New Roman"/>
          <w:color w:val="252525"/>
          <w:sz w:val="24"/>
          <w:szCs w:val="24"/>
        </w:rPr>
        <w:t>business</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 xml:space="preserve">needing practical facilities and services are among its target markets. Customers that </w:t>
      </w:r>
      <w:r w:rsidR="005122D6" w:rsidRPr="00867481">
        <w:rPr>
          <w:rFonts w:ascii="Times New Roman" w:eastAsia="Times New Roman" w:hAnsi="Times New Roman" w:cs="Times New Roman"/>
          <w:color w:val="252525"/>
          <w:sz w:val="24"/>
          <w:szCs w:val="24"/>
        </w:rPr>
        <w:t>priorities</w:t>
      </w:r>
      <w:r w:rsidRPr="00867481">
        <w:rPr>
          <w:rFonts w:ascii="Times New Roman" w:eastAsia="Times New Roman" w:hAnsi="Times New Roman" w:cs="Times New Roman"/>
          <w:color w:val="252525"/>
          <w:sz w:val="24"/>
          <w:szCs w:val="24"/>
        </w:rPr>
        <w:t xml:space="preserve"> comfort, affordability, and dependable services when travelling are the one's Holiday Inn targets. Six Senses markets itself as a high-end company that offers upscale, eco-friendly, and immersive hospitality experiences. Offering upscale lodging, health </w:t>
      </w:r>
      <w:r w:rsidR="005122D6" w:rsidRPr="00867481">
        <w:rPr>
          <w:rFonts w:ascii="Times New Roman" w:eastAsia="Times New Roman" w:hAnsi="Times New Roman" w:cs="Times New Roman"/>
          <w:color w:val="252525"/>
          <w:sz w:val="24"/>
          <w:szCs w:val="24"/>
        </w:rPr>
        <w:t>programmers</w:t>
      </w:r>
      <w:r w:rsidRPr="00867481">
        <w:rPr>
          <w:rFonts w:ascii="Times New Roman" w:eastAsia="Times New Roman" w:hAnsi="Times New Roman" w:cs="Times New Roman"/>
          <w:color w:val="252525"/>
          <w:sz w:val="24"/>
          <w:szCs w:val="24"/>
        </w:rPr>
        <w:t>, spa treatments, eco-adventures, and individualized services is central to their brand (</w:t>
      </w:r>
      <w:proofErr w:type="spellStart"/>
      <w:r w:rsidRPr="00867481">
        <w:rPr>
          <w:rFonts w:ascii="Times New Roman" w:eastAsia="Times New Roman" w:hAnsi="Times New Roman" w:cs="Times New Roman"/>
          <w:color w:val="252525"/>
          <w:sz w:val="24"/>
          <w:szCs w:val="24"/>
        </w:rPr>
        <w:t>Dobroskok</w:t>
      </w:r>
      <w:proofErr w:type="spellEnd"/>
      <w:r w:rsidRPr="00867481">
        <w:rPr>
          <w:rFonts w:ascii="Times New Roman" w:eastAsia="Times New Roman" w:hAnsi="Times New Roman" w:cs="Times New Roman"/>
          <w:color w:val="252525"/>
          <w:sz w:val="24"/>
          <w:szCs w:val="24"/>
        </w:rPr>
        <w:t xml:space="preserve"> et al., 2022). Six Senses describes itself as a company that offers distinctive and unforgettable experiences in opulent surroundings, attracting clients looking for a blend of luxury, wellness, and sustainability. Holiday Inn portrays itself as a reputable and trustworthy brand that provides convenient lodging at a reasonable cost. To maintain a similar experience throughout all of their hotels, they place a strong emphasis on offering high-quality services and business-friendly amenities. For</w:t>
      </w:r>
      <w:r w:rsidR="005122D6">
        <w:rPr>
          <w:rFonts w:ascii="Times New Roman" w:eastAsia="Times New Roman" w:hAnsi="Times New Roman" w:cs="Times New Roman"/>
          <w:color w:val="252525"/>
          <w:sz w:val="24"/>
          <w:szCs w:val="24"/>
        </w:rPr>
        <w:t xml:space="preserve"> travelers </w:t>
      </w:r>
      <w:r w:rsidRPr="00867481">
        <w:rPr>
          <w:rFonts w:ascii="Times New Roman" w:eastAsia="Times New Roman" w:hAnsi="Times New Roman" w:cs="Times New Roman"/>
          <w:color w:val="252525"/>
          <w:sz w:val="24"/>
          <w:szCs w:val="24"/>
        </w:rPr>
        <w:t>looking for hassle-free lodging with a variety of on-site amenities and a consistent level of service, Holiday Inn aspires to be a dependable option.</w:t>
      </w:r>
    </w:p>
    <w:p w:rsidR="007C451C" w:rsidRPr="00622C03" w:rsidRDefault="00867481" w:rsidP="00867481">
      <w:pPr>
        <w:rPr>
          <w:rFonts w:ascii="Times New Roman" w:hAnsi="Times New Roman" w:cs="Times New Roman"/>
          <w:sz w:val="24"/>
          <w:szCs w:val="24"/>
        </w:rPr>
      </w:pPr>
      <w:r w:rsidRPr="00867481">
        <w:rPr>
          <w:rFonts w:ascii="Times New Roman" w:eastAsia="Times New Roman" w:hAnsi="Times New Roman" w:cs="Times New Roman"/>
          <w:color w:val="252525"/>
          <w:sz w:val="24"/>
          <w:szCs w:val="24"/>
        </w:rPr>
        <w:t>The context has been described for the comparison of marketing methods for two multinational hotel brands. They are Hotel Inn and Six Senses. Both are multinational companies, and they use different types of marketing strategies regarding the 7-P marketing mix. This has been evaluated in context. After that, an STP analysis of different companies has been given, as they use different types of target customers and have different positions in the market. Additionally, PESTLE and SWOT analyses have been done to understand the internal and external environment.</w:t>
      </w:r>
    </w:p>
    <w:p w:rsidR="007C451C" w:rsidRPr="00622C03" w:rsidRDefault="007C451C" w:rsidP="007C451C">
      <w:pPr>
        <w:pStyle w:val="Heading1"/>
        <w:rPr>
          <w:sz w:val="24"/>
          <w:szCs w:val="24"/>
        </w:rPr>
      </w:pPr>
      <w:r w:rsidRPr="00622C03">
        <w:rPr>
          <w:sz w:val="24"/>
          <w:szCs w:val="24"/>
          <w:lang w:val="en-IN"/>
        </w:rPr>
        <w:br w:type="page"/>
      </w:r>
      <w:r w:rsidRPr="00622C03">
        <w:rPr>
          <w:sz w:val="24"/>
          <w:szCs w:val="24"/>
        </w:rPr>
        <w:lastRenderedPageBreak/>
        <w:t>References</w:t>
      </w:r>
    </w:p>
    <w:p w:rsidR="007C451C" w:rsidRPr="00622C03" w:rsidRDefault="007C451C" w:rsidP="007C451C">
      <w:pPr>
        <w:rPr>
          <w:rFonts w:ascii="Times New Roman" w:hAnsi="Times New Roman" w:cs="Times New Roman"/>
          <w:sz w:val="24"/>
          <w:szCs w:val="24"/>
        </w:rPr>
      </w:pPr>
      <w:r w:rsidRPr="00622C03">
        <w:rPr>
          <w:rFonts w:ascii="Times New Roman" w:hAnsi="Times New Roman" w:cs="Times New Roman"/>
          <w:noProof/>
          <w:sz w:val="24"/>
          <w:szCs w:val="24"/>
        </w:rPr>
        <w:t xml:space="preserve">Bastani, P., (2022). </w:t>
      </w:r>
      <w:r w:rsidRPr="00622C03">
        <w:rPr>
          <w:rFonts w:ascii="Times New Roman" w:hAnsi="Times New Roman" w:cs="Times New Roman"/>
          <w:i/>
          <w:iCs/>
          <w:noProof/>
          <w:sz w:val="24"/>
          <w:szCs w:val="24"/>
        </w:rPr>
        <w:t xml:space="preserve">How marketing mix (7Ps) affect.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https://jepha.springeropen.com/articles/10.1186/s42506-020-00052-z</w:t>
      </w:r>
      <w:r w:rsidRPr="00622C03">
        <w:rPr>
          <w:rFonts w:ascii="Times New Roman" w:hAnsi="Times New Roman" w:cs="Times New Roman"/>
          <w:noProof/>
          <w:sz w:val="24"/>
          <w:szCs w:val="24"/>
        </w:rPr>
        <w:t>[Accessed 10 May 2023].</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Cullinane, K., (2023). </w:t>
      </w:r>
      <w:r w:rsidRPr="00622C03">
        <w:rPr>
          <w:rFonts w:ascii="Times New Roman" w:hAnsi="Times New Roman" w:cs="Times New Roman"/>
          <w:i/>
          <w:iCs/>
          <w:noProof/>
          <w:sz w:val="24"/>
          <w:szCs w:val="24"/>
        </w:rPr>
        <w:t xml:space="preserve">Identifying the Main Opportunities and Challenges from the Implementation of a Port Energy Management System: A SWOT/PESTLE Analysis. </w:t>
      </w:r>
      <w:r w:rsidRPr="00622C03">
        <w:rPr>
          <w:rFonts w:ascii="Times New Roman" w:hAnsi="Times New Roman" w:cs="Times New Roman"/>
          <w:noProof/>
          <w:sz w:val="24"/>
          <w:szCs w:val="24"/>
        </w:rPr>
        <w:t xml:space="preserve">[Online]Available at: </w:t>
      </w:r>
      <w:r w:rsidRPr="00622C03">
        <w:rPr>
          <w:rFonts w:ascii="Times New Roman" w:hAnsi="Times New Roman" w:cs="Times New Roman"/>
          <w:noProof/>
          <w:sz w:val="24"/>
          <w:szCs w:val="24"/>
          <w:u w:val="single"/>
        </w:rPr>
        <w:t>https://www.mdpi.com/2071-1050/11/21/6046</w:t>
      </w:r>
      <w:r w:rsidRPr="00622C03">
        <w:rPr>
          <w:rFonts w:ascii="Times New Roman" w:hAnsi="Times New Roman" w:cs="Times New Roman"/>
          <w:noProof/>
          <w:sz w:val="24"/>
          <w:szCs w:val="24"/>
        </w:rPr>
        <w:t>[Accessed 12 May 2023].</w:t>
      </w:r>
    </w:p>
    <w:p w:rsidR="007C451C" w:rsidRPr="00622C03" w:rsidRDefault="007C451C" w:rsidP="007C451C">
      <w:pPr>
        <w:rPr>
          <w:rFonts w:ascii="Times New Roman" w:hAnsi="Times New Roman" w:cs="Times New Roman"/>
          <w:sz w:val="24"/>
          <w:szCs w:val="24"/>
        </w:rPr>
      </w:pPr>
      <w:proofErr w:type="spellStart"/>
      <w:proofErr w:type="gramStart"/>
      <w:r w:rsidRPr="00622C03">
        <w:rPr>
          <w:rFonts w:ascii="Times New Roman" w:hAnsi="Times New Roman" w:cs="Times New Roman"/>
          <w:sz w:val="24"/>
          <w:szCs w:val="24"/>
          <w:shd w:val="clear" w:color="auto" w:fill="FFFFFF"/>
        </w:rPr>
        <w:t>Dobroskok</w:t>
      </w:r>
      <w:proofErr w:type="spellEnd"/>
      <w:r w:rsidRPr="00622C03">
        <w:rPr>
          <w:rFonts w:ascii="Times New Roman" w:hAnsi="Times New Roman" w:cs="Times New Roman"/>
          <w:sz w:val="24"/>
          <w:szCs w:val="24"/>
          <w:shd w:val="clear" w:color="auto" w:fill="FFFFFF"/>
        </w:rPr>
        <w:t xml:space="preserve">, I., </w:t>
      </w:r>
      <w:proofErr w:type="spellStart"/>
      <w:r w:rsidRPr="00622C03">
        <w:rPr>
          <w:rFonts w:ascii="Times New Roman" w:hAnsi="Times New Roman" w:cs="Times New Roman"/>
          <w:sz w:val="24"/>
          <w:szCs w:val="24"/>
          <w:shd w:val="clear" w:color="auto" w:fill="FFFFFF"/>
        </w:rPr>
        <w:t>Penkovskyi</w:t>
      </w:r>
      <w:proofErr w:type="spellEnd"/>
      <w:r w:rsidRPr="00622C03">
        <w:rPr>
          <w:rFonts w:ascii="Times New Roman" w:hAnsi="Times New Roman" w:cs="Times New Roman"/>
          <w:sz w:val="24"/>
          <w:szCs w:val="24"/>
          <w:shd w:val="clear" w:color="auto" w:fill="FFFFFF"/>
        </w:rPr>
        <w:t xml:space="preserve">, V. and </w:t>
      </w:r>
      <w:proofErr w:type="spellStart"/>
      <w:r w:rsidRPr="00622C03">
        <w:rPr>
          <w:rFonts w:ascii="Times New Roman" w:hAnsi="Times New Roman" w:cs="Times New Roman"/>
          <w:sz w:val="24"/>
          <w:szCs w:val="24"/>
          <w:shd w:val="clear" w:color="auto" w:fill="FFFFFF"/>
        </w:rPr>
        <w:t>Yatsenko</w:t>
      </w:r>
      <w:proofErr w:type="spellEnd"/>
      <w:r w:rsidRPr="00622C03">
        <w:rPr>
          <w:rFonts w:ascii="Times New Roman" w:hAnsi="Times New Roman" w:cs="Times New Roman"/>
          <w:sz w:val="24"/>
          <w:szCs w:val="24"/>
          <w:shd w:val="clear" w:color="auto" w:fill="FFFFFF"/>
        </w:rPr>
        <w:t>, Y., (2022).</w:t>
      </w:r>
      <w:proofErr w:type="gramEnd"/>
      <w:r w:rsidRPr="00622C03">
        <w:rPr>
          <w:rFonts w:ascii="Times New Roman" w:hAnsi="Times New Roman" w:cs="Times New Roman"/>
          <w:sz w:val="24"/>
          <w:szCs w:val="24"/>
          <w:shd w:val="clear" w:color="auto" w:fill="FFFFFF"/>
        </w:rPr>
        <w:t xml:space="preserve"> Behavioral economics and consumer market segmentation as development factors of hotel-restaurant and tourist business enterprises. </w:t>
      </w:r>
      <w:proofErr w:type="gramStart"/>
      <w:r w:rsidRPr="00622C03">
        <w:rPr>
          <w:rFonts w:ascii="Times New Roman" w:hAnsi="Times New Roman" w:cs="Times New Roman"/>
          <w:i/>
          <w:iCs/>
          <w:sz w:val="24"/>
          <w:szCs w:val="24"/>
          <w:shd w:val="clear" w:color="auto" w:fill="FFFFFF"/>
        </w:rPr>
        <w:t>University Economic Bulletin</w:t>
      </w:r>
      <w:r w:rsidRPr="00622C03">
        <w:rPr>
          <w:rFonts w:ascii="Times New Roman" w:hAnsi="Times New Roman" w:cs="Times New Roman"/>
          <w:sz w:val="24"/>
          <w:szCs w:val="24"/>
          <w:shd w:val="clear" w:color="auto" w:fill="FFFFFF"/>
        </w:rPr>
        <w:t>, (53), pp.53-59.</w:t>
      </w:r>
      <w:proofErr w:type="gramEnd"/>
      <w:r w:rsidRPr="00622C03">
        <w:rPr>
          <w:rFonts w:ascii="Times New Roman" w:hAnsi="Times New Roman" w:cs="Times New Roman"/>
          <w:sz w:val="24"/>
          <w:szCs w:val="24"/>
          <w:shd w:val="clear" w:color="auto" w:fill="FFFFFF"/>
        </w:rPr>
        <w:t xml:space="preserve">  </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Inn, H., (2023). </w:t>
      </w:r>
      <w:r w:rsidRPr="00622C03">
        <w:rPr>
          <w:rFonts w:ascii="Times New Roman" w:hAnsi="Times New Roman" w:cs="Times New Roman"/>
          <w:i/>
          <w:iCs/>
          <w:noProof/>
          <w:sz w:val="24"/>
          <w:szCs w:val="24"/>
        </w:rPr>
        <w:t xml:space="preserve">Holiday Inn.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https://www.ihg.com/holidayinn/hotels/us/en/reservation</w:t>
      </w:r>
      <w:r w:rsidRPr="00622C03">
        <w:rPr>
          <w:rFonts w:ascii="Times New Roman" w:hAnsi="Times New Roman" w:cs="Times New Roman"/>
          <w:noProof/>
          <w:sz w:val="24"/>
          <w:szCs w:val="24"/>
        </w:rPr>
        <w:t>[Accessed 11 May 2023].</w:t>
      </w:r>
    </w:p>
    <w:p w:rsidR="007C451C" w:rsidRPr="00622C03" w:rsidRDefault="007C451C" w:rsidP="007C451C">
      <w:pPr>
        <w:rPr>
          <w:rFonts w:ascii="Times New Roman" w:hAnsi="Times New Roman" w:cs="Times New Roman"/>
          <w:sz w:val="24"/>
          <w:szCs w:val="24"/>
        </w:rPr>
      </w:pPr>
      <w:r w:rsidRPr="00622C03">
        <w:rPr>
          <w:rFonts w:ascii="Times New Roman" w:hAnsi="Times New Roman" w:cs="Times New Roman"/>
          <w:sz w:val="24"/>
          <w:szCs w:val="24"/>
          <w:shd w:val="clear" w:color="auto" w:fill="FFFFFF"/>
        </w:rPr>
        <w:t xml:space="preserve">Lim, H.W. and </w:t>
      </w:r>
      <w:proofErr w:type="spellStart"/>
      <w:r w:rsidRPr="00622C03">
        <w:rPr>
          <w:rFonts w:ascii="Times New Roman" w:hAnsi="Times New Roman" w:cs="Times New Roman"/>
          <w:sz w:val="24"/>
          <w:szCs w:val="24"/>
          <w:shd w:val="clear" w:color="auto" w:fill="FFFFFF"/>
        </w:rPr>
        <w:t>Seo</w:t>
      </w:r>
      <w:proofErr w:type="spellEnd"/>
      <w:r w:rsidRPr="00622C03">
        <w:rPr>
          <w:rFonts w:ascii="Times New Roman" w:hAnsi="Times New Roman" w:cs="Times New Roman"/>
          <w:sz w:val="24"/>
          <w:szCs w:val="24"/>
          <w:shd w:val="clear" w:color="auto" w:fill="FFFFFF"/>
        </w:rPr>
        <w:t xml:space="preserve">, D.S., (2021). </w:t>
      </w:r>
      <w:proofErr w:type="gramStart"/>
      <w:r w:rsidRPr="00622C03">
        <w:rPr>
          <w:rFonts w:ascii="Times New Roman" w:hAnsi="Times New Roman" w:cs="Times New Roman"/>
          <w:sz w:val="24"/>
          <w:szCs w:val="24"/>
          <w:shd w:val="clear" w:color="auto" w:fill="FFFFFF"/>
        </w:rPr>
        <w:t>Improvement Strategy According to the Change of Hotel Environment.</w:t>
      </w:r>
      <w:proofErr w:type="gramEnd"/>
      <w:r w:rsidRPr="00622C03">
        <w:rPr>
          <w:rFonts w:ascii="Times New Roman" w:hAnsi="Times New Roman" w:cs="Times New Roman"/>
          <w:sz w:val="24"/>
          <w:szCs w:val="24"/>
          <w:shd w:val="clear" w:color="auto" w:fill="FFFFFF"/>
        </w:rPr>
        <w:t> </w:t>
      </w:r>
      <w:proofErr w:type="gramStart"/>
      <w:r w:rsidRPr="00622C03">
        <w:rPr>
          <w:rFonts w:ascii="Times New Roman" w:hAnsi="Times New Roman" w:cs="Times New Roman"/>
          <w:i/>
          <w:iCs/>
          <w:sz w:val="24"/>
          <w:szCs w:val="24"/>
          <w:shd w:val="clear" w:color="auto" w:fill="FFFFFF"/>
        </w:rPr>
        <w:t>International Journal of Advanced Culture Technology (IJACT)</w:t>
      </w:r>
      <w:r w:rsidRPr="00622C03">
        <w:rPr>
          <w:rFonts w:ascii="Times New Roman" w:hAnsi="Times New Roman" w:cs="Times New Roman"/>
          <w:sz w:val="24"/>
          <w:szCs w:val="24"/>
          <w:shd w:val="clear" w:color="auto" w:fill="FFFFFF"/>
        </w:rPr>
        <w:t>, </w:t>
      </w:r>
      <w:r w:rsidRPr="00622C03">
        <w:rPr>
          <w:rFonts w:ascii="Times New Roman" w:hAnsi="Times New Roman" w:cs="Times New Roman"/>
          <w:i/>
          <w:iCs/>
          <w:sz w:val="24"/>
          <w:szCs w:val="24"/>
          <w:shd w:val="clear" w:color="auto" w:fill="FFFFFF"/>
        </w:rPr>
        <w:t>9</w:t>
      </w:r>
      <w:r w:rsidRPr="00622C03">
        <w:rPr>
          <w:rFonts w:ascii="Times New Roman" w:hAnsi="Times New Roman" w:cs="Times New Roman"/>
          <w:sz w:val="24"/>
          <w:szCs w:val="24"/>
          <w:shd w:val="clear" w:color="auto" w:fill="FFFFFF"/>
        </w:rPr>
        <w:t>(2), pp.72-79.</w:t>
      </w:r>
      <w:proofErr w:type="gramEnd"/>
      <w:r w:rsidRPr="00622C03">
        <w:rPr>
          <w:rFonts w:ascii="Times New Roman" w:hAnsi="Times New Roman" w:cs="Times New Roman"/>
          <w:sz w:val="24"/>
          <w:szCs w:val="24"/>
          <w:shd w:val="clear" w:color="auto" w:fill="FFFFFF"/>
        </w:rPr>
        <w:t xml:space="preserve">   </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Pattanapong, (2019). </w:t>
      </w:r>
      <w:r w:rsidRPr="00622C03">
        <w:rPr>
          <w:rFonts w:ascii="Times New Roman" w:hAnsi="Times New Roman" w:cs="Times New Roman"/>
          <w:i/>
          <w:iCs/>
          <w:noProof/>
          <w:sz w:val="24"/>
          <w:szCs w:val="24"/>
        </w:rPr>
        <w:t xml:space="preserve">Effect of the Service Marketing Mix (7Ps).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https://papers.ssrn.com/sol3/papers.cfm?abstract_id=3944080</w:t>
      </w:r>
      <w:r w:rsidRPr="00622C03">
        <w:rPr>
          <w:rFonts w:ascii="Times New Roman" w:hAnsi="Times New Roman" w:cs="Times New Roman"/>
          <w:noProof/>
          <w:sz w:val="24"/>
          <w:szCs w:val="24"/>
        </w:rPr>
        <w:t>[Accessed 5 May 2023].</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Ryńca, R., (2020). </w:t>
      </w:r>
      <w:r w:rsidRPr="00622C03">
        <w:rPr>
          <w:rFonts w:ascii="Times New Roman" w:hAnsi="Times New Roman" w:cs="Times New Roman"/>
          <w:i/>
          <w:iCs/>
          <w:noProof/>
          <w:sz w:val="24"/>
          <w:szCs w:val="24"/>
        </w:rPr>
        <w:t xml:space="preserve">Factors Influencing Watching and Purchase Intentions on Live Streaming Platforms: From a 7Ps Marketing Mix Perspective.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https://www.mdpi.com/2078-2489/13/5/239</w:t>
      </w:r>
      <w:r w:rsidRPr="00622C03">
        <w:rPr>
          <w:rFonts w:ascii="Times New Roman" w:hAnsi="Times New Roman" w:cs="Times New Roman"/>
          <w:noProof/>
          <w:sz w:val="24"/>
          <w:szCs w:val="24"/>
        </w:rPr>
        <w:t>[Accessed 15 May 2023].</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Senses, S., (2021). </w:t>
      </w:r>
      <w:r w:rsidRPr="00622C03">
        <w:rPr>
          <w:rFonts w:ascii="Times New Roman" w:hAnsi="Times New Roman" w:cs="Times New Roman"/>
          <w:i/>
          <w:iCs/>
          <w:noProof/>
          <w:sz w:val="24"/>
          <w:szCs w:val="24"/>
        </w:rPr>
        <w:t xml:space="preserve">Six Senses.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https://www.sixsenses.com/en</w:t>
      </w:r>
      <w:r w:rsidRPr="00622C03">
        <w:rPr>
          <w:rFonts w:ascii="Times New Roman" w:hAnsi="Times New Roman" w:cs="Times New Roman"/>
          <w:noProof/>
          <w:sz w:val="24"/>
          <w:szCs w:val="24"/>
        </w:rPr>
        <w:t>[Accessed 15 May 2023].</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Yan, (2020). </w:t>
      </w:r>
      <w:r w:rsidRPr="00622C03">
        <w:rPr>
          <w:rFonts w:ascii="Times New Roman" w:hAnsi="Times New Roman" w:cs="Times New Roman"/>
          <w:i/>
          <w:iCs/>
          <w:noProof/>
          <w:sz w:val="24"/>
          <w:szCs w:val="24"/>
        </w:rPr>
        <w:t xml:space="preserve">Impact of COVID19 on the Education System in the United States through PESTLE Analysis: A Case Study.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https://al-kindipublisher.com/index.php/jbms/article/view/3436</w:t>
      </w:r>
      <w:r w:rsidRPr="00622C03">
        <w:rPr>
          <w:rFonts w:ascii="Times New Roman" w:hAnsi="Times New Roman" w:cs="Times New Roman"/>
          <w:noProof/>
          <w:sz w:val="24"/>
          <w:szCs w:val="24"/>
        </w:rPr>
        <w:t>[Accessed 14 May 2023].</w:t>
      </w:r>
    </w:p>
    <w:p w:rsidR="007C451C" w:rsidRPr="00622C03" w:rsidRDefault="007C451C" w:rsidP="007C451C">
      <w:pPr>
        <w:rPr>
          <w:rFonts w:ascii="Times New Roman" w:hAnsi="Times New Roman" w:cs="Times New Roman"/>
          <w:noProof/>
          <w:sz w:val="24"/>
          <w:szCs w:val="24"/>
        </w:rPr>
      </w:pPr>
      <w:r w:rsidRPr="00622C03">
        <w:rPr>
          <w:rFonts w:ascii="Times New Roman" w:hAnsi="Times New Roman" w:cs="Times New Roman"/>
          <w:noProof/>
          <w:sz w:val="24"/>
          <w:szCs w:val="24"/>
        </w:rPr>
        <w:t xml:space="preserve">Ziaeian, Y., (2021). </w:t>
      </w:r>
      <w:r w:rsidRPr="00622C03">
        <w:rPr>
          <w:rFonts w:ascii="Times New Roman" w:hAnsi="Times New Roman" w:cs="Times New Roman"/>
          <w:i/>
          <w:iCs/>
          <w:noProof/>
          <w:sz w:val="24"/>
          <w:szCs w:val="24"/>
        </w:rPr>
        <w:t xml:space="preserve">Applying the goal programming in the management of the 7P marketing mix model at universities-case study. </w:t>
      </w:r>
      <w:r w:rsidRPr="00622C03">
        <w:rPr>
          <w:rFonts w:ascii="Times New Roman" w:hAnsi="Times New Roman" w:cs="Times New Roman"/>
          <w:noProof/>
          <w:sz w:val="24"/>
          <w:szCs w:val="24"/>
        </w:rPr>
        <w:t xml:space="preserve">[Online] Available at: </w:t>
      </w:r>
      <w:r w:rsidRPr="00622C03">
        <w:rPr>
          <w:rFonts w:ascii="Times New Roman" w:hAnsi="Times New Roman" w:cs="Times New Roman"/>
          <w:noProof/>
          <w:sz w:val="24"/>
          <w:szCs w:val="24"/>
          <w:u w:val="single"/>
        </w:rPr>
        <w:t>https://journals.plos.org/plosone/article?id=10.1371/journal.pone.0260067</w:t>
      </w:r>
      <w:r w:rsidRPr="00622C03">
        <w:rPr>
          <w:rFonts w:ascii="Times New Roman" w:hAnsi="Times New Roman" w:cs="Times New Roman"/>
          <w:noProof/>
          <w:sz w:val="24"/>
          <w:szCs w:val="24"/>
        </w:rPr>
        <w:t>[Accessed 12 May 2023].</w:t>
      </w:r>
    </w:p>
    <w:p w:rsidR="007C451C" w:rsidRPr="00622C03" w:rsidRDefault="007C451C" w:rsidP="007C451C">
      <w:pPr>
        <w:rPr>
          <w:rFonts w:ascii="Times New Roman" w:hAnsi="Times New Roman" w:cs="Times New Roman"/>
          <w:sz w:val="24"/>
          <w:szCs w:val="24"/>
        </w:rPr>
      </w:pPr>
    </w:p>
    <w:p w:rsidR="005B3EEE" w:rsidRPr="00622C03" w:rsidRDefault="005B3EEE" w:rsidP="007C451C">
      <w:pPr>
        <w:rPr>
          <w:rFonts w:ascii="Times New Roman" w:hAnsi="Times New Roman" w:cs="Times New Roman"/>
          <w:sz w:val="24"/>
          <w:szCs w:val="24"/>
          <w:lang w:val="en-GB"/>
        </w:rPr>
      </w:pPr>
    </w:p>
    <w:p w:rsidR="007C451C" w:rsidRPr="00622C03" w:rsidRDefault="007C451C" w:rsidP="007C451C">
      <w:pPr>
        <w:rPr>
          <w:rFonts w:ascii="Times New Roman" w:hAnsi="Times New Roman" w:cs="Times New Roman"/>
          <w:sz w:val="24"/>
          <w:szCs w:val="24"/>
          <w:lang w:val="en-GB"/>
        </w:rPr>
      </w:pPr>
    </w:p>
    <w:p w:rsidR="007C451C" w:rsidRPr="00622C03" w:rsidRDefault="007C451C" w:rsidP="007C451C">
      <w:pPr>
        <w:rPr>
          <w:rFonts w:ascii="Times New Roman" w:hAnsi="Times New Roman" w:cs="Times New Roman"/>
          <w:sz w:val="24"/>
          <w:szCs w:val="24"/>
          <w:lang w:val="en-GB"/>
        </w:rPr>
      </w:pPr>
    </w:p>
    <w:tbl>
      <w:tblPr>
        <w:tblStyle w:val="TableGrid"/>
        <w:tblpPr w:leftFromText="180" w:rightFromText="180" w:vertAnchor="text" w:horzAnchor="margin" w:tblpXSpec="center" w:tblpY="-551"/>
        <w:tblW w:w="11067" w:type="dxa"/>
        <w:tblLook w:val="04A0"/>
      </w:tblPr>
      <w:tblGrid>
        <w:gridCol w:w="1886"/>
        <w:gridCol w:w="3066"/>
        <w:gridCol w:w="3120"/>
        <w:gridCol w:w="1459"/>
        <w:gridCol w:w="1536"/>
      </w:tblGrid>
      <w:tr w:rsidR="002A06B0" w:rsidRPr="00622C03" w:rsidTr="002A06B0">
        <w:trPr>
          <w:trHeight w:val="861"/>
        </w:trPr>
        <w:tc>
          <w:tcPr>
            <w:tcW w:w="11067" w:type="dxa"/>
            <w:gridSpan w:val="5"/>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lastRenderedPageBreak/>
              <w:t xml:space="preserve">Appendix </w:t>
            </w:r>
          </w:p>
        </w:tc>
      </w:tr>
      <w:tr w:rsidR="002A06B0" w:rsidRPr="00622C03" w:rsidTr="002A06B0">
        <w:trPr>
          <w:trHeight w:val="861"/>
        </w:trPr>
        <w:tc>
          <w:tcPr>
            <w:tcW w:w="11067" w:type="dxa"/>
            <w:gridSpan w:val="5"/>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PESTLE analysis</w:t>
            </w:r>
          </w:p>
        </w:tc>
      </w:tr>
      <w:tr w:rsidR="002A06B0" w:rsidRPr="00622C03" w:rsidTr="002A06B0">
        <w:trPr>
          <w:trHeight w:val="861"/>
        </w:trPr>
        <w:tc>
          <w:tcPr>
            <w:tcW w:w="188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Factors</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Six Senses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Holiday Inn</w:t>
            </w:r>
          </w:p>
        </w:tc>
        <w:tc>
          <w:tcPr>
            <w:tcW w:w="1459"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Impact on Six Senses</w:t>
            </w:r>
          </w:p>
        </w:tc>
        <w:tc>
          <w:tcPr>
            <w:tcW w:w="153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Impact on Holiday Inn</w:t>
            </w: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Political</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Government regulations on sustainability</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Tourism and immigration policies</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Moderate</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Environmental policies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Labor laws and regulations</w:t>
            </w:r>
          </w:p>
        </w:tc>
        <w:tc>
          <w:tcPr>
            <w:tcW w:w="1459" w:type="dxa"/>
            <w:vMerge/>
            <w:hideMark/>
          </w:tcPr>
          <w:p w:rsidR="002A06B0" w:rsidRPr="00622C03" w:rsidRDefault="002A06B0" w:rsidP="002A06B0">
            <w:pPr>
              <w:jc w:val="center"/>
              <w:rPr>
                <w:rFonts w:ascii="Times New Roman" w:hAnsi="Times New Roman" w:cs="Times New Roman"/>
                <w:sz w:val="24"/>
                <w:szCs w:val="24"/>
              </w:rPr>
            </w:pPr>
          </w:p>
        </w:tc>
        <w:tc>
          <w:tcPr>
            <w:tcW w:w="1536" w:type="dxa"/>
            <w:vMerge/>
            <w:hideMark/>
          </w:tcPr>
          <w:p w:rsidR="002A06B0" w:rsidRPr="00622C03" w:rsidRDefault="002A06B0" w:rsidP="002A06B0">
            <w:pPr>
              <w:jc w:val="center"/>
              <w:rPr>
                <w:rFonts w:ascii="Times New Roman" w:hAnsi="Times New Roman" w:cs="Times New Roman"/>
                <w:sz w:val="24"/>
                <w:szCs w:val="24"/>
              </w:rPr>
            </w:pP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Economic</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Impact of economic downturns on luxury travel</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Economic conditions affecting travel spending</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Currency exchange rates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Consumer disposable income levels</w:t>
            </w:r>
          </w:p>
        </w:tc>
        <w:tc>
          <w:tcPr>
            <w:tcW w:w="1459" w:type="dxa"/>
            <w:vMerge/>
            <w:hideMark/>
          </w:tcPr>
          <w:p w:rsidR="002A06B0" w:rsidRPr="00622C03" w:rsidRDefault="002A06B0" w:rsidP="002A06B0">
            <w:pPr>
              <w:jc w:val="center"/>
              <w:rPr>
                <w:rFonts w:ascii="Times New Roman" w:hAnsi="Times New Roman" w:cs="Times New Roman"/>
                <w:sz w:val="24"/>
                <w:szCs w:val="24"/>
              </w:rPr>
            </w:pPr>
          </w:p>
        </w:tc>
        <w:tc>
          <w:tcPr>
            <w:tcW w:w="1536" w:type="dxa"/>
            <w:vMerge/>
            <w:hideMark/>
          </w:tcPr>
          <w:p w:rsidR="002A06B0" w:rsidRPr="00622C03" w:rsidRDefault="002A06B0" w:rsidP="002A06B0">
            <w:pPr>
              <w:jc w:val="center"/>
              <w:rPr>
                <w:rFonts w:ascii="Times New Roman" w:hAnsi="Times New Roman" w:cs="Times New Roman"/>
                <w:sz w:val="24"/>
                <w:szCs w:val="24"/>
              </w:rPr>
            </w:pP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Social</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Growing interest in wellness and sustainability</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Evolving travel preferences and trends</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Moderate</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Changing Consumer expectations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Demographic shifts and Changing needs</w:t>
            </w:r>
          </w:p>
        </w:tc>
        <w:tc>
          <w:tcPr>
            <w:tcW w:w="1459" w:type="dxa"/>
            <w:vMerge/>
            <w:hideMark/>
          </w:tcPr>
          <w:p w:rsidR="002A06B0" w:rsidRPr="00622C03" w:rsidRDefault="002A06B0" w:rsidP="002A06B0">
            <w:pPr>
              <w:jc w:val="center"/>
              <w:rPr>
                <w:rFonts w:ascii="Times New Roman" w:hAnsi="Times New Roman" w:cs="Times New Roman"/>
                <w:sz w:val="24"/>
                <w:szCs w:val="24"/>
              </w:rPr>
            </w:pPr>
          </w:p>
        </w:tc>
        <w:tc>
          <w:tcPr>
            <w:tcW w:w="1536" w:type="dxa"/>
            <w:vMerge/>
            <w:hideMark/>
          </w:tcPr>
          <w:p w:rsidR="002A06B0" w:rsidRPr="00622C03" w:rsidRDefault="002A06B0" w:rsidP="002A06B0">
            <w:pPr>
              <w:jc w:val="center"/>
              <w:rPr>
                <w:rFonts w:ascii="Times New Roman" w:hAnsi="Times New Roman" w:cs="Times New Roman"/>
                <w:sz w:val="24"/>
                <w:szCs w:val="24"/>
              </w:rPr>
            </w:pP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Technological</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Technological advancements in hospitality</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Online booking platforms and mobile apps</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Energy-efficient systems and practices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w:t>
            </w:r>
          </w:p>
        </w:tc>
        <w:tc>
          <w:tcPr>
            <w:tcW w:w="1459" w:type="dxa"/>
            <w:vMerge/>
            <w:hideMark/>
          </w:tcPr>
          <w:p w:rsidR="002A06B0" w:rsidRPr="00622C03" w:rsidRDefault="002A06B0" w:rsidP="002A06B0">
            <w:pPr>
              <w:jc w:val="center"/>
              <w:rPr>
                <w:rFonts w:ascii="Times New Roman" w:hAnsi="Times New Roman" w:cs="Times New Roman"/>
                <w:sz w:val="24"/>
                <w:szCs w:val="24"/>
              </w:rPr>
            </w:pPr>
          </w:p>
        </w:tc>
        <w:tc>
          <w:tcPr>
            <w:tcW w:w="1536" w:type="dxa"/>
            <w:vMerge/>
            <w:hideMark/>
          </w:tcPr>
          <w:p w:rsidR="002A06B0" w:rsidRPr="00622C03" w:rsidRDefault="002A06B0" w:rsidP="002A06B0">
            <w:pPr>
              <w:jc w:val="center"/>
              <w:rPr>
                <w:rFonts w:ascii="Times New Roman" w:hAnsi="Times New Roman" w:cs="Times New Roman"/>
                <w:sz w:val="24"/>
                <w:szCs w:val="24"/>
              </w:rPr>
            </w:pP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Environmental</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Focus on sustainable practices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Environmental considerations in operations</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Moderate</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Climate change impacts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Energy efficiency and waste management</w:t>
            </w:r>
          </w:p>
        </w:tc>
        <w:tc>
          <w:tcPr>
            <w:tcW w:w="1459" w:type="dxa"/>
            <w:vMerge/>
            <w:hideMark/>
          </w:tcPr>
          <w:p w:rsidR="002A06B0" w:rsidRPr="00622C03" w:rsidRDefault="002A06B0" w:rsidP="002A06B0">
            <w:pPr>
              <w:jc w:val="center"/>
              <w:rPr>
                <w:rFonts w:ascii="Times New Roman" w:hAnsi="Times New Roman" w:cs="Times New Roman"/>
                <w:sz w:val="24"/>
                <w:szCs w:val="24"/>
              </w:rPr>
            </w:pPr>
          </w:p>
        </w:tc>
        <w:tc>
          <w:tcPr>
            <w:tcW w:w="1536" w:type="dxa"/>
            <w:vMerge/>
            <w:hideMark/>
          </w:tcPr>
          <w:p w:rsidR="002A06B0" w:rsidRPr="00622C03" w:rsidRDefault="002A06B0" w:rsidP="002A06B0">
            <w:pPr>
              <w:jc w:val="center"/>
              <w:rPr>
                <w:rFonts w:ascii="Times New Roman" w:hAnsi="Times New Roman" w:cs="Times New Roman"/>
                <w:sz w:val="24"/>
                <w:szCs w:val="24"/>
              </w:rPr>
            </w:pPr>
          </w:p>
        </w:tc>
      </w:tr>
      <w:tr w:rsidR="002A06B0" w:rsidRPr="00622C03" w:rsidTr="002A06B0">
        <w:trPr>
          <w:trHeight w:val="824"/>
        </w:trPr>
        <w:tc>
          <w:tcPr>
            <w:tcW w:w="1886" w:type="dxa"/>
            <w:vMerge w:val="restart"/>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Legal</w:t>
            </w: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Compliance with local regulations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Legal requirements for operations</w:t>
            </w:r>
          </w:p>
        </w:tc>
        <w:tc>
          <w:tcPr>
            <w:tcW w:w="1459"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c>
          <w:tcPr>
            <w:tcW w:w="1536" w:type="dxa"/>
            <w:vMerge w:val="restart"/>
            <w:noWrap/>
            <w:hideMark/>
          </w:tcPr>
          <w:p w:rsidR="002A06B0" w:rsidRPr="00622C03" w:rsidRDefault="002A06B0" w:rsidP="002A06B0">
            <w:pPr>
              <w:jc w:val="center"/>
              <w:rPr>
                <w:rFonts w:ascii="Times New Roman" w:hAnsi="Times New Roman" w:cs="Times New Roman"/>
                <w:sz w:val="24"/>
                <w:szCs w:val="24"/>
              </w:rPr>
            </w:pPr>
            <w:r w:rsidRPr="00622C03">
              <w:rPr>
                <w:rFonts w:ascii="Times New Roman" w:hAnsi="Times New Roman" w:cs="Times New Roman"/>
                <w:sz w:val="24"/>
                <w:szCs w:val="24"/>
              </w:rPr>
              <w:t>High</w:t>
            </w:r>
          </w:p>
        </w:tc>
      </w:tr>
      <w:tr w:rsidR="002A06B0" w:rsidRPr="00622C03" w:rsidTr="002A06B0">
        <w:trPr>
          <w:trHeight w:val="861"/>
        </w:trPr>
        <w:tc>
          <w:tcPr>
            <w:tcW w:w="1886" w:type="dxa"/>
            <w:vMerge/>
            <w:hideMark/>
          </w:tcPr>
          <w:p w:rsidR="002A06B0" w:rsidRPr="00622C03" w:rsidRDefault="002A06B0" w:rsidP="002A06B0">
            <w:pPr>
              <w:rPr>
                <w:rFonts w:ascii="Times New Roman" w:hAnsi="Times New Roman" w:cs="Times New Roman"/>
                <w:sz w:val="24"/>
                <w:szCs w:val="24"/>
              </w:rPr>
            </w:pPr>
          </w:p>
        </w:tc>
        <w:tc>
          <w:tcPr>
            <w:tcW w:w="3066"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xml:space="preserve"> Licensing and permits</w:t>
            </w:r>
          </w:p>
        </w:tc>
        <w:tc>
          <w:tcPr>
            <w:tcW w:w="3120" w:type="dxa"/>
            <w:noWrap/>
            <w:hideMark/>
          </w:tcPr>
          <w:p w:rsidR="002A06B0" w:rsidRPr="00622C03" w:rsidRDefault="002A06B0" w:rsidP="002A06B0">
            <w:pPr>
              <w:rPr>
                <w:rFonts w:ascii="Times New Roman" w:hAnsi="Times New Roman" w:cs="Times New Roman"/>
                <w:sz w:val="24"/>
                <w:szCs w:val="24"/>
              </w:rPr>
            </w:pPr>
            <w:r w:rsidRPr="00622C03">
              <w:rPr>
                <w:rFonts w:ascii="Times New Roman" w:hAnsi="Times New Roman" w:cs="Times New Roman"/>
                <w:sz w:val="24"/>
                <w:szCs w:val="24"/>
              </w:rPr>
              <w:t> </w:t>
            </w:r>
          </w:p>
        </w:tc>
        <w:tc>
          <w:tcPr>
            <w:tcW w:w="1459" w:type="dxa"/>
            <w:vMerge/>
            <w:hideMark/>
          </w:tcPr>
          <w:p w:rsidR="002A06B0" w:rsidRPr="00622C03" w:rsidRDefault="002A06B0" w:rsidP="002A06B0">
            <w:pPr>
              <w:rPr>
                <w:rFonts w:ascii="Times New Roman" w:hAnsi="Times New Roman" w:cs="Times New Roman"/>
                <w:sz w:val="24"/>
                <w:szCs w:val="24"/>
              </w:rPr>
            </w:pPr>
          </w:p>
        </w:tc>
        <w:tc>
          <w:tcPr>
            <w:tcW w:w="1536" w:type="dxa"/>
            <w:vMerge/>
            <w:hideMark/>
          </w:tcPr>
          <w:p w:rsidR="002A06B0" w:rsidRPr="00622C03" w:rsidRDefault="002A06B0" w:rsidP="002A06B0">
            <w:pPr>
              <w:rPr>
                <w:rFonts w:ascii="Times New Roman" w:hAnsi="Times New Roman" w:cs="Times New Roman"/>
                <w:sz w:val="24"/>
                <w:szCs w:val="24"/>
              </w:rPr>
            </w:pPr>
          </w:p>
        </w:tc>
      </w:tr>
    </w:tbl>
    <w:p w:rsidR="007C451C" w:rsidRPr="00622C03" w:rsidRDefault="007C451C" w:rsidP="007C451C">
      <w:pPr>
        <w:rPr>
          <w:rFonts w:ascii="Times New Roman" w:hAnsi="Times New Roman" w:cs="Times New Roman"/>
          <w:sz w:val="24"/>
          <w:szCs w:val="24"/>
          <w:lang w:val="en-GB"/>
        </w:rPr>
      </w:pPr>
    </w:p>
    <w:p w:rsidR="002E412A" w:rsidRDefault="00BC3CDA" w:rsidP="007C451C">
      <w:pPr>
        <w:rPr>
          <w:rFonts w:ascii="Times New Roman" w:hAnsi="Times New Roman" w:cs="Times New Roman"/>
          <w:sz w:val="24"/>
          <w:szCs w:val="24"/>
          <w:lang w:val="en-GB"/>
        </w:rPr>
      </w:pPr>
      <w:r>
        <w:rPr>
          <w:rFonts w:ascii="Times New Roman" w:hAnsi="Times New Roman" w:cs="Times New Roman"/>
          <w:sz w:val="24"/>
          <w:szCs w:val="24"/>
          <w:lang w:val="en-GB"/>
        </w:rPr>
        <w:lastRenderedPageBreak/>
        <w:t>C</w:t>
      </w:r>
      <w:r w:rsidR="002E412A">
        <w:rPr>
          <w:rFonts w:ascii="Times New Roman" w:hAnsi="Times New Roman" w:cs="Times New Roman"/>
          <w:sz w:val="24"/>
          <w:szCs w:val="24"/>
          <w:lang w:val="en-GB"/>
        </w:rPr>
        <w:t>ompetitive analyse:</w:t>
      </w:r>
    </w:p>
    <w:p w:rsidR="002E412A" w:rsidRDefault="002E412A" w:rsidP="007C451C">
      <w:pPr>
        <w:rPr>
          <w:rFonts w:ascii="Times New Roman" w:hAnsi="Times New Roman" w:cs="Times New Roman"/>
          <w:sz w:val="24"/>
          <w:szCs w:val="24"/>
          <w:lang w:val="en-GB"/>
        </w:rPr>
      </w:pPr>
    </w:p>
    <w:p w:rsidR="007C451C" w:rsidRDefault="002E412A" w:rsidP="007C451C">
      <w:pPr>
        <w:rPr>
          <w:rFonts w:ascii="Times New Roman" w:hAnsi="Times New Roman" w:cs="Times New Roman"/>
          <w:sz w:val="24"/>
          <w:szCs w:val="24"/>
          <w:lang w:val="en-GB"/>
        </w:rPr>
      </w:pPr>
      <w:r w:rsidRPr="002E412A">
        <w:rPr>
          <w:rFonts w:ascii="Times New Roman" w:hAnsi="Times New Roman" w:cs="Times New Roman"/>
          <w:noProof/>
          <w:sz w:val="24"/>
          <w:szCs w:val="24"/>
        </w:rPr>
        <w:drawing>
          <wp:inline distT="0" distB="0" distL="0" distR="0">
            <wp:extent cx="5943600" cy="1744592"/>
            <wp:effectExtent l="1905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srcRect/>
                    <a:stretch>
                      <a:fillRect/>
                    </a:stretch>
                  </pic:blipFill>
                  <pic:spPr bwMode="auto">
                    <a:xfrm>
                      <a:off x="0" y="0"/>
                      <a:ext cx="5943600" cy="1744592"/>
                    </a:xfrm>
                    <a:prstGeom prst="rect">
                      <a:avLst/>
                    </a:prstGeom>
                    <a:noFill/>
                    <a:ln w="9525">
                      <a:noFill/>
                      <a:miter lim="800000"/>
                      <a:headEnd/>
                      <a:tailEnd/>
                    </a:ln>
                  </pic:spPr>
                </pic:pic>
              </a:graphicData>
            </a:graphic>
          </wp:inline>
        </w:drawing>
      </w:r>
    </w:p>
    <w:p w:rsidR="002E412A" w:rsidRPr="002E412A" w:rsidRDefault="002E412A" w:rsidP="002E412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2E412A" w:rsidRDefault="002E412A" w:rsidP="007C451C">
      <w:pPr>
        <w:rPr>
          <w:rFonts w:ascii="Times New Roman" w:hAnsi="Times New Roman" w:cs="Times New Roman"/>
          <w:sz w:val="24"/>
          <w:szCs w:val="24"/>
          <w:lang w:val="en-GB"/>
        </w:rPr>
      </w:pPr>
    </w:p>
    <w:p w:rsidR="002E412A" w:rsidRPr="00622C03" w:rsidRDefault="002E412A" w:rsidP="007C451C">
      <w:pPr>
        <w:rPr>
          <w:rFonts w:ascii="Times New Roman" w:hAnsi="Times New Roman" w:cs="Times New Roman"/>
          <w:sz w:val="24"/>
          <w:szCs w:val="24"/>
          <w:lang w:val="en-GB"/>
        </w:rPr>
      </w:pPr>
    </w:p>
    <w:p w:rsidR="007C451C" w:rsidRDefault="002E412A" w:rsidP="007C451C">
      <w:pPr>
        <w:rPr>
          <w:rFonts w:ascii="Times New Roman" w:hAnsi="Times New Roman" w:cs="Times New Roman"/>
          <w:sz w:val="24"/>
          <w:szCs w:val="24"/>
          <w:lang w:val="en-GB"/>
        </w:rPr>
      </w:pPr>
      <w:r w:rsidRPr="002E412A">
        <w:rPr>
          <w:rFonts w:ascii="Times New Roman" w:hAnsi="Times New Roman" w:cs="Times New Roman"/>
          <w:noProof/>
          <w:sz w:val="24"/>
          <w:szCs w:val="24"/>
        </w:rPr>
        <w:drawing>
          <wp:inline distT="0" distB="0" distL="0" distR="0">
            <wp:extent cx="5943600" cy="1932674"/>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5943600" cy="1932674"/>
                    </a:xfrm>
                    <a:prstGeom prst="rect">
                      <a:avLst/>
                    </a:prstGeom>
                    <a:noFill/>
                    <a:ln w="9525">
                      <a:noFill/>
                      <a:miter lim="800000"/>
                      <a:headEnd/>
                      <a:tailEnd/>
                    </a:ln>
                  </pic:spPr>
                </pic:pic>
              </a:graphicData>
            </a:graphic>
          </wp:inline>
        </w:drawing>
      </w:r>
    </w:p>
    <w:p w:rsidR="002E412A" w:rsidRPr="002E412A" w:rsidRDefault="002E412A" w:rsidP="002E412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2E412A" w:rsidRDefault="002E412A" w:rsidP="007C451C">
      <w:pPr>
        <w:rPr>
          <w:rFonts w:ascii="Times New Roman" w:hAnsi="Times New Roman" w:cs="Times New Roman"/>
          <w:sz w:val="24"/>
          <w:szCs w:val="24"/>
          <w:lang w:val="en-GB"/>
        </w:rPr>
      </w:pPr>
    </w:p>
    <w:p w:rsidR="002A06B0" w:rsidRDefault="002A06B0" w:rsidP="007C451C">
      <w:pPr>
        <w:rPr>
          <w:rFonts w:ascii="Times New Roman" w:hAnsi="Times New Roman" w:cs="Times New Roman"/>
          <w:sz w:val="24"/>
          <w:szCs w:val="24"/>
          <w:lang w:val="en-GB"/>
        </w:rPr>
      </w:pPr>
    </w:p>
    <w:p w:rsidR="002E412A" w:rsidRDefault="002E412A" w:rsidP="007C451C">
      <w:pPr>
        <w:rPr>
          <w:rFonts w:ascii="Times New Roman" w:hAnsi="Times New Roman" w:cs="Times New Roman"/>
          <w:sz w:val="24"/>
          <w:szCs w:val="24"/>
          <w:lang w:val="en-GB"/>
        </w:rPr>
      </w:pPr>
      <w:r w:rsidRPr="002E412A">
        <w:rPr>
          <w:rFonts w:ascii="Times New Roman" w:hAnsi="Times New Roman" w:cs="Times New Roman"/>
          <w:noProof/>
          <w:sz w:val="24"/>
          <w:szCs w:val="24"/>
        </w:rPr>
        <w:lastRenderedPageBreak/>
        <w:drawing>
          <wp:inline distT="0" distB="0" distL="0" distR="0">
            <wp:extent cx="5947410" cy="2529840"/>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58869" cy="2534714"/>
                    </a:xfrm>
                    <a:prstGeom prst="rect">
                      <a:avLst/>
                    </a:prstGeom>
                    <a:noFill/>
                    <a:ln w="9525">
                      <a:noFill/>
                      <a:miter lim="800000"/>
                      <a:headEnd/>
                      <a:tailEnd/>
                    </a:ln>
                  </pic:spPr>
                </pic:pic>
              </a:graphicData>
            </a:graphic>
          </wp:inline>
        </w:drawing>
      </w:r>
    </w:p>
    <w:p w:rsidR="002E412A" w:rsidRPr="002E412A" w:rsidRDefault="002E412A" w:rsidP="002E412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2E412A" w:rsidRDefault="002E412A" w:rsidP="007C451C">
      <w:pPr>
        <w:rPr>
          <w:rFonts w:ascii="Times New Roman" w:hAnsi="Times New Roman" w:cs="Times New Roman"/>
          <w:sz w:val="24"/>
          <w:szCs w:val="24"/>
          <w:lang w:val="en-GB"/>
        </w:rPr>
      </w:pPr>
      <w:r w:rsidRPr="002E412A">
        <w:rPr>
          <w:rFonts w:ascii="Times New Roman" w:hAnsi="Times New Roman" w:cs="Times New Roman"/>
          <w:noProof/>
          <w:sz w:val="24"/>
          <w:szCs w:val="24"/>
        </w:rPr>
        <w:drawing>
          <wp:inline distT="0" distB="0" distL="0" distR="0">
            <wp:extent cx="5943600" cy="1731973"/>
            <wp:effectExtent l="19050" t="0" r="0"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5943600" cy="1731973"/>
                    </a:xfrm>
                    <a:prstGeom prst="rect">
                      <a:avLst/>
                    </a:prstGeom>
                    <a:noFill/>
                    <a:ln w="9525">
                      <a:noFill/>
                      <a:miter lim="800000"/>
                      <a:headEnd/>
                      <a:tailEnd/>
                    </a:ln>
                  </pic:spPr>
                </pic:pic>
              </a:graphicData>
            </a:graphic>
          </wp:inline>
        </w:drawing>
      </w:r>
    </w:p>
    <w:p w:rsidR="00BC3CDA" w:rsidRPr="002E412A" w:rsidRDefault="00BC3CDA" w:rsidP="00BC3CD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BC3CDA" w:rsidRDefault="00BC3CDA" w:rsidP="007C451C">
      <w:pPr>
        <w:rPr>
          <w:rFonts w:ascii="Times New Roman" w:hAnsi="Times New Roman" w:cs="Times New Roman"/>
          <w:sz w:val="24"/>
          <w:szCs w:val="24"/>
          <w:lang w:val="en-GB"/>
        </w:rPr>
      </w:pPr>
    </w:p>
    <w:p w:rsidR="00BC3CDA" w:rsidRDefault="00C133CA" w:rsidP="007C451C">
      <w:pPr>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extent cx="6061710" cy="2865120"/>
            <wp:effectExtent l="19050" t="0" r="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6061710" cy="2865120"/>
                    </a:xfrm>
                    <a:prstGeom prst="rect">
                      <a:avLst/>
                    </a:prstGeom>
                    <a:noFill/>
                    <a:ln w="9525">
                      <a:noFill/>
                      <a:miter lim="800000"/>
                      <a:headEnd/>
                      <a:tailEnd/>
                    </a:ln>
                  </pic:spPr>
                </pic:pic>
              </a:graphicData>
            </a:graphic>
          </wp:inline>
        </w:drawing>
      </w:r>
    </w:p>
    <w:p w:rsidR="00BC3CDA" w:rsidRPr="002E412A" w:rsidRDefault="00BC3CDA" w:rsidP="00BC3CD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C133CA" w:rsidRDefault="00C133CA" w:rsidP="007C451C">
      <w:pPr>
        <w:rPr>
          <w:rFonts w:ascii="Times New Roman" w:hAnsi="Times New Roman" w:cs="Times New Roman"/>
          <w:noProof/>
          <w:sz w:val="24"/>
          <w:szCs w:val="24"/>
        </w:rPr>
      </w:pPr>
      <w:r>
        <w:rPr>
          <w:rFonts w:ascii="Times New Roman" w:hAnsi="Times New Roman" w:cs="Times New Roman"/>
          <w:noProof/>
          <w:sz w:val="24"/>
          <w:szCs w:val="24"/>
        </w:rPr>
        <w:t xml:space="preserve"> </w:t>
      </w:r>
    </w:p>
    <w:p w:rsidR="00C133CA" w:rsidRDefault="00C133CA" w:rsidP="007C451C">
      <w:pPr>
        <w:rPr>
          <w:rFonts w:ascii="Times New Roman" w:hAnsi="Times New Roman" w:cs="Times New Roman"/>
          <w:sz w:val="24"/>
          <w:szCs w:val="24"/>
          <w:lang w:val="en-GB"/>
        </w:rPr>
      </w:pPr>
    </w:p>
    <w:p w:rsidR="00C133CA" w:rsidRDefault="00C133CA" w:rsidP="007C451C">
      <w:pP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5942023" cy="2621280"/>
            <wp:effectExtent l="19050" t="0" r="1577"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2621976"/>
                    </a:xfrm>
                    <a:prstGeom prst="rect">
                      <a:avLst/>
                    </a:prstGeom>
                    <a:noFill/>
                    <a:ln w="9525">
                      <a:noFill/>
                      <a:miter lim="800000"/>
                      <a:headEnd/>
                      <a:tailEnd/>
                    </a:ln>
                  </pic:spPr>
                </pic:pic>
              </a:graphicData>
            </a:graphic>
          </wp:inline>
        </w:drawing>
      </w:r>
    </w:p>
    <w:p w:rsidR="00BC3CDA" w:rsidRPr="002E412A" w:rsidRDefault="00BC3CDA" w:rsidP="00BC3CD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BC3CDA" w:rsidRDefault="00BC3CDA" w:rsidP="007C451C">
      <w:pPr>
        <w:rPr>
          <w:rFonts w:ascii="Times New Roman" w:hAnsi="Times New Roman" w:cs="Times New Roman"/>
          <w:sz w:val="24"/>
          <w:szCs w:val="24"/>
          <w:lang w:val="en-GB"/>
        </w:rPr>
      </w:pPr>
    </w:p>
    <w:p w:rsidR="00BC3CDA" w:rsidRDefault="00BC3CDA" w:rsidP="007C451C">
      <w:pP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3082290" cy="281940"/>
            <wp:effectExtent l="19050" t="0" r="3810" b="0"/>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3082290" cy="281940"/>
                    </a:xfrm>
                    <a:prstGeom prst="rect">
                      <a:avLst/>
                    </a:prstGeom>
                    <a:noFill/>
                    <a:ln w="9525">
                      <a:noFill/>
                      <a:miter lim="800000"/>
                      <a:headEnd/>
                      <a:tailEnd/>
                    </a:ln>
                  </pic:spPr>
                </pic:pic>
              </a:graphicData>
            </a:graphic>
          </wp:inline>
        </w:drawing>
      </w:r>
    </w:p>
    <w:p w:rsidR="00BC3CDA" w:rsidRDefault="00BC3CDA" w:rsidP="007C451C">
      <w:pPr>
        <w:rPr>
          <w:rFonts w:ascii="Times New Roman" w:hAnsi="Times New Roman" w:cs="Times New Roman"/>
          <w:sz w:val="24"/>
          <w:szCs w:val="24"/>
          <w:lang w:val="en-GB"/>
        </w:rPr>
      </w:pPr>
    </w:p>
    <w:p w:rsidR="00BC3CDA" w:rsidRDefault="00BC3CDA" w:rsidP="007C451C">
      <w:pPr>
        <w:rPr>
          <w:rFonts w:ascii="Times New Roman" w:hAnsi="Times New Roman" w:cs="Times New Roman"/>
          <w:sz w:val="24"/>
          <w:szCs w:val="24"/>
          <w:lang w:val="en-GB"/>
        </w:rPr>
      </w:pPr>
      <w:r>
        <w:rPr>
          <w:rFonts w:ascii="Times New Roman" w:hAnsi="Times New Roman" w:cs="Times New Roman"/>
          <w:noProof/>
          <w:sz w:val="24"/>
          <w:szCs w:val="24"/>
        </w:rPr>
        <w:lastRenderedPageBreak/>
        <w:drawing>
          <wp:inline distT="0" distB="0" distL="0" distR="0">
            <wp:extent cx="5943600" cy="2108673"/>
            <wp:effectExtent l="19050" t="0" r="0"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943600" cy="2108673"/>
                    </a:xfrm>
                    <a:prstGeom prst="rect">
                      <a:avLst/>
                    </a:prstGeom>
                    <a:noFill/>
                    <a:ln w="9525">
                      <a:noFill/>
                      <a:miter lim="800000"/>
                      <a:headEnd/>
                      <a:tailEnd/>
                    </a:ln>
                  </pic:spPr>
                </pic:pic>
              </a:graphicData>
            </a:graphic>
          </wp:inline>
        </w:drawing>
      </w:r>
    </w:p>
    <w:p w:rsidR="002A06B0" w:rsidRPr="002E412A" w:rsidRDefault="002E412A" w:rsidP="002E412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p w:rsidR="002A06B0" w:rsidRDefault="002E412A" w:rsidP="007C451C">
      <w:pPr>
        <w:rPr>
          <w:rFonts w:ascii="Times New Roman" w:hAnsi="Times New Roman" w:cs="Times New Roman"/>
          <w:sz w:val="24"/>
          <w:szCs w:val="24"/>
          <w:lang w:val="en-GB"/>
        </w:rPr>
      </w:pPr>
      <w:r w:rsidRPr="002A06B0">
        <w:rPr>
          <w:rFonts w:ascii="Times New Roman" w:hAnsi="Times New Roman" w:cs="Times New Roman"/>
          <w:noProof/>
          <w:sz w:val="24"/>
          <w:szCs w:val="24"/>
        </w:rPr>
        <w:drawing>
          <wp:inline distT="0" distB="0" distL="0" distR="0">
            <wp:extent cx="5806440" cy="2535889"/>
            <wp:effectExtent l="19050" t="0" r="381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5804215" cy="2534917"/>
                    </a:xfrm>
                    <a:prstGeom prst="rect">
                      <a:avLst/>
                    </a:prstGeom>
                    <a:noFill/>
                    <a:ln w="9525">
                      <a:noFill/>
                      <a:miter lim="800000"/>
                      <a:headEnd/>
                      <a:tailEnd/>
                    </a:ln>
                  </pic:spPr>
                </pic:pic>
              </a:graphicData>
            </a:graphic>
          </wp:inline>
        </w:drawing>
      </w:r>
    </w:p>
    <w:p w:rsidR="002E412A" w:rsidRPr="002E412A" w:rsidRDefault="002E412A" w:rsidP="002E412A">
      <w:pPr>
        <w:jc w:val="center"/>
      </w:pPr>
      <w:r>
        <w:rPr>
          <w:rFonts w:ascii="Times New Roman" w:hAnsi="Times New Roman" w:cs="Times New Roman"/>
          <w:sz w:val="24"/>
          <w:szCs w:val="24"/>
          <w:lang w:val="en-GB"/>
        </w:rPr>
        <w:t xml:space="preserve">Source: </w:t>
      </w:r>
      <w:r w:rsidRPr="002E412A">
        <w:rPr>
          <w:rFonts w:ascii="Times New Roman" w:hAnsi="Times New Roman" w:cs="Times New Roman"/>
          <w:sz w:val="24"/>
          <w:szCs w:val="24"/>
          <w:lang w:val="en-GB"/>
        </w:rPr>
        <w:t>https://pro.similarweb.com/</w:t>
      </w:r>
    </w:p>
    <w:sectPr w:rsidR="002E412A" w:rsidRPr="002E412A" w:rsidSect="00AD4807">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1"/>
  <w:activeWritingStyle w:appName="MSWord" w:lang="en-US" w:vendorID="64" w:dllVersion="131078" w:nlCheck="1" w:checkStyle="1"/>
  <w:activeWritingStyle w:appName="MSWord" w:lang="en-IN" w:vendorID="64" w:dllVersion="131078" w:nlCheck="1" w:checkStyle="1"/>
  <w:activeWritingStyle w:appName="MSWord" w:lang="fr-FR" w:vendorID="64" w:dllVersion="131078" w:nlCheck="1" w:checkStyle="1"/>
  <w:proofState w:spelling="clean" w:grammar="clean"/>
  <w:defaultTabStop w:val="720"/>
  <w:drawingGridHorizontalSpacing w:val="110"/>
  <w:displayHorizontalDrawingGridEvery w:val="2"/>
  <w:characterSpacingControl w:val="doNotCompress"/>
  <w:compat/>
  <w:rsids>
    <w:rsidRoot w:val="000857BE"/>
    <w:rsid w:val="000857BE"/>
    <w:rsid w:val="000D366D"/>
    <w:rsid w:val="0025699C"/>
    <w:rsid w:val="00294B44"/>
    <w:rsid w:val="002A06B0"/>
    <w:rsid w:val="002E412A"/>
    <w:rsid w:val="004505BD"/>
    <w:rsid w:val="005122D6"/>
    <w:rsid w:val="0052227B"/>
    <w:rsid w:val="005B3EEE"/>
    <w:rsid w:val="00622C03"/>
    <w:rsid w:val="00650FDF"/>
    <w:rsid w:val="006B1857"/>
    <w:rsid w:val="007530FC"/>
    <w:rsid w:val="007C451C"/>
    <w:rsid w:val="00867481"/>
    <w:rsid w:val="008C65DE"/>
    <w:rsid w:val="00975627"/>
    <w:rsid w:val="009B7ABF"/>
    <w:rsid w:val="00A0209C"/>
    <w:rsid w:val="00A30FD5"/>
    <w:rsid w:val="00A830A7"/>
    <w:rsid w:val="00AD4807"/>
    <w:rsid w:val="00B74CAA"/>
    <w:rsid w:val="00BC3CDA"/>
    <w:rsid w:val="00C133CA"/>
    <w:rsid w:val="00C275A6"/>
    <w:rsid w:val="00C767F3"/>
    <w:rsid w:val="00D85A04"/>
    <w:rsid w:val="00DD5D47"/>
    <w:rsid w:val="00ED0C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4807"/>
  </w:style>
  <w:style w:type="paragraph" w:styleId="Heading1">
    <w:name w:val="heading 1"/>
    <w:basedOn w:val="Normal"/>
    <w:next w:val="Normal"/>
    <w:link w:val="Heading1Char"/>
    <w:uiPriority w:val="9"/>
    <w:qFormat/>
    <w:rsid w:val="007C451C"/>
    <w:pPr>
      <w:keepNext/>
      <w:spacing w:before="240" w:after="60" w:line="480" w:lineRule="auto"/>
      <w:jc w:val="both"/>
      <w:outlineLvl w:val="0"/>
    </w:pPr>
    <w:rPr>
      <w:rFonts w:ascii="Times New Roman" w:eastAsia="Times New Roman" w:hAnsi="Times New Roman" w:cs="Times New Roman"/>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57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7BE"/>
    <w:rPr>
      <w:rFonts w:ascii="Tahoma" w:hAnsi="Tahoma" w:cs="Tahoma"/>
      <w:sz w:val="16"/>
      <w:szCs w:val="16"/>
    </w:rPr>
  </w:style>
  <w:style w:type="paragraph" w:styleId="Header">
    <w:name w:val="header"/>
    <w:basedOn w:val="Normal"/>
    <w:link w:val="HeaderChar"/>
    <w:unhideWhenUsed/>
    <w:rsid w:val="000857BE"/>
    <w:pPr>
      <w:tabs>
        <w:tab w:val="center" w:pos="4513"/>
        <w:tab w:val="right" w:pos="9026"/>
      </w:tabs>
      <w:spacing w:after="160" w:line="480" w:lineRule="auto"/>
      <w:jc w:val="both"/>
    </w:pPr>
    <w:rPr>
      <w:rFonts w:ascii="Times New Roman" w:eastAsia="Calibri" w:hAnsi="Times New Roman" w:cs="Times New Roman"/>
      <w:sz w:val="24"/>
      <w:lang w:val="en-GB"/>
    </w:rPr>
  </w:style>
  <w:style w:type="character" w:customStyle="1" w:styleId="HeaderChar">
    <w:name w:val="Header Char"/>
    <w:basedOn w:val="DefaultParagraphFont"/>
    <w:link w:val="Header"/>
    <w:rsid w:val="000857BE"/>
    <w:rPr>
      <w:rFonts w:ascii="Times New Roman" w:eastAsia="Calibri" w:hAnsi="Times New Roman" w:cs="Times New Roman"/>
      <w:sz w:val="24"/>
      <w:lang w:val="en-GB"/>
    </w:rPr>
  </w:style>
  <w:style w:type="character" w:customStyle="1" w:styleId="normaltextrun">
    <w:name w:val="normaltextrun"/>
    <w:basedOn w:val="DefaultParagraphFont"/>
    <w:rsid w:val="000857BE"/>
  </w:style>
  <w:style w:type="paragraph" w:styleId="NoSpacing">
    <w:name w:val="No Spacing"/>
    <w:link w:val="NoSpacingChar"/>
    <w:uiPriority w:val="1"/>
    <w:qFormat/>
    <w:rsid w:val="00AD4807"/>
    <w:pPr>
      <w:spacing w:after="0" w:line="240" w:lineRule="auto"/>
    </w:pPr>
    <w:rPr>
      <w:rFonts w:eastAsiaTheme="minorEastAsia"/>
    </w:rPr>
  </w:style>
  <w:style w:type="character" w:customStyle="1" w:styleId="NoSpacingChar">
    <w:name w:val="No Spacing Char"/>
    <w:basedOn w:val="DefaultParagraphFont"/>
    <w:link w:val="NoSpacing"/>
    <w:uiPriority w:val="1"/>
    <w:rsid w:val="00AD4807"/>
    <w:rPr>
      <w:rFonts w:eastAsiaTheme="minorEastAsia"/>
    </w:rPr>
  </w:style>
  <w:style w:type="character" w:customStyle="1" w:styleId="Heading1Char">
    <w:name w:val="Heading 1 Char"/>
    <w:basedOn w:val="DefaultParagraphFont"/>
    <w:link w:val="Heading1"/>
    <w:uiPriority w:val="9"/>
    <w:rsid w:val="007C451C"/>
    <w:rPr>
      <w:rFonts w:ascii="Times New Roman" w:eastAsia="Times New Roman" w:hAnsi="Times New Roman" w:cs="Times New Roman"/>
      <w:b/>
      <w:bCs/>
      <w:kern w:val="32"/>
      <w:sz w:val="28"/>
      <w:szCs w:val="32"/>
    </w:rPr>
  </w:style>
  <w:style w:type="table" w:styleId="TableGrid">
    <w:name w:val="Table Grid"/>
    <w:basedOn w:val="TableNormal"/>
    <w:uiPriority w:val="59"/>
    <w:rsid w:val="007C451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BC3CD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860819000">
      <w:bodyDiv w:val="1"/>
      <w:marLeft w:val="0"/>
      <w:marRight w:val="0"/>
      <w:marTop w:val="0"/>
      <w:marBottom w:val="0"/>
      <w:divBdr>
        <w:top w:val="none" w:sz="0" w:space="0" w:color="auto"/>
        <w:left w:val="none" w:sz="0" w:space="0" w:color="auto"/>
        <w:bottom w:val="none" w:sz="0" w:space="0" w:color="auto"/>
        <w:right w:val="none" w:sz="0" w:space="0" w:color="auto"/>
      </w:divBdr>
    </w:div>
    <w:div w:id="1214581441">
      <w:bodyDiv w:val="1"/>
      <w:marLeft w:val="0"/>
      <w:marRight w:val="0"/>
      <w:marTop w:val="0"/>
      <w:marBottom w:val="0"/>
      <w:divBdr>
        <w:top w:val="none" w:sz="0" w:space="0" w:color="auto"/>
        <w:left w:val="none" w:sz="0" w:space="0" w:color="auto"/>
        <w:bottom w:val="none" w:sz="0" w:space="0" w:color="auto"/>
        <w:right w:val="none" w:sz="0" w:space="0" w:color="auto"/>
      </w:divBdr>
    </w:div>
    <w:div w:id="1466003455">
      <w:bodyDiv w:val="1"/>
      <w:marLeft w:val="0"/>
      <w:marRight w:val="0"/>
      <w:marTop w:val="0"/>
      <w:marBottom w:val="0"/>
      <w:divBdr>
        <w:top w:val="none" w:sz="0" w:space="0" w:color="auto"/>
        <w:left w:val="none" w:sz="0" w:space="0" w:color="auto"/>
        <w:bottom w:val="none" w:sz="0" w:space="0" w:color="auto"/>
        <w:right w:val="none" w:sz="0" w:space="0" w:color="auto"/>
      </w:divBdr>
    </w:div>
    <w:div w:id="147182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glossaryDocument" Target="glossary/document.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FCF112A688B4EC9847C8AB9BF575F53"/>
        <w:category>
          <w:name w:val="General"/>
          <w:gallery w:val="placeholder"/>
        </w:category>
        <w:types>
          <w:type w:val="bbPlcHdr"/>
        </w:types>
        <w:behaviors>
          <w:behavior w:val="content"/>
        </w:behaviors>
        <w:guid w:val="{CEFA3CB8-A200-4C29-90A9-AC0B11A6A41D}"/>
      </w:docPartPr>
      <w:docPartBody>
        <w:p w:rsidR="00E01AAC" w:rsidRDefault="00FF785B" w:rsidP="00FF785B">
          <w:pPr>
            <w:pStyle w:val="7FCF112A688B4EC9847C8AB9BF575F53"/>
          </w:pPr>
          <w:r>
            <w:rPr>
              <w:rFonts w:asciiTheme="majorHAnsi" w:eastAsiaTheme="majorEastAsia" w:hAnsiTheme="majorHAnsi" w:cstheme="majorBidi"/>
              <w:sz w:val="72"/>
              <w:szCs w:val="72"/>
            </w:rPr>
            <w:t>[Type the document title]</w:t>
          </w:r>
        </w:p>
      </w:docPartBody>
    </w:docPart>
    <w:docPart>
      <w:docPartPr>
        <w:name w:val="2996BE4A15704C9DA2DE8A0146343E24"/>
        <w:category>
          <w:name w:val="General"/>
          <w:gallery w:val="placeholder"/>
        </w:category>
        <w:types>
          <w:type w:val="bbPlcHdr"/>
        </w:types>
        <w:behaviors>
          <w:behavior w:val="content"/>
        </w:behaviors>
        <w:guid w:val="{C51A25B0-04DA-41FB-9160-B0A722F57D51}"/>
      </w:docPartPr>
      <w:docPartBody>
        <w:p w:rsidR="00E01AAC" w:rsidRDefault="00FF785B" w:rsidP="00FF785B">
          <w:pPr>
            <w:pStyle w:val="2996BE4A15704C9DA2DE8A0146343E24"/>
          </w:pPr>
          <w:r>
            <w:rPr>
              <w:sz w:val="40"/>
              <w:szCs w:val="40"/>
            </w:rPr>
            <w:t>[Type the document subtitle]</w:t>
          </w:r>
        </w:p>
      </w:docPartBody>
    </w:docPart>
    <w:docPart>
      <w:docPartPr>
        <w:name w:val="361662DFDCC24D8B8988BDF2CE68CA45"/>
        <w:category>
          <w:name w:val="General"/>
          <w:gallery w:val="placeholder"/>
        </w:category>
        <w:types>
          <w:type w:val="bbPlcHdr"/>
        </w:types>
        <w:behaviors>
          <w:behavior w:val="content"/>
        </w:behaviors>
        <w:guid w:val="{B0B04660-274D-4E02-823E-DCF3395B7553}"/>
      </w:docPartPr>
      <w:docPartBody>
        <w:p w:rsidR="00E01AAC" w:rsidRDefault="00FF785B" w:rsidP="00FF785B">
          <w:pPr>
            <w:pStyle w:val="361662DFDCC24D8B8988BDF2CE68CA45"/>
          </w:pPr>
          <w:r>
            <w:rPr>
              <w:sz w:val="28"/>
              <w:szCs w:val="28"/>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F785B"/>
    <w:rsid w:val="003B4606"/>
    <w:rsid w:val="008B68CE"/>
    <w:rsid w:val="00E01AAC"/>
    <w:rsid w:val="00FF785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1A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0252B9EE6945DCB0C21DC2B098F29A">
    <w:name w:val="390252B9EE6945DCB0C21DC2B098F29A"/>
    <w:rsid w:val="00FF785B"/>
  </w:style>
  <w:style w:type="paragraph" w:customStyle="1" w:styleId="798C6AFCA2C046419C379CDC800EEA87">
    <w:name w:val="798C6AFCA2C046419C379CDC800EEA87"/>
    <w:rsid w:val="00FF785B"/>
  </w:style>
  <w:style w:type="paragraph" w:customStyle="1" w:styleId="B63C21653CC946EBB3E36A77E852EBFA">
    <w:name w:val="B63C21653CC946EBB3E36A77E852EBFA"/>
    <w:rsid w:val="00FF785B"/>
  </w:style>
  <w:style w:type="paragraph" w:customStyle="1" w:styleId="05AA33AF89CA4218A240C769F4FD24AB">
    <w:name w:val="05AA33AF89CA4218A240C769F4FD24AB"/>
    <w:rsid w:val="00FF785B"/>
  </w:style>
  <w:style w:type="paragraph" w:customStyle="1" w:styleId="09EBCB3FF2BF4C76B2B78FBAA3272D45">
    <w:name w:val="09EBCB3FF2BF4C76B2B78FBAA3272D45"/>
    <w:rsid w:val="00FF785B"/>
  </w:style>
  <w:style w:type="paragraph" w:customStyle="1" w:styleId="60C4C2D1A44448559D09872E9D176E5A">
    <w:name w:val="60C4C2D1A44448559D09872E9D176E5A"/>
    <w:rsid w:val="00FF785B"/>
  </w:style>
  <w:style w:type="paragraph" w:customStyle="1" w:styleId="7FCF112A688B4EC9847C8AB9BF575F53">
    <w:name w:val="7FCF112A688B4EC9847C8AB9BF575F53"/>
    <w:rsid w:val="00FF785B"/>
  </w:style>
  <w:style w:type="paragraph" w:customStyle="1" w:styleId="2996BE4A15704C9DA2DE8A0146343E24">
    <w:name w:val="2996BE4A15704C9DA2DE8A0146343E24"/>
    <w:rsid w:val="00FF785B"/>
  </w:style>
  <w:style w:type="paragraph" w:customStyle="1" w:styleId="361662DFDCC24D8B8988BDF2CE68CA45">
    <w:name w:val="361662DFDCC24D8B8988BDF2CE68CA45"/>
    <w:rsid w:val="00FF785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7E5026-DF4D-4DAB-96A5-64ECBC00B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10</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Marketing Essentials BMIH4005</vt:lpstr>
    </vt:vector>
  </TitlesOfParts>
  <Company/>
  <LinksUpToDate>false</LinksUpToDate>
  <CharactersWithSpaces>13810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Essentials BMIH4005</dc:title>
  <dc:subject>A comparison of the marketing methods of two multinational hotel brands.</dc:subject>
  <dc:creator>Student name – Carmen Celina Gheorghe Student Id- 2246329                                   Lecturer : Scott James</dc:creator>
  <cp:lastModifiedBy>mihai tabaranu</cp:lastModifiedBy>
  <cp:revision>4</cp:revision>
  <dcterms:created xsi:type="dcterms:W3CDTF">2023-05-18T08:10:00Z</dcterms:created>
  <dcterms:modified xsi:type="dcterms:W3CDTF">2023-05-18T19:59:00Z</dcterms:modified>
</cp:coreProperties>
</file>