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447773783"/>
        <w:docPartObj>
          <w:docPartGallery w:val="Cover Pages"/>
          <w:docPartUnique/>
        </w:docPartObj>
      </w:sdtPr>
      <w:sdtContent>
        <w:p w:rsidR="00E374D4" w:rsidRPr="00420989" w:rsidRDefault="00E374D4" w:rsidP="00336ECD">
          <w:pPr>
            <w:tabs>
              <w:tab w:val="center" w:pos="4513"/>
            </w:tabs>
            <w:rPr>
              <w:rFonts w:ascii="Arial" w:hAnsi="Arial" w:cs="Arial"/>
              <w:sz w:val="24"/>
              <w:szCs w:val="24"/>
            </w:rPr>
          </w:pPr>
          <w:r w:rsidRPr="00420989">
            <w:rPr>
              <w:rFonts w:ascii="Arial" w:hAnsi="Arial" w:cs="Arial"/>
              <w:noProof/>
              <w:sz w:val="24"/>
              <w:szCs w:val="24"/>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96"/>
                                      <w:szCs w:val="9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7707BB" w:rsidRPr="00E374D4" w:rsidRDefault="007707BB">
                                      <w:pPr>
                                        <w:pStyle w:val="NoSpacing"/>
                                        <w:spacing w:before="120"/>
                                        <w:jc w:val="center"/>
                                        <w:rPr>
                                          <w:color w:val="FFFFFF" w:themeColor="background1"/>
                                          <w:sz w:val="96"/>
                                          <w:szCs w:val="96"/>
                                        </w:rPr>
                                      </w:pPr>
                                      <w:r>
                                        <w:rPr>
                                          <w:color w:val="FFFFFF" w:themeColor="background1"/>
                                          <w:sz w:val="96"/>
                                          <w:szCs w:val="96"/>
                                        </w:rPr>
                                        <w:t xml:space="preserve">Sensory Needs and Pupils with PMLD              Student </w:t>
                                      </w:r>
                                      <w:r w:rsidRPr="00E374D4">
                                        <w:rPr>
                                          <w:color w:val="FFFFFF" w:themeColor="background1"/>
                                          <w:sz w:val="96"/>
                                          <w:szCs w:val="96"/>
                                        </w:rPr>
                                        <w:t>p138875</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707BB" w:rsidRPr="00E1017A" w:rsidRDefault="007707BB">
                                      <w:pPr>
                                        <w:pStyle w:val="NoSpacing"/>
                                        <w:jc w:val="center"/>
                                        <w:rPr>
                                          <w:rFonts w:asciiTheme="majorHAnsi" w:eastAsiaTheme="majorEastAsia" w:hAnsiTheme="majorHAnsi" w:cstheme="majorBidi"/>
                                          <w:caps/>
                                          <w:sz w:val="52"/>
                                          <w:szCs w:val="52"/>
                                        </w:rPr>
                                      </w:pPr>
                                      <w:r w:rsidRPr="00E1017A">
                                        <w:rPr>
                                          <w:rFonts w:ascii="Times New Roman" w:hAnsi="Times New Roman" w:cs="Times New Roman"/>
                                          <w:sz w:val="96"/>
                                          <w:szCs w:val="96"/>
                                        </w:rPr>
                                        <w:t>Sensory Needs and Pupils with PMLD              Student p138875</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sz w:val="96"/>
                                <w:szCs w:val="9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7707BB" w:rsidRPr="00E374D4" w:rsidRDefault="007707BB">
                                <w:pPr>
                                  <w:pStyle w:val="NoSpacing"/>
                                  <w:spacing w:before="120"/>
                                  <w:jc w:val="center"/>
                                  <w:rPr>
                                    <w:color w:val="FFFFFF" w:themeColor="background1"/>
                                    <w:sz w:val="96"/>
                                    <w:szCs w:val="96"/>
                                  </w:rPr>
                                </w:pPr>
                                <w:r>
                                  <w:rPr>
                                    <w:color w:val="FFFFFF" w:themeColor="background1"/>
                                    <w:sz w:val="96"/>
                                    <w:szCs w:val="96"/>
                                  </w:rPr>
                                  <w:t xml:space="preserve">Sensory Needs and Pupils with PMLD              Student </w:t>
                                </w:r>
                                <w:r w:rsidRPr="00E374D4">
                                  <w:rPr>
                                    <w:color w:val="FFFFFF" w:themeColor="background1"/>
                                    <w:sz w:val="96"/>
                                    <w:szCs w:val="96"/>
                                  </w:rPr>
                                  <w:t>p138875</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707BB" w:rsidRPr="00E1017A" w:rsidRDefault="007707BB">
                                <w:pPr>
                                  <w:pStyle w:val="NoSpacing"/>
                                  <w:jc w:val="center"/>
                                  <w:rPr>
                                    <w:rFonts w:asciiTheme="majorHAnsi" w:eastAsiaTheme="majorEastAsia" w:hAnsiTheme="majorHAnsi" w:cstheme="majorBidi"/>
                                    <w:caps/>
                                    <w:sz w:val="52"/>
                                    <w:szCs w:val="52"/>
                                  </w:rPr>
                                </w:pPr>
                                <w:r w:rsidRPr="00E1017A">
                                  <w:rPr>
                                    <w:rFonts w:ascii="Times New Roman" w:hAnsi="Times New Roman" w:cs="Times New Roman"/>
                                    <w:sz w:val="96"/>
                                    <w:szCs w:val="96"/>
                                  </w:rPr>
                                  <w:t>Sensory Needs and Pupils with PMLD              Student p138875</w:t>
                                </w:r>
                              </w:p>
                            </w:sdtContent>
                          </w:sdt>
                        </w:txbxContent>
                      </v:textbox>
                    </v:shape>
                    <w10:wrap anchorx="page" anchory="page"/>
                  </v:group>
                </w:pict>
              </mc:Fallback>
            </mc:AlternateContent>
          </w:r>
          <w:r w:rsidR="00336ECD" w:rsidRPr="00420989">
            <w:rPr>
              <w:rFonts w:ascii="Arial" w:hAnsi="Arial" w:cs="Arial"/>
              <w:sz w:val="24"/>
              <w:szCs w:val="24"/>
            </w:rPr>
            <w:tab/>
          </w:r>
        </w:p>
        <w:p w:rsidR="00E374D4" w:rsidRPr="00420989" w:rsidRDefault="00E374D4">
          <w:pPr>
            <w:rPr>
              <w:rFonts w:ascii="Arial" w:hAnsi="Arial" w:cs="Arial"/>
              <w:sz w:val="24"/>
              <w:szCs w:val="24"/>
            </w:rPr>
          </w:pPr>
          <w:r w:rsidRPr="00420989">
            <w:rPr>
              <w:rFonts w:ascii="Arial" w:hAnsi="Arial" w:cs="Arial"/>
              <w:sz w:val="24"/>
              <w:szCs w:val="24"/>
            </w:rPr>
            <w:br w:type="page"/>
          </w:r>
        </w:p>
      </w:sdtContent>
    </w:sd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757BC" w:rsidTr="00B22A6B">
        <w:tc>
          <w:tcPr>
            <w:tcW w:w="4508" w:type="dxa"/>
          </w:tcPr>
          <w:p w:rsidR="007757BC" w:rsidRDefault="007757BC">
            <w:pPr>
              <w:rPr>
                <w:rFonts w:ascii="Arial" w:hAnsi="Arial" w:cs="Arial"/>
                <w:b/>
                <w:sz w:val="24"/>
                <w:szCs w:val="24"/>
              </w:rPr>
            </w:pPr>
            <w:r w:rsidRPr="007757BC">
              <w:rPr>
                <w:rFonts w:ascii="Arial" w:hAnsi="Arial" w:cs="Arial"/>
                <w:b/>
                <w:sz w:val="24"/>
                <w:szCs w:val="24"/>
              </w:rPr>
              <w:lastRenderedPageBreak/>
              <w:t>Introduction</w:t>
            </w:r>
            <w:r>
              <w:rPr>
                <w:rFonts w:ascii="Arial" w:hAnsi="Arial" w:cs="Arial"/>
                <w:b/>
                <w:sz w:val="24"/>
                <w:szCs w:val="24"/>
              </w:rPr>
              <w:tab/>
            </w:r>
          </w:p>
          <w:p w:rsidR="007757BC" w:rsidRDefault="007757BC">
            <w:pPr>
              <w:rPr>
                <w:rFonts w:ascii="Arial" w:hAnsi="Arial" w:cs="Arial"/>
                <w:b/>
                <w:sz w:val="24"/>
                <w:szCs w:val="24"/>
              </w:rPr>
            </w:pPr>
          </w:p>
          <w:p w:rsidR="007757BC" w:rsidRDefault="007757BC">
            <w:pPr>
              <w:rPr>
                <w:rFonts w:ascii="Arial" w:hAnsi="Arial" w:cs="Arial"/>
                <w:b/>
                <w:sz w:val="24"/>
                <w:szCs w:val="24"/>
              </w:rPr>
            </w:pPr>
          </w:p>
          <w:p w:rsidR="007757BC" w:rsidRDefault="007757BC">
            <w:pPr>
              <w:rPr>
                <w:rFonts w:ascii="Arial" w:hAnsi="Arial" w:cs="Arial"/>
                <w:b/>
                <w:sz w:val="24"/>
                <w:szCs w:val="24"/>
              </w:rPr>
            </w:pPr>
          </w:p>
        </w:tc>
        <w:tc>
          <w:tcPr>
            <w:tcW w:w="4508" w:type="dxa"/>
          </w:tcPr>
          <w:p w:rsidR="007757BC" w:rsidRDefault="007757BC" w:rsidP="007757BC">
            <w:pPr>
              <w:jc w:val="right"/>
              <w:rPr>
                <w:rFonts w:ascii="Arial" w:hAnsi="Arial" w:cs="Arial"/>
                <w:b/>
                <w:sz w:val="24"/>
                <w:szCs w:val="24"/>
              </w:rPr>
            </w:pPr>
            <w:r>
              <w:rPr>
                <w:rFonts w:ascii="Arial" w:hAnsi="Arial" w:cs="Arial"/>
                <w:b/>
                <w:sz w:val="24"/>
                <w:szCs w:val="24"/>
              </w:rPr>
              <w:t>2</w:t>
            </w:r>
          </w:p>
        </w:tc>
      </w:tr>
      <w:tr w:rsidR="007757BC" w:rsidTr="00B22A6B">
        <w:tc>
          <w:tcPr>
            <w:tcW w:w="4508" w:type="dxa"/>
          </w:tcPr>
          <w:p w:rsidR="007757BC" w:rsidRPr="007757BC" w:rsidRDefault="007757BC" w:rsidP="007757BC">
            <w:pPr>
              <w:rPr>
                <w:rFonts w:ascii="Arial" w:hAnsi="Arial" w:cs="Arial"/>
                <w:b/>
                <w:sz w:val="24"/>
                <w:szCs w:val="24"/>
              </w:rPr>
            </w:pPr>
            <w:r w:rsidRPr="007757BC">
              <w:rPr>
                <w:rFonts w:ascii="Arial" w:hAnsi="Arial" w:cs="Arial"/>
                <w:b/>
                <w:sz w:val="24"/>
                <w:szCs w:val="24"/>
              </w:rPr>
              <w:t>Literacy Review</w:t>
            </w:r>
          </w:p>
          <w:p w:rsidR="007757BC" w:rsidRDefault="007757BC">
            <w:pPr>
              <w:rPr>
                <w:rFonts w:ascii="Arial" w:hAnsi="Arial" w:cs="Arial"/>
                <w:b/>
                <w:sz w:val="24"/>
                <w:szCs w:val="24"/>
              </w:rPr>
            </w:pPr>
          </w:p>
          <w:p w:rsidR="007757BC" w:rsidRDefault="007757BC">
            <w:pPr>
              <w:rPr>
                <w:rFonts w:ascii="Arial" w:hAnsi="Arial" w:cs="Arial"/>
                <w:b/>
                <w:sz w:val="24"/>
                <w:szCs w:val="24"/>
              </w:rPr>
            </w:pPr>
          </w:p>
          <w:p w:rsidR="007757BC" w:rsidRDefault="007757BC">
            <w:pPr>
              <w:rPr>
                <w:rFonts w:ascii="Arial" w:hAnsi="Arial" w:cs="Arial"/>
                <w:b/>
                <w:sz w:val="24"/>
                <w:szCs w:val="24"/>
              </w:rPr>
            </w:pPr>
          </w:p>
        </w:tc>
        <w:tc>
          <w:tcPr>
            <w:tcW w:w="4508" w:type="dxa"/>
          </w:tcPr>
          <w:p w:rsidR="007757BC" w:rsidRDefault="007757BC" w:rsidP="007757BC">
            <w:pPr>
              <w:jc w:val="right"/>
              <w:rPr>
                <w:rFonts w:ascii="Arial" w:hAnsi="Arial" w:cs="Arial"/>
                <w:b/>
                <w:sz w:val="24"/>
                <w:szCs w:val="24"/>
              </w:rPr>
            </w:pPr>
            <w:r>
              <w:rPr>
                <w:rFonts w:ascii="Arial" w:hAnsi="Arial" w:cs="Arial"/>
                <w:b/>
                <w:sz w:val="24"/>
                <w:szCs w:val="24"/>
              </w:rPr>
              <w:t>3</w:t>
            </w:r>
          </w:p>
        </w:tc>
      </w:tr>
      <w:tr w:rsidR="007757BC" w:rsidTr="00B22A6B">
        <w:tc>
          <w:tcPr>
            <w:tcW w:w="4508" w:type="dxa"/>
          </w:tcPr>
          <w:p w:rsidR="007757BC" w:rsidRDefault="007757BC" w:rsidP="007757BC">
            <w:pPr>
              <w:rPr>
                <w:rFonts w:ascii="Arial" w:hAnsi="Arial" w:cs="Arial"/>
                <w:b/>
                <w:sz w:val="24"/>
                <w:szCs w:val="24"/>
              </w:rPr>
            </w:pPr>
            <w:r w:rsidRPr="007757BC">
              <w:rPr>
                <w:rFonts w:ascii="Arial" w:hAnsi="Arial" w:cs="Arial"/>
                <w:b/>
                <w:sz w:val="24"/>
                <w:szCs w:val="24"/>
              </w:rPr>
              <w:t>Barriers to PMLD and contingency awareness and strategies to overcome them.</w:t>
            </w:r>
          </w:p>
          <w:p w:rsidR="007757BC" w:rsidRDefault="007757BC" w:rsidP="007757BC">
            <w:pPr>
              <w:rPr>
                <w:rFonts w:ascii="Arial" w:hAnsi="Arial" w:cs="Arial"/>
                <w:b/>
                <w:sz w:val="24"/>
                <w:szCs w:val="24"/>
              </w:rPr>
            </w:pPr>
          </w:p>
          <w:p w:rsidR="007757BC" w:rsidRPr="007757BC" w:rsidRDefault="007757BC" w:rsidP="007757BC">
            <w:pPr>
              <w:rPr>
                <w:rFonts w:ascii="Arial" w:hAnsi="Arial" w:cs="Arial"/>
                <w:b/>
                <w:sz w:val="24"/>
                <w:szCs w:val="24"/>
              </w:rPr>
            </w:pPr>
          </w:p>
          <w:p w:rsidR="007757BC" w:rsidRDefault="007757BC">
            <w:pPr>
              <w:rPr>
                <w:rFonts w:ascii="Arial" w:hAnsi="Arial" w:cs="Arial"/>
                <w:b/>
                <w:sz w:val="24"/>
                <w:szCs w:val="24"/>
              </w:rPr>
            </w:pPr>
          </w:p>
        </w:tc>
        <w:tc>
          <w:tcPr>
            <w:tcW w:w="4508" w:type="dxa"/>
          </w:tcPr>
          <w:p w:rsidR="007757BC" w:rsidRDefault="007757BC" w:rsidP="007757BC">
            <w:pPr>
              <w:jc w:val="right"/>
              <w:rPr>
                <w:rFonts w:ascii="Arial" w:hAnsi="Arial" w:cs="Arial"/>
                <w:b/>
                <w:sz w:val="24"/>
                <w:szCs w:val="24"/>
              </w:rPr>
            </w:pPr>
            <w:r>
              <w:rPr>
                <w:rFonts w:ascii="Arial" w:hAnsi="Arial" w:cs="Arial"/>
                <w:b/>
                <w:sz w:val="24"/>
                <w:szCs w:val="24"/>
              </w:rPr>
              <w:t>6</w:t>
            </w:r>
          </w:p>
        </w:tc>
        <w:bookmarkStart w:id="0" w:name="_GoBack"/>
        <w:bookmarkEnd w:id="0"/>
      </w:tr>
      <w:tr w:rsidR="007757BC" w:rsidTr="00B22A6B">
        <w:tc>
          <w:tcPr>
            <w:tcW w:w="4508" w:type="dxa"/>
          </w:tcPr>
          <w:p w:rsidR="007757BC" w:rsidRDefault="007757BC" w:rsidP="007757BC">
            <w:pPr>
              <w:rPr>
                <w:rFonts w:ascii="Arial" w:hAnsi="Arial" w:cs="Arial"/>
                <w:b/>
                <w:sz w:val="24"/>
                <w:szCs w:val="24"/>
              </w:rPr>
            </w:pPr>
            <w:r w:rsidRPr="007757BC">
              <w:rPr>
                <w:rFonts w:ascii="Arial" w:hAnsi="Arial" w:cs="Arial"/>
                <w:b/>
                <w:sz w:val="24"/>
                <w:szCs w:val="24"/>
              </w:rPr>
              <w:t>Conclusion</w:t>
            </w:r>
          </w:p>
          <w:p w:rsidR="007757BC" w:rsidRDefault="007757BC" w:rsidP="007757BC">
            <w:pPr>
              <w:rPr>
                <w:rFonts w:ascii="Arial" w:hAnsi="Arial" w:cs="Arial"/>
                <w:b/>
                <w:sz w:val="24"/>
                <w:szCs w:val="24"/>
              </w:rPr>
            </w:pPr>
          </w:p>
          <w:p w:rsidR="007757BC" w:rsidRPr="007757BC" w:rsidRDefault="007757BC" w:rsidP="007757BC">
            <w:pPr>
              <w:rPr>
                <w:rFonts w:ascii="Arial" w:hAnsi="Arial" w:cs="Arial"/>
                <w:b/>
                <w:sz w:val="24"/>
                <w:szCs w:val="24"/>
              </w:rPr>
            </w:pPr>
          </w:p>
          <w:p w:rsidR="007757BC" w:rsidRDefault="007757BC">
            <w:pPr>
              <w:rPr>
                <w:rFonts w:ascii="Arial" w:hAnsi="Arial" w:cs="Arial"/>
                <w:b/>
                <w:sz w:val="24"/>
                <w:szCs w:val="24"/>
              </w:rPr>
            </w:pPr>
          </w:p>
        </w:tc>
        <w:tc>
          <w:tcPr>
            <w:tcW w:w="4508" w:type="dxa"/>
          </w:tcPr>
          <w:p w:rsidR="007757BC" w:rsidRDefault="007757BC" w:rsidP="007757BC">
            <w:pPr>
              <w:jc w:val="right"/>
              <w:rPr>
                <w:rFonts w:ascii="Arial" w:hAnsi="Arial" w:cs="Arial"/>
                <w:b/>
                <w:sz w:val="24"/>
                <w:szCs w:val="24"/>
              </w:rPr>
            </w:pPr>
            <w:r>
              <w:rPr>
                <w:rFonts w:ascii="Arial" w:hAnsi="Arial" w:cs="Arial"/>
                <w:b/>
                <w:sz w:val="24"/>
                <w:szCs w:val="24"/>
              </w:rPr>
              <w:t>10</w:t>
            </w:r>
          </w:p>
        </w:tc>
      </w:tr>
      <w:tr w:rsidR="007757BC" w:rsidTr="00B22A6B">
        <w:tc>
          <w:tcPr>
            <w:tcW w:w="4508" w:type="dxa"/>
          </w:tcPr>
          <w:p w:rsidR="007757BC" w:rsidRDefault="007757BC" w:rsidP="007757BC">
            <w:pPr>
              <w:rPr>
                <w:rFonts w:ascii="Arial" w:hAnsi="Arial" w:cs="Arial"/>
                <w:b/>
                <w:sz w:val="24"/>
                <w:szCs w:val="24"/>
              </w:rPr>
            </w:pPr>
            <w:r w:rsidRPr="007757BC">
              <w:rPr>
                <w:rFonts w:ascii="Arial" w:hAnsi="Arial" w:cs="Arial"/>
                <w:b/>
                <w:sz w:val="24"/>
                <w:szCs w:val="24"/>
              </w:rPr>
              <w:t>References</w:t>
            </w:r>
          </w:p>
          <w:p w:rsidR="007757BC" w:rsidRDefault="007757BC" w:rsidP="007757BC">
            <w:pPr>
              <w:rPr>
                <w:rFonts w:ascii="Arial" w:hAnsi="Arial" w:cs="Arial"/>
                <w:b/>
                <w:sz w:val="24"/>
                <w:szCs w:val="24"/>
              </w:rPr>
            </w:pPr>
          </w:p>
          <w:p w:rsidR="007757BC" w:rsidRPr="007757BC" w:rsidRDefault="007757BC" w:rsidP="007757BC">
            <w:pPr>
              <w:rPr>
                <w:rFonts w:ascii="Arial" w:hAnsi="Arial" w:cs="Arial"/>
                <w:b/>
                <w:sz w:val="24"/>
                <w:szCs w:val="24"/>
              </w:rPr>
            </w:pPr>
          </w:p>
          <w:p w:rsidR="007757BC" w:rsidRDefault="007757BC">
            <w:pPr>
              <w:rPr>
                <w:rFonts w:ascii="Arial" w:hAnsi="Arial" w:cs="Arial"/>
                <w:b/>
                <w:sz w:val="24"/>
                <w:szCs w:val="24"/>
              </w:rPr>
            </w:pPr>
          </w:p>
        </w:tc>
        <w:tc>
          <w:tcPr>
            <w:tcW w:w="4508" w:type="dxa"/>
          </w:tcPr>
          <w:p w:rsidR="007757BC" w:rsidRDefault="007757BC" w:rsidP="007757BC">
            <w:pPr>
              <w:jc w:val="right"/>
              <w:rPr>
                <w:rFonts w:ascii="Arial" w:hAnsi="Arial" w:cs="Arial"/>
                <w:b/>
                <w:sz w:val="24"/>
                <w:szCs w:val="24"/>
              </w:rPr>
            </w:pPr>
            <w:r>
              <w:rPr>
                <w:rFonts w:ascii="Arial" w:hAnsi="Arial" w:cs="Arial"/>
                <w:b/>
                <w:sz w:val="24"/>
                <w:szCs w:val="24"/>
              </w:rPr>
              <w:t>12</w:t>
            </w:r>
          </w:p>
        </w:tc>
      </w:tr>
      <w:tr w:rsidR="007757BC" w:rsidTr="00B22A6B">
        <w:tc>
          <w:tcPr>
            <w:tcW w:w="4508" w:type="dxa"/>
          </w:tcPr>
          <w:p w:rsidR="007757BC" w:rsidRDefault="007757BC" w:rsidP="007757BC">
            <w:pPr>
              <w:rPr>
                <w:rFonts w:ascii="Arial" w:hAnsi="Arial" w:cs="Arial"/>
                <w:b/>
                <w:sz w:val="24"/>
                <w:szCs w:val="24"/>
              </w:rPr>
            </w:pPr>
            <w:r w:rsidRPr="007757BC">
              <w:rPr>
                <w:rFonts w:ascii="Arial" w:hAnsi="Arial" w:cs="Arial"/>
                <w:b/>
                <w:sz w:val="24"/>
                <w:szCs w:val="24"/>
              </w:rPr>
              <w:t>Appendix</w:t>
            </w:r>
          </w:p>
          <w:p w:rsidR="007757BC" w:rsidRDefault="007757BC" w:rsidP="007757BC">
            <w:pPr>
              <w:rPr>
                <w:rFonts w:ascii="Arial" w:hAnsi="Arial" w:cs="Arial"/>
                <w:b/>
                <w:sz w:val="24"/>
                <w:szCs w:val="24"/>
              </w:rPr>
            </w:pPr>
          </w:p>
          <w:p w:rsidR="007757BC" w:rsidRPr="007757BC" w:rsidRDefault="007757BC" w:rsidP="007757BC">
            <w:pPr>
              <w:rPr>
                <w:rFonts w:ascii="Arial" w:hAnsi="Arial" w:cs="Arial"/>
                <w:b/>
                <w:sz w:val="24"/>
                <w:szCs w:val="24"/>
              </w:rPr>
            </w:pPr>
          </w:p>
          <w:p w:rsidR="007757BC" w:rsidRDefault="007757BC">
            <w:pPr>
              <w:rPr>
                <w:rFonts w:ascii="Arial" w:hAnsi="Arial" w:cs="Arial"/>
                <w:b/>
                <w:sz w:val="24"/>
                <w:szCs w:val="24"/>
              </w:rPr>
            </w:pPr>
          </w:p>
        </w:tc>
        <w:tc>
          <w:tcPr>
            <w:tcW w:w="4508" w:type="dxa"/>
          </w:tcPr>
          <w:p w:rsidR="007757BC" w:rsidRDefault="007757BC" w:rsidP="007757BC">
            <w:pPr>
              <w:jc w:val="right"/>
              <w:rPr>
                <w:rFonts w:ascii="Arial" w:hAnsi="Arial" w:cs="Arial"/>
                <w:b/>
                <w:sz w:val="24"/>
                <w:szCs w:val="24"/>
              </w:rPr>
            </w:pPr>
            <w:r>
              <w:rPr>
                <w:rFonts w:ascii="Arial" w:hAnsi="Arial" w:cs="Arial"/>
                <w:b/>
                <w:sz w:val="24"/>
                <w:szCs w:val="24"/>
              </w:rPr>
              <w:t>14</w:t>
            </w:r>
          </w:p>
        </w:tc>
      </w:tr>
    </w:tbl>
    <w:p w:rsidR="007757BC" w:rsidRDefault="007757BC">
      <w:pPr>
        <w:rPr>
          <w:rFonts w:ascii="Arial" w:hAnsi="Arial" w:cs="Arial"/>
          <w:b/>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E374D4" w:rsidRPr="003B3E8C" w:rsidRDefault="007757BC">
      <w:pPr>
        <w:rPr>
          <w:rFonts w:ascii="Arial" w:hAnsi="Arial" w:cs="Arial"/>
          <w:b/>
          <w:sz w:val="24"/>
          <w:szCs w:val="24"/>
        </w:rPr>
      </w:pPr>
      <w:r>
        <w:rPr>
          <w:rFonts w:ascii="Arial" w:hAnsi="Arial" w:cs="Arial"/>
          <w:b/>
          <w:sz w:val="24"/>
          <w:szCs w:val="24"/>
        </w:rPr>
        <w:lastRenderedPageBreak/>
        <w:t>In</w:t>
      </w:r>
      <w:r w:rsidR="00BD2865" w:rsidRPr="003B3E8C">
        <w:rPr>
          <w:rFonts w:ascii="Arial" w:hAnsi="Arial" w:cs="Arial"/>
          <w:b/>
          <w:sz w:val="24"/>
          <w:szCs w:val="24"/>
        </w:rPr>
        <w:t>troduction</w:t>
      </w:r>
    </w:p>
    <w:p w:rsidR="003D14DE" w:rsidRDefault="007D61BF" w:rsidP="00E374D4">
      <w:pPr>
        <w:rPr>
          <w:rFonts w:ascii="Arial" w:hAnsi="Arial" w:cs="Arial"/>
          <w:sz w:val="24"/>
          <w:szCs w:val="24"/>
        </w:rPr>
      </w:pPr>
      <w:r>
        <w:rPr>
          <w:rFonts w:ascii="Arial" w:hAnsi="Arial" w:cs="Arial"/>
          <w:sz w:val="24"/>
          <w:szCs w:val="24"/>
        </w:rPr>
        <w:t>The term Profound and Multiple Learning Difficulties is defined by Imray</w:t>
      </w:r>
      <w:r w:rsidR="002402C7">
        <w:rPr>
          <w:rFonts w:ascii="Arial" w:hAnsi="Arial" w:cs="Arial"/>
          <w:sz w:val="24"/>
          <w:szCs w:val="24"/>
        </w:rPr>
        <w:t xml:space="preserve"> and Hinchcliff</w:t>
      </w:r>
      <w:r>
        <w:rPr>
          <w:rFonts w:ascii="Arial" w:hAnsi="Arial" w:cs="Arial"/>
          <w:sz w:val="24"/>
          <w:szCs w:val="24"/>
        </w:rPr>
        <w:t xml:space="preserve"> (2014</w:t>
      </w:r>
      <w:r w:rsidR="00D12A63">
        <w:rPr>
          <w:rFonts w:ascii="Arial" w:hAnsi="Arial" w:cs="Arial"/>
          <w:sz w:val="24"/>
          <w:szCs w:val="24"/>
        </w:rPr>
        <w:t>, Page 7</w:t>
      </w:r>
      <w:r>
        <w:rPr>
          <w:rFonts w:ascii="Arial" w:hAnsi="Arial" w:cs="Arial"/>
          <w:sz w:val="24"/>
          <w:szCs w:val="24"/>
        </w:rPr>
        <w:t>) as ‘an apposite term for that very small group of learners who are functioning at the very earliest stages of intellectual development and who have additional (and multiple) physical and sensory impairments.</w:t>
      </w:r>
      <w:r w:rsidR="00E321FC">
        <w:rPr>
          <w:rFonts w:ascii="Arial" w:hAnsi="Arial" w:cs="Arial"/>
          <w:sz w:val="24"/>
          <w:szCs w:val="24"/>
        </w:rPr>
        <w:t xml:space="preserve"> </w:t>
      </w:r>
      <w:r w:rsidR="00D12A63">
        <w:rPr>
          <w:rFonts w:ascii="Arial" w:hAnsi="Arial" w:cs="Arial"/>
          <w:sz w:val="24"/>
          <w:szCs w:val="24"/>
        </w:rPr>
        <w:t>Lacey and Ouvry (2003, Page 4) discuss how people with PMLD f</w:t>
      </w:r>
      <w:r w:rsidR="002402C7">
        <w:rPr>
          <w:rFonts w:ascii="Arial" w:hAnsi="Arial" w:cs="Arial"/>
          <w:sz w:val="24"/>
          <w:szCs w:val="24"/>
        </w:rPr>
        <w:t>ace two major difficulties</w:t>
      </w:r>
      <w:r w:rsidR="00D12A63">
        <w:rPr>
          <w:rFonts w:ascii="Arial" w:hAnsi="Arial" w:cs="Arial"/>
          <w:sz w:val="24"/>
          <w:szCs w:val="24"/>
        </w:rPr>
        <w:t>.</w:t>
      </w:r>
      <w:r w:rsidR="00687B06">
        <w:rPr>
          <w:rFonts w:ascii="Arial" w:hAnsi="Arial" w:cs="Arial"/>
          <w:sz w:val="24"/>
          <w:szCs w:val="24"/>
        </w:rPr>
        <w:t xml:space="preserve"> </w:t>
      </w:r>
      <w:r w:rsidR="00D12A63">
        <w:rPr>
          <w:rFonts w:ascii="Arial" w:hAnsi="Arial" w:cs="Arial"/>
          <w:sz w:val="24"/>
          <w:szCs w:val="24"/>
        </w:rPr>
        <w:t xml:space="preserve">They </w:t>
      </w:r>
      <w:r w:rsidR="00687B06">
        <w:rPr>
          <w:rFonts w:ascii="Arial" w:hAnsi="Arial" w:cs="Arial"/>
          <w:sz w:val="24"/>
          <w:szCs w:val="24"/>
        </w:rPr>
        <w:t>have a profound intellectual impairment and they also have more than one disability. This could be autism, behaviour, a physical impairment or a sensory impairment.</w:t>
      </w:r>
      <w:r w:rsidR="00D12A63">
        <w:rPr>
          <w:rFonts w:ascii="Arial" w:hAnsi="Arial" w:cs="Arial"/>
          <w:sz w:val="24"/>
          <w:szCs w:val="24"/>
        </w:rPr>
        <w:t xml:space="preserve"> These complex needs highlight how several agencies are needed to support each person with PMLD. Carers, teachers, parents, doctors all have an input into the lives of these people. </w:t>
      </w:r>
      <w:r w:rsidR="003300E0">
        <w:rPr>
          <w:rFonts w:ascii="Arial" w:hAnsi="Arial" w:cs="Arial"/>
          <w:sz w:val="24"/>
          <w:szCs w:val="24"/>
        </w:rPr>
        <w:t>With the he</w:t>
      </w:r>
      <w:r w:rsidR="00603AF7">
        <w:rPr>
          <w:rFonts w:ascii="Arial" w:hAnsi="Arial" w:cs="Arial"/>
          <w:sz w:val="24"/>
          <w:szCs w:val="24"/>
        </w:rPr>
        <w:t>lp from various agencies, learners</w:t>
      </w:r>
      <w:r w:rsidR="003300E0">
        <w:rPr>
          <w:rFonts w:ascii="Arial" w:hAnsi="Arial" w:cs="Arial"/>
          <w:sz w:val="24"/>
          <w:szCs w:val="24"/>
        </w:rPr>
        <w:t xml:space="preserve"> with PMLD are able to ‘develop skills that focus on their understanding of the world around them and of social interaction and relationships’ (Cunningham, no date). </w:t>
      </w:r>
      <w:r w:rsidR="003D14DE">
        <w:rPr>
          <w:rFonts w:ascii="Arial" w:hAnsi="Arial" w:cs="Arial"/>
          <w:sz w:val="24"/>
          <w:szCs w:val="24"/>
        </w:rPr>
        <w:t>The causes of PMLD are varied. Doukas et al found ‘Causation may be anti-, peri- or post- natal and may include genetic disorders, brain damage as a result of infection and other acquired brain injuries’. They also discussed how, for many, there is no known cause but the hope that with increases in technology and medical advances causes and preventions may be possible in the future.</w:t>
      </w:r>
    </w:p>
    <w:p w:rsidR="00772ED4" w:rsidRDefault="00E321FC" w:rsidP="00E374D4">
      <w:pPr>
        <w:rPr>
          <w:rFonts w:ascii="Arial" w:hAnsi="Arial" w:cs="Arial"/>
          <w:sz w:val="24"/>
          <w:szCs w:val="24"/>
        </w:rPr>
      </w:pPr>
      <w:r>
        <w:rPr>
          <w:rFonts w:ascii="Arial" w:hAnsi="Arial" w:cs="Arial"/>
          <w:sz w:val="24"/>
          <w:szCs w:val="24"/>
        </w:rPr>
        <w:t xml:space="preserve">This document will </w:t>
      </w:r>
      <w:r w:rsidR="00D12A63">
        <w:rPr>
          <w:rFonts w:ascii="Arial" w:hAnsi="Arial" w:cs="Arial"/>
          <w:sz w:val="24"/>
          <w:szCs w:val="24"/>
        </w:rPr>
        <w:t>focus on PMLD children and their recognition of their own capabilities</w:t>
      </w:r>
      <w:r w:rsidR="003300E0">
        <w:rPr>
          <w:rFonts w:ascii="Arial" w:hAnsi="Arial" w:cs="Arial"/>
          <w:sz w:val="24"/>
          <w:szCs w:val="24"/>
        </w:rPr>
        <w:t>, their</w:t>
      </w:r>
      <w:r w:rsidR="00D12A63">
        <w:rPr>
          <w:rFonts w:ascii="Arial" w:hAnsi="Arial" w:cs="Arial"/>
          <w:sz w:val="24"/>
          <w:szCs w:val="24"/>
        </w:rPr>
        <w:t xml:space="preserve"> ‘contingency awareness’</w:t>
      </w:r>
      <w:r w:rsidR="003300E0">
        <w:rPr>
          <w:rFonts w:ascii="Arial" w:hAnsi="Arial" w:cs="Arial"/>
          <w:sz w:val="24"/>
          <w:szCs w:val="24"/>
        </w:rPr>
        <w:t xml:space="preserve">. It will also look at how </w:t>
      </w:r>
      <w:r w:rsidR="00603AF7">
        <w:rPr>
          <w:rFonts w:ascii="Arial" w:hAnsi="Arial" w:cs="Arial"/>
          <w:sz w:val="24"/>
          <w:szCs w:val="24"/>
        </w:rPr>
        <w:t xml:space="preserve">children </w:t>
      </w:r>
      <w:r w:rsidR="003300E0">
        <w:rPr>
          <w:rFonts w:ascii="Arial" w:hAnsi="Arial" w:cs="Arial"/>
          <w:sz w:val="24"/>
          <w:szCs w:val="24"/>
        </w:rPr>
        <w:t xml:space="preserve">with and without </w:t>
      </w:r>
      <w:r w:rsidR="00603AF7">
        <w:rPr>
          <w:rFonts w:ascii="Arial" w:hAnsi="Arial" w:cs="Arial"/>
          <w:sz w:val="24"/>
          <w:szCs w:val="24"/>
        </w:rPr>
        <w:t xml:space="preserve">learning </w:t>
      </w:r>
      <w:r w:rsidR="003300E0">
        <w:rPr>
          <w:rFonts w:ascii="Arial" w:hAnsi="Arial" w:cs="Arial"/>
          <w:sz w:val="24"/>
          <w:szCs w:val="24"/>
        </w:rPr>
        <w:t xml:space="preserve">difficulties </w:t>
      </w:r>
      <w:r w:rsidR="00603AF7">
        <w:rPr>
          <w:rFonts w:ascii="Arial" w:hAnsi="Arial" w:cs="Arial"/>
          <w:sz w:val="24"/>
          <w:szCs w:val="24"/>
        </w:rPr>
        <w:t>face barriers to their learning and strategies that help to overcome these barriers.</w:t>
      </w:r>
    </w:p>
    <w:p w:rsidR="00603AF7" w:rsidRDefault="007757BC" w:rsidP="00E374D4">
      <w:pPr>
        <w:rPr>
          <w:rFonts w:ascii="Arial" w:hAnsi="Arial" w:cs="Arial"/>
          <w:sz w:val="24"/>
          <w:szCs w:val="24"/>
        </w:rPr>
      </w:pPr>
      <w:r>
        <w:rPr>
          <w:rFonts w:ascii="Arial" w:hAnsi="Arial" w:cs="Arial"/>
          <w:sz w:val="24"/>
          <w:szCs w:val="24"/>
        </w:rPr>
        <w:t xml:space="preserve">During the Schools Network Annual Conference </w:t>
      </w:r>
      <w:r w:rsidR="001E5416">
        <w:rPr>
          <w:rFonts w:ascii="Arial" w:hAnsi="Arial" w:cs="Arial"/>
          <w:sz w:val="24"/>
          <w:szCs w:val="24"/>
        </w:rPr>
        <w:t xml:space="preserve">Carpenter (2011) explained that ‘between 2004 and 2009 we had seen a rise of 250000 children diagnosed with learning difficulties’ The increases in technology surrounding birthing and aftercare have increased drastically. </w:t>
      </w:r>
      <w:r>
        <w:rPr>
          <w:rFonts w:ascii="Arial" w:hAnsi="Arial" w:cs="Arial"/>
          <w:sz w:val="24"/>
          <w:szCs w:val="24"/>
        </w:rPr>
        <w:t xml:space="preserve">Carpenter then goes on to say that ‘90% of premature babies survive and out of those 90%, 63% have learning difficulties’. The survival rates have therefore increased the amount of children with learning difficulties entering the education system and pressure on teachers is growing. Working with PMLD learners comes a vast array of challenges that teachers and professionals face. </w:t>
      </w:r>
    </w:p>
    <w:p w:rsidR="00E374D4" w:rsidRPr="00420989" w:rsidRDefault="00E374D4">
      <w:pPr>
        <w:rPr>
          <w:rFonts w:ascii="Arial" w:hAnsi="Arial" w:cs="Arial"/>
          <w:sz w:val="24"/>
          <w:szCs w:val="24"/>
        </w:rPr>
      </w:pPr>
    </w:p>
    <w:p w:rsidR="00336ECD" w:rsidRPr="00420989" w:rsidRDefault="00336ECD">
      <w:pPr>
        <w:rPr>
          <w:rFonts w:ascii="Arial" w:hAnsi="Arial" w:cs="Arial"/>
          <w:sz w:val="24"/>
          <w:szCs w:val="24"/>
        </w:rPr>
      </w:pPr>
      <w:r w:rsidRPr="00420989">
        <w:rPr>
          <w:rFonts w:ascii="Arial" w:hAnsi="Arial" w:cs="Arial"/>
          <w:sz w:val="24"/>
          <w:szCs w:val="24"/>
        </w:rPr>
        <w:br w:type="page"/>
      </w:r>
    </w:p>
    <w:p w:rsidR="00603AF7" w:rsidRDefault="00620A2C">
      <w:pPr>
        <w:rPr>
          <w:rFonts w:ascii="Arial" w:hAnsi="Arial" w:cs="Arial"/>
          <w:b/>
          <w:sz w:val="24"/>
          <w:szCs w:val="24"/>
        </w:rPr>
      </w:pPr>
      <w:r w:rsidRPr="003B3E8C">
        <w:rPr>
          <w:rFonts w:ascii="Arial" w:hAnsi="Arial" w:cs="Arial"/>
          <w:b/>
          <w:sz w:val="24"/>
          <w:szCs w:val="24"/>
        </w:rPr>
        <w:lastRenderedPageBreak/>
        <w:t>L</w:t>
      </w:r>
      <w:r w:rsidR="00BD2865" w:rsidRPr="003B3E8C">
        <w:rPr>
          <w:rFonts w:ascii="Arial" w:hAnsi="Arial" w:cs="Arial"/>
          <w:b/>
          <w:sz w:val="24"/>
          <w:szCs w:val="24"/>
        </w:rPr>
        <w:t>iterature review</w:t>
      </w:r>
    </w:p>
    <w:p w:rsidR="00D57905" w:rsidRDefault="008A68C6">
      <w:pPr>
        <w:rPr>
          <w:rFonts w:ascii="Arial" w:hAnsi="Arial" w:cs="Arial"/>
          <w:sz w:val="24"/>
          <w:szCs w:val="24"/>
        </w:rPr>
      </w:pPr>
      <w:r>
        <w:rPr>
          <w:rFonts w:ascii="Arial" w:hAnsi="Arial" w:cs="Arial"/>
          <w:sz w:val="24"/>
          <w:szCs w:val="24"/>
        </w:rPr>
        <w:t xml:space="preserve">When looking at the needs of PMLD children </w:t>
      </w:r>
      <w:r w:rsidR="004945C6">
        <w:rPr>
          <w:rFonts w:ascii="Arial" w:hAnsi="Arial" w:cs="Arial"/>
          <w:sz w:val="24"/>
          <w:szCs w:val="24"/>
        </w:rPr>
        <w:t xml:space="preserve">and comparing them to children developing at a normal rate their daily needs are met in very different ways. When looking at </w:t>
      </w:r>
      <w:r w:rsidR="004945C6" w:rsidRPr="00A54387">
        <w:rPr>
          <w:rFonts w:ascii="Arial" w:hAnsi="Arial" w:cs="Arial"/>
          <w:sz w:val="24"/>
          <w:szCs w:val="24"/>
        </w:rPr>
        <w:t>Maslow’s hierarchy of needs (Appendix 2) a child developing at a normal rate with no learning difficulties understands what their basic needs are from a fairly young age.</w:t>
      </w:r>
      <w:r w:rsidR="00A54387" w:rsidRPr="00A54387">
        <w:rPr>
          <w:rFonts w:ascii="Arial" w:hAnsi="Arial" w:cs="Arial"/>
          <w:sz w:val="24"/>
          <w:szCs w:val="24"/>
        </w:rPr>
        <w:t xml:space="preserve"> </w:t>
      </w:r>
      <w:r w:rsidR="00704010">
        <w:rPr>
          <w:rFonts w:ascii="Arial" w:hAnsi="Arial" w:cs="Arial"/>
          <w:sz w:val="24"/>
          <w:szCs w:val="24"/>
        </w:rPr>
        <w:t xml:space="preserve">Saenz and Pettyjohn (2011) explain that </w:t>
      </w:r>
      <w:r w:rsidR="00A54387" w:rsidRPr="00A54387">
        <w:rPr>
          <w:rFonts w:ascii="Arial" w:hAnsi="Arial" w:cs="Arial"/>
          <w:sz w:val="24"/>
          <w:szCs w:val="24"/>
        </w:rPr>
        <w:t>‘</w:t>
      </w:r>
      <w:r w:rsidR="00A54387" w:rsidRPr="00A54387">
        <w:rPr>
          <w:rFonts w:ascii="Arial" w:hAnsi="Arial" w:cs="Arial"/>
          <w:iCs/>
          <w:sz w:val="24"/>
          <w:szCs w:val="24"/>
          <w:lang w:val="en"/>
        </w:rPr>
        <w:t>When survival needs are met, then the individual will seek safety, and once safety needs are met, the individual would be able to focus on issues around belonging and love.’</w:t>
      </w:r>
      <w:r w:rsidR="00704010">
        <w:rPr>
          <w:rFonts w:ascii="Arial" w:hAnsi="Arial" w:cs="Arial"/>
          <w:iCs/>
          <w:sz w:val="24"/>
          <w:szCs w:val="24"/>
          <w:lang w:val="en"/>
        </w:rPr>
        <w:t xml:space="preserve"> </w:t>
      </w:r>
      <w:r w:rsidR="004945C6" w:rsidRPr="00A54387">
        <w:rPr>
          <w:rFonts w:ascii="Arial" w:hAnsi="Arial" w:cs="Arial"/>
          <w:sz w:val="24"/>
          <w:szCs w:val="24"/>
        </w:rPr>
        <w:t xml:space="preserve">For example a 5 year old is able to understand when they are hungry or thirsty they can go to the kitchen and collect a drink or food. From having a 5 year old it is clear that they know that when they </w:t>
      </w:r>
      <w:r w:rsidR="00E27DF5" w:rsidRPr="00A54387">
        <w:rPr>
          <w:rFonts w:ascii="Arial" w:hAnsi="Arial" w:cs="Arial"/>
          <w:sz w:val="24"/>
          <w:szCs w:val="24"/>
        </w:rPr>
        <w:t>need the toilet they can take care of their personal care</w:t>
      </w:r>
      <w:r w:rsidR="004945C6" w:rsidRPr="00A54387">
        <w:rPr>
          <w:rFonts w:ascii="Arial" w:hAnsi="Arial" w:cs="Arial"/>
          <w:sz w:val="24"/>
          <w:szCs w:val="24"/>
        </w:rPr>
        <w:t xml:space="preserve"> and when they are cold they can dress themselves or collect a </w:t>
      </w:r>
      <w:r w:rsidR="004945C6">
        <w:rPr>
          <w:rFonts w:ascii="Arial" w:hAnsi="Arial" w:cs="Arial"/>
          <w:sz w:val="24"/>
          <w:szCs w:val="24"/>
        </w:rPr>
        <w:t>blanket. They still need an adult to buy the food, clothes and provide security in terms of a house but they have the understanding and are learning how to become more independent.</w:t>
      </w:r>
      <w:r w:rsidR="00704010">
        <w:rPr>
          <w:rFonts w:ascii="Arial" w:hAnsi="Arial" w:cs="Arial"/>
          <w:sz w:val="24"/>
          <w:szCs w:val="24"/>
        </w:rPr>
        <w:t xml:space="preserve"> As they grow older they are then able to begin to move up Maslow’s pyramid. </w:t>
      </w:r>
    </w:p>
    <w:p w:rsidR="008A68C6" w:rsidRDefault="00E27DF5">
      <w:pPr>
        <w:rPr>
          <w:rFonts w:ascii="Arial" w:hAnsi="Arial" w:cs="Arial"/>
          <w:sz w:val="24"/>
          <w:szCs w:val="24"/>
        </w:rPr>
      </w:pPr>
      <w:r>
        <w:rPr>
          <w:rFonts w:ascii="Arial" w:hAnsi="Arial" w:cs="Arial"/>
          <w:sz w:val="24"/>
          <w:szCs w:val="24"/>
        </w:rPr>
        <w:t>A child with PMLD is unable to meet even the basic needs of food, water, warmth and rest.</w:t>
      </w:r>
      <w:r w:rsidR="00D4007B">
        <w:rPr>
          <w:rFonts w:ascii="Arial" w:hAnsi="Arial" w:cs="Arial"/>
          <w:sz w:val="24"/>
          <w:szCs w:val="24"/>
        </w:rPr>
        <w:t xml:space="preserve"> Lacey et al (2015) describe PMLD children as ‘one of the most vulnerable groups in society’ and suggests that PMLD children need high input from adults to meet their daily needs as well as educational needs. Extensive support</w:t>
      </w:r>
      <w:r w:rsidR="00D57905">
        <w:rPr>
          <w:rFonts w:ascii="Arial" w:hAnsi="Arial" w:cs="Arial"/>
          <w:sz w:val="24"/>
          <w:szCs w:val="24"/>
        </w:rPr>
        <w:t xml:space="preserve"> is needed in all areas of their lives including mobility, communication, self-care as well as food, water and security. Lacey et al also highlights how each child is different and that the knowledge of each individual is essential. A PMLD child that needs to be tube fed often requires different amount of calories in their diet to others in their class and may need to be fed at different times of the day. </w:t>
      </w:r>
      <w:r w:rsidR="000713B8">
        <w:rPr>
          <w:rFonts w:ascii="Arial" w:hAnsi="Arial" w:cs="Arial"/>
          <w:sz w:val="24"/>
          <w:szCs w:val="24"/>
        </w:rPr>
        <w:t xml:space="preserve">Looking at Maslow’s hierarchy </w:t>
      </w:r>
      <w:r w:rsidR="00F246D9">
        <w:rPr>
          <w:rFonts w:ascii="Arial" w:hAnsi="Arial" w:cs="Arial"/>
          <w:sz w:val="24"/>
          <w:szCs w:val="24"/>
        </w:rPr>
        <w:t xml:space="preserve">(Appendix 2) </w:t>
      </w:r>
      <w:r w:rsidR="000713B8">
        <w:rPr>
          <w:rFonts w:ascii="Arial" w:hAnsi="Arial" w:cs="Arial"/>
          <w:sz w:val="24"/>
          <w:szCs w:val="24"/>
        </w:rPr>
        <w:t>t</w:t>
      </w:r>
      <w:r w:rsidR="00D57905">
        <w:rPr>
          <w:rFonts w:ascii="Arial" w:hAnsi="Arial" w:cs="Arial"/>
          <w:sz w:val="24"/>
          <w:szCs w:val="24"/>
        </w:rPr>
        <w:t>he child is not aware that they need to eat or drink to survive. They may feel hot or cold but they may not know that they need to put a jumper on or take a blanket off</w:t>
      </w:r>
      <w:r w:rsidR="000713B8">
        <w:rPr>
          <w:rFonts w:ascii="Arial" w:hAnsi="Arial" w:cs="Arial"/>
          <w:sz w:val="24"/>
          <w:szCs w:val="24"/>
        </w:rPr>
        <w:t xml:space="preserve">. From experience in the classroom many PMLD children who are able to feed themselves will eat when they see food but they aren’t able to communicate that they want food or if they actually feel hungry. Some </w:t>
      </w:r>
      <w:r w:rsidR="00191EDA">
        <w:rPr>
          <w:rFonts w:ascii="Arial" w:hAnsi="Arial" w:cs="Arial"/>
          <w:sz w:val="24"/>
          <w:szCs w:val="24"/>
        </w:rPr>
        <w:t>children have demonstrated</w:t>
      </w:r>
      <w:r w:rsidR="000713B8">
        <w:rPr>
          <w:rFonts w:ascii="Arial" w:hAnsi="Arial" w:cs="Arial"/>
          <w:sz w:val="24"/>
          <w:szCs w:val="24"/>
        </w:rPr>
        <w:t xml:space="preserve"> anxiety an</w:t>
      </w:r>
      <w:r w:rsidR="00191EDA">
        <w:rPr>
          <w:rFonts w:ascii="Arial" w:hAnsi="Arial" w:cs="Arial"/>
          <w:sz w:val="24"/>
          <w:szCs w:val="24"/>
        </w:rPr>
        <w:t>d upset when they are hungry or they have taken themselves to certain areas of the room when wet from toileting. It is essential that t</w:t>
      </w:r>
      <w:r w:rsidR="000713B8">
        <w:rPr>
          <w:rFonts w:ascii="Arial" w:hAnsi="Arial" w:cs="Arial"/>
          <w:sz w:val="24"/>
          <w:szCs w:val="24"/>
        </w:rPr>
        <w:t>eachers and staff in schools rec</w:t>
      </w:r>
      <w:r w:rsidR="00191EDA">
        <w:rPr>
          <w:rFonts w:ascii="Arial" w:hAnsi="Arial" w:cs="Arial"/>
          <w:sz w:val="24"/>
          <w:szCs w:val="24"/>
        </w:rPr>
        <w:t>ognise small cues that highlight a child’s discomfort, pain or anxiety from being hungry, cold, thirsty or uncomfortable. Failing to recognise these signs not only takes away the child’s basic needs but also impact on their learning.</w:t>
      </w:r>
    </w:p>
    <w:p w:rsidR="001C236C" w:rsidRDefault="001C236C">
      <w:pPr>
        <w:rPr>
          <w:rFonts w:ascii="Arial" w:hAnsi="Arial" w:cs="Arial"/>
          <w:sz w:val="24"/>
          <w:szCs w:val="24"/>
        </w:rPr>
      </w:pPr>
      <w:r>
        <w:rPr>
          <w:rFonts w:ascii="Arial" w:hAnsi="Arial" w:cs="Arial"/>
          <w:sz w:val="24"/>
          <w:szCs w:val="24"/>
        </w:rPr>
        <w:t xml:space="preserve">From trust group discussions relating to PMLD learners in schools it was found that most schools identified PMLD learners as those working on P3ii or below on Performance Attainment Targets (P-Levels). </w:t>
      </w:r>
      <w:r w:rsidR="0098286E">
        <w:rPr>
          <w:rFonts w:ascii="Arial" w:hAnsi="Arial" w:cs="Arial"/>
          <w:sz w:val="24"/>
          <w:szCs w:val="24"/>
        </w:rPr>
        <w:t>It was also confirmed that within the schools in the trust groups that PMLD pupils</w:t>
      </w:r>
      <w:r>
        <w:rPr>
          <w:rFonts w:ascii="Arial" w:hAnsi="Arial" w:cs="Arial"/>
          <w:sz w:val="24"/>
          <w:szCs w:val="24"/>
        </w:rPr>
        <w:t xml:space="preserve"> </w:t>
      </w:r>
      <w:r w:rsidR="0098286E">
        <w:rPr>
          <w:rFonts w:ascii="Arial" w:hAnsi="Arial" w:cs="Arial"/>
          <w:sz w:val="24"/>
          <w:szCs w:val="24"/>
        </w:rPr>
        <w:t>being taught all had multiple learning difficulties which made teaching them very difficult and this will be discussed further on.</w:t>
      </w:r>
    </w:p>
    <w:p w:rsidR="0067457C" w:rsidRDefault="00191EDA">
      <w:pPr>
        <w:rPr>
          <w:rFonts w:ascii="Arial" w:hAnsi="Arial" w:cs="Arial"/>
          <w:sz w:val="24"/>
          <w:szCs w:val="24"/>
        </w:rPr>
      </w:pPr>
      <w:r>
        <w:rPr>
          <w:rFonts w:ascii="Arial" w:hAnsi="Arial" w:cs="Arial"/>
          <w:sz w:val="24"/>
          <w:szCs w:val="24"/>
        </w:rPr>
        <w:t xml:space="preserve">For a child developing normally into adulthood they would </w:t>
      </w:r>
      <w:r w:rsidR="00704010">
        <w:rPr>
          <w:rFonts w:ascii="Arial" w:hAnsi="Arial" w:cs="Arial"/>
          <w:sz w:val="24"/>
          <w:szCs w:val="24"/>
        </w:rPr>
        <w:t xml:space="preserve">learn to </w:t>
      </w:r>
      <w:r w:rsidR="00F246D9">
        <w:rPr>
          <w:rFonts w:ascii="Arial" w:hAnsi="Arial" w:cs="Arial"/>
          <w:sz w:val="24"/>
          <w:szCs w:val="24"/>
        </w:rPr>
        <w:t xml:space="preserve">become independent in fulfilling their basic needs in Maslow’s hierarchy (Appendix 2) and begin to move up the pyramid building relationships, friendships and fulfil their esteem needs e.g. gaining a feeling of accomplishment when receiving their degree </w:t>
      </w:r>
      <w:r w:rsidR="00F246D9">
        <w:rPr>
          <w:rFonts w:ascii="Arial" w:hAnsi="Arial" w:cs="Arial"/>
          <w:sz w:val="24"/>
          <w:szCs w:val="24"/>
        </w:rPr>
        <w:lastRenderedPageBreak/>
        <w:t>certificate. Moving into ‘self-actualisation’ at the top of the pyramid is where someone ‘realises personal potential, seeking personal growth and peak experiences’ (McLeod, 2017). The levels of the pyramid are all attainable for a person without PMLD. A child with PMLD would only move up the pyramid with the aid of an adult. Food, warmth, shelter is provided daily in schools. Providing belongingness and love from building relationships is achievable where friends and loved ones provide this. Feeling of accomplish</w:t>
      </w:r>
      <w:r w:rsidR="00C57C85">
        <w:rPr>
          <w:rFonts w:ascii="Arial" w:hAnsi="Arial" w:cs="Arial"/>
          <w:sz w:val="24"/>
          <w:szCs w:val="24"/>
        </w:rPr>
        <w:t>ment is also achievable for many</w:t>
      </w:r>
      <w:r w:rsidR="00F246D9">
        <w:rPr>
          <w:rFonts w:ascii="Arial" w:hAnsi="Arial" w:cs="Arial"/>
          <w:sz w:val="24"/>
          <w:szCs w:val="24"/>
        </w:rPr>
        <w:t xml:space="preserve"> PMLD children but again with the help of adults e.g. handing a child a certificate in assembly and having their peers cheering and clapping.</w:t>
      </w:r>
    </w:p>
    <w:p w:rsidR="0095026A" w:rsidRDefault="00F246D9">
      <w:pPr>
        <w:rPr>
          <w:rFonts w:ascii="Arial" w:hAnsi="Arial" w:cs="Arial"/>
          <w:sz w:val="24"/>
          <w:szCs w:val="24"/>
        </w:rPr>
      </w:pPr>
      <w:r>
        <w:rPr>
          <w:rFonts w:ascii="Arial" w:hAnsi="Arial" w:cs="Arial"/>
          <w:sz w:val="24"/>
          <w:szCs w:val="24"/>
        </w:rPr>
        <w:t>When looking at self-</w:t>
      </w:r>
      <w:r w:rsidR="0067457C">
        <w:rPr>
          <w:rFonts w:ascii="Arial" w:hAnsi="Arial" w:cs="Arial"/>
          <w:sz w:val="24"/>
          <w:szCs w:val="24"/>
        </w:rPr>
        <w:t>actualisation, many</w:t>
      </w:r>
      <w:r w:rsidR="00704010">
        <w:rPr>
          <w:rFonts w:ascii="Arial" w:hAnsi="Arial" w:cs="Arial"/>
          <w:sz w:val="24"/>
          <w:szCs w:val="24"/>
        </w:rPr>
        <w:t xml:space="preserve"> adult</w:t>
      </w:r>
      <w:r w:rsidR="0067457C">
        <w:rPr>
          <w:rFonts w:ascii="Arial" w:hAnsi="Arial" w:cs="Arial"/>
          <w:sz w:val="24"/>
          <w:szCs w:val="24"/>
        </w:rPr>
        <w:t>s and</w:t>
      </w:r>
      <w:r w:rsidR="00704010">
        <w:rPr>
          <w:rFonts w:ascii="Arial" w:hAnsi="Arial" w:cs="Arial"/>
          <w:sz w:val="24"/>
          <w:szCs w:val="24"/>
        </w:rPr>
        <w:t xml:space="preserve"> child</w:t>
      </w:r>
      <w:r w:rsidR="0067457C">
        <w:rPr>
          <w:rFonts w:ascii="Arial" w:hAnsi="Arial" w:cs="Arial"/>
          <w:sz w:val="24"/>
          <w:szCs w:val="24"/>
        </w:rPr>
        <w:t>ren</w:t>
      </w:r>
      <w:r w:rsidR="00704010">
        <w:rPr>
          <w:rFonts w:ascii="Arial" w:hAnsi="Arial" w:cs="Arial"/>
          <w:sz w:val="24"/>
          <w:szCs w:val="24"/>
        </w:rPr>
        <w:t xml:space="preserve"> with PMLD won’t have the ability of realising their own personal potential as they will not develop</w:t>
      </w:r>
      <w:r w:rsidR="0067457C">
        <w:rPr>
          <w:rFonts w:ascii="Arial" w:hAnsi="Arial" w:cs="Arial"/>
          <w:sz w:val="24"/>
          <w:szCs w:val="24"/>
        </w:rPr>
        <w:t xml:space="preserve"> like that of a child without learning difficulties. ‘All, however, have the capacity to benefit from good health care and are able in various ways to communicate their satisfaction or otherwise with their quality of life’ (Scottish Government, 2013).</w:t>
      </w:r>
      <w:r w:rsidR="00704010">
        <w:rPr>
          <w:rFonts w:ascii="Arial" w:hAnsi="Arial" w:cs="Arial"/>
          <w:sz w:val="24"/>
          <w:szCs w:val="24"/>
        </w:rPr>
        <w:t xml:space="preserve"> </w:t>
      </w:r>
      <w:r w:rsidR="0067457C">
        <w:rPr>
          <w:rFonts w:ascii="Arial" w:hAnsi="Arial" w:cs="Arial"/>
          <w:sz w:val="24"/>
          <w:szCs w:val="24"/>
        </w:rPr>
        <w:t>Therefore, once a child’s needs have been met then assessing the child’s ability to ensure that</w:t>
      </w:r>
      <w:r w:rsidR="00307F4F">
        <w:rPr>
          <w:rFonts w:ascii="Arial" w:hAnsi="Arial" w:cs="Arial"/>
          <w:sz w:val="24"/>
          <w:szCs w:val="24"/>
        </w:rPr>
        <w:t xml:space="preserve"> their lives are enhanced is the next step. </w:t>
      </w:r>
    </w:p>
    <w:p w:rsidR="0095026A" w:rsidRDefault="0095026A" w:rsidP="0095026A">
      <w:pPr>
        <w:rPr>
          <w:rFonts w:ascii="Arial" w:hAnsi="Arial" w:cs="Arial"/>
          <w:sz w:val="24"/>
          <w:szCs w:val="24"/>
        </w:rPr>
      </w:pPr>
      <w:r>
        <w:rPr>
          <w:rFonts w:ascii="Arial" w:hAnsi="Arial" w:cs="Arial"/>
          <w:sz w:val="24"/>
          <w:szCs w:val="24"/>
        </w:rPr>
        <w:t>The Routes for Learning Route map (Appendix 1) is an assessment and guidance document that aims to meets the needs of learners with PMLD. Each child can move down the map on various pathways (although they should all pass through the major junctions) which allows it to be differentiated for each pupil to work for their strengths. Contingency awareness (number 26) is a major junction of the route map.</w:t>
      </w:r>
    </w:p>
    <w:p w:rsidR="0095026A" w:rsidRDefault="0095026A" w:rsidP="0095026A">
      <w:pPr>
        <w:rPr>
          <w:rFonts w:ascii="Arial" w:hAnsi="Arial" w:cs="Arial"/>
          <w:sz w:val="24"/>
          <w:szCs w:val="24"/>
        </w:rPr>
      </w:pPr>
      <w:r>
        <w:rPr>
          <w:rFonts w:ascii="Arial" w:hAnsi="Arial" w:cs="Arial"/>
          <w:sz w:val="24"/>
          <w:szCs w:val="24"/>
        </w:rPr>
        <w:t>Contingency awareness is an important milestone on the Routes for Learning Routemap (Appendix 1) for PMLD children and shows that the child understands the relationship between actions and outcomes. For example, a baby in a cot hits the mobile that is hanging above them and it begins to play music. After repeating this the baby begins to understand that there is a relationship between hitting the mobile and the music playing. Essentially it can be defined simply as where a child is ‘making something happen independently and deliberately’ (</w:t>
      </w:r>
      <w:hyperlink r:id="rId8" w:history="1">
        <w:r w:rsidRPr="00DD29BC">
          <w:rPr>
            <w:rStyle w:val="Hyperlink"/>
            <w:rFonts w:ascii="Arial" w:hAnsi="Arial" w:cs="Arial"/>
            <w:color w:val="auto"/>
            <w:sz w:val="24"/>
            <w:szCs w:val="24"/>
            <w:u w:val="none"/>
          </w:rPr>
          <w:t>www.complexneeds.org.uk</w:t>
        </w:r>
      </w:hyperlink>
      <w:r w:rsidRPr="00DD29BC">
        <w:rPr>
          <w:rFonts w:ascii="Arial" w:hAnsi="Arial" w:cs="Arial"/>
          <w:sz w:val="24"/>
          <w:szCs w:val="24"/>
        </w:rPr>
        <w:t xml:space="preserve">, </w:t>
      </w:r>
      <w:r>
        <w:rPr>
          <w:rFonts w:ascii="Arial" w:hAnsi="Arial" w:cs="Arial"/>
          <w:sz w:val="24"/>
          <w:szCs w:val="24"/>
        </w:rPr>
        <w:t xml:space="preserve">no date). </w:t>
      </w:r>
    </w:p>
    <w:p w:rsidR="000D7B98" w:rsidRDefault="009345F7">
      <w:pPr>
        <w:rPr>
          <w:rFonts w:ascii="Arial" w:hAnsi="Arial" w:cs="Arial"/>
          <w:sz w:val="24"/>
          <w:szCs w:val="24"/>
        </w:rPr>
      </w:pPr>
      <w:r>
        <w:rPr>
          <w:rFonts w:ascii="Arial" w:hAnsi="Arial" w:cs="Arial"/>
          <w:sz w:val="24"/>
          <w:szCs w:val="24"/>
        </w:rPr>
        <w:t xml:space="preserve">Contingency awareness for children developing with no disabilities come as a natural step in their childhood where the child understands how to make something happen. This could be </w:t>
      </w:r>
      <w:r w:rsidR="003D59AF">
        <w:rPr>
          <w:rFonts w:ascii="Arial" w:hAnsi="Arial" w:cs="Arial"/>
          <w:sz w:val="24"/>
          <w:szCs w:val="24"/>
        </w:rPr>
        <w:t>pressing buttons on a toy to make it shake</w:t>
      </w:r>
      <w:r w:rsidR="0095026A">
        <w:rPr>
          <w:rFonts w:ascii="Arial" w:hAnsi="Arial" w:cs="Arial"/>
          <w:sz w:val="24"/>
          <w:szCs w:val="24"/>
        </w:rPr>
        <w:t xml:space="preserve"> or hitting a mobile as mentioned previously</w:t>
      </w:r>
      <w:r w:rsidR="003D59AF">
        <w:rPr>
          <w:rFonts w:ascii="Arial" w:hAnsi="Arial" w:cs="Arial"/>
          <w:sz w:val="24"/>
          <w:szCs w:val="24"/>
        </w:rPr>
        <w:t xml:space="preserve">. </w:t>
      </w:r>
      <w:r w:rsidR="00B84C48">
        <w:rPr>
          <w:rFonts w:ascii="Arial" w:hAnsi="Arial" w:cs="Arial"/>
          <w:sz w:val="24"/>
          <w:szCs w:val="24"/>
        </w:rPr>
        <w:t xml:space="preserve">‘From quite early on it seems as though infants like to get ‘contingent’ stimulation – that is, stimulation which appropriately follows quickly on some action of their own; as it were, a ‘reply’ to their own action’ (Smith et al, 1998). </w:t>
      </w:r>
      <w:r w:rsidR="0095026A">
        <w:rPr>
          <w:rFonts w:ascii="Arial" w:hAnsi="Arial" w:cs="Arial"/>
          <w:sz w:val="24"/>
          <w:szCs w:val="24"/>
        </w:rPr>
        <w:t>Having witnessed a 1</w:t>
      </w:r>
      <w:r w:rsidR="003D59AF">
        <w:rPr>
          <w:rFonts w:ascii="Arial" w:hAnsi="Arial" w:cs="Arial"/>
          <w:sz w:val="24"/>
          <w:szCs w:val="24"/>
        </w:rPr>
        <w:t xml:space="preserve"> </w:t>
      </w:r>
      <w:r w:rsidR="0095026A">
        <w:rPr>
          <w:rFonts w:ascii="Arial" w:hAnsi="Arial" w:cs="Arial"/>
          <w:sz w:val="24"/>
          <w:szCs w:val="24"/>
        </w:rPr>
        <w:t xml:space="preserve">year old </w:t>
      </w:r>
      <w:r w:rsidR="003D59AF">
        <w:rPr>
          <w:rFonts w:ascii="Arial" w:hAnsi="Arial" w:cs="Arial"/>
          <w:sz w:val="24"/>
          <w:szCs w:val="24"/>
        </w:rPr>
        <w:t xml:space="preserve">child with no disabilities demonstrates contingency awareness </w:t>
      </w:r>
      <w:r w:rsidR="00D23D55">
        <w:rPr>
          <w:rFonts w:ascii="Arial" w:hAnsi="Arial" w:cs="Arial"/>
          <w:sz w:val="24"/>
          <w:szCs w:val="24"/>
        </w:rPr>
        <w:t xml:space="preserve">playing games such as peek-a-boo </w:t>
      </w:r>
      <w:r w:rsidR="0095026A">
        <w:rPr>
          <w:rFonts w:ascii="Arial" w:hAnsi="Arial" w:cs="Arial"/>
          <w:sz w:val="24"/>
          <w:szCs w:val="24"/>
        </w:rPr>
        <w:t>it was clear that they understood that their action caused</w:t>
      </w:r>
      <w:r w:rsidR="00D23D55">
        <w:rPr>
          <w:rFonts w:ascii="Arial" w:hAnsi="Arial" w:cs="Arial"/>
          <w:sz w:val="24"/>
          <w:szCs w:val="24"/>
        </w:rPr>
        <w:t xml:space="preserve"> a reaction in others. </w:t>
      </w:r>
      <w:r w:rsidR="009B6E62">
        <w:rPr>
          <w:rFonts w:ascii="Arial" w:hAnsi="Arial" w:cs="Arial"/>
          <w:sz w:val="24"/>
          <w:szCs w:val="24"/>
        </w:rPr>
        <w:t xml:space="preserve">Pathways.org (no date) gives various examples of contingency awareness including children releasing objects into a container and children reaching toward an adult to be picked up. These actions are repeated by the child and embedded in their learning. They understand that if they hold their arms out, they will be picked up and if they press the button on the toy then the toy will bounce around. </w:t>
      </w:r>
      <w:r w:rsidR="004F581A">
        <w:rPr>
          <w:rFonts w:ascii="Arial" w:hAnsi="Arial" w:cs="Arial"/>
          <w:sz w:val="24"/>
          <w:szCs w:val="24"/>
        </w:rPr>
        <w:t xml:space="preserve"> </w:t>
      </w:r>
      <w:r w:rsidR="004F581A" w:rsidRPr="004F581A">
        <w:rPr>
          <w:rFonts w:ascii="Arial" w:hAnsi="Arial" w:cs="Arial"/>
          <w:sz w:val="24"/>
          <w:szCs w:val="24"/>
        </w:rPr>
        <w:t>Piaget’s s</w:t>
      </w:r>
      <w:r w:rsidR="004F581A">
        <w:rPr>
          <w:rFonts w:ascii="Arial" w:hAnsi="Arial" w:cs="Arial"/>
          <w:sz w:val="24"/>
          <w:szCs w:val="24"/>
        </w:rPr>
        <w:t xml:space="preserve">ensori-motor stages of development (Appendix 3) highlights just how early babies respond to stimuli </w:t>
      </w:r>
      <w:r w:rsidR="00C5336E">
        <w:rPr>
          <w:rFonts w:ascii="Arial" w:hAnsi="Arial" w:cs="Arial"/>
          <w:sz w:val="24"/>
          <w:szCs w:val="24"/>
        </w:rPr>
        <w:t xml:space="preserve">and understand cause and </w:t>
      </w:r>
      <w:r w:rsidR="00C5336E">
        <w:rPr>
          <w:rFonts w:ascii="Arial" w:hAnsi="Arial" w:cs="Arial"/>
          <w:sz w:val="24"/>
          <w:szCs w:val="24"/>
        </w:rPr>
        <w:lastRenderedPageBreak/>
        <w:t>effect. At Substage 2 (1 ½ to 4 months) children repeat pleasurable actions e.g. sucking thumb but by stage 3 the child attempts to repeat pleasurable actions in the environment e.g. hitting a mobile. This, at 4-8 months is contingency awareness at the very basic form; if I do that, then this will happen.</w:t>
      </w:r>
    </w:p>
    <w:p w:rsidR="000D7B98" w:rsidRDefault="008E6277">
      <w:pPr>
        <w:rPr>
          <w:rFonts w:ascii="Arial" w:hAnsi="Arial" w:cs="Arial"/>
          <w:sz w:val="24"/>
          <w:szCs w:val="24"/>
        </w:rPr>
      </w:pPr>
      <w:r>
        <w:rPr>
          <w:rFonts w:ascii="Arial" w:hAnsi="Arial" w:cs="Arial"/>
          <w:sz w:val="24"/>
          <w:szCs w:val="24"/>
        </w:rPr>
        <w:t xml:space="preserve">When assessing contingency awareness with children the Welsh Assembly Government </w:t>
      </w:r>
      <w:r w:rsidR="005708FA">
        <w:rPr>
          <w:rFonts w:ascii="Arial" w:hAnsi="Arial" w:cs="Arial"/>
          <w:sz w:val="24"/>
          <w:szCs w:val="24"/>
        </w:rPr>
        <w:t xml:space="preserve">document ‘Routes for Learning Assessment Booklet’ </w:t>
      </w:r>
      <w:r>
        <w:rPr>
          <w:rFonts w:ascii="Arial" w:hAnsi="Arial" w:cs="Arial"/>
          <w:sz w:val="24"/>
          <w:szCs w:val="24"/>
        </w:rPr>
        <w:t>(2006) suggest various strategies to measure the child’s understanding. These include providing switches that can be operated by the child to make a toy move or produce light/sound or providing wind chimes for the child to touch to produce sound. Measuring contingency awareness can be difficult as the child may accidentally knock the chimes on several occasions and this can easily be confused with contingency awareness. To ensure that the child understands cause and effect</w:t>
      </w:r>
      <w:r w:rsidR="005708FA">
        <w:rPr>
          <w:rFonts w:ascii="Arial" w:hAnsi="Arial" w:cs="Arial"/>
          <w:sz w:val="24"/>
          <w:szCs w:val="24"/>
        </w:rPr>
        <w:t xml:space="preserve"> the document suggests that</w:t>
      </w:r>
      <w:r w:rsidR="005B00F5">
        <w:rPr>
          <w:rFonts w:ascii="Arial" w:hAnsi="Arial" w:cs="Arial"/>
          <w:sz w:val="24"/>
          <w:szCs w:val="24"/>
        </w:rPr>
        <w:t xml:space="preserve"> children are encouraged to repeat the action and teachers are to ensure that the child is successful at every attempt.</w:t>
      </w:r>
      <w:r w:rsidR="005708FA">
        <w:rPr>
          <w:rFonts w:ascii="Arial" w:hAnsi="Arial" w:cs="Arial"/>
          <w:sz w:val="24"/>
          <w:szCs w:val="24"/>
        </w:rPr>
        <w:t xml:space="preserve"> To ensure that the child understands the action it is vital to look for them ‘acting with intent’ by changing facial expressions, demonstrating more accuracy or concentrating when completing the activity. By looking for small clues like these then it highlights the child’s understanding of the activity and cause and effect.</w:t>
      </w:r>
      <w:r w:rsidR="00BB2F18">
        <w:rPr>
          <w:rFonts w:ascii="Arial" w:hAnsi="Arial" w:cs="Arial"/>
          <w:sz w:val="24"/>
          <w:szCs w:val="24"/>
        </w:rPr>
        <w:t xml:space="preserve"> </w:t>
      </w:r>
      <w:r w:rsidR="00AE1813">
        <w:rPr>
          <w:rFonts w:ascii="Arial" w:hAnsi="Arial" w:cs="Arial"/>
          <w:sz w:val="24"/>
          <w:szCs w:val="24"/>
        </w:rPr>
        <w:t xml:space="preserve">Barber and Goldbart (2003) give an interesting point when they suggest ‘Whether an infant touches a mobile because previous similar actions have resulted in pleasant consequences or because the sight of the mobile activates a ‘reaching response’, depends on the vantage point from which the viewer watches events.’ </w:t>
      </w:r>
    </w:p>
    <w:p w:rsidR="007F0098" w:rsidRPr="0098286E" w:rsidRDefault="009C5236" w:rsidP="00B84C48">
      <w:pPr>
        <w:rPr>
          <w:rFonts w:ascii="Arial" w:hAnsi="Arial" w:cs="Arial"/>
          <w:sz w:val="24"/>
          <w:szCs w:val="24"/>
        </w:rPr>
      </w:pPr>
      <w:r>
        <w:rPr>
          <w:rFonts w:ascii="Arial" w:hAnsi="Arial" w:cs="Arial"/>
          <w:sz w:val="24"/>
          <w:szCs w:val="24"/>
        </w:rPr>
        <w:t>PMLD learners face barriers due to the ‘</w:t>
      </w:r>
      <w:r w:rsidR="004F581A">
        <w:rPr>
          <w:rFonts w:ascii="Arial" w:hAnsi="Arial" w:cs="Arial"/>
          <w:sz w:val="24"/>
          <w:szCs w:val="24"/>
        </w:rPr>
        <w:t>cognitive, physical and sensory impairments</w:t>
      </w:r>
      <w:r>
        <w:rPr>
          <w:rFonts w:ascii="Arial" w:hAnsi="Arial" w:cs="Arial"/>
          <w:sz w:val="24"/>
          <w:szCs w:val="24"/>
        </w:rPr>
        <w:t>’</w:t>
      </w:r>
      <w:r w:rsidR="004F581A">
        <w:rPr>
          <w:rFonts w:ascii="Arial" w:hAnsi="Arial" w:cs="Arial"/>
          <w:sz w:val="24"/>
          <w:szCs w:val="24"/>
        </w:rPr>
        <w:t xml:space="preserve"> </w:t>
      </w:r>
      <w:r>
        <w:rPr>
          <w:rFonts w:ascii="Arial" w:hAnsi="Arial" w:cs="Arial"/>
          <w:sz w:val="24"/>
          <w:szCs w:val="24"/>
        </w:rPr>
        <w:t xml:space="preserve">(Talksense.com, no date) that they may have. Being able to demonstrate contingency awareness most often comes later in their life due to their developmental ages being mush lower than neuro-typical children. </w:t>
      </w:r>
      <w:r w:rsidR="004F581A">
        <w:rPr>
          <w:rFonts w:ascii="Arial" w:hAnsi="Arial" w:cs="Arial"/>
          <w:sz w:val="24"/>
          <w:szCs w:val="24"/>
        </w:rPr>
        <w:t>PMLD learners</w:t>
      </w:r>
      <w:r>
        <w:rPr>
          <w:rFonts w:ascii="Arial" w:hAnsi="Arial" w:cs="Arial"/>
          <w:sz w:val="24"/>
          <w:szCs w:val="24"/>
        </w:rPr>
        <w:t xml:space="preserve"> require ‘distinct and separate pedagogies’ (Imray and Hinchcliffe, 2014, Page 25) </w:t>
      </w:r>
      <w:r w:rsidR="00254A6D">
        <w:rPr>
          <w:rFonts w:ascii="Arial" w:hAnsi="Arial" w:cs="Arial"/>
          <w:sz w:val="24"/>
          <w:szCs w:val="24"/>
        </w:rPr>
        <w:t xml:space="preserve">and teachers must understand that PMLD learners require ‘distinct and separate curricula’. PMLD learners understand the </w:t>
      </w:r>
      <w:r w:rsidR="00254A6D" w:rsidRPr="0098286E">
        <w:rPr>
          <w:rFonts w:ascii="Arial" w:hAnsi="Arial" w:cs="Arial"/>
          <w:sz w:val="24"/>
          <w:szCs w:val="24"/>
        </w:rPr>
        <w:t>world differently and so they must be taught differently from those children without learning difficulties.</w:t>
      </w:r>
    </w:p>
    <w:p w:rsidR="00E374D4" w:rsidRPr="00420989" w:rsidRDefault="008C285B">
      <w:pPr>
        <w:rPr>
          <w:rFonts w:ascii="Arial" w:hAnsi="Arial" w:cs="Arial"/>
          <w:sz w:val="24"/>
          <w:szCs w:val="24"/>
        </w:rPr>
      </w:pPr>
      <w:r w:rsidRPr="0098286E">
        <w:rPr>
          <w:rFonts w:ascii="Arial" w:hAnsi="Arial" w:cs="Arial"/>
          <w:sz w:val="24"/>
          <w:szCs w:val="24"/>
        </w:rPr>
        <w:t xml:space="preserve">Discussions from trust groups highlighted the implications of teaching learners with multiple disabilities. </w:t>
      </w:r>
      <w:r w:rsidR="0098286E" w:rsidRPr="0098286E">
        <w:rPr>
          <w:rFonts w:ascii="Arial" w:hAnsi="Arial" w:cs="Arial"/>
          <w:sz w:val="24"/>
          <w:szCs w:val="24"/>
        </w:rPr>
        <w:t>When looking at early communication ‘</w:t>
      </w:r>
      <w:r w:rsidR="0098286E" w:rsidRPr="0098286E">
        <w:rPr>
          <w:rFonts w:ascii="Arial" w:hAnsi="Arial" w:cs="Arial"/>
          <w:sz w:val="24"/>
          <w:szCs w:val="24"/>
          <w:lang w:val="en"/>
        </w:rPr>
        <w:t xml:space="preserve">studies have also shown the importance of gestures and rhythmic motor actions for communication and social interaction’ </w:t>
      </w:r>
      <w:r w:rsidR="0098286E">
        <w:rPr>
          <w:rFonts w:ascii="Arial" w:hAnsi="Arial" w:cs="Arial"/>
          <w:sz w:val="24"/>
          <w:szCs w:val="24"/>
          <w:lang w:val="en"/>
        </w:rPr>
        <w:t xml:space="preserve">(Fujii and Wan, </w:t>
      </w:r>
      <w:r w:rsidR="004C3609">
        <w:rPr>
          <w:rFonts w:ascii="Arial" w:hAnsi="Arial" w:cs="Arial"/>
          <w:sz w:val="24"/>
          <w:szCs w:val="24"/>
          <w:lang w:val="en"/>
        </w:rPr>
        <w:t xml:space="preserve">2013). Discussions in trust groups found that </w:t>
      </w:r>
      <w:r w:rsidR="004C3609" w:rsidRPr="0098286E">
        <w:rPr>
          <w:rFonts w:ascii="Arial" w:hAnsi="Arial" w:cs="Arial"/>
          <w:sz w:val="24"/>
          <w:szCs w:val="24"/>
        </w:rPr>
        <w:t>physical</w:t>
      </w:r>
      <w:r w:rsidRPr="0098286E">
        <w:rPr>
          <w:rFonts w:ascii="Arial" w:hAnsi="Arial" w:cs="Arial"/>
          <w:sz w:val="24"/>
          <w:szCs w:val="24"/>
        </w:rPr>
        <w:t xml:space="preserve"> boundaries impacted on </w:t>
      </w:r>
      <w:r w:rsidR="001C236C" w:rsidRPr="0098286E">
        <w:rPr>
          <w:rFonts w:ascii="Arial" w:hAnsi="Arial" w:cs="Arial"/>
          <w:sz w:val="24"/>
          <w:szCs w:val="24"/>
        </w:rPr>
        <w:t xml:space="preserve">teaching for example </w:t>
      </w:r>
      <w:r w:rsidR="004C3609">
        <w:rPr>
          <w:rFonts w:ascii="Arial" w:hAnsi="Arial" w:cs="Arial"/>
          <w:sz w:val="24"/>
          <w:szCs w:val="24"/>
        </w:rPr>
        <w:t>l</w:t>
      </w:r>
      <w:r w:rsidR="001C236C" w:rsidRPr="0098286E">
        <w:rPr>
          <w:rFonts w:ascii="Arial" w:hAnsi="Arial" w:cs="Arial"/>
          <w:sz w:val="24"/>
          <w:szCs w:val="24"/>
        </w:rPr>
        <w:t xml:space="preserve">earners with cerebral palsy are unable to co-ordinate movement </w:t>
      </w:r>
      <w:r w:rsidR="0098286E" w:rsidRPr="0098286E">
        <w:rPr>
          <w:rFonts w:ascii="Arial" w:hAnsi="Arial" w:cs="Arial"/>
          <w:sz w:val="24"/>
          <w:szCs w:val="24"/>
        </w:rPr>
        <w:t>or control their line of sight</w:t>
      </w:r>
      <w:r w:rsidR="004C3609">
        <w:rPr>
          <w:rFonts w:ascii="Arial" w:hAnsi="Arial" w:cs="Arial"/>
          <w:sz w:val="24"/>
          <w:szCs w:val="24"/>
        </w:rPr>
        <w:t>. There were also examples given of inconsistent support from parents to complete speech and language work and physiotherapy which increased the workload of the child’s teacher. For parents and teachers working with a PMLD child who makes less eye contact, is less likely to smile, spend more time crying and looks unhappy it can make spending time with the child a chore and cause the adult to become less happy and attentive to their needs. Although in a working environment with several adults to support this is often not the case but as a parent spending a lot of time with the child without any support at home it can become more difficult.</w:t>
      </w:r>
    </w:p>
    <w:p w:rsidR="00E374D4" w:rsidRPr="003B3E8C" w:rsidRDefault="008467E7">
      <w:pPr>
        <w:rPr>
          <w:rFonts w:ascii="Arial" w:hAnsi="Arial" w:cs="Arial"/>
          <w:b/>
          <w:sz w:val="24"/>
          <w:szCs w:val="24"/>
        </w:rPr>
      </w:pPr>
      <w:r>
        <w:rPr>
          <w:rFonts w:ascii="Arial" w:hAnsi="Arial" w:cs="Arial"/>
          <w:b/>
          <w:sz w:val="24"/>
          <w:szCs w:val="24"/>
        </w:rPr>
        <w:lastRenderedPageBreak/>
        <w:t>B</w:t>
      </w:r>
      <w:r w:rsidR="00474F82" w:rsidRPr="003B3E8C">
        <w:rPr>
          <w:rFonts w:ascii="Arial" w:hAnsi="Arial" w:cs="Arial"/>
          <w:b/>
          <w:sz w:val="24"/>
          <w:szCs w:val="24"/>
        </w:rPr>
        <w:t xml:space="preserve">arriers to </w:t>
      </w:r>
      <w:r w:rsidR="00A71128" w:rsidRPr="003B3E8C">
        <w:rPr>
          <w:rFonts w:ascii="Arial" w:hAnsi="Arial" w:cs="Arial"/>
          <w:b/>
          <w:sz w:val="24"/>
          <w:szCs w:val="24"/>
        </w:rPr>
        <w:t xml:space="preserve">PMLD and </w:t>
      </w:r>
      <w:r w:rsidR="00474F82" w:rsidRPr="003B3E8C">
        <w:rPr>
          <w:rFonts w:ascii="Arial" w:hAnsi="Arial" w:cs="Arial"/>
          <w:b/>
          <w:sz w:val="24"/>
          <w:szCs w:val="24"/>
        </w:rPr>
        <w:t>contingency awareness</w:t>
      </w:r>
      <w:r>
        <w:rPr>
          <w:rFonts w:ascii="Arial" w:hAnsi="Arial" w:cs="Arial"/>
          <w:b/>
          <w:sz w:val="24"/>
          <w:szCs w:val="24"/>
        </w:rPr>
        <w:t xml:space="preserve"> and strategies to overcome them.</w:t>
      </w:r>
    </w:p>
    <w:p w:rsidR="008467E7" w:rsidRDefault="008467E7" w:rsidP="008C285B">
      <w:pPr>
        <w:rPr>
          <w:rFonts w:ascii="Arial" w:hAnsi="Arial" w:cs="Arial"/>
          <w:sz w:val="24"/>
          <w:szCs w:val="24"/>
        </w:rPr>
      </w:pPr>
      <w:r>
        <w:rPr>
          <w:rFonts w:ascii="Arial" w:hAnsi="Arial" w:cs="Arial"/>
          <w:sz w:val="24"/>
          <w:szCs w:val="24"/>
        </w:rPr>
        <w:t xml:space="preserve">Behaviour </w:t>
      </w:r>
    </w:p>
    <w:p w:rsidR="00185B85" w:rsidRDefault="00185B85" w:rsidP="008C285B">
      <w:pPr>
        <w:rPr>
          <w:rFonts w:ascii="Arial" w:hAnsi="Arial" w:cs="Arial"/>
          <w:sz w:val="24"/>
          <w:szCs w:val="24"/>
        </w:rPr>
      </w:pPr>
      <w:r>
        <w:rPr>
          <w:rFonts w:ascii="Arial" w:hAnsi="Arial" w:cs="Arial"/>
          <w:sz w:val="24"/>
          <w:szCs w:val="24"/>
        </w:rPr>
        <w:t xml:space="preserve">For many learners, one of the first examples of contingency awareness </w:t>
      </w:r>
      <w:r w:rsidR="00086D25">
        <w:rPr>
          <w:rFonts w:ascii="Arial" w:hAnsi="Arial" w:cs="Arial"/>
          <w:sz w:val="24"/>
          <w:szCs w:val="24"/>
        </w:rPr>
        <w:t xml:space="preserve">that is observed </w:t>
      </w:r>
      <w:r>
        <w:rPr>
          <w:rFonts w:ascii="Arial" w:hAnsi="Arial" w:cs="Arial"/>
          <w:sz w:val="24"/>
          <w:szCs w:val="24"/>
        </w:rPr>
        <w:t>can be seen through behaviour. If a child misbehaves then an adult is more than likely going to respond</w:t>
      </w:r>
      <w:r w:rsidR="00086D25">
        <w:rPr>
          <w:rFonts w:ascii="Arial" w:hAnsi="Arial" w:cs="Arial"/>
          <w:sz w:val="24"/>
          <w:szCs w:val="24"/>
        </w:rPr>
        <w:t xml:space="preserve"> to them. The child soon learns that behaviour, whether good or bad, gains attention. </w:t>
      </w:r>
      <w:r w:rsidR="00380BD4">
        <w:rPr>
          <w:rFonts w:ascii="Arial" w:hAnsi="Arial" w:cs="Arial"/>
          <w:sz w:val="24"/>
          <w:szCs w:val="24"/>
        </w:rPr>
        <w:t>Challenging</w:t>
      </w:r>
      <w:r w:rsidR="00086D25">
        <w:rPr>
          <w:rFonts w:ascii="Arial" w:hAnsi="Arial" w:cs="Arial"/>
          <w:sz w:val="24"/>
          <w:szCs w:val="24"/>
        </w:rPr>
        <w:t xml:space="preserve"> behaviour is </w:t>
      </w:r>
      <w:r w:rsidR="00380BD4">
        <w:rPr>
          <w:rFonts w:ascii="Arial" w:hAnsi="Arial" w:cs="Arial"/>
          <w:sz w:val="24"/>
          <w:szCs w:val="24"/>
        </w:rPr>
        <w:t>more</w:t>
      </w:r>
      <w:r w:rsidR="00086D25">
        <w:rPr>
          <w:rFonts w:ascii="Arial" w:hAnsi="Arial" w:cs="Arial"/>
          <w:sz w:val="24"/>
          <w:szCs w:val="24"/>
        </w:rPr>
        <w:t xml:space="preserve"> likely to stand out and can be in the form of physical or verbal attacks, non-compliance</w:t>
      </w:r>
      <w:r w:rsidR="00380BD4">
        <w:rPr>
          <w:rFonts w:ascii="Arial" w:hAnsi="Arial" w:cs="Arial"/>
          <w:sz w:val="24"/>
          <w:szCs w:val="24"/>
        </w:rPr>
        <w:t>, obsessional behaviours or hyperactivity as well as other examples. A child over a certain age with no learning difficulties would know the consequence of hitting a teacher but Imray (2008) explains that ‘there is no reason to believe that someone with PMLD would either be aware of, or care about, the consequences’. Imray (2008) goes on to say ‘the process of forming strong and mutually enjoyable relationships with children, young people and adults with PMLD is the only effective and lasting solution to challenging behaviour.’ Although this is a bold statement</w:t>
      </w:r>
      <w:r w:rsidR="004F7408">
        <w:rPr>
          <w:rFonts w:ascii="Arial" w:hAnsi="Arial" w:cs="Arial"/>
          <w:sz w:val="24"/>
          <w:szCs w:val="24"/>
        </w:rPr>
        <w:t xml:space="preserve"> it is one that experience has shown to be true. Building up relationships and providing a safe, secure environment that they have learnt to trust has a positive impact on behaviour. Of course this is not the only strategy for dealing with behaviour. Short term strategies include deflection where a child may grab an adult and the adult turns it into friendly hand holding. Intensive interaction </w:t>
      </w:r>
      <w:r w:rsidR="008467E7">
        <w:rPr>
          <w:rFonts w:ascii="Arial" w:hAnsi="Arial" w:cs="Arial"/>
          <w:sz w:val="24"/>
          <w:szCs w:val="24"/>
        </w:rPr>
        <w:t>builds up enjoyable interactions between PMLD learners and those teaching them. It promotes communication and builds on relationships and reduces negative behaviour</w:t>
      </w:r>
      <w:r w:rsidR="004F7408">
        <w:rPr>
          <w:rFonts w:ascii="Arial" w:hAnsi="Arial" w:cs="Arial"/>
          <w:sz w:val="24"/>
          <w:szCs w:val="24"/>
        </w:rPr>
        <w:t xml:space="preserve"> </w:t>
      </w:r>
      <w:r w:rsidR="008467E7">
        <w:rPr>
          <w:rFonts w:ascii="Arial" w:hAnsi="Arial" w:cs="Arial"/>
          <w:sz w:val="24"/>
          <w:szCs w:val="24"/>
        </w:rPr>
        <w:t>which aid in learning and progress.</w:t>
      </w:r>
    </w:p>
    <w:p w:rsidR="008467E7" w:rsidRDefault="008467E7" w:rsidP="008C285B">
      <w:pPr>
        <w:rPr>
          <w:rFonts w:ascii="Arial" w:hAnsi="Arial" w:cs="Arial"/>
          <w:sz w:val="24"/>
          <w:szCs w:val="24"/>
        </w:rPr>
      </w:pPr>
      <w:r>
        <w:rPr>
          <w:rFonts w:ascii="Arial" w:hAnsi="Arial" w:cs="Arial"/>
          <w:sz w:val="24"/>
          <w:szCs w:val="24"/>
        </w:rPr>
        <w:t>Communication</w:t>
      </w:r>
    </w:p>
    <w:p w:rsidR="008C285B" w:rsidRDefault="008C285B" w:rsidP="008C285B">
      <w:pPr>
        <w:rPr>
          <w:rFonts w:ascii="Arial" w:hAnsi="Arial" w:cs="Arial"/>
          <w:sz w:val="24"/>
          <w:szCs w:val="24"/>
        </w:rPr>
      </w:pPr>
      <w:r>
        <w:rPr>
          <w:rFonts w:ascii="Arial" w:hAnsi="Arial" w:cs="Arial"/>
          <w:sz w:val="24"/>
          <w:szCs w:val="24"/>
        </w:rPr>
        <w:t>Communication is of utmost importance for PMLD children. This allows children to interact with the w</w:t>
      </w:r>
      <w:r w:rsidR="00474F82">
        <w:rPr>
          <w:rFonts w:ascii="Arial" w:hAnsi="Arial" w:cs="Arial"/>
          <w:sz w:val="24"/>
          <w:szCs w:val="24"/>
        </w:rPr>
        <w:t>orld and the people around them.</w:t>
      </w:r>
    </w:p>
    <w:p w:rsidR="008C285B" w:rsidRDefault="008C285B" w:rsidP="008C285B">
      <w:pPr>
        <w:ind w:left="720"/>
        <w:rPr>
          <w:rFonts w:ascii="Arial" w:hAnsi="Arial" w:cs="Arial"/>
          <w:sz w:val="24"/>
          <w:szCs w:val="24"/>
        </w:rPr>
      </w:pPr>
      <w:r>
        <w:rPr>
          <w:rFonts w:ascii="Arial" w:hAnsi="Arial" w:cs="Arial"/>
          <w:sz w:val="24"/>
          <w:szCs w:val="24"/>
        </w:rPr>
        <w:t>Communication is the conduit between the individual and the world. It is the very cornerstone of identify formation, social engagement and human relationships…In this respect, people with profound intellectual and multiple disabilities (PIMDs) are no different to the typically developing population. The real differences lie in the scope and level of sophistication of available skills and the role performed by significant others (the people who engage with them on a daily basis). (Bunning, 2009 cited in Lacey et al, 2015, Page 259)</w:t>
      </w:r>
    </w:p>
    <w:p w:rsidR="00F932C8" w:rsidRDefault="00773418" w:rsidP="008C285B">
      <w:pPr>
        <w:rPr>
          <w:rFonts w:ascii="Arial" w:hAnsi="Arial" w:cs="Arial"/>
          <w:sz w:val="24"/>
          <w:szCs w:val="24"/>
        </w:rPr>
      </w:pPr>
      <w:r>
        <w:rPr>
          <w:rFonts w:ascii="Arial" w:hAnsi="Arial" w:cs="Arial"/>
          <w:sz w:val="24"/>
          <w:szCs w:val="24"/>
        </w:rPr>
        <w:t>Enabling the learner to interact with the environment stimulates them and can go on</w:t>
      </w:r>
      <w:r w:rsidR="00474F82">
        <w:rPr>
          <w:rFonts w:ascii="Arial" w:hAnsi="Arial" w:cs="Arial"/>
          <w:sz w:val="24"/>
          <w:szCs w:val="24"/>
        </w:rPr>
        <w:t xml:space="preserve"> </w:t>
      </w:r>
      <w:r>
        <w:rPr>
          <w:rFonts w:ascii="Arial" w:hAnsi="Arial" w:cs="Arial"/>
          <w:sz w:val="24"/>
          <w:szCs w:val="24"/>
        </w:rPr>
        <w:t>to give them further options as they progress</w:t>
      </w:r>
      <w:r w:rsidR="00474F82">
        <w:rPr>
          <w:rFonts w:ascii="Arial" w:hAnsi="Arial" w:cs="Arial"/>
          <w:sz w:val="24"/>
          <w:szCs w:val="24"/>
        </w:rPr>
        <w:t xml:space="preserve"> and give them the ability to work with a partner to pass information</w:t>
      </w:r>
      <w:r>
        <w:rPr>
          <w:rFonts w:ascii="Arial" w:hAnsi="Arial" w:cs="Arial"/>
          <w:sz w:val="24"/>
          <w:szCs w:val="24"/>
        </w:rPr>
        <w:t>. ‘</w:t>
      </w:r>
      <w:r w:rsidRPr="00420989">
        <w:rPr>
          <w:rFonts w:ascii="Arial" w:hAnsi="Arial" w:cs="Arial"/>
          <w:sz w:val="24"/>
          <w:szCs w:val="24"/>
        </w:rPr>
        <w:t>The ability to communicate is not as simple as opening your mouth talking to your partner but a mixed array of language, expressions, movements and gestures to pass on information</w:t>
      </w:r>
      <w:r>
        <w:rPr>
          <w:rFonts w:ascii="Arial" w:hAnsi="Arial" w:cs="Arial"/>
          <w:sz w:val="24"/>
          <w:szCs w:val="24"/>
        </w:rPr>
        <w:t>’ (Sheppard, 2018)</w:t>
      </w:r>
      <w:r w:rsidRPr="00420989">
        <w:rPr>
          <w:rFonts w:ascii="Arial" w:hAnsi="Arial" w:cs="Arial"/>
          <w:sz w:val="24"/>
          <w:szCs w:val="24"/>
        </w:rPr>
        <w:t>.</w:t>
      </w:r>
      <w:r w:rsidR="002211E5">
        <w:rPr>
          <w:rFonts w:ascii="Arial" w:hAnsi="Arial" w:cs="Arial"/>
          <w:sz w:val="24"/>
          <w:szCs w:val="24"/>
        </w:rPr>
        <w:t xml:space="preserve"> </w:t>
      </w:r>
      <w:r w:rsidR="00044785">
        <w:rPr>
          <w:rFonts w:ascii="Arial" w:hAnsi="Arial" w:cs="Arial"/>
          <w:sz w:val="24"/>
          <w:szCs w:val="24"/>
        </w:rPr>
        <w:t>Promoting</w:t>
      </w:r>
      <w:r>
        <w:rPr>
          <w:rFonts w:ascii="Arial" w:hAnsi="Arial" w:cs="Arial"/>
          <w:sz w:val="24"/>
          <w:szCs w:val="24"/>
        </w:rPr>
        <w:t xml:space="preserve"> communication</w:t>
      </w:r>
      <w:r w:rsidR="00044785">
        <w:rPr>
          <w:rFonts w:ascii="Arial" w:hAnsi="Arial" w:cs="Arial"/>
          <w:sz w:val="24"/>
          <w:szCs w:val="24"/>
        </w:rPr>
        <w:t xml:space="preserve"> may be achieved by using p</w:t>
      </w:r>
      <w:r w:rsidR="002211E5">
        <w:rPr>
          <w:rFonts w:ascii="Arial" w:hAnsi="Arial" w:cs="Arial"/>
          <w:sz w:val="24"/>
          <w:szCs w:val="24"/>
        </w:rPr>
        <w:t>ositive interaction to engage the learner by greeting them communicates that you are there and that you are aware they are there. Some discussions within trust groups highlighted how the child may not</w:t>
      </w:r>
      <w:r w:rsidR="004F51B7">
        <w:rPr>
          <w:rFonts w:ascii="Arial" w:hAnsi="Arial" w:cs="Arial"/>
          <w:sz w:val="24"/>
          <w:szCs w:val="24"/>
        </w:rPr>
        <w:t xml:space="preserve"> even</w:t>
      </w:r>
      <w:r w:rsidR="002211E5">
        <w:rPr>
          <w:rFonts w:ascii="Arial" w:hAnsi="Arial" w:cs="Arial"/>
          <w:sz w:val="24"/>
          <w:szCs w:val="24"/>
        </w:rPr>
        <w:t xml:space="preserve"> be aware of themselves and so it is difficult to communicate with them. </w:t>
      </w:r>
      <w:r w:rsidR="00F932C8">
        <w:rPr>
          <w:rFonts w:ascii="Arial" w:hAnsi="Arial" w:cs="Arial"/>
          <w:sz w:val="24"/>
          <w:szCs w:val="24"/>
        </w:rPr>
        <w:t xml:space="preserve">Communicating between colleagues is hard enough as Coleman (2015) elaborates </w:t>
      </w:r>
      <w:r w:rsidR="00F932C8">
        <w:rPr>
          <w:rFonts w:ascii="Arial" w:hAnsi="Arial" w:cs="Arial"/>
          <w:sz w:val="24"/>
          <w:szCs w:val="24"/>
        </w:rPr>
        <w:lastRenderedPageBreak/>
        <w:t xml:space="preserve">on how asking a simple question requires a variety of skills </w:t>
      </w:r>
      <w:r w:rsidR="00F932C8" w:rsidRPr="00420989">
        <w:rPr>
          <w:rFonts w:ascii="Arial" w:hAnsi="Arial" w:cs="Arial"/>
          <w:sz w:val="24"/>
          <w:szCs w:val="24"/>
        </w:rPr>
        <w:t>‘What have you been doing today?’ Answering this question requires memory, the ability to filter vital information as well as ‘much greater language processing skills’</w:t>
      </w:r>
      <w:r w:rsidR="00F932C8">
        <w:rPr>
          <w:rFonts w:ascii="Arial" w:hAnsi="Arial" w:cs="Arial"/>
          <w:sz w:val="24"/>
          <w:szCs w:val="24"/>
        </w:rPr>
        <w:t>.</w:t>
      </w:r>
      <w:r w:rsidR="004F51B7">
        <w:rPr>
          <w:rFonts w:ascii="Arial" w:hAnsi="Arial" w:cs="Arial"/>
          <w:sz w:val="24"/>
          <w:szCs w:val="24"/>
        </w:rPr>
        <w:t xml:space="preserve"> Teaching to an individual level is essential and therefore special schools have a high staff to pupil ratio. Working with Individual Education Plans (IEPs) and Annual Review targets gives rise to the learner’s long-term educational needs. Teachers need to know each individual student and be able to understand how the learner communicates. ‘Observing learners with PMLD to detect a response requires a high level of skill, honed by experience, to note small variations in performance’ (Quest for Learning, 2006</w:t>
      </w:r>
      <w:r w:rsidR="00044785">
        <w:rPr>
          <w:rFonts w:ascii="Arial" w:hAnsi="Arial" w:cs="Arial"/>
          <w:sz w:val="24"/>
          <w:szCs w:val="24"/>
        </w:rPr>
        <w:t>, P40</w:t>
      </w:r>
      <w:r w:rsidR="004F51B7">
        <w:rPr>
          <w:rFonts w:ascii="Arial" w:hAnsi="Arial" w:cs="Arial"/>
          <w:sz w:val="24"/>
          <w:szCs w:val="24"/>
        </w:rPr>
        <w:t>)</w:t>
      </w:r>
      <w:r w:rsidR="00044785">
        <w:rPr>
          <w:rFonts w:ascii="Arial" w:hAnsi="Arial" w:cs="Arial"/>
          <w:sz w:val="24"/>
          <w:szCs w:val="24"/>
        </w:rPr>
        <w:t>.</w:t>
      </w:r>
    </w:p>
    <w:p w:rsidR="008467E7" w:rsidRDefault="008467E7">
      <w:pPr>
        <w:rPr>
          <w:rFonts w:ascii="Arial" w:hAnsi="Arial" w:cs="Arial"/>
          <w:sz w:val="24"/>
          <w:szCs w:val="24"/>
        </w:rPr>
      </w:pPr>
      <w:r>
        <w:rPr>
          <w:rFonts w:ascii="Arial" w:hAnsi="Arial" w:cs="Arial"/>
          <w:sz w:val="24"/>
          <w:szCs w:val="24"/>
        </w:rPr>
        <w:t>Learned helplessness</w:t>
      </w:r>
    </w:p>
    <w:p w:rsidR="00157380" w:rsidRDefault="0014133C">
      <w:pPr>
        <w:rPr>
          <w:rFonts w:ascii="Arial" w:hAnsi="Arial" w:cs="Arial"/>
          <w:sz w:val="24"/>
          <w:szCs w:val="24"/>
        </w:rPr>
      </w:pPr>
      <w:r>
        <w:rPr>
          <w:rFonts w:ascii="Arial" w:hAnsi="Arial" w:cs="Arial"/>
          <w:sz w:val="24"/>
          <w:szCs w:val="24"/>
        </w:rPr>
        <w:t>Learned helplessness is</w:t>
      </w:r>
      <w:r w:rsidR="008F5DC1">
        <w:rPr>
          <w:rFonts w:ascii="Arial" w:hAnsi="Arial" w:cs="Arial"/>
          <w:sz w:val="24"/>
          <w:szCs w:val="24"/>
        </w:rPr>
        <w:t xml:space="preserve"> ‘a condition where people actually learned to adopt helplessness when they were denied control over their lives, even when they did actually have the power and it was in their best interest to change things’ (Seligman, 1975, cited in Lacey et al, 2015, P165).</w:t>
      </w:r>
      <w:r w:rsidR="00157380">
        <w:rPr>
          <w:rFonts w:ascii="Arial" w:hAnsi="Arial" w:cs="Arial"/>
          <w:sz w:val="24"/>
          <w:szCs w:val="24"/>
        </w:rPr>
        <w:t xml:space="preserve"> The term </w:t>
      </w:r>
      <w:r>
        <w:rPr>
          <w:rFonts w:ascii="Arial" w:hAnsi="Arial" w:cs="Arial"/>
          <w:sz w:val="24"/>
          <w:szCs w:val="24"/>
        </w:rPr>
        <w:t>‘</w:t>
      </w:r>
      <w:r w:rsidR="00157380">
        <w:rPr>
          <w:rFonts w:ascii="Arial" w:hAnsi="Arial" w:cs="Arial"/>
          <w:sz w:val="24"/>
          <w:szCs w:val="24"/>
        </w:rPr>
        <w:t>learned helplessness</w:t>
      </w:r>
      <w:r>
        <w:rPr>
          <w:rFonts w:ascii="Arial" w:hAnsi="Arial" w:cs="Arial"/>
          <w:sz w:val="24"/>
          <w:szCs w:val="24"/>
        </w:rPr>
        <w:t>’</w:t>
      </w:r>
      <w:r w:rsidR="00157380">
        <w:rPr>
          <w:rFonts w:ascii="Arial" w:hAnsi="Arial" w:cs="Arial"/>
          <w:sz w:val="24"/>
          <w:szCs w:val="24"/>
        </w:rPr>
        <w:t xml:space="preserve"> was discussed in trust groups and was first</w:t>
      </w:r>
      <w:r>
        <w:rPr>
          <w:rFonts w:ascii="Arial" w:hAnsi="Arial" w:cs="Arial"/>
          <w:sz w:val="24"/>
          <w:szCs w:val="24"/>
        </w:rPr>
        <w:t xml:space="preserve"> observed by Martin Seligman in </w:t>
      </w:r>
      <w:r w:rsidR="00157380">
        <w:rPr>
          <w:rFonts w:ascii="Arial" w:hAnsi="Arial" w:cs="Arial"/>
          <w:sz w:val="24"/>
          <w:szCs w:val="24"/>
        </w:rPr>
        <w:t>1975 where he experimented on dogs. The dogs heard a bell ring and then received a shock. After some time the dogs would react to the shock before it had been given. Seligman then placed the dogs in a crate where one half had a floor that would give the dogs a shock and the other did not. A low barrier separated each side that allowed the dogs to jump away from the side that shocked them. The dogs were expected to jump over the barrier to avoid the shocks but they ended up just laying down as though they had learned that they could do nothing to avoid the shock</w:t>
      </w:r>
      <w:r>
        <w:rPr>
          <w:rFonts w:ascii="Arial" w:hAnsi="Arial" w:cs="Arial"/>
          <w:sz w:val="24"/>
          <w:szCs w:val="24"/>
        </w:rPr>
        <w:t>. Seligman described this as learned helplessness where the dogs didn’t try to get away from a negative situation as they had learnt that they were helpless in avoiding the shock. With PMLD learners, when a child has experienced fewer or reduced contingent responses from the environment (including care givers) they learner may engage poorly even when contingent responses are available.</w:t>
      </w:r>
    </w:p>
    <w:p w:rsidR="0014133C" w:rsidRDefault="0014133C">
      <w:pPr>
        <w:rPr>
          <w:rFonts w:ascii="Arial" w:hAnsi="Arial" w:cs="Arial"/>
          <w:sz w:val="24"/>
          <w:szCs w:val="24"/>
        </w:rPr>
      </w:pPr>
      <w:r>
        <w:rPr>
          <w:rFonts w:ascii="Arial" w:hAnsi="Arial" w:cs="Arial"/>
          <w:sz w:val="24"/>
          <w:szCs w:val="24"/>
        </w:rPr>
        <w:t>T</w:t>
      </w:r>
      <w:r w:rsidR="00CD7B90">
        <w:rPr>
          <w:rFonts w:ascii="Arial" w:hAnsi="Arial" w:cs="Arial"/>
          <w:sz w:val="24"/>
          <w:szCs w:val="24"/>
        </w:rPr>
        <w:t>o counteract learned helplessness there are several strategies that will help including building attachments that promote independence by encouraging them, allowing them their own space and time to complete a task and having high expectations of them achieve even a small part of a task. Also by providing a secure, safe environment for them to learn with routines that they are used to reduces anxiety and ensures they are comfortable.</w:t>
      </w:r>
    </w:p>
    <w:p w:rsidR="008467E7" w:rsidRDefault="008467E7">
      <w:pPr>
        <w:rPr>
          <w:rFonts w:ascii="Arial" w:hAnsi="Arial" w:cs="Arial"/>
          <w:sz w:val="24"/>
          <w:szCs w:val="24"/>
        </w:rPr>
      </w:pPr>
      <w:r>
        <w:rPr>
          <w:rFonts w:ascii="Arial" w:hAnsi="Arial" w:cs="Arial"/>
          <w:sz w:val="24"/>
          <w:szCs w:val="24"/>
        </w:rPr>
        <w:t>Sensology</w:t>
      </w:r>
    </w:p>
    <w:p w:rsidR="00474F82" w:rsidRDefault="00A71128">
      <w:pPr>
        <w:rPr>
          <w:rFonts w:ascii="Arial" w:hAnsi="Arial" w:cs="Arial"/>
          <w:sz w:val="24"/>
          <w:szCs w:val="24"/>
        </w:rPr>
      </w:pPr>
      <w:r>
        <w:rPr>
          <w:rFonts w:ascii="Arial" w:hAnsi="Arial" w:cs="Arial"/>
          <w:sz w:val="24"/>
          <w:szCs w:val="24"/>
        </w:rPr>
        <w:t>Flo Longhorn (2008) created the term ‘</w:t>
      </w:r>
      <w:r w:rsidR="00C57C85">
        <w:rPr>
          <w:rFonts w:ascii="Arial" w:hAnsi="Arial" w:cs="Arial"/>
          <w:sz w:val="24"/>
          <w:szCs w:val="24"/>
        </w:rPr>
        <w:t>S</w:t>
      </w:r>
      <w:r>
        <w:rPr>
          <w:rFonts w:ascii="Arial" w:hAnsi="Arial" w:cs="Arial"/>
          <w:sz w:val="24"/>
          <w:szCs w:val="24"/>
        </w:rPr>
        <w:t>ensology’ which looks at the very first sensory steps in early learning which embraces the ‘theory of early learning through sensory stimulation, sensory experiences and multisensory environments’. It is a strategy that awakens the senses</w:t>
      </w:r>
      <w:r w:rsidR="000A0C82">
        <w:rPr>
          <w:rFonts w:ascii="Arial" w:hAnsi="Arial" w:cs="Arial"/>
          <w:sz w:val="24"/>
          <w:szCs w:val="24"/>
        </w:rPr>
        <w:t xml:space="preserve"> and works in order to begin to sense, perceive then understand and remember. It may be that the learner explores senses that they were not aware that they had or they may already enjoy using their senses but they may be able to utilise them in a different way for example a child who enjoys hitting a desk for the sensory input may find more pleasure in hitting a vibration board. Longhorn explains that the sensory workout awakens the senses of the learner </w:t>
      </w:r>
      <w:r w:rsidR="000A0C82">
        <w:rPr>
          <w:rFonts w:ascii="Arial" w:hAnsi="Arial" w:cs="Arial"/>
          <w:sz w:val="24"/>
          <w:szCs w:val="24"/>
        </w:rPr>
        <w:lastRenderedPageBreak/>
        <w:t>which may motivate them to become more involved and engage in learning. Examples give include ‘I can feel my body being rolled over. Can I roll on my own? I can see bubbles. Can I press the switch and make my own bubbles?’ The sensory workout helps the learner understand contingency awareness as it and motivates the learner to engage.</w:t>
      </w:r>
    </w:p>
    <w:p w:rsidR="008467E7" w:rsidRDefault="008467E7" w:rsidP="00C57C85">
      <w:pPr>
        <w:rPr>
          <w:rFonts w:ascii="Arial" w:hAnsi="Arial" w:cs="Arial"/>
          <w:sz w:val="24"/>
          <w:szCs w:val="24"/>
        </w:rPr>
      </w:pPr>
      <w:r>
        <w:rPr>
          <w:rFonts w:ascii="Arial" w:hAnsi="Arial" w:cs="Arial"/>
          <w:sz w:val="24"/>
          <w:szCs w:val="24"/>
        </w:rPr>
        <w:t xml:space="preserve">Technology </w:t>
      </w:r>
    </w:p>
    <w:p w:rsidR="000A0C82" w:rsidRDefault="000A0C82" w:rsidP="00C57C85">
      <w:pPr>
        <w:rPr>
          <w:rFonts w:ascii="Arial" w:hAnsi="Arial" w:cs="Arial"/>
          <w:sz w:val="24"/>
          <w:szCs w:val="24"/>
        </w:rPr>
      </w:pPr>
      <w:r>
        <w:rPr>
          <w:rFonts w:ascii="Arial" w:hAnsi="Arial" w:cs="Arial"/>
          <w:sz w:val="24"/>
          <w:szCs w:val="24"/>
        </w:rPr>
        <w:t xml:space="preserve">For learners that can control their touch then using BIGmacks promote contingency awareness as the result from pressing the BIGmack is clearly </w:t>
      </w:r>
      <w:r w:rsidR="00C57C85">
        <w:rPr>
          <w:rFonts w:ascii="Arial" w:hAnsi="Arial" w:cs="Arial"/>
          <w:sz w:val="24"/>
          <w:szCs w:val="24"/>
        </w:rPr>
        <w:t>visible. By labelling the BIGmack with a symbol that the child understands (bubbles for example) or enjoys the adult can then model or prompt the learner to press it which allows the bubble machine to turn on. By setting it on a timer for several seconds the bubbles will then turn off. The user will have to press the BIGmack again for the bubbles to return. As previously mentioned, pressing the BIGmack may be done by mistake on several occasions or just by chance and so they are encouraged to repeat the action and the adult is to ensure that the child is successful at every attempt.</w:t>
      </w:r>
      <w:r w:rsidR="00BF555B">
        <w:rPr>
          <w:rFonts w:ascii="Arial" w:hAnsi="Arial" w:cs="Arial"/>
          <w:sz w:val="24"/>
          <w:szCs w:val="24"/>
        </w:rPr>
        <w:t xml:space="preserve"> This is where knowledge of the child is essential so as not to misinterpret accurate responses.</w:t>
      </w:r>
    </w:p>
    <w:p w:rsidR="00BF555B" w:rsidRDefault="0007587E" w:rsidP="00C57C85">
      <w:pPr>
        <w:rPr>
          <w:rFonts w:ascii="Arial" w:hAnsi="Arial" w:cs="Arial"/>
          <w:sz w:val="24"/>
          <w:szCs w:val="24"/>
        </w:rPr>
      </w:pPr>
      <w:r>
        <w:rPr>
          <w:rFonts w:ascii="Arial" w:hAnsi="Arial" w:cs="Arial"/>
          <w:sz w:val="24"/>
          <w:szCs w:val="24"/>
        </w:rPr>
        <w:t xml:space="preserve">Technology promotes communication in non-verbal children and those at the early stages of communication. </w:t>
      </w:r>
      <w:r w:rsidR="00BF555B">
        <w:rPr>
          <w:rFonts w:ascii="Arial" w:hAnsi="Arial" w:cs="Arial"/>
          <w:sz w:val="24"/>
          <w:szCs w:val="24"/>
        </w:rPr>
        <w:t xml:space="preserve">Technology like BIGmacks has expanded within schools and many children now use technology to help in their everyday life. The easy to use and easy to recognise pictures, music and video motivates learners ‘especially those who would have been in danger of withdrawing into self-stimulation’ (Lacey et al, 2015, P353). The use of switches, eye gaze </w:t>
      </w:r>
      <w:r w:rsidR="00922E23">
        <w:rPr>
          <w:rFonts w:ascii="Arial" w:hAnsi="Arial" w:cs="Arial"/>
          <w:sz w:val="24"/>
          <w:szCs w:val="24"/>
        </w:rPr>
        <w:t xml:space="preserve">(for those that cannot touch) </w:t>
      </w:r>
      <w:r w:rsidR="00BF555B">
        <w:rPr>
          <w:rFonts w:ascii="Arial" w:hAnsi="Arial" w:cs="Arial"/>
          <w:sz w:val="24"/>
          <w:szCs w:val="24"/>
        </w:rPr>
        <w:t>and communication aids</w:t>
      </w:r>
      <w:r w:rsidR="00922E23">
        <w:rPr>
          <w:rFonts w:ascii="Arial" w:hAnsi="Arial" w:cs="Arial"/>
          <w:sz w:val="24"/>
          <w:szCs w:val="24"/>
        </w:rPr>
        <w:t xml:space="preserve"> encourages learners and allows easier assessment of contingency awareness.</w:t>
      </w:r>
      <w:r w:rsidR="00BF555B">
        <w:rPr>
          <w:rFonts w:ascii="Arial" w:hAnsi="Arial" w:cs="Arial"/>
          <w:sz w:val="24"/>
          <w:szCs w:val="24"/>
        </w:rPr>
        <w:t xml:space="preserve"> </w:t>
      </w:r>
    </w:p>
    <w:p w:rsidR="008467E7" w:rsidRDefault="008467E7" w:rsidP="00C57C85">
      <w:pPr>
        <w:rPr>
          <w:rFonts w:ascii="Arial" w:hAnsi="Arial" w:cs="Arial"/>
          <w:sz w:val="24"/>
          <w:szCs w:val="24"/>
        </w:rPr>
      </w:pPr>
      <w:r>
        <w:rPr>
          <w:rFonts w:ascii="Arial" w:hAnsi="Arial" w:cs="Arial"/>
          <w:sz w:val="24"/>
          <w:szCs w:val="24"/>
        </w:rPr>
        <w:t xml:space="preserve">Visual impairments </w:t>
      </w:r>
    </w:p>
    <w:p w:rsidR="00605FCE" w:rsidRDefault="0007587E" w:rsidP="00C57C85">
      <w:pPr>
        <w:rPr>
          <w:rFonts w:ascii="Arial" w:hAnsi="Arial" w:cs="Arial"/>
          <w:sz w:val="24"/>
          <w:szCs w:val="24"/>
        </w:rPr>
      </w:pPr>
      <w:r>
        <w:rPr>
          <w:rFonts w:ascii="Arial" w:hAnsi="Arial" w:cs="Arial"/>
          <w:sz w:val="24"/>
          <w:szCs w:val="24"/>
        </w:rPr>
        <w:t xml:space="preserve">Teaching PMLD learners with visual impairments it is much more complex and challenging than those only suffering with visual impairments. The multiple difficulties that these learners exhibit have an impact on the way they learn and obtain information. </w:t>
      </w:r>
      <w:r w:rsidR="00BD394E">
        <w:rPr>
          <w:rFonts w:ascii="Arial" w:hAnsi="Arial" w:cs="Arial"/>
          <w:sz w:val="24"/>
          <w:szCs w:val="24"/>
        </w:rPr>
        <w:t>Sacks and Silberman (1998, P 31) discuss learning styles of the visually impaired and the ‘Generalisation of skills’ where learners find it difficult to transfer skills attained in one context to another. A learner with visual impairment often uses their auditory skills more effectively to communicate and explore the world around them but for someone with PMLD they often have ‘auditory perceptual delays’ which stop them processing auditory information. ‘0.2% of children and young people up to the age of 25 in the UK have visual impairment</w:t>
      </w:r>
      <w:r w:rsidR="00407107">
        <w:rPr>
          <w:rFonts w:ascii="Arial" w:hAnsi="Arial" w:cs="Arial"/>
          <w:sz w:val="24"/>
          <w:szCs w:val="24"/>
        </w:rPr>
        <w:t>’ (Bassett, 2010).</w:t>
      </w:r>
      <w:r w:rsidR="00BD394E">
        <w:rPr>
          <w:rFonts w:ascii="Arial" w:hAnsi="Arial" w:cs="Arial"/>
          <w:sz w:val="24"/>
          <w:szCs w:val="24"/>
        </w:rPr>
        <w:t xml:space="preserve"> </w:t>
      </w:r>
      <w:r w:rsidR="00FB107B">
        <w:rPr>
          <w:rFonts w:ascii="Arial" w:hAnsi="Arial" w:cs="Arial"/>
          <w:sz w:val="24"/>
          <w:szCs w:val="24"/>
        </w:rPr>
        <w:t>Of those</w:t>
      </w:r>
      <w:r w:rsidR="00407107">
        <w:rPr>
          <w:rFonts w:ascii="Arial" w:hAnsi="Arial" w:cs="Arial"/>
          <w:sz w:val="24"/>
          <w:szCs w:val="24"/>
        </w:rPr>
        <w:t xml:space="preserve"> with visual impairments ‘5% are completely blind where no light is visible’ (Rees, 2018)</w:t>
      </w:r>
      <w:r w:rsidR="00FB107B">
        <w:rPr>
          <w:rFonts w:ascii="Arial" w:hAnsi="Arial" w:cs="Arial"/>
          <w:sz w:val="24"/>
          <w:szCs w:val="24"/>
        </w:rPr>
        <w:t xml:space="preserve">. For those with visual impairments where they are able to see reduced amounts of sight they have difficulties including identifying items with busy background, finding certain faces in crowded rooms and finding items that do not ‘stand out’. Supporting learners with visual impairments can be done by highlighting areas of attention, removing unnecessary clutter, using visually moving activities and using bright colours. When assessing for contingency awareness these strategies help the learner focus on the task and it gives them a better chance at identifying </w:t>
      </w:r>
      <w:r w:rsidR="008145EB">
        <w:rPr>
          <w:rFonts w:ascii="Arial" w:hAnsi="Arial" w:cs="Arial"/>
          <w:sz w:val="24"/>
          <w:szCs w:val="24"/>
        </w:rPr>
        <w:t>the object they are working with or the response from a switch.</w:t>
      </w:r>
      <w:r w:rsidR="003B73F9">
        <w:rPr>
          <w:rFonts w:ascii="Arial" w:hAnsi="Arial" w:cs="Arial"/>
          <w:sz w:val="24"/>
          <w:szCs w:val="24"/>
        </w:rPr>
        <w:t xml:space="preserve"> </w:t>
      </w:r>
    </w:p>
    <w:p w:rsidR="008467E7" w:rsidRDefault="008467E7" w:rsidP="00C57C85">
      <w:pPr>
        <w:rPr>
          <w:rFonts w:ascii="Arial" w:hAnsi="Arial" w:cs="Arial"/>
          <w:sz w:val="24"/>
          <w:szCs w:val="24"/>
        </w:rPr>
      </w:pPr>
      <w:r>
        <w:rPr>
          <w:rFonts w:ascii="Arial" w:hAnsi="Arial" w:cs="Arial"/>
          <w:sz w:val="24"/>
          <w:szCs w:val="24"/>
        </w:rPr>
        <w:lastRenderedPageBreak/>
        <w:t xml:space="preserve">Sensory integration </w:t>
      </w:r>
    </w:p>
    <w:p w:rsidR="003B3E8C" w:rsidRDefault="003B3E8C" w:rsidP="00C57C85">
      <w:pPr>
        <w:rPr>
          <w:rFonts w:ascii="Arial" w:hAnsi="Arial" w:cs="Arial"/>
          <w:sz w:val="24"/>
          <w:szCs w:val="24"/>
        </w:rPr>
      </w:pPr>
      <w:r>
        <w:rPr>
          <w:rFonts w:ascii="Arial" w:hAnsi="Arial" w:cs="Arial"/>
          <w:sz w:val="24"/>
          <w:szCs w:val="24"/>
        </w:rPr>
        <w:t xml:space="preserve">Sensory integration </w:t>
      </w:r>
      <w:r w:rsidR="00ED6032">
        <w:rPr>
          <w:rFonts w:ascii="Arial" w:hAnsi="Arial" w:cs="Arial"/>
          <w:sz w:val="24"/>
          <w:szCs w:val="24"/>
        </w:rPr>
        <w:t xml:space="preserve">using 7 senses; visual, auditory, tactile, olfactory/gustatory, proprioception and vestibular. Ayres (2005) developed the theory of sensory integration and describes the senses as ‘The nourishment for the nervous system. The brain needs continuous variety of sensory nourishment to develop and then to function’. </w:t>
      </w:r>
      <w:r w:rsidR="0055777B">
        <w:rPr>
          <w:rFonts w:ascii="Arial" w:hAnsi="Arial" w:cs="Arial"/>
          <w:sz w:val="24"/>
          <w:szCs w:val="24"/>
        </w:rPr>
        <w:t>From discussions in trust groups s</w:t>
      </w:r>
      <w:r w:rsidR="00ED6032">
        <w:rPr>
          <w:rFonts w:ascii="Arial" w:hAnsi="Arial" w:cs="Arial"/>
          <w:sz w:val="24"/>
          <w:szCs w:val="24"/>
        </w:rPr>
        <w:t xml:space="preserve">ensory integration </w:t>
      </w:r>
      <w:r w:rsidR="0055777B">
        <w:rPr>
          <w:rFonts w:ascii="Arial" w:hAnsi="Arial" w:cs="Arial"/>
          <w:sz w:val="24"/>
          <w:szCs w:val="24"/>
        </w:rPr>
        <w:t>is about how we process sensory information and respond to it so we can do things in everyday life.</w:t>
      </w:r>
      <w:r w:rsidR="00ED6032">
        <w:rPr>
          <w:rFonts w:ascii="Arial" w:hAnsi="Arial" w:cs="Arial"/>
          <w:sz w:val="24"/>
          <w:szCs w:val="24"/>
        </w:rPr>
        <w:t xml:space="preserve"> </w:t>
      </w:r>
      <w:r w:rsidR="0055777B">
        <w:rPr>
          <w:rFonts w:ascii="Arial" w:hAnsi="Arial" w:cs="Arial"/>
          <w:sz w:val="24"/>
          <w:szCs w:val="24"/>
        </w:rPr>
        <w:t>It is an assessment tool used by speech and language therapists, occupational therapists and physiotherapists to provide intervention for people with sensory issues. People may be sensory under-reactive where they are lethargic, difficult to motivate or sensation seekers or they may be sensory over-reactive where they have a flight or fight response to sensations, distractibility, hyperactivity or have accompanying emotional states e.g. anxiety, depression or anger.</w:t>
      </w:r>
      <w:r w:rsidR="00F80783">
        <w:rPr>
          <w:rFonts w:ascii="Arial" w:hAnsi="Arial" w:cs="Arial"/>
          <w:sz w:val="24"/>
          <w:szCs w:val="24"/>
        </w:rPr>
        <w:t xml:space="preserve"> Some also crave sensory input and having witnessed many children who flick their fingers in front of their eyes, bang heads on hard items and pick at their skin for pain these are the ones that stand out when being observed. Strategies for sensory input may involve using a variety of hard/soft materials for those who are very tactile, giving strong or reduced </w:t>
      </w:r>
      <w:r w:rsidR="005314E1">
        <w:rPr>
          <w:rFonts w:ascii="Arial" w:hAnsi="Arial" w:cs="Arial"/>
          <w:sz w:val="24"/>
          <w:szCs w:val="24"/>
        </w:rPr>
        <w:t>auditory cues, or use of head phones for auditory senses, supportive seating and changes in body posture for those needing vestibular support, strong or bland tasting food and crunchy and soft foods for oral sensory input and [pushing, pulling movements for supporting proprioceptive input.</w:t>
      </w:r>
      <w:r>
        <w:rPr>
          <w:rFonts w:ascii="Arial" w:hAnsi="Arial" w:cs="Arial"/>
          <w:sz w:val="24"/>
          <w:szCs w:val="24"/>
        </w:rPr>
        <w:t xml:space="preserve"> Further interventions may referring children for assessment and building on knowledge and skills to support the child and building a sensory-aware curriculum, classroom and school.</w:t>
      </w:r>
    </w:p>
    <w:p w:rsidR="008467E7" w:rsidRDefault="008467E7">
      <w:pPr>
        <w:rPr>
          <w:rFonts w:ascii="Arial" w:hAnsi="Arial" w:cs="Arial"/>
          <w:sz w:val="24"/>
          <w:szCs w:val="24"/>
        </w:rPr>
      </w:pPr>
      <w:r>
        <w:rPr>
          <w:rFonts w:ascii="Arial" w:hAnsi="Arial" w:cs="Arial"/>
          <w:sz w:val="24"/>
          <w:szCs w:val="24"/>
        </w:rPr>
        <w:t>Responsive environments</w:t>
      </w:r>
    </w:p>
    <w:p w:rsidR="008232AA" w:rsidRDefault="00CE3031">
      <w:pPr>
        <w:rPr>
          <w:rFonts w:ascii="Arial" w:hAnsi="Arial" w:cs="Arial"/>
          <w:sz w:val="24"/>
          <w:szCs w:val="24"/>
        </w:rPr>
      </w:pPr>
      <w:r>
        <w:rPr>
          <w:rFonts w:ascii="Arial" w:hAnsi="Arial" w:cs="Arial"/>
          <w:sz w:val="24"/>
          <w:szCs w:val="24"/>
        </w:rPr>
        <w:t>Providing a responsive en</w:t>
      </w:r>
      <w:r w:rsidR="009A3556">
        <w:rPr>
          <w:rFonts w:ascii="Arial" w:hAnsi="Arial" w:cs="Arial"/>
          <w:sz w:val="24"/>
          <w:szCs w:val="24"/>
        </w:rPr>
        <w:t xml:space="preserve">vironment allows learners to be ‘treated as if their actions had meaning’ (Ware, 2003, P3). Ware goes on to explain that by providing a responsive environment engages learners in social interaction and it treats the learners with respect. A responsive environment provides </w:t>
      </w:r>
      <w:r w:rsidR="007707BB">
        <w:rPr>
          <w:rFonts w:ascii="Arial" w:hAnsi="Arial" w:cs="Arial"/>
          <w:sz w:val="24"/>
          <w:szCs w:val="24"/>
        </w:rPr>
        <w:t>responses</w:t>
      </w:r>
      <w:r w:rsidR="009A3556">
        <w:rPr>
          <w:rFonts w:ascii="Arial" w:hAnsi="Arial" w:cs="Arial"/>
          <w:sz w:val="24"/>
          <w:szCs w:val="24"/>
        </w:rPr>
        <w:t xml:space="preserve"> for a learners actions</w:t>
      </w:r>
      <w:r w:rsidR="007707BB">
        <w:rPr>
          <w:rFonts w:ascii="Arial" w:hAnsi="Arial" w:cs="Arial"/>
          <w:sz w:val="24"/>
          <w:szCs w:val="24"/>
        </w:rPr>
        <w:t xml:space="preserve"> and can come from the people around them or the environment (e.g. the mobile in the baby’s cot). Babies learn how to communicate from the responses from the people around them and so PMLD children, who are working at that early communicative stage benefit from a responsive environment.</w:t>
      </w:r>
    </w:p>
    <w:p w:rsidR="009D283D" w:rsidRDefault="009D283D">
      <w:pPr>
        <w:rPr>
          <w:rFonts w:ascii="Arial" w:hAnsi="Arial" w:cs="Arial"/>
          <w:sz w:val="24"/>
          <w:szCs w:val="24"/>
        </w:rPr>
      </w:pPr>
    </w:p>
    <w:p w:rsidR="009D283D" w:rsidRDefault="009D283D">
      <w:pPr>
        <w:rPr>
          <w:rFonts w:ascii="Arial" w:hAnsi="Arial" w:cs="Arial"/>
          <w:sz w:val="24"/>
          <w:szCs w:val="24"/>
        </w:rPr>
      </w:pPr>
    </w:p>
    <w:p w:rsidR="009D283D" w:rsidRDefault="009D283D">
      <w:pPr>
        <w:rPr>
          <w:rFonts w:ascii="Arial" w:hAnsi="Arial" w:cs="Arial"/>
          <w:sz w:val="24"/>
          <w:szCs w:val="24"/>
        </w:rPr>
      </w:pPr>
    </w:p>
    <w:p w:rsidR="009D283D" w:rsidRDefault="009D283D">
      <w:pPr>
        <w:rPr>
          <w:rFonts w:ascii="Arial" w:hAnsi="Arial" w:cs="Arial"/>
          <w:sz w:val="24"/>
          <w:szCs w:val="24"/>
        </w:rPr>
      </w:pPr>
    </w:p>
    <w:p w:rsidR="009D283D" w:rsidRDefault="009D283D">
      <w:pPr>
        <w:rPr>
          <w:rFonts w:ascii="Arial" w:hAnsi="Arial" w:cs="Arial"/>
          <w:sz w:val="24"/>
          <w:szCs w:val="24"/>
        </w:rPr>
      </w:pPr>
    </w:p>
    <w:p w:rsidR="009D283D" w:rsidRDefault="009D283D">
      <w:pPr>
        <w:rPr>
          <w:rFonts w:ascii="Arial" w:hAnsi="Arial" w:cs="Arial"/>
          <w:sz w:val="24"/>
          <w:szCs w:val="24"/>
        </w:rPr>
      </w:pPr>
    </w:p>
    <w:p w:rsidR="008467E7" w:rsidRDefault="008467E7">
      <w:pPr>
        <w:rPr>
          <w:rFonts w:ascii="Arial" w:hAnsi="Arial" w:cs="Arial"/>
          <w:sz w:val="24"/>
          <w:szCs w:val="24"/>
        </w:rPr>
      </w:pPr>
    </w:p>
    <w:p w:rsidR="008467E7" w:rsidRDefault="008467E7">
      <w:pPr>
        <w:rPr>
          <w:rFonts w:ascii="Arial" w:hAnsi="Arial" w:cs="Arial"/>
          <w:sz w:val="24"/>
          <w:szCs w:val="24"/>
        </w:rPr>
      </w:pPr>
    </w:p>
    <w:p w:rsidR="00E374D4" w:rsidRDefault="008467E7">
      <w:pPr>
        <w:rPr>
          <w:rFonts w:ascii="Arial" w:hAnsi="Arial" w:cs="Arial"/>
          <w:sz w:val="24"/>
          <w:szCs w:val="24"/>
        </w:rPr>
      </w:pPr>
      <w:r>
        <w:rPr>
          <w:rFonts w:ascii="Arial" w:hAnsi="Arial" w:cs="Arial"/>
          <w:sz w:val="24"/>
          <w:szCs w:val="24"/>
        </w:rPr>
        <w:lastRenderedPageBreak/>
        <w:t>Concl</w:t>
      </w:r>
      <w:r w:rsidR="00BD2865" w:rsidRPr="00420989">
        <w:rPr>
          <w:rFonts w:ascii="Arial" w:hAnsi="Arial" w:cs="Arial"/>
          <w:sz w:val="24"/>
          <w:szCs w:val="24"/>
        </w:rPr>
        <w:t>usion</w:t>
      </w:r>
      <w:r>
        <w:rPr>
          <w:rFonts w:ascii="Arial" w:hAnsi="Arial" w:cs="Arial"/>
          <w:sz w:val="24"/>
          <w:szCs w:val="24"/>
        </w:rPr>
        <w:t xml:space="preserve"> </w:t>
      </w:r>
    </w:p>
    <w:p w:rsidR="008232AA" w:rsidRDefault="008232AA" w:rsidP="00905874">
      <w:pPr>
        <w:rPr>
          <w:rFonts w:ascii="Arial" w:hAnsi="Arial" w:cs="Arial"/>
          <w:sz w:val="24"/>
          <w:szCs w:val="24"/>
        </w:rPr>
      </w:pPr>
      <w:r>
        <w:rPr>
          <w:rFonts w:ascii="Arial" w:hAnsi="Arial" w:cs="Arial"/>
          <w:sz w:val="24"/>
          <w:szCs w:val="24"/>
        </w:rPr>
        <w:t xml:space="preserve">The amount of barriers that a PMLD learner faces every day is unmeasurable. Even before learning is introduced they face medical, behavioural, physical and psychological difficulties. Supporting them with learning is a daunting task for any teacher but the strategies mentioned help both the child and the adult in ensuring that the child benefits the most from the learning environment. Working with agencies and families allows teachers to gain further information about the learner and to give them a clearer picture of how to support them. </w:t>
      </w:r>
    </w:p>
    <w:p w:rsidR="00EC7F70" w:rsidRDefault="009D283D" w:rsidP="00905874">
      <w:pPr>
        <w:rPr>
          <w:rFonts w:ascii="Arial" w:hAnsi="Arial" w:cs="Arial"/>
          <w:sz w:val="24"/>
          <w:szCs w:val="24"/>
        </w:rPr>
      </w:pPr>
      <w:r>
        <w:rPr>
          <w:rFonts w:ascii="Arial" w:hAnsi="Arial" w:cs="Arial"/>
          <w:sz w:val="24"/>
          <w:szCs w:val="24"/>
        </w:rPr>
        <w:t xml:space="preserve">Assessing contingency awareness with PMLD children requires a variety of strategies, many of which have been mentioned. Lacey </w:t>
      </w:r>
      <w:r w:rsidR="00EC7F70">
        <w:rPr>
          <w:rFonts w:ascii="Arial" w:hAnsi="Arial" w:cs="Arial"/>
          <w:sz w:val="24"/>
          <w:szCs w:val="24"/>
        </w:rPr>
        <w:t xml:space="preserve">et al </w:t>
      </w:r>
      <w:r>
        <w:rPr>
          <w:rFonts w:ascii="Arial" w:hAnsi="Arial" w:cs="Arial"/>
          <w:sz w:val="24"/>
          <w:szCs w:val="24"/>
        </w:rPr>
        <w:t xml:space="preserve">(2015) found that special schools that were providing appropriate learning environments that focus on appropriate room organisation and the use of visual information systems have helped </w:t>
      </w:r>
      <w:r w:rsidR="00EC7F70">
        <w:rPr>
          <w:rFonts w:ascii="Arial" w:hAnsi="Arial" w:cs="Arial"/>
          <w:sz w:val="24"/>
          <w:szCs w:val="24"/>
        </w:rPr>
        <w:t xml:space="preserve">develop Special Educational Needs (SEN) settings within </w:t>
      </w:r>
      <w:r>
        <w:rPr>
          <w:rFonts w:ascii="Arial" w:hAnsi="Arial" w:cs="Arial"/>
          <w:sz w:val="24"/>
          <w:szCs w:val="24"/>
        </w:rPr>
        <w:t>mainstream schools</w:t>
      </w:r>
      <w:r w:rsidR="00EC7F70">
        <w:rPr>
          <w:rFonts w:ascii="Arial" w:hAnsi="Arial" w:cs="Arial"/>
          <w:sz w:val="24"/>
          <w:szCs w:val="24"/>
        </w:rPr>
        <w:t xml:space="preserve">. The children’s learning styles, curriculum delivery and teaching styles were taken into account in each setting. </w:t>
      </w:r>
    </w:p>
    <w:p w:rsidR="00EC7F70" w:rsidRDefault="00EC7F70" w:rsidP="00905874">
      <w:pPr>
        <w:rPr>
          <w:rFonts w:ascii="Arial" w:hAnsi="Arial" w:cs="Arial"/>
          <w:sz w:val="24"/>
          <w:szCs w:val="24"/>
        </w:rPr>
      </w:pPr>
      <w:r>
        <w:rPr>
          <w:rFonts w:ascii="Arial" w:hAnsi="Arial" w:cs="Arial"/>
          <w:sz w:val="24"/>
          <w:szCs w:val="24"/>
        </w:rPr>
        <w:t xml:space="preserve">Using switches to measure contingency awareness is a common strategy in schools and having witnessed this in a variety of school it is easy to see results and progress but Lancioni, O’Reilly and Basili (2001, cited in Ware, 2003) found obstacles to the successful use of switches. The different type of switches, positioning of the child and the way the switch is operated may require in-depth input from occupational therapists to find the most successful position and type of technology. </w:t>
      </w:r>
    </w:p>
    <w:p w:rsidR="008232AA" w:rsidRDefault="00EC7F70" w:rsidP="00905874">
      <w:pPr>
        <w:rPr>
          <w:rFonts w:ascii="Arial" w:hAnsi="Arial" w:cs="Arial"/>
          <w:sz w:val="24"/>
          <w:szCs w:val="24"/>
        </w:rPr>
      </w:pPr>
      <w:r>
        <w:rPr>
          <w:rFonts w:ascii="Arial" w:hAnsi="Arial" w:cs="Arial"/>
          <w:sz w:val="24"/>
          <w:szCs w:val="24"/>
        </w:rPr>
        <w:t xml:space="preserve">When assessing contingency awareness the adults working with the child also need to know the child and be physically close to identify changes in behaviour to </w:t>
      </w:r>
      <w:r w:rsidR="005D0A63">
        <w:rPr>
          <w:rFonts w:ascii="Arial" w:hAnsi="Arial" w:cs="Arial"/>
          <w:sz w:val="24"/>
          <w:szCs w:val="24"/>
        </w:rPr>
        <w:t>ensure that the activity is completed with the child being aware of what they have done. Recognising lip/tongue movements, eye flickering and muscle contractions can be very slight but key behavioural changes that need to be acknowledged. Contingency Responding (Routes for Learning junction 23, Appendix 1) is where the learner performs an action that creates an effect but had not yet made the specific association between cause and effect but this can easily be mistaken for contingency awareness.</w:t>
      </w:r>
    </w:p>
    <w:p w:rsidR="005D0A63" w:rsidRDefault="005D0A63" w:rsidP="00905874">
      <w:pPr>
        <w:rPr>
          <w:rFonts w:ascii="Arial" w:hAnsi="Arial" w:cs="Arial"/>
          <w:sz w:val="24"/>
          <w:szCs w:val="24"/>
        </w:rPr>
      </w:pPr>
      <w:r>
        <w:rPr>
          <w:rFonts w:ascii="Arial" w:hAnsi="Arial" w:cs="Arial"/>
          <w:sz w:val="24"/>
          <w:szCs w:val="24"/>
        </w:rPr>
        <w:t>T</w:t>
      </w:r>
      <w:r w:rsidR="009E4B3A">
        <w:rPr>
          <w:rFonts w:ascii="Arial" w:hAnsi="Arial" w:cs="Arial"/>
          <w:sz w:val="24"/>
          <w:szCs w:val="24"/>
        </w:rPr>
        <w:t xml:space="preserve">o measure contingency awareness the learners need to have a reward that they enjoy by completing an action they can perform and have the ability to repeat the action while they can still remember the effect it had on the previous occasion. </w:t>
      </w:r>
    </w:p>
    <w:p w:rsidR="004371D5" w:rsidRDefault="00185B85" w:rsidP="00905874">
      <w:pPr>
        <w:rPr>
          <w:rFonts w:ascii="Arial" w:hAnsi="Arial" w:cs="Arial"/>
          <w:sz w:val="24"/>
          <w:szCs w:val="24"/>
        </w:rPr>
      </w:pPr>
      <w:r>
        <w:rPr>
          <w:rFonts w:ascii="Arial" w:hAnsi="Arial" w:cs="Arial"/>
          <w:sz w:val="24"/>
          <w:szCs w:val="24"/>
        </w:rPr>
        <w:t>Although many teachers concentrate on specific sessions to teach areas of the Routes for Learning Routemap making the most of all learning opportunities throughout the school day is a key strategy to underpin the learning. Playtime, care routines, physiotherapy, snack and lunchtime offer ‘many real opportunities for teaching and learning, for developing communication and social interaction, for developing thinking and understanding and for developing independence’ (Lacey et all, 2015, P 413).</w:t>
      </w:r>
      <w:r w:rsidR="009E4B3A">
        <w:rPr>
          <w:rFonts w:ascii="Arial" w:hAnsi="Arial" w:cs="Arial"/>
          <w:sz w:val="24"/>
          <w:szCs w:val="24"/>
        </w:rPr>
        <w:t xml:space="preserve"> </w:t>
      </w:r>
      <w:r>
        <w:rPr>
          <w:rFonts w:ascii="Arial" w:hAnsi="Arial" w:cs="Arial"/>
          <w:sz w:val="24"/>
          <w:szCs w:val="24"/>
        </w:rPr>
        <w:t>By working on the strategies mentioned previously to support PMLD learners during these ‘non-teaching’ times it maximises opportunities for learning.</w:t>
      </w:r>
    </w:p>
    <w:p w:rsidR="008467E7" w:rsidRDefault="008467E7" w:rsidP="00905874">
      <w:pPr>
        <w:rPr>
          <w:rFonts w:ascii="Arial" w:hAnsi="Arial" w:cs="Arial"/>
          <w:sz w:val="24"/>
          <w:szCs w:val="24"/>
        </w:rPr>
      </w:pPr>
      <w:r>
        <w:rPr>
          <w:rFonts w:ascii="Arial" w:hAnsi="Arial" w:cs="Arial"/>
          <w:sz w:val="24"/>
          <w:szCs w:val="24"/>
        </w:rPr>
        <w:lastRenderedPageBreak/>
        <w:t>To completely support PMLD learners a range of strategies and techniques need to be used. The correct technology to s</w:t>
      </w:r>
      <w:r w:rsidR="005E198E">
        <w:rPr>
          <w:rFonts w:ascii="Arial" w:hAnsi="Arial" w:cs="Arial"/>
          <w:sz w:val="24"/>
          <w:szCs w:val="24"/>
        </w:rPr>
        <w:t xml:space="preserve">upport them whether it be for visual or auditory, correct equipment for sensory needs and experienced staff are needed. The one thing that binds these together with reducing behaviour, improving communication and providing a responsive environment is the trust the child has with the supportive people that surround them and the environment they are in. positive relationships and knowing the child inside and out allow for trust to be built and for the child to be comfortable in their learning and progressing. Without </w:t>
      </w:r>
      <w:r w:rsidR="00603AF7">
        <w:rPr>
          <w:rFonts w:ascii="Arial" w:hAnsi="Arial" w:cs="Arial"/>
          <w:sz w:val="24"/>
          <w:szCs w:val="24"/>
        </w:rPr>
        <w:t xml:space="preserve">building </w:t>
      </w:r>
      <w:r w:rsidR="005E198E">
        <w:rPr>
          <w:rFonts w:ascii="Arial" w:hAnsi="Arial" w:cs="Arial"/>
          <w:sz w:val="24"/>
          <w:szCs w:val="24"/>
        </w:rPr>
        <w:t>positive relationships the child</w:t>
      </w:r>
      <w:r w:rsidR="00603AF7">
        <w:rPr>
          <w:rFonts w:ascii="Arial" w:hAnsi="Arial" w:cs="Arial"/>
          <w:sz w:val="24"/>
          <w:szCs w:val="24"/>
        </w:rPr>
        <w:t xml:space="preserve"> the adult not only reduces the chances of the child feeling comfortable enough to perform that their best but the adult is unaware of the key signs that show understanding that will allow contingency awareness and other assessment levels to be recognised.</w:t>
      </w:r>
    </w:p>
    <w:p w:rsidR="00732D98" w:rsidRDefault="00732D98" w:rsidP="00905874">
      <w:pPr>
        <w:rPr>
          <w:rFonts w:ascii="Arial" w:hAnsi="Arial" w:cs="Arial"/>
          <w:sz w:val="24"/>
          <w:szCs w:val="24"/>
        </w:rPr>
      </w:pPr>
    </w:p>
    <w:p w:rsidR="00905874" w:rsidRPr="00420989" w:rsidRDefault="00905874">
      <w:pPr>
        <w:rPr>
          <w:rFonts w:ascii="Arial" w:hAnsi="Arial" w:cs="Arial"/>
          <w:sz w:val="24"/>
          <w:szCs w:val="24"/>
        </w:rPr>
      </w:pPr>
    </w:p>
    <w:p w:rsidR="00E374D4" w:rsidRPr="00420989" w:rsidRDefault="00E374D4">
      <w:pPr>
        <w:rPr>
          <w:rFonts w:ascii="Arial" w:hAnsi="Arial" w:cs="Arial"/>
          <w:sz w:val="24"/>
          <w:szCs w:val="24"/>
        </w:rPr>
      </w:pPr>
      <w:r w:rsidRPr="00420989">
        <w:rPr>
          <w:rFonts w:ascii="Arial" w:hAnsi="Arial" w:cs="Arial"/>
          <w:sz w:val="24"/>
          <w:szCs w:val="24"/>
        </w:rPr>
        <w:br w:type="page"/>
      </w:r>
    </w:p>
    <w:p w:rsidR="00E374D4" w:rsidRDefault="00BD2865">
      <w:pPr>
        <w:rPr>
          <w:rFonts w:ascii="Arial" w:hAnsi="Arial" w:cs="Arial"/>
          <w:sz w:val="24"/>
          <w:szCs w:val="24"/>
        </w:rPr>
      </w:pPr>
      <w:r w:rsidRPr="00420989">
        <w:rPr>
          <w:rFonts w:ascii="Arial" w:hAnsi="Arial" w:cs="Arial"/>
          <w:sz w:val="24"/>
          <w:szCs w:val="24"/>
        </w:rPr>
        <w:lastRenderedPageBreak/>
        <w:t>References</w:t>
      </w:r>
    </w:p>
    <w:p w:rsidR="00ED6032" w:rsidRDefault="00ED6032">
      <w:pPr>
        <w:rPr>
          <w:rFonts w:ascii="Arial" w:hAnsi="Arial" w:cs="Arial"/>
          <w:sz w:val="24"/>
          <w:szCs w:val="24"/>
        </w:rPr>
      </w:pPr>
      <w:r>
        <w:rPr>
          <w:rFonts w:ascii="Arial" w:hAnsi="Arial" w:cs="Arial"/>
          <w:sz w:val="24"/>
          <w:szCs w:val="24"/>
        </w:rPr>
        <w:t xml:space="preserve">Ayres, A. J. (2005) </w:t>
      </w:r>
      <w:r w:rsidRPr="00ED6032">
        <w:rPr>
          <w:rFonts w:ascii="Arial" w:hAnsi="Arial" w:cs="Arial"/>
          <w:i/>
          <w:sz w:val="24"/>
          <w:szCs w:val="24"/>
        </w:rPr>
        <w:t>Sensory Integration and the Child</w:t>
      </w:r>
      <w:r>
        <w:rPr>
          <w:rFonts w:ascii="Arial" w:hAnsi="Arial" w:cs="Arial"/>
          <w:sz w:val="24"/>
          <w:szCs w:val="24"/>
        </w:rPr>
        <w:t xml:space="preserve">. Western Psychological Services: Los Angeles </w:t>
      </w:r>
    </w:p>
    <w:p w:rsidR="00407107" w:rsidRDefault="00407107">
      <w:pPr>
        <w:rPr>
          <w:rFonts w:ascii="Arial" w:hAnsi="Arial" w:cs="Arial"/>
          <w:sz w:val="24"/>
          <w:szCs w:val="24"/>
        </w:rPr>
      </w:pPr>
      <w:r>
        <w:rPr>
          <w:rFonts w:ascii="Arial" w:hAnsi="Arial" w:cs="Arial"/>
          <w:sz w:val="24"/>
          <w:szCs w:val="24"/>
        </w:rPr>
        <w:t xml:space="preserve">Basset, P. (2010) </w:t>
      </w:r>
      <w:r>
        <w:rPr>
          <w:rFonts w:ascii="Arial" w:hAnsi="Arial" w:cs="Arial"/>
          <w:i/>
          <w:sz w:val="24"/>
          <w:szCs w:val="24"/>
        </w:rPr>
        <w:t xml:space="preserve">Educational progress of young blind and partially sighted pupils </w:t>
      </w:r>
      <w:r>
        <w:rPr>
          <w:rFonts w:ascii="Arial" w:hAnsi="Arial" w:cs="Arial"/>
          <w:sz w:val="24"/>
          <w:szCs w:val="24"/>
        </w:rPr>
        <w:t>Royal National Institute of Blind People</w:t>
      </w:r>
    </w:p>
    <w:p w:rsidR="001E5416" w:rsidRPr="001E5416" w:rsidRDefault="001E5416">
      <w:pPr>
        <w:rPr>
          <w:rFonts w:ascii="Arial" w:hAnsi="Arial" w:cs="Arial"/>
          <w:sz w:val="24"/>
          <w:szCs w:val="24"/>
        </w:rPr>
      </w:pPr>
      <w:r>
        <w:rPr>
          <w:rFonts w:ascii="Arial" w:hAnsi="Arial" w:cs="Arial"/>
          <w:sz w:val="24"/>
          <w:szCs w:val="24"/>
        </w:rPr>
        <w:t xml:space="preserve">Carpenter, B. (2011) </w:t>
      </w:r>
      <w:r>
        <w:rPr>
          <w:rFonts w:ascii="Arial" w:hAnsi="Arial" w:cs="Arial"/>
          <w:i/>
          <w:sz w:val="24"/>
          <w:szCs w:val="24"/>
        </w:rPr>
        <w:t xml:space="preserve">Barry Carpenter at the Schools Network Conference. </w:t>
      </w:r>
      <w:r>
        <w:rPr>
          <w:rFonts w:ascii="Arial" w:hAnsi="Arial" w:cs="Arial"/>
          <w:sz w:val="24"/>
          <w:szCs w:val="24"/>
        </w:rPr>
        <w:t>Schools, Students and Teachers network 14</w:t>
      </w:r>
      <w:r w:rsidRPr="001E5416">
        <w:rPr>
          <w:rFonts w:ascii="Arial" w:hAnsi="Arial" w:cs="Arial"/>
          <w:sz w:val="24"/>
          <w:szCs w:val="24"/>
          <w:vertAlign w:val="superscript"/>
        </w:rPr>
        <w:t>th</w:t>
      </w:r>
      <w:r>
        <w:rPr>
          <w:rFonts w:ascii="Arial" w:hAnsi="Arial" w:cs="Arial"/>
          <w:sz w:val="24"/>
          <w:szCs w:val="24"/>
        </w:rPr>
        <w:t xml:space="preserve"> December 2011</w:t>
      </w:r>
    </w:p>
    <w:p w:rsidR="008A47B1" w:rsidRDefault="00C5336E">
      <w:pPr>
        <w:rPr>
          <w:rFonts w:ascii="Arial" w:hAnsi="Arial" w:cs="Arial"/>
          <w:sz w:val="24"/>
          <w:szCs w:val="24"/>
        </w:rPr>
      </w:pPr>
      <w:r>
        <w:rPr>
          <w:rFonts w:ascii="Arial" w:hAnsi="Arial" w:cs="Arial"/>
          <w:sz w:val="24"/>
          <w:szCs w:val="24"/>
        </w:rPr>
        <w:t xml:space="preserve">complexneeds.org.uk, (no date). </w:t>
      </w:r>
      <w:r>
        <w:rPr>
          <w:rFonts w:ascii="Arial" w:hAnsi="Arial" w:cs="Arial"/>
          <w:i/>
          <w:sz w:val="24"/>
          <w:szCs w:val="24"/>
        </w:rPr>
        <w:t xml:space="preserve">Assessing contingency awareness. </w:t>
      </w:r>
      <w:hyperlink r:id="rId9" w:history="1">
        <w:r w:rsidRPr="007B2561">
          <w:rPr>
            <w:rStyle w:val="Hyperlink"/>
            <w:rFonts w:ascii="Arial" w:hAnsi="Arial" w:cs="Arial"/>
            <w:color w:val="auto"/>
            <w:sz w:val="24"/>
            <w:szCs w:val="24"/>
          </w:rPr>
          <w:t>http://www.complexneeds.org.uk/modules/Module-2.4-Assessment-monitoring-and-evaluation/All/m08p020c.html#</w:t>
        </w:r>
      </w:hyperlink>
      <w:r w:rsidRPr="007B2561">
        <w:rPr>
          <w:rFonts w:ascii="Arial" w:hAnsi="Arial" w:cs="Arial"/>
          <w:sz w:val="24"/>
          <w:szCs w:val="24"/>
        </w:rPr>
        <w:t xml:space="preserve"> </w:t>
      </w:r>
      <w:r>
        <w:rPr>
          <w:rFonts w:ascii="Arial" w:hAnsi="Arial" w:cs="Arial"/>
          <w:sz w:val="24"/>
          <w:szCs w:val="24"/>
        </w:rPr>
        <w:t>Accessed 8</w:t>
      </w:r>
      <w:r w:rsidRPr="007B2561">
        <w:rPr>
          <w:rFonts w:ascii="Arial" w:hAnsi="Arial" w:cs="Arial"/>
          <w:sz w:val="24"/>
          <w:szCs w:val="24"/>
          <w:vertAlign w:val="superscript"/>
        </w:rPr>
        <w:t>th</w:t>
      </w:r>
      <w:r>
        <w:rPr>
          <w:rFonts w:ascii="Arial" w:hAnsi="Arial" w:cs="Arial"/>
          <w:sz w:val="24"/>
          <w:szCs w:val="24"/>
        </w:rPr>
        <w:t xml:space="preserve"> April 2018)</w:t>
      </w:r>
    </w:p>
    <w:p w:rsidR="00F932C8" w:rsidRDefault="00F932C8">
      <w:pPr>
        <w:rPr>
          <w:rFonts w:ascii="Arial" w:hAnsi="Arial" w:cs="Arial"/>
          <w:sz w:val="24"/>
          <w:szCs w:val="24"/>
        </w:rPr>
      </w:pPr>
      <w:r w:rsidRPr="00420989">
        <w:rPr>
          <w:rFonts w:ascii="Arial" w:hAnsi="Arial" w:cs="Arial"/>
          <w:sz w:val="24"/>
          <w:szCs w:val="24"/>
        </w:rPr>
        <w:t xml:space="preserve">Coleman, H. (2015) </w:t>
      </w:r>
      <w:r w:rsidRPr="00420989">
        <w:rPr>
          <w:rFonts w:ascii="Arial" w:hAnsi="Arial" w:cs="Arial"/>
          <w:i/>
          <w:sz w:val="24"/>
          <w:szCs w:val="24"/>
        </w:rPr>
        <w:t xml:space="preserve">Teaching children complex communication. </w:t>
      </w:r>
      <w:r w:rsidRPr="00420989">
        <w:rPr>
          <w:rFonts w:ascii="Arial" w:hAnsi="Arial" w:cs="Arial"/>
          <w:sz w:val="24"/>
          <w:szCs w:val="24"/>
        </w:rPr>
        <w:t>https://www.specialneedsjungle.com/teaching-children-complex-communication [online] (Accessed: 03 January 2018).</w:t>
      </w:r>
    </w:p>
    <w:p w:rsidR="003300E0" w:rsidRDefault="003300E0">
      <w:pPr>
        <w:rPr>
          <w:rFonts w:ascii="Arial" w:hAnsi="Arial" w:cs="Arial"/>
          <w:sz w:val="24"/>
          <w:szCs w:val="24"/>
        </w:rPr>
      </w:pPr>
      <w:r>
        <w:rPr>
          <w:rFonts w:ascii="Arial" w:hAnsi="Arial" w:cs="Arial"/>
          <w:sz w:val="24"/>
          <w:szCs w:val="24"/>
        </w:rPr>
        <w:t xml:space="preserve">Cunningham, J. (no date). </w:t>
      </w:r>
      <w:r>
        <w:rPr>
          <w:rFonts w:ascii="Arial" w:hAnsi="Arial" w:cs="Arial"/>
          <w:i/>
          <w:sz w:val="24"/>
          <w:szCs w:val="24"/>
        </w:rPr>
        <w:t xml:space="preserve">Profound </w:t>
      </w:r>
      <w:r w:rsidRPr="003300E0">
        <w:rPr>
          <w:rFonts w:ascii="Arial" w:hAnsi="Arial" w:cs="Arial"/>
          <w:i/>
          <w:sz w:val="24"/>
          <w:szCs w:val="24"/>
        </w:rPr>
        <w:t>education: learning and PMLD.</w:t>
      </w:r>
      <w:r w:rsidRPr="003300E0">
        <w:rPr>
          <w:rFonts w:ascii="Arial" w:hAnsi="Arial" w:cs="Arial"/>
          <w:sz w:val="24"/>
          <w:szCs w:val="24"/>
        </w:rPr>
        <w:t xml:space="preserve"> </w:t>
      </w:r>
      <w:hyperlink r:id="rId10" w:history="1">
        <w:r w:rsidRPr="003300E0">
          <w:rPr>
            <w:rStyle w:val="Hyperlink"/>
            <w:rFonts w:ascii="Arial" w:hAnsi="Arial" w:cs="Arial"/>
            <w:color w:val="auto"/>
            <w:sz w:val="24"/>
            <w:szCs w:val="24"/>
          </w:rPr>
          <w:t>https://senmagazine.co.uk/articles/496-profound-education-learning-for-those-with-pmld.html</w:t>
        </w:r>
      </w:hyperlink>
      <w:r w:rsidRPr="003300E0">
        <w:rPr>
          <w:rFonts w:ascii="Arial" w:hAnsi="Arial" w:cs="Arial"/>
          <w:sz w:val="24"/>
          <w:szCs w:val="24"/>
        </w:rPr>
        <w:t xml:space="preserve"> (Accessed 8th April 2019)</w:t>
      </w:r>
    </w:p>
    <w:p w:rsidR="003D14DE" w:rsidRDefault="003D14DE">
      <w:pPr>
        <w:rPr>
          <w:rFonts w:ascii="Arial" w:hAnsi="Arial" w:cs="Arial"/>
          <w:sz w:val="24"/>
          <w:szCs w:val="24"/>
        </w:rPr>
      </w:pPr>
      <w:r>
        <w:rPr>
          <w:rFonts w:ascii="Arial" w:hAnsi="Arial" w:cs="Arial"/>
          <w:sz w:val="24"/>
          <w:szCs w:val="24"/>
        </w:rPr>
        <w:t xml:space="preserve">Doukas, T. Fergusson, A. Fullerton, M and Grace, J. (2017) </w:t>
      </w:r>
      <w:r>
        <w:rPr>
          <w:rFonts w:ascii="Arial" w:hAnsi="Arial" w:cs="Arial"/>
          <w:i/>
          <w:sz w:val="24"/>
          <w:szCs w:val="24"/>
        </w:rPr>
        <w:t xml:space="preserve">Supporting people with profound and multiple learning difficulties </w:t>
      </w:r>
      <w:hyperlink r:id="rId11" w:history="1">
        <w:r w:rsidRPr="003D14DE">
          <w:rPr>
            <w:rStyle w:val="Hyperlink"/>
            <w:rFonts w:ascii="Arial" w:hAnsi="Arial" w:cs="Arial"/>
            <w:color w:val="auto"/>
            <w:sz w:val="24"/>
            <w:szCs w:val="24"/>
          </w:rPr>
          <w:t>http://www.pmldlink.org.uk/wp-content/uploads/2017/11/Standards-PMLD-h-web.pdf</w:t>
        </w:r>
      </w:hyperlink>
      <w:r w:rsidRPr="003D14DE">
        <w:rPr>
          <w:rFonts w:ascii="Arial" w:hAnsi="Arial" w:cs="Arial"/>
          <w:sz w:val="24"/>
          <w:szCs w:val="24"/>
        </w:rPr>
        <w:t xml:space="preserve"> (</w:t>
      </w:r>
      <w:r>
        <w:rPr>
          <w:rFonts w:ascii="Arial" w:hAnsi="Arial" w:cs="Arial"/>
          <w:sz w:val="24"/>
          <w:szCs w:val="24"/>
        </w:rPr>
        <w:t>Accessed 9th April 2018)</w:t>
      </w:r>
    </w:p>
    <w:p w:rsidR="00A71128" w:rsidRPr="00A71128" w:rsidRDefault="00A71128">
      <w:pPr>
        <w:rPr>
          <w:rFonts w:ascii="Arial" w:hAnsi="Arial" w:cs="Arial"/>
          <w:sz w:val="24"/>
          <w:szCs w:val="24"/>
        </w:rPr>
      </w:pPr>
      <w:r>
        <w:rPr>
          <w:rFonts w:ascii="Arial" w:hAnsi="Arial" w:cs="Arial"/>
          <w:sz w:val="24"/>
          <w:szCs w:val="24"/>
        </w:rPr>
        <w:t xml:space="preserve">Longhorn, F. (2008). </w:t>
      </w:r>
      <w:r w:rsidRPr="00A71128">
        <w:rPr>
          <w:rFonts w:ascii="Arial" w:hAnsi="Arial" w:cs="Arial"/>
          <w:i/>
          <w:sz w:val="24"/>
          <w:szCs w:val="24"/>
        </w:rPr>
        <w:t>The Sensology Workout - Waking</w:t>
      </w:r>
      <w:r>
        <w:rPr>
          <w:rFonts w:ascii="Arial" w:hAnsi="Arial" w:cs="Arial"/>
          <w:i/>
          <w:sz w:val="24"/>
          <w:szCs w:val="24"/>
        </w:rPr>
        <w:t xml:space="preserve"> up the Senses </w:t>
      </w:r>
      <w:r>
        <w:rPr>
          <w:rFonts w:ascii="Arial" w:hAnsi="Arial" w:cs="Arial"/>
          <w:sz w:val="24"/>
          <w:szCs w:val="24"/>
        </w:rPr>
        <w:t>Flo Longhorn Publications</w:t>
      </w:r>
    </w:p>
    <w:p w:rsidR="004C3609" w:rsidRDefault="004C3609">
      <w:pPr>
        <w:rPr>
          <w:rFonts w:ascii="Arial" w:hAnsi="Arial" w:cs="Arial"/>
          <w:sz w:val="24"/>
          <w:szCs w:val="24"/>
        </w:rPr>
      </w:pPr>
      <w:r>
        <w:rPr>
          <w:rFonts w:ascii="Arial" w:hAnsi="Arial" w:cs="Arial"/>
          <w:sz w:val="24"/>
          <w:szCs w:val="24"/>
        </w:rPr>
        <w:t xml:space="preserve">Fujii, S and Wan, C, Y. (2013) </w:t>
      </w:r>
      <w:r>
        <w:rPr>
          <w:rFonts w:ascii="Arial" w:hAnsi="Arial" w:cs="Arial"/>
          <w:i/>
          <w:sz w:val="24"/>
          <w:szCs w:val="24"/>
        </w:rPr>
        <w:t xml:space="preserve">The Role of Rhythm in Speech and Language Rehabilitation: The SEP Hypothesis </w:t>
      </w:r>
      <w:hyperlink r:id="rId12" w:history="1">
        <w:r w:rsidRPr="004C3609">
          <w:rPr>
            <w:rStyle w:val="Hyperlink"/>
            <w:rFonts w:ascii="Arial" w:hAnsi="Arial" w:cs="Arial"/>
            <w:color w:val="auto"/>
            <w:sz w:val="24"/>
            <w:szCs w:val="24"/>
          </w:rPr>
          <w:t>https://www.ncbi.nlm.nih.gov/pmc/articles/PMC4195275/</w:t>
        </w:r>
      </w:hyperlink>
      <w:r w:rsidRPr="004C3609">
        <w:rPr>
          <w:rFonts w:ascii="Arial" w:hAnsi="Arial" w:cs="Arial"/>
          <w:sz w:val="24"/>
          <w:szCs w:val="24"/>
        </w:rPr>
        <w:t xml:space="preserve"> (Accessed 12</w:t>
      </w:r>
      <w:r w:rsidRPr="004C3609">
        <w:rPr>
          <w:rFonts w:ascii="Arial" w:hAnsi="Arial" w:cs="Arial"/>
          <w:sz w:val="24"/>
          <w:szCs w:val="24"/>
          <w:vertAlign w:val="superscript"/>
        </w:rPr>
        <w:t>th</w:t>
      </w:r>
      <w:r w:rsidRPr="004C3609">
        <w:rPr>
          <w:rFonts w:ascii="Arial" w:hAnsi="Arial" w:cs="Arial"/>
          <w:sz w:val="24"/>
          <w:szCs w:val="24"/>
        </w:rPr>
        <w:t xml:space="preserve"> April 2018)</w:t>
      </w:r>
    </w:p>
    <w:p w:rsidR="00380BD4" w:rsidRPr="00380BD4" w:rsidRDefault="00380BD4">
      <w:pPr>
        <w:rPr>
          <w:rFonts w:ascii="Arial" w:hAnsi="Arial" w:cs="Arial"/>
          <w:sz w:val="24"/>
          <w:szCs w:val="24"/>
        </w:rPr>
      </w:pPr>
      <w:r>
        <w:rPr>
          <w:rFonts w:ascii="Arial" w:hAnsi="Arial" w:cs="Arial"/>
          <w:sz w:val="24"/>
          <w:szCs w:val="24"/>
        </w:rPr>
        <w:t xml:space="preserve">Imray P. (2008) </w:t>
      </w:r>
      <w:r>
        <w:rPr>
          <w:rFonts w:ascii="Arial" w:hAnsi="Arial" w:cs="Arial"/>
          <w:i/>
          <w:sz w:val="24"/>
          <w:szCs w:val="24"/>
        </w:rPr>
        <w:t xml:space="preserve">Turning the tables on Challenging Behaviour </w:t>
      </w:r>
      <w:r>
        <w:rPr>
          <w:rFonts w:ascii="Arial" w:hAnsi="Arial" w:cs="Arial"/>
          <w:sz w:val="24"/>
          <w:szCs w:val="24"/>
        </w:rPr>
        <w:t>Oxon: Routledge.</w:t>
      </w:r>
    </w:p>
    <w:p w:rsidR="00FD7A58" w:rsidRDefault="00E321FC" w:rsidP="00E374D4">
      <w:pPr>
        <w:rPr>
          <w:rFonts w:ascii="Arial" w:hAnsi="Arial" w:cs="Arial"/>
          <w:sz w:val="24"/>
          <w:szCs w:val="24"/>
        </w:rPr>
      </w:pPr>
      <w:r>
        <w:rPr>
          <w:rFonts w:ascii="Arial" w:hAnsi="Arial" w:cs="Arial"/>
          <w:sz w:val="24"/>
          <w:szCs w:val="24"/>
        </w:rPr>
        <w:t>Imray</w:t>
      </w:r>
      <w:r w:rsidR="002402C7">
        <w:rPr>
          <w:rFonts w:ascii="Arial" w:hAnsi="Arial" w:cs="Arial"/>
          <w:sz w:val="24"/>
          <w:szCs w:val="24"/>
        </w:rPr>
        <w:t xml:space="preserve">, P. and Hinchcliffe, V (2014) </w:t>
      </w:r>
      <w:r w:rsidR="002402C7">
        <w:rPr>
          <w:rFonts w:ascii="Arial" w:hAnsi="Arial" w:cs="Arial"/>
          <w:i/>
          <w:sz w:val="24"/>
          <w:szCs w:val="24"/>
        </w:rPr>
        <w:t xml:space="preserve">Curricula for Teaching Children and Young People with Severe or Profound and Multiple Learning Difficulties. </w:t>
      </w:r>
      <w:r w:rsidR="002402C7">
        <w:rPr>
          <w:rFonts w:ascii="Arial" w:hAnsi="Arial" w:cs="Arial"/>
          <w:sz w:val="24"/>
          <w:szCs w:val="24"/>
        </w:rPr>
        <w:t>Oxon: Routledge.</w:t>
      </w:r>
    </w:p>
    <w:p w:rsidR="008C285B" w:rsidRPr="008C285B" w:rsidRDefault="008C285B" w:rsidP="00E374D4">
      <w:pPr>
        <w:rPr>
          <w:rFonts w:ascii="Arial" w:hAnsi="Arial" w:cs="Arial"/>
          <w:i/>
          <w:sz w:val="24"/>
          <w:szCs w:val="24"/>
        </w:rPr>
      </w:pPr>
      <w:r>
        <w:rPr>
          <w:rFonts w:ascii="Arial" w:hAnsi="Arial" w:cs="Arial"/>
          <w:sz w:val="24"/>
          <w:szCs w:val="24"/>
        </w:rPr>
        <w:t>La</w:t>
      </w:r>
      <w:r w:rsidR="008F5DC1">
        <w:rPr>
          <w:rFonts w:ascii="Arial" w:hAnsi="Arial" w:cs="Arial"/>
          <w:sz w:val="24"/>
          <w:szCs w:val="24"/>
        </w:rPr>
        <w:t>cey, P. Ashdown, R. Jones, P. La</w:t>
      </w:r>
      <w:r>
        <w:rPr>
          <w:rFonts w:ascii="Arial" w:hAnsi="Arial" w:cs="Arial"/>
          <w:sz w:val="24"/>
          <w:szCs w:val="24"/>
        </w:rPr>
        <w:t xml:space="preserve">wason, H and Michele, P (2015) </w:t>
      </w:r>
      <w:r>
        <w:rPr>
          <w:rFonts w:ascii="Arial" w:hAnsi="Arial" w:cs="Arial"/>
          <w:i/>
          <w:sz w:val="24"/>
          <w:szCs w:val="24"/>
        </w:rPr>
        <w:t xml:space="preserve">The Routledge Companion to Severe, Profound and Multiple Learning Difficulties </w:t>
      </w:r>
      <w:r>
        <w:rPr>
          <w:rFonts w:ascii="Arial" w:hAnsi="Arial" w:cs="Arial"/>
          <w:sz w:val="24"/>
          <w:szCs w:val="24"/>
        </w:rPr>
        <w:t>Oxon: Routledge.</w:t>
      </w:r>
    </w:p>
    <w:p w:rsidR="003300E0" w:rsidRDefault="003300E0" w:rsidP="00E374D4">
      <w:pPr>
        <w:rPr>
          <w:rFonts w:ascii="Arial" w:hAnsi="Arial" w:cs="Arial"/>
          <w:sz w:val="24"/>
          <w:szCs w:val="24"/>
        </w:rPr>
      </w:pPr>
      <w:r>
        <w:rPr>
          <w:rFonts w:ascii="Arial" w:hAnsi="Arial" w:cs="Arial"/>
          <w:sz w:val="24"/>
          <w:szCs w:val="24"/>
        </w:rPr>
        <w:t xml:space="preserve">Lacey, P. and Ouvry, C. (2003) </w:t>
      </w:r>
      <w:r>
        <w:rPr>
          <w:rFonts w:ascii="Arial" w:hAnsi="Arial" w:cs="Arial"/>
          <w:i/>
          <w:sz w:val="24"/>
          <w:szCs w:val="24"/>
        </w:rPr>
        <w:t>People with Profound and Multiple Learning Difficulties.</w:t>
      </w:r>
      <w:r>
        <w:rPr>
          <w:rFonts w:ascii="Arial" w:hAnsi="Arial" w:cs="Arial"/>
          <w:sz w:val="24"/>
          <w:szCs w:val="24"/>
        </w:rPr>
        <w:t xml:space="preserve"> London: David Fulton Publishers Ltd</w:t>
      </w:r>
    </w:p>
    <w:p w:rsidR="00C5336E" w:rsidRPr="00C5336E" w:rsidRDefault="00C5336E" w:rsidP="00E374D4">
      <w:pPr>
        <w:rPr>
          <w:rFonts w:ascii="Arial" w:hAnsi="Arial" w:cs="Arial"/>
          <w:i/>
          <w:sz w:val="24"/>
          <w:szCs w:val="24"/>
        </w:rPr>
      </w:pPr>
      <w:hyperlink r:id="rId13" w:history="1">
        <w:r w:rsidRPr="00C5336E">
          <w:rPr>
            <w:rStyle w:val="Hyperlink"/>
            <w:rFonts w:ascii="Arial" w:hAnsi="Arial" w:cs="Arial"/>
            <w:color w:val="auto"/>
            <w:sz w:val="24"/>
            <w:szCs w:val="24"/>
          </w:rPr>
          <w:t>www.mathcs.duq.edu</w:t>
        </w:r>
      </w:hyperlink>
      <w:r w:rsidRPr="00C5336E">
        <w:rPr>
          <w:rFonts w:ascii="Arial" w:hAnsi="Arial" w:cs="Arial"/>
          <w:sz w:val="24"/>
          <w:szCs w:val="24"/>
        </w:rPr>
        <w:t xml:space="preserve"> (no date) </w:t>
      </w:r>
      <w:hyperlink r:id="rId14" w:history="1">
        <w:r w:rsidRPr="00C5336E">
          <w:rPr>
            <w:rStyle w:val="Hyperlink"/>
            <w:rFonts w:ascii="Arial" w:hAnsi="Arial" w:cs="Arial"/>
            <w:color w:val="auto"/>
            <w:sz w:val="24"/>
            <w:szCs w:val="24"/>
          </w:rPr>
          <w:t>http://www.mathcs.duq.edu/~packer/Courses/Psy225/Object.html</w:t>
        </w:r>
      </w:hyperlink>
      <w:r>
        <w:rPr>
          <w:rFonts w:ascii="Arial" w:hAnsi="Arial" w:cs="Arial"/>
          <w:sz w:val="24"/>
          <w:szCs w:val="24"/>
        </w:rPr>
        <w:t xml:space="preserve"> (Accessed 12th April 2018)</w:t>
      </w:r>
    </w:p>
    <w:p w:rsidR="008A68C6" w:rsidRPr="008A68C6" w:rsidRDefault="008A68C6" w:rsidP="00E374D4">
      <w:pPr>
        <w:rPr>
          <w:rFonts w:ascii="Arial" w:hAnsi="Arial" w:cs="Arial"/>
          <w:sz w:val="24"/>
          <w:szCs w:val="24"/>
        </w:rPr>
      </w:pPr>
      <w:r>
        <w:rPr>
          <w:rFonts w:ascii="Arial" w:hAnsi="Arial" w:cs="Arial"/>
          <w:sz w:val="24"/>
          <w:szCs w:val="24"/>
        </w:rPr>
        <w:t>McLeod, S. (2017</w:t>
      </w:r>
      <w:r w:rsidRPr="008A68C6">
        <w:rPr>
          <w:rFonts w:ascii="Arial" w:hAnsi="Arial" w:cs="Arial"/>
          <w:sz w:val="24"/>
          <w:szCs w:val="24"/>
        </w:rPr>
        <w:t xml:space="preserve">). </w:t>
      </w:r>
      <w:r w:rsidRPr="008A68C6">
        <w:rPr>
          <w:rFonts w:ascii="Arial" w:hAnsi="Arial" w:cs="Arial"/>
          <w:i/>
          <w:sz w:val="24"/>
          <w:szCs w:val="24"/>
        </w:rPr>
        <w:t xml:space="preserve">Maslow’s Heirarchy of Needs. </w:t>
      </w:r>
      <w:hyperlink r:id="rId15" w:history="1">
        <w:r w:rsidRPr="008A68C6">
          <w:rPr>
            <w:rStyle w:val="Hyperlink"/>
            <w:rFonts w:ascii="Arial" w:hAnsi="Arial" w:cs="Arial"/>
            <w:color w:val="auto"/>
            <w:sz w:val="24"/>
            <w:szCs w:val="24"/>
          </w:rPr>
          <w:t>https://www.simplypsychology.org/maslow.html</w:t>
        </w:r>
      </w:hyperlink>
      <w:r w:rsidRPr="008A68C6">
        <w:rPr>
          <w:rFonts w:ascii="Arial" w:hAnsi="Arial" w:cs="Arial"/>
          <w:sz w:val="24"/>
          <w:szCs w:val="24"/>
        </w:rPr>
        <w:t xml:space="preserve"> </w:t>
      </w:r>
      <w:r>
        <w:rPr>
          <w:rFonts w:ascii="Arial" w:hAnsi="Arial" w:cs="Arial"/>
          <w:sz w:val="24"/>
          <w:szCs w:val="24"/>
        </w:rPr>
        <w:t>(Accessed 9th April 2018)</w:t>
      </w:r>
    </w:p>
    <w:p w:rsidR="008A47B1" w:rsidRDefault="009B6E62" w:rsidP="008A47B1">
      <w:pPr>
        <w:rPr>
          <w:rFonts w:ascii="Arial" w:hAnsi="Arial" w:cs="Arial"/>
          <w:sz w:val="24"/>
          <w:szCs w:val="24"/>
        </w:rPr>
      </w:pPr>
      <w:r>
        <w:rPr>
          <w:rFonts w:ascii="Arial" w:hAnsi="Arial" w:cs="Arial"/>
          <w:sz w:val="24"/>
          <w:szCs w:val="24"/>
        </w:rPr>
        <w:t xml:space="preserve">Pathways.org (no date). </w:t>
      </w:r>
      <w:r>
        <w:rPr>
          <w:rFonts w:ascii="Arial" w:hAnsi="Arial" w:cs="Arial"/>
          <w:i/>
          <w:sz w:val="24"/>
          <w:szCs w:val="24"/>
        </w:rPr>
        <w:t xml:space="preserve">All Developmental Milestones. </w:t>
      </w:r>
      <w:hyperlink r:id="rId16" w:history="1">
        <w:r w:rsidRPr="009B6E62">
          <w:rPr>
            <w:rStyle w:val="Hyperlink"/>
            <w:rFonts w:ascii="Arial" w:hAnsi="Arial" w:cs="Arial"/>
            <w:color w:val="auto"/>
            <w:sz w:val="24"/>
            <w:szCs w:val="24"/>
          </w:rPr>
          <w:t>https://pathways.org/topics-of-development/milestones/</w:t>
        </w:r>
      </w:hyperlink>
      <w:r w:rsidRPr="009B6E62">
        <w:rPr>
          <w:rFonts w:ascii="Arial" w:hAnsi="Arial" w:cs="Arial"/>
          <w:sz w:val="24"/>
          <w:szCs w:val="24"/>
        </w:rPr>
        <w:t xml:space="preserve">. </w:t>
      </w:r>
      <w:r>
        <w:rPr>
          <w:rFonts w:ascii="Arial" w:hAnsi="Arial" w:cs="Arial"/>
          <w:sz w:val="24"/>
          <w:szCs w:val="24"/>
        </w:rPr>
        <w:t>(</w:t>
      </w:r>
      <w:r w:rsidRPr="009E18BE">
        <w:rPr>
          <w:rFonts w:ascii="Arial" w:hAnsi="Arial" w:cs="Arial"/>
          <w:sz w:val="24"/>
          <w:szCs w:val="24"/>
        </w:rPr>
        <w:t>Accessed 8</w:t>
      </w:r>
      <w:r w:rsidRPr="009E18BE">
        <w:rPr>
          <w:rFonts w:ascii="Arial" w:hAnsi="Arial" w:cs="Arial"/>
          <w:sz w:val="24"/>
          <w:szCs w:val="24"/>
          <w:vertAlign w:val="superscript"/>
        </w:rPr>
        <w:t>th</w:t>
      </w:r>
      <w:r w:rsidRPr="009E18BE">
        <w:rPr>
          <w:rFonts w:ascii="Arial" w:hAnsi="Arial" w:cs="Arial"/>
          <w:sz w:val="24"/>
          <w:szCs w:val="24"/>
        </w:rPr>
        <w:t xml:space="preserve"> April 2018).</w:t>
      </w:r>
    </w:p>
    <w:p w:rsidR="008A47B1" w:rsidRDefault="008A47B1" w:rsidP="008A47B1">
      <w:pPr>
        <w:rPr>
          <w:rFonts w:ascii="Arial" w:hAnsi="Arial" w:cs="Arial"/>
          <w:i/>
          <w:sz w:val="24"/>
          <w:szCs w:val="24"/>
        </w:rPr>
      </w:pPr>
      <w:r>
        <w:rPr>
          <w:rFonts w:ascii="Arial" w:hAnsi="Arial" w:cs="Arial"/>
          <w:sz w:val="24"/>
          <w:szCs w:val="24"/>
        </w:rPr>
        <w:lastRenderedPageBreak/>
        <w:t xml:space="preserve">Quest for Learning (2006) </w:t>
      </w:r>
      <w:r>
        <w:rPr>
          <w:rFonts w:ascii="Arial" w:hAnsi="Arial" w:cs="Arial"/>
          <w:i/>
          <w:sz w:val="24"/>
          <w:szCs w:val="24"/>
        </w:rPr>
        <w:t xml:space="preserve">Guidance and Assessment materials: Profound and Multiple </w:t>
      </w:r>
      <w:r w:rsidRPr="008A47B1">
        <w:rPr>
          <w:rFonts w:ascii="Arial" w:hAnsi="Arial" w:cs="Arial"/>
          <w:i/>
          <w:sz w:val="24"/>
          <w:szCs w:val="24"/>
        </w:rPr>
        <w:t xml:space="preserve">Learning Difficulties </w:t>
      </w:r>
      <w:hyperlink r:id="rId17" w:history="1">
        <w:r w:rsidRPr="008A47B1">
          <w:rPr>
            <w:rStyle w:val="Hyperlink"/>
            <w:rFonts w:ascii="Arial" w:hAnsi="Arial" w:cs="Arial"/>
            <w:i/>
            <w:color w:val="auto"/>
            <w:sz w:val="24"/>
            <w:szCs w:val="24"/>
          </w:rPr>
          <w:t>http://ccea.org.uk/sites/default/files/docs/curriculum/assessment/quest_for_learning/pmld_Quest_for_learning.pdf</w:t>
        </w:r>
      </w:hyperlink>
      <w:r w:rsidRPr="008A47B1">
        <w:rPr>
          <w:rFonts w:ascii="Arial" w:hAnsi="Arial" w:cs="Arial"/>
          <w:i/>
          <w:sz w:val="24"/>
          <w:szCs w:val="24"/>
        </w:rPr>
        <w:t xml:space="preserve"> (Accessed 12th April </w:t>
      </w:r>
      <w:r>
        <w:rPr>
          <w:rFonts w:ascii="Arial" w:hAnsi="Arial" w:cs="Arial"/>
          <w:i/>
          <w:sz w:val="24"/>
          <w:szCs w:val="24"/>
        </w:rPr>
        <w:t>2018)</w:t>
      </w:r>
    </w:p>
    <w:p w:rsidR="00407107" w:rsidRPr="00FB107B" w:rsidRDefault="00407107" w:rsidP="008A47B1">
      <w:pPr>
        <w:rPr>
          <w:rFonts w:ascii="Arial" w:hAnsi="Arial" w:cs="Arial"/>
          <w:sz w:val="24"/>
          <w:szCs w:val="24"/>
        </w:rPr>
      </w:pPr>
      <w:r>
        <w:rPr>
          <w:rFonts w:ascii="Arial" w:hAnsi="Arial" w:cs="Arial"/>
          <w:sz w:val="24"/>
          <w:szCs w:val="24"/>
        </w:rPr>
        <w:t xml:space="preserve">Rees, M. (2018), </w:t>
      </w:r>
      <w:r>
        <w:rPr>
          <w:rFonts w:ascii="Arial" w:hAnsi="Arial" w:cs="Arial"/>
          <w:i/>
          <w:sz w:val="24"/>
          <w:szCs w:val="24"/>
        </w:rPr>
        <w:t>Sensory Integration Network</w:t>
      </w:r>
      <w:r w:rsidR="00FB107B">
        <w:rPr>
          <w:rFonts w:ascii="Arial" w:hAnsi="Arial" w:cs="Arial"/>
          <w:i/>
          <w:sz w:val="24"/>
          <w:szCs w:val="24"/>
        </w:rPr>
        <w:t xml:space="preserve">. </w:t>
      </w:r>
      <w:r w:rsidR="00FB107B">
        <w:rPr>
          <w:rFonts w:ascii="Arial" w:hAnsi="Arial" w:cs="Arial"/>
          <w:sz w:val="24"/>
          <w:szCs w:val="24"/>
        </w:rPr>
        <w:t>Ysgol Crug Glas 7</w:t>
      </w:r>
      <w:r w:rsidR="00FB107B" w:rsidRPr="00FB107B">
        <w:rPr>
          <w:rFonts w:ascii="Arial" w:hAnsi="Arial" w:cs="Arial"/>
          <w:sz w:val="24"/>
          <w:szCs w:val="24"/>
          <w:vertAlign w:val="superscript"/>
        </w:rPr>
        <w:t>th</w:t>
      </w:r>
      <w:r w:rsidR="00FB107B">
        <w:rPr>
          <w:rFonts w:ascii="Arial" w:hAnsi="Arial" w:cs="Arial"/>
          <w:sz w:val="24"/>
          <w:szCs w:val="24"/>
        </w:rPr>
        <w:t xml:space="preserve"> March 2018. Powys Sensory Service Page 19</w:t>
      </w:r>
    </w:p>
    <w:p w:rsidR="00A54387" w:rsidRPr="0067457C" w:rsidRDefault="00A54387" w:rsidP="009E18BE">
      <w:pPr>
        <w:spacing w:line="240" w:lineRule="auto"/>
        <w:rPr>
          <w:rFonts w:ascii="Arial" w:hAnsi="Arial" w:cs="Arial"/>
          <w:sz w:val="24"/>
          <w:szCs w:val="24"/>
          <w:lang w:val="en"/>
        </w:rPr>
      </w:pPr>
      <w:r w:rsidRPr="009E18BE">
        <w:rPr>
          <w:rFonts w:ascii="Arial" w:hAnsi="Arial" w:cs="Arial"/>
          <w:sz w:val="24"/>
          <w:szCs w:val="24"/>
          <w:lang w:val="en"/>
        </w:rPr>
        <w:t xml:space="preserve">Saenz and Pettyjohn. 2011. </w:t>
      </w:r>
      <w:r w:rsidRPr="009E18BE">
        <w:rPr>
          <w:rStyle w:val="Emphasis"/>
          <w:rFonts w:ascii="Arial" w:hAnsi="Arial" w:cs="Arial"/>
          <w:sz w:val="24"/>
          <w:szCs w:val="24"/>
          <w:lang w:val="en"/>
        </w:rPr>
        <w:t>The impact of the environment: Maslow’s theory of motivation</w:t>
      </w:r>
      <w:r w:rsidRPr="009E18BE">
        <w:rPr>
          <w:rFonts w:ascii="Arial" w:hAnsi="Arial" w:cs="Arial"/>
          <w:sz w:val="24"/>
          <w:szCs w:val="24"/>
          <w:lang w:val="en"/>
        </w:rPr>
        <w:t xml:space="preserve">. </w:t>
      </w:r>
      <w:r w:rsidR="009E18BE" w:rsidRPr="009E18BE">
        <w:rPr>
          <w:rFonts w:ascii="Arial" w:hAnsi="Arial" w:cs="Arial"/>
          <w:sz w:val="24"/>
          <w:szCs w:val="24"/>
        </w:rPr>
        <w:t xml:space="preserve">http://learning.gov.wales/resources/learningpacks/mep/special-educational-needs-and-inclusion/impact-of-the-environment/maslows-theory-of-motivation/?lang=en </w:t>
      </w:r>
      <w:r w:rsidRPr="009E18BE">
        <w:rPr>
          <w:rFonts w:ascii="Arial" w:hAnsi="Arial" w:cs="Arial"/>
          <w:sz w:val="24"/>
          <w:szCs w:val="24"/>
          <w:lang w:val="en"/>
        </w:rPr>
        <w:t xml:space="preserve">[Accessed 9th </w:t>
      </w:r>
      <w:r w:rsidRPr="0067457C">
        <w:rPr>
          <w:rFonts w:ascii="Arial" w:hAnsi="Arial" w:cs="Arial"/>
          <w:sz w:val="24"/>
          <w:szCs w:val="24"/>
          <w:lang w:val="en"/>
        </w:rPr>
        <w:t>April 2018].</w:t>
      </w:r>
    </w:p>
    <w:p w:rsidR="0067457C" w:rsidRDefault="0067457C" w:rsidP="009E18BE">
      <w:pPr>
        <w:spacing w:line="240" w:lineRule="auto"/>
        <w:rPr>
          <w:rFonts w:ascii="Arial" w:hAnsi="Arial" w:cs="Arial"/>
          <w:sz w:val="24"/>
          <w:szCs w:val="24"/>
          <w:lang w:val="en"/>
        </w:rPr>
      </w:pPr>
      <w:r w:rsidRPr="0067457C">
        <w:rPr>
          <w:rFonts w:ascii="Arial" w:hAnsi="Arial" w:cs="Arial"/>
          <w:sz w:val="24"/>
          <w:szCs w:val="24"/>
          <w:lang w:val="en"/>
        </w:rPr>
        <w:t xml:space="preserve">Scottish Government (2013) </w:t>
      </w:r>
      <w:r w:rsidRPr="0067457C">
        <w:rPr>
          <w:rFonts w:ascii="Arial" w:hAnsi="Arial" w:cs="Arial"/>
          <w:i/>
          <w:sz w:val="24"/>
          <w:szCs w:val="24"/>
          <w:lang w:val="en"/>
        </w:rPr>
        <w:t xml:space="preserve">People with profound and multiple learning difficulties. </w:t>
      </w:r>
      <w:hyperlink r:id="rId18" w:history="1">
        <w:r w:rsidRPr="0067457C">
          <w:rPr>
            <w:rStyle w:val="Hyperlink"/>
            <w:rFonts w:ascii="Arial" w:hAnsi="Arial" w:cs="Arial"/>
            <w:color w:val="auto"/>
            <w:sz w:val="24"/>
            <w:szCs w:val="24"/>
            <w:lang w:val="en"/>
          </w:rPr>
          <w:t>http://www.gov.scot/Publications/2013/06/1123/11</w:t>
        </w:r>
      </w:hyperlink>
      <w:r w:rsidRPr="0067457C">
        <w:rPr>
          <w:rFonts w:ascii="Arial" w:hAnsi="Arial" w:cs="Arial"/>
          <w:sz w:val="24"/>
          <w:szCs w:val="24"/>
          <w:lang w:val="en"/>
        </w:rPr>
        <w:t xml:space="preserve"> (Accessed </w:t>
      </w:r>
      <w:r>
        <w:rPr>
          <w:rFonts w:ascii="Arial" w:hAnsi="Arial" w:cs="Arial"/>
          <w:sz w:val="24"/>
          <w:szCs w:val="24"/>
          <w:lang w:val="en"/>
        </w:rPr>
        <w:t>9th April 2018)</w:t>
      </w:r>
    </w:p>
    <w:p w:rsidR="00773418" w:rsidRPr="00773418" w:rsidRDefault="00773418" w:rsidP="009E18BE">
      <w:pPr>
        <w:spacing w:line="240" w:lineRule="auto"/>
        <w:rPr>
          <w:rFonts w:ascii="Arial" w:hAnsi="Arial" w:cs="Arial"/>
          <w:sz w:val="24"/>
          <w:szCs w:val="24"/>
          <w:lang w:val="en"/>
        </w:rPr>
      </w:pPr>
      <w:r>
        <w:rPr>
          <w:rFonts w:ascii="Arial" w:hAnsi="Arial" w:cs="Arial"/>
          <w:sz w:val="24"/>
          <w:szCs w:val="24"/>
          <w:lang w:val="en"/>
        </w:rPr>
        <w:t xml:space="preserve">Sheppard, R. (2018) </w:t>
      </w:r>
      <w:r>
        <w:rPr>
          <w:rFonts w:ascii="Arial" w:hAnsi="Arial" w:cs="Arial"/>
          <w:i/>
          <w:sz w:val="24"/>
          <w:szCs w:val="24"/>
          <w:lang w:val="en"/>
        </w:rPr>
        <w:t xml:space="preserve">Communication </w:t>
      </w:r>
      <w:r>
        <w:rPr>
          <w:rFonts w:ascii="Arial" w:hAnsi="Arial" w:cs="Arial"/>
          <w:sz w:val="24"/>
          <w:szCs w:val="24"/>
          <w:lang w:val="en"/>
        </w:rPr>
        <w:t>Swansea University. Unpublished work.</w:t>
      </w:r>
    </w:p>
    <w:p w:rsidR="00B84C48" w:rsidRDefault="00B84C48" w:rsidP="009E18BE">
      <w:pPr>
        <w:spacing w:line="240" w:lineRule="auto"/>
        <w:rPr>
          <w:rFonts w:ascii="Arial" w:hAnsi="Arial" w:cs="Arial"/>
          <w:sz w:val="24"/>
          <w:szCs w:val="24"/>
          <w:lang w:val="en"/>
        </w:rPr>
      </w:pPr>
      <w:r>
        <w:rPr>
          <w:rFonts w:ascii="Arial" w:hAnsi="Arial" w:cs="Arial"/>
          <w:sz w:val="24"/>
          <w:szCs w:val="24"/>
          <w:lang w:val="en"/>
        </w:rPr>
        <w:t xml:space="preserve">Smith, P.K. Cowie, H and Blandes, M. (1998) </w:t>
      </w:r>
      <w:r>
        <w:rPr>
          <w:rFonts w:ascii="Arial" w:hAnsi="Arial" w:cs="Arial"/>
          <w:i/>
          <w:sz w:val="24"/>
          <w:szCs w:val="24"/>
          <w:lang w:val="en"/>
        </w:rPr>
        <w:t xml:space="preserve">Understanding Children’s Development. </w:t>
      </w:r>
      <w:r>
        <w:rPr>
          <w:rFonts w:ascii="Arial" w:hAnsi="Arial" w:cs="Arial"/>
          <w:sz w:val="24"/>
          <w:szCs w:val="24"/>
          <w:lang w:val="en"/>
        </w:rPr>
        <w:t>Oxford: Blackwell</w:t>
      </w:r>
    </w:p>
    <w:p w:rsidR="00F57751" w:rsidRDefault="00F57751" w:rsidP="009E18BE">
      <w:pPr>
        <w:spacing w:line="240" w:lineRule="auto"/>
        <w:rPr>
          <w:rFonts w:ascii="Arial" w:hAnsi="Arial" w:cs="Arial"/>
          <w:sz w:val="24"/>
          <w:szCs w:val="24"/>
          <w:lang w:val="en"/>
        </w:rPr>
      </w:pPr>
      <w:r>
        <w:rPr>
          <w:rFonts w:ascii="Arial" w:hAnsi="Arial" w:cs="Arial"/>
          <w:sz w:val="24"/>
          <w:szCs w:val="24"/>
          <w:lang w:val="en"/>
        </w:rPr>
        <w:t xml:space="preserve">Talksense.com (no date) </w:t>
      </w:r>
      <w:r>
        <w:rPr>
          <w:rFonts w:ascii="Arial" w:hAnsi="Arial" w:cs="Arial"/>
          <w:i/>
          <w:sz w:val="24"/>
          <w:szCs w:val="24"/>
          <w:lang w:val="en"/>
        </w:rPr>
        <w:t xml:space="preserve">The Development of Contingency Awareness in Individuals Experiencing PMLD and beyond: Theory and Practice </w:t>
      </w:r>
      <w:hyperlink r:id="rId19" w:history="1">
        <w:r w:rsidRPr="00F57751">
          <w:rPr>
            <w:rStyle w:val="Hyperlink"/>
            <w:rFonts w:ascii="Arial" w:hAnsi="Arial" w:cs="Arial"/>
            <w:i/>
            <w:color w:val="auto"/>
            <w:sz w:val="24"/>
            <w:szCs w:val="24"/>
            <w:lang w:val="en"/>
          </w:rPr>
          <w:t>https://talksense.weebly.com/contingency-awareness.html</w:t>
        </w:r>
      </w:hyperlink>
      <w:r>
        <w:rPr>
          <w:rFonts w:ascii="Arial" w:hAnsi="Arial" w:cs="Arial"/>
          <w:i/>
          <w:sz w:val="24"/>
          <w:szCs w:val="24"/>
          <w:lang w:val="en"/>
        </w:rPr>
        <w:t xml:space="preserve"> </w:t>
      </w:r>
      <w:r w:rsidRPr="00F57751">
        <w:rPr>
          <w:rFonts w:ascii="Arial" w:hAnsi="Arial" w:cs="Arial"/>
          <w:sz w:val="24"/>
          <w:szCs w:val="24"/>
          <w:lang w:val="en"/>
        </w:rPr>
        <w:t>(Accessed 12th April 2018)</w:t>
      </w:r>
    </w:p>
    <w:p w:rsidR="00380BD4" w:rsidRPr="00380BD4" w:rsidRDefault="00380BD4" w:rsidP="009E18BE">
      <w:pPr>
        <w:spacing w:line="240" w:lineRule="auto"/>
        <w:rPr>
          <w:rFonts w:ascii="Arial" w:hAnsi="Arial" w:cs="Arial"/>
          <w:sz w:val="24"/>
          <w:szCs w:val="24"/>
        </w:rPr>
      </w:pPr>
      <w:r>
        <w:rPr>
          <w:rFonts w:ascii="Arial" w:hAnsi="Arial" w:cs="Arial"/>
          <w:sz w:val="24"/>
          <w:szCs w:val="24"/>
          <w:lang w:val="en"/>
        </w:rPr>
        <w:t xml:space="preserve">Ware, J. (2003) </w:t>
      </w:r>
      <w:r>
        <w:rPr>
          <w:rFonts w:ascii="Arial" w:hAnsi="Arial" w:cs="Arial"/>
          <w:i/>
          <w:sz w:val="24"/>
          <w:szCs w:val="24"/>
          <w:lang w:val="en"/>
        </w:rPr>
        <w:t xml:space="preserve"> Creating a Responsive Environment </w:t>
      </w:r>
      <w:r>
        <w:rPr>
          <w:rFonts w:ascii="Arial" w:hAnsi="Arial" w:cs="Arial"/>
          <w:sz w:val="24"/>
          <w:szCs w:val="24"/>
          <w:lang w:val="en"/>
        </w:rPr>
        <w:t>London:David Fulton Publishers</w:t>
      </w:r>
    </w:p>
    <w:p w:rsidR="00421969" w:rsidRPr="00421969" w:rsidRDefault="00421969" w:rsidP="00E374D4">
      <w:pPr>
        <w:rPr>
          <w:rFonts w:ascii="Arial" w:hAnsi="Arial" w:cs="Arial"/>
          <w:i/>
          <w:sz w:val="24"/>
          <w:szCs w:val="24"/>
        </w:rPr>
      </w:pPr>
      <w:r>
        <w:rPr>
          <w:rFonts w:ascii="Arial" w:hAnsi="Arial" w:cs="Arial"/>
          <w:sz w:val="24"/>
          <w:szCs w:val="24"/>
        </w:rPr>
        <w:t xml:space="preserve">Welsh Assembly Government (2006) </w:t>
      </w:r>
      <w:r w:rsidRPr="00421969">
        <w:rPr>
          <w:rFonts w:ascii="Arial" w:hAnsi="Arial" w:cs="Arial"/>
          <w:i/>
          <w:sz w:val="24"/>
          <w:szCs w:val="24"/>
        </w:rPr>
        <w:t>Routes for Learning Assessment booklet</w:t>
      </w:r>
      <w:r>
        <w:rPr>
          <w:rFonts w:ascii="Arial" w:hAnsi="Arial" w:cs="Arial"/>
          <w:i/>
          <w:sz w:val="24"/>
          <w:szCs w:val="24"/>
        </w:rPr>
        <w:t xml:space="preserve">. </w:t>
      </w:r>
      <w:r w:rsidR="00CE12A3">
        <w:rPr>
          <w:rFonts w:ascii="Arial" w:hAnsi="Arial" w:cs="Arial"/>
          <w:sz w:val="24"/>
          <w:szCs w:val="24"/>
        </w:rPr>
        <w:t>Welsh Assembly Government.</w:t>
      </w:r>
      <w:r>
        <w:rPr>
          <w:rFonts w:ascii="Arial" w:hAnsi="Arial" w:cs="Arial"/>
          <w:sz w:val="24"/>
          <w:szCs w:val="24"/>
        </w:rPr>
        <w:t xml:space="preserve"> </w:t>
      </w:r>
      <w:r>
        <w:rPr>
          <w:rFonts w:ascii="Arial" w:hAnsi="Arial" w:cs="Arial"/>
          <w:i/>
          <w:sz w:val="24"/>
          <w:szCs w:val="24"/>
        </w:rPr>
        <w:t xml:space="preserve"> </w:t>
      </w:r>
    </w:p>
    <w:p w:rsidR="007B2561" w:rsidRPr="003300E0" w:rsidRDefault="007B2561" w:rsidP="00E374D4">
      <w:pPr>
        <w:rPr>
          <w:rFonts w:ascii="Arial" w:hAnsi="Arial" w:cs="Arial"/>
          <w:sz w:val="24"/>
          <w:szCs w:val="24"/>
        </w:rPr>
      </w:pPr>
    </w:p>
    <w:p w:rsidR="00193015" w:rsidRDefault="00193015">
      <w:pPr>
        <w:rPr>
          <w:rFonts w:ascii="Arial" w:hAnsi="Arial" w:cs="Arial"/>
          <w:sz w:val="24"/>
          <w:szCs w:val="24"/>
        </w:rPr>
      </w:pPr>
      <w:r>
        <w:rPr>
          <w:rFonts w:ascii="Arial" w:hAnsi="Arial" w:cs="Arial"/>
          <w:sz w:val="24"/>
          <w:szCs w:val="24"/>
        </w:rPr>
        <w:br w:type="page"/>
      </w:r>
    </w:p>
    <w:p w:rsidR="00193015" w:rsidRDefault="00193015" w:rsidP="00E374D4">
      <w:pPr>
        <w:rPr>
          <w:rFonts w:ascii="Arial" w:hAnsi="Arial" w:cs="Arial"/>
          <w:sz w:val="24"/>
          <w:szCs w:val="24"/>
        </w:rPr>
      </w:pPr>
      <w:r>
        <w:rPr>
          <w:rFonts w:ascii="Arial" w:hAnsi="Arial" w:cs="Arial"/>
          <w:sz w:val="24"/>
          <w:szCs w:val="24"/>
        </w:rPr>
        <w:lastRenderedPageBreak/>
        <w:t xml:space="preserve">Appendices </w:t>
      </w:r>
    </w:p>
    <w:p w:rsidR="00C305EC" w:rsidRDefault="00C305EC" w:rsidP="00E374D4">
      <w:pPr>
        <w:rPr>
          <w:rFonts w:ascii="Arial" w:hAnsi="Arial" w:cs="Arial"/>
          <w:sz w:val="24"/>
          <w:szCs w:val="24"/>
        </w:rPr>
      </w:pPr>
      <w:r>
        <w:rPr>
          <w:rFonts w:ascii="Arial" w:hAnsi="Arial" w:cs="Arial"/>
          <w:sz w:val="24"/>
          <w:szCs w:val="24"/>
        </w:rPr>
        <w:t xml:space="preserve">Appendix 1 – </w:t>
      </w:r>
      <w:r w:rsidRPr="004F581A">
        <w:rPr>
          <w:rFonts w:ascii="Arial" w:hAnsi="Arial" w:cs="Arial"/>
          <w:sz w:val="24"/>
          <w:szCs w:val="24"/>
          <w:u w:val="single"/>
        </w:rPr>
        <w:t>Routes for Learning Routemap</w:t>
      </w:r>
    </w:p>
    <w:p w:rsidR="00C305EC" w:rsidRDefault="00C305EC" w:rsidP="00E374D4">
      <w:pPr>
        <w:rPr>
          <w:rFonts w:ascii="Arial" w:hAnsi="Arial" w:cs="Arial"/>
          <w:sz w:val="24"/>
          <w:szCs w:val="24"/>
        </w:rPr>
      </w:pPr>
      <w:r>
        <w:rPr>
          <w:rFonts w:ascii="Arial" w:hAnsi="Arial" w:cs="Arial"/>
          <w:noProof/>
          <w:color w:val="555555"/>
          <w:sz w:val="21"/>
          <w:szCs w:val="21"/>
          <w:lang w:eastAsia="en-GB"/>
        </w:rPr>
        <w:drawing>
          <wp:inline distT="0" distB="0" distL="0" distR="0">
            <wp:extent cx="5463762" cy="7734300"/>
            <wp:effectExtent l="0" t="0" r="3810" b="0"/>
            <wp:docPr id="1" name="Picture 1" descr="http://hwbpluse.wales.gov.uk/en/6707008/PublishingImages/RFL%20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OImageWebPart_WebPartWPQ2" descr="http://hwbpluse.wales.gov.uk/en/6707008/PublishingImages/RFL%20map.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68650" cy="7741220"/>
                    </a:xfrm>
                    <a:prstGeom prst="rect">
                      <a:avLst/>
                    </a:prstGeom>
                    <a:noFill/>
                    <a:ln>
                      <a:noFill/>
                    </a:ln>
                  </pic:spPr>
                </pic:pic>
              </a:graphicData>
            </a:graphic>
          </wp:inline>
        </w:drawing>
      </w:r>
    </w:p>
    <w:p w:rsidR="008A68C6" w:rsidRDefault="008A68C6" w:rsidP="00E374D4">
      <w:pPr>
        <w:rPr>
          <w:rFonts w:ascii="Arial" w:hAnsi="Arial" w:cs="Arial"/>
          <w:sz w:val="24"/>
          <w:szCs w:val="24"/>
        </w:rPr>
      </w:pPr>
    </w:p>
    <w:p w:rsidR="008A68C6" w:rsidRDefault="008A68C6" w:rsidP="00E374D4">
      <w:pPr>
        <w:rPr>
          <w:rFonts w:ascii="Arial" w:hAnsi="Arial" w:cs="Arial"/>
          <w:sz w:val="24"/>
          <w:szCs w:val="24"/>
        </w:rPr>
      </w:pPr>
      <w:r>
        <w:rPr>
          <w:rFonts w:ascii="Arial" w:hAnsi="Arial" w:cs="Arial"/>
          <w:sz w:val="24"/>
          <w:szCs w:val="24"/>
        </w:rPr>
        <w:lastRenderedPageBreak/>
        <w:t>Appendix 2</w:t>
      </w:r>
    </w:p>
    <w:p w:rsidR="008A68C6" w:rsidRDefault="008A68C6" w:rsidP="00E374D4">
      <w:pPr>
        <w:rPr>
          <w:rFonts w:ascii="Arial" w:hAnsi="Arial" w:cs="Arial"/>
          <w:sz w:val="24"/>
          <w:szCs w:val="24"/>
        </w:rPr>
      </w:pPr>
    </w:p>
    <w:p w:rsidR="008A68C6" w:rsidRPr="004F581A" w:rsidRDefault="008A68C6" w:rsidP="00E374D4">
      <w:pPr>
        <w:rPr>
          <w:rFonts w:ascii="Arial" w:hAnsi="Arial" w:cs="Arial"/>
          <w:sz w:val="24"/>
          <w:szCs w:val="24"/>
          <w:u w:val="single"/>
        </w:rPr>
      </w:pPr>
      <w:r w:rsidRPr="004F581A">
        <w:rPr>
          <w:rFonts w:ascii="Arial" w:hAnsi="Arial" w:cs="Arial"/>
          <w:sz w:val="24"/>
          <w:szCs w:val="24"/>
          <w:u w:val="single"/>
        </w:rPr>
        <w:t>Maslow’s Hierarchy of Need</w:t>
      </w:r>
    </w:p>
    <w:p w:rsidR="008A68C6" w:rsidRDefault="008A68C6" w:rsidP="00E374D4">
      <w:pPr>
        <w:rPr>
          <w:rFonts w:ascii="Arial" w:hAnsi="Arial" w:cs="Arial"/>
          <w:sz w:val="24"/>
          <w:szCs w:val="24"/>
        </w:rPr>
      </w:pPr>
      <w:r>
        <w:rPr>
          <w:rFonts w:ascii="Georgia" w:hAnsi="Georgia"/>
          <w:noProof/>
          <w:color w:val="333333"/>
          <w:sz w:val="26"/>
          <w:szCs w:val="26"/>
          <w:lang w:eastAsia="en-GB"/>
        </w:rPr>
        <w:drawing>
          <wp:inline distT="0" distB="0" distL="0" distR="0">
            <wp:extent cx="5731510" cy="4266791"/>
            <wp:effectExtent l="0" t="0" r="2540" b="635"/>
            <wp:docPr id="2" name="Picture 2"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66791"/>
                    </a:xfrm>
                    <a:prstGeom prst="rect">
                      <a:avLst/>
                    </a:prstGeom>
                    <a:noFill/>
                    <a:ln>
                      <a:noFill/>
                    </a:ln>
                  </pic:spPr>
                </pic:pic>
              </a:graphicData>
            </a:graphic>
          </wp:inline>
        </w:drawing>
      </w:r>
    </w:p>
    <w:p w:rsidR="008A68C6" w:rsidRDefault="008A68C6" w:rsidP="00E374D4">
      <w:pPr>
        <w:rPr>
          <w:rFonts w:ascii="Arial" w:hAnsi="Arial" w:cs="Arial"/>
          <w:sz w:val="24"/>
          <w:szCs w:val="24"/>
        </w:rPr>
      </w:pPr>
      <w:r>
        <w:rPr>
          <w:rFonts w:ascii="Arial" w:hAnsi="Arial" w:cs="Arial"/>
          <w:sz w:val="24"/>
          <w:szCs w:val="24"/>
        </w:rPr>
        <w:t>(McLeod, 2017)</w:t>
      </w: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p>
    <w:p w:rsidR="004F581A" w:rsidRDefault="004F581A" w:rsidP="00E374D4">
      <w:pPr>
        <w:rPr>
          <w:rFonts w:ascii="Arial" w:hAnsi="Arial" w:cs="Arial"/>
          <w:sz w:val="24"/>
          <w:szCs w:val="24"/>
        </w:rPr>
      </w:pPr>
      <w:r>
        <w:rPr>
          <w:rFonts w:ascii="Arial" w:hAnsi="Arial" w:cs="Arial"/>
          <w:sz w:val="24"/>
          <w:szCs w:val="24"/>
        </w:rPr>
        <w:lastRenderedPageBreak/>
        <w:t>Appendix 3</w:t>
      </w:r>
    </w:p>
    <w:p w:rsidR="004F581A" w:rsidRPr="004F581A" w:rsidRDefault="004F581A" w:rsidP="00E374D4">
      <w:pPr>
        <w:rPr>
          <w:rFonts w:ascii="Arial" w:hAnsi="Arial" w:cs="Arial"/>
          <w:sz w:val="24"/>
          <w:szCs w:val="24"/>
          <w:u w:val="single"/>
        </w:rPr>
      </w:pPr>
      <w:r w:rsidRPr="004F581A">
        <w:rPr>
          <w:rFonts w:ascii="Arial" w:hAnsi="Arial" w:cs="Arial"/>
          <w:sz w:val="24"/>
          <w:szCs w:val="24"/>
          <w:u w:val="single"/>
        </w:rPr>
        <w:t>Piaget’s Sensori-motor stages of development</w:t>
      </w:r>
    </w:p>
    <w:tbl>
      <w:tblPr>
        <w:tblW w:w="8639" w:type="dxa"/>
        <w:tblCellSpacing w:w="15" w:type="dxa"/>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4104"/>
        <w:gridCol w:w="4535"/>
      </w:tblGrid>
      <w:tr w:rsidR="004F581A" w:rsidRPr="004F581A" w:rsidTr="004F581A">
        <w:trPr>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Sensorimotor Substage:</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Object Permanence:</w:t>
            </w:r>
          </w:p>
        </w:tc>
      </w:tr>
      <w:tr w:rsidR="004F581A" w:rsidRPr="004F581A" w:rsidTr="004F581A">
        <w:trPr>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Substage 1 (0 - 1 1/2 months)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i/>
                <w:iCs/>
                <w:sz w:val="24"/>
                <w:szCs w:val="24"/>
                <w:lang w:eastAsia="en-GB"/>
              </w:rPr>
              <w:t>Reflex Schemas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 xml:space="preserve">Involuntary responses to stimuli; e.g. sucking </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Makes no attempt to locate objects that have disappeared</w:t>
            </w:r>
          </w:p>
        </w:tc>
      </w:tr>
      <w:tr w:rsidR="004F581A" w:rsidRPr="004F581A" w:rsidTr="004F581A">
        <w:trPr>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Substage 2 (1 1/2 - 4 months)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i/>
                <w:iCs/>
                <w:sz w:val="24"/>
                <w:szCs w:val="24"/>
                <w:lang w:eastAsia="en-GB"/>
              </w:rPr>
              <w:t>Primary Circular Reactions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 xml:space="preserve">Attempts to repeat chance pleasurable actions, on or near the body; e.g. bringing thumb to mouth </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Still makes no attempt to locate objects that have disappeared</w:t>
            </w:r>
          </w:p>
        </w:tc>
      </w:tr>
      <w:tr w:rsidR="004F581A" w:rsidRPr="004F581A" w:rsidTr="004F581A">
        <w:trPr>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Substage 3 (4 - 8 months)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i/>
                <w:iCs/>
                <w:sz w:val="24"/>
                <w:szCs w:val="24"/>
                <w:lang w:eastAsia="en-GB"/>
              </w:rPr>
              <w:t>Secondary Circular Reactions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 xml:space="preserve">Attempts to repeat chance pleasurable actions, in the environment; e.g. hitting a mobile; picking up a cup </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Searches for objects that have dropped from view or a partially hidden</w:t>
            </w:r>
          </w:p>
        </w:tc>
      </w:tr>
      <w:tr w:rsidR="004F581A" w:rsidRPr="004F581A" w:rsidTr="004F581A">
        <w:trPr>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Substage 4 (8 - 12 months)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i/>
                <w:iCs/>
                <w:sz w:val="24"/>
                <w:szCs w:val="24"/>
                <w:lang w:eastAsia="en-GB"/>
              </w:rPr>
              <w:t>Coordinated Secondary Circular Reactions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 xml:space="preserve">Can put 'secondary circular reactions' together to solve new problems; e.g. uncover, then grasp </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Searches for completely hidden objects--but makes the A-not-B error</w:t>
            </w:r>
          </w:p>
        </w:tc>
      </w:tr>
      <w:tr w:rsidR="004F581A" w:rsidRPr="004F581A" w:rsidTr="004F581A">
        <w:trPr>
          <w:trHeight w:val="2145"/>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Substage 5 (12 - 18 months)</w:t>
            </w:r>
            <w:r w:rsidRPr="004F581A">
              <w:rPr>
                <w:rFonts w:ascii="Arial" w:eastAsia="Times New Roman" w:hAnsi="Arial" w:cs="Arial"/>
                <w:sz w:val="24"/>
                <w:szCs w:val="24"/>
                <w:lang w:eastAsia="en-GB"/>
              </w:rPr>
              <w:t xml:space="preserve"> </w:t>
            </w:r>
          </w:p>
          <w:p w:rsid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i/>
                <w:iCs/>
                <w:sz w:val="24"/>
                <w:szCs w:val="24"/>
                <w:lang w:eastAsia="en-GB"/>
              </w:rPr>
              <w:t>Tertiary Circular Reactions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 xml:space="preserve">Will deliberately vary an action pattern, to discover the consequences; e.g. dropping ball from different heights </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Now has the ability to follow visible displacements of an object</w:t>
            </w:r>
          </w:p>
        </w:tc>
      </w:tr>
      <w:tr w:rsidR="004F581A" w:rsidRPr="004F581A" w:rsidTr="004F581A">
        <w:trPr>
          <w:tblCellSpacing w:w="15" w:type="dxa"/>
        </w:trPr>
        <w:tc>
          <w:tcPr>
            <w:tcW w:w="234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sz w:val="24"/>
                <w:szCs w:val="24"/>
                <w:lang w:eastAsia="en-GB"/>
              </w:rPr>
              <w:t>Substage 6 (18 - 24 months)</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b/>
                <w:bCs/>
                <w:i/>
                <w:iCs/>
                <w:sz w:val="24"/>
                <w:szCs w:val="24"/>
                <w:lang w:eastAsia="en-GB"/>
              </w:rPr>
              <w:t>Beginnings of Symbolic Representation</w:t>
            </w:r>
            <w:r w:rsidRPr="004F581A">
              <w:rPr>
                <w:rFonts w:ascii="Arial" w:eastAsia="Times New Roman" w:hAnsi="Arial" w:cs="Arial"/>
                <w:sz w:val="24"/>
                <w:szCs w:val="24"/>
                <w:lang w:eastAsia="en-GB"/>
              </w:rPr>
              <w:t xml:space="preserve"> </w:t>
            </w:r>
          </w:p>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 xml:space="preserve">Can solve problems using representation; e.g. opening and closing mouth </w:t>
            </w:r>
          </w:p>
        </w:tc>
        <w:tc>
          <w:tcPr>
            <w:tcW w:w="2599" w:type="pct"/>
            <w:tcBorders>
              <w:top w:val="outset" w:sz="6" w:space="0" w:color="auto"/>
              <w:left w:val="outset" w:sz="6" w:space="0" w:color="auto"/>
              <w:bottom w:val="outset" w:sz="6" w:space="0" w:color="auto"/>
              <w:right w:val="outset" w:sz="6" w:space="0" w:color="auto"/>
            </w:tcBorders>
            <w:hideMark/>
          </w:tcPr>
          <w:p w:rsidR="004F581A" w:rsidRPr="004F581A" w:rsidRDefault="004F581A" w:rsidP="004F581A">
            <w:pPr>
              <w:spacing w:after="0" w:line="240" w:lineRule="auto"/>
              <w:rPr>
                <w:rFonts w:ascii="Arial" w:eastAsia="Times New Roman" w:hAnsi="Arial" w:cs="Arial"/>
                <w:sz w:val="24"/>
                <w:szCs w:val="24"/>
                <w:lang w:eastAsia="en-GB"/>
              </w:rPr>
            </w:pPr>
            <w:r w:rsidRPr="004F581A">
              <w:rPr>
                <w:rFonts w:ascii="Arial" w:eastAsia="Times New Roman" w:hAnsi="Arial" w:cs="Arial"/>
                <w:sz w:val="24"/>
                <w:szCs w:val="24"/>
                <w:lang w:eastAsia="en-GB"/>
              </w:rPr>
              <w:t>Now has the ability to follow invisible displacements of an object</w:t>
            </w:r>
          </w:p>
        </w:tc>
      </w:tr>
    </w:tbl>
    <w:p w:rsidR="004F581A" w:rsidRPr="004F581A" w:rsidRDefault="004F581A" w:rsidP="00E374D4">
      <w:pPr>
        <w:rPr>
          <w:rFonts w:ascii="Arial" w:hAnsi="Arial" w:cs="Arial"/>
          <w:sz w:val="24"/>
          <w:szCs w:val="24"/>
        </w:rPr>
      </w:pPr>
      <w:hyperlink r:id="rId22" w:history="1">
        <w:r w:rsidRPr="004F581A">
          <w:rPr>
            <w:rStyle w:val="Hyperlink"/>
            <w:rFonts w:ascii="Arial" w:hAnsi="Arial" w:cs="Arial"/>
            <w:color w:val="auto"/>
            <w:sz w:val="24"/>
            <w:szCs w:val="24"/>
          </w:rPr>
          <w:t>(www.mathcs.duq.edu</w:t>
        </w:r>
      </w:hyperlink>
      <w:r w:rsidRPr="004F581A">
        <w:rPr>
          <w:rFonts w:ascii="Arial" w:hAnsi="Arial" w:cs="Arial"/>
          <w:sz w:val="24"/>
          <w:szCs w:val="24"/>
        </w:rPr>
        <w:t>, no date)</w:t>
      </w:r>
    </w:p>
    <w:sectPr w:rsidR="004F581A" w:rsidRPr="004F581A" w:rsidSect="00E374D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1744" w:rsidRDefault="00B31744" w:rsidP="007757BC">
      <w:pPr>
        <w:spacing w:after="0" w:line="240" w:lineRule="auto"/>
      </w:pPr>
      <w:r>
        <w:separator/>
      </w:r>
    </w:p>
  </w:endnote>
  <w:endnote w:type="continuationSeparator" w:id="0">
    <w:p w:rsidR="00B31744" w:rsidRDefault="00B31744" w:rsidP="0077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0677332"/>
      <w:docPartObj>
        <w:docPartGallery w:val="Page Numbers (Bottom of Page)"/>
        <w:docPartUnique/>
      </w:docPartObj>
    </w:sdtPr>
    <w:sdtEndPr>
      <w:rPr>
        <w:noProof/>
      </w:rPr>
    </w:sdtEndPr>
    <w:sdtContent>
      <w:p w:rsidR="007757BC" w:rsidRDefault="007757BC">
        <w:pPr>
          <w:pStyle w:val="Footer"/>
        </w:pPr>
        <w:r>
          <w:fldChar w:fldCharType="begin"/>
        </w:r>
        <w:r>
          <w:instrText xml:space="preserve"> PAGE   \* MERGEFORMAT </w:instrText>
        </w:r>
        <w:r>
          <w:fldChar w:fldCharType="separate"/>
        </w:r>
        <w:r w:rsidR="00B22A6B">
          <w:rPr>
            <w:noProof/>
          </w:rPr>
          <w:t>12</w:t>
        </w:r>
        <w:r>
          <w:rPr>
            <w:noProof/>
          </w:rPr>
          <w:fldChar w:fldCharType="end"/>
        </w:r>
      </w:p>
    </w:sdtContent>
  </w:sdt>
  <w:p w:rsidR="007757BC" w:rsidRDefault="00775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1744" w:rsidRDefault="00B31744" w:rsidP="007757BC">
      <w:pPr>
        <w:spacing w:after="0" w:line="240" w:lineRule="auto"/>
      </w:pPr>
      <w:r>
        <w:separator/>
      </w:r>
    </w:p>
  </w:footnote>
  <w:footnote w:type="continuationSeparator" w:id="0">
    <w:p w:rsidR="00B31744" w:rsidRDefault="00B31744" w:rsidP="00775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4AB0A7FE"/>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865"/>
    <w:rsid w:val="00001BFA"/>
    <w:rsid w:val="00044785"/>
    <w:rsid w:val="000713B8"/>
    <w:rsid w:val="0007587E"/>
    <w:rsid w:val="0008694D"/>
    <w:rsid w:val="00086D25"/>
    <w:rsid w:val="000A0C82"/>
    <w:rsid w:val="000D7B98"/>
    <w:rsid w:val="000E4410"/>
    <w:rsid w:val="0014133C"/>
    <w:rsid w:val="00142DA9"/>
    <w:rsid w:val="00157380"/>
    <w:rsid w:val="00166FC0"/>
    <w:rsid w:val="00185B85"/>
    <w:rsid w:val="00191EDA"/>
    <w:rsid w:val="00193015"/>
    <w:rsid w:val="001965C2"/>
    <w:rsid w:val="001C236C"/>
    <w:rsid w:val="001E5416"/>
    <w:rsid w:val="002135A0"/>
    <w:rsid w:val="00220986"/>
    <w:rsid w:val="002211E5"/>
    <w:rsid w:val="002402C7"/>
    <w:rsid w:val="00247C6C"/>
    <w:rsid w:val="00254A6D"/>
    <w:rsid w:val="002B5B83"/>
    <w:rsid w:val="002E4545"/>
    <w:rsid w:val="00307F4F"/>
    <w:rsid w:val="003300E0"/>
    <w:rsid w:val="00336ECD"/>
    <w:rsid w:val="00345538"/>
    <w:rsid w:val="00367421"/>
    <w:rsid w:val="00380BD4"/>
    <w:rsid w:val="003A6042"/>
    <w:rsid w:val="003B3E8C"/>
    <w:rsid w:val="003B73F9"/>
    <w:rsid w:val="003D01AC"/>
    <w:rsid w:val="003D14DE"/>
    <w:rsid w:val="003D59AF"/>
    <w:rsid w:val="003E1689"/>
    <w:rsid w:val="003E7F9E"/>
    <w:rsid w:val="003F28A0"/>
    <w:rsid w:val="00407107"/>
    <w:rsid w:val="00420989"/>
    <w:rsid w:val="00421969"/>
    <w:rsid w:val="004371D5"/>
    <w:rsid w:val="0044727F"/>
    <w:rsid w:val="00461F08"/>
    <w:rsid w:val="00474F82"/>
    <w:rsid w:val="00475258"/>
    <w:rsid w:val="004945C6"/>
    <w:rsid w:val="004A2A07"/>
    <w:rsid w:val="004B1F8F"/>
    <w:rsid w:val="004C3609"/>
    <w:rsid w:val="004F51B7"/>
    <w:rsid w:val="004F581A"/>
    <w:rsid w:val="004F7408"/>
    <w:rsid w:val="005205AB"/>
    <w:rsid w:val="005314E1"/>
    <w:rsid w:val="005461BD"/>
    <w:rsid w:val="0055777B"/>
    <w:rsid w:val="005642C7"/>
    <w:rsid w:val="005708FA"/>
    <w:rsid w:val="005722BD"/>
    <w:rsid w:val="005A60D7"/>
    <w:rsid w:val="005B00F5"/>
    <w:rsid w:val="005B788C"/>
    <w:rsid w:val="005C1F9C"/>
    <w:rsid w:val="005C4023"/>
    <w:rsid w:val="005C7068"/>
    <w:rsid w:val="005D0A63"/>
    <w:rsid w:val="005E198E"/>
    <w:rsid w:val="00603AF7"/>
    <w:rsid w:val="00605FCE"/>
    <w:rsid w:val="006133EB"/>
    <w:rsid w:val="00620A2C"/>
    <w:rsid w:val="00622C54"/>
    <w:rsid w:val="0067457C"/>
    <w:rsid w:val="00687B06"/>
    <w:rsid w:val="006A1A72"/>
    <w:rsid w:val="006C1708"/>
    <w:rsid w:val="006E05CD"/>
    <w:rsid w:val="00702661"/>
    <w:rsid w:val="00704010"/>
    <w:rsid w:val="007143E9"/>
    <w:rsid w:val="00732D98"/>
    <w:rsid w:val="007707BB"/>
    <w:rsid w:val="00772ED4"/>
    <w:rsid w:val="00773418"/>
    <w:rsid w:val="007757BC"/>
    <w:rsid w:val="00783D03"/>
    <w:rsid w:val="00786BC0"/>
    <w:rsid w:val="007B2561"/>
    <w:rsid w:val="007C1D7C"/>
    <w:rsid w:val="007D61BF"/>
    <w:rsid w:val="007F0098"/>
    <w:rsid w:val="008145EB"/>
    <w:rsid w:val="008232AA"/>
    <w:rsid w:val="00845112"/>
    <w:rsid w:val="008467E7"/>
    <w:rsid w:val="00861C1E"/>
    <w:rsid w:val="008A18C6"/>
    <w:rsid w:val="008A47B1"/>
    <w:rsid w:val="008A68C6"/>
    <w:rsid w:val="008C285B"/>
    <w:rsid w:val="008E6277"/>
    <w:rsid w:val="008F5DC1"/>
    <w:rsid w:val="009052A0"/>
    <w:rsid w:val="00905874"/>
    <w:rsid w:val="00922E23"/>
    <w:rsid w:val="009345F7"/>
    <w:rsid w:val="0095026A"/>
    <w:rsid w:val="0098286E"/>
    <w:rsid w:val="00984A98"/>
    <w:rsid w:val="009A3556"/>
    <w:rsid w:val="009B6E62"/>
    <w:rsid w:val="009C415C"/>
    <w:rsid w:val="009C5236"/>
    <w:rsid w:val="009D283D"/>
    <w:rsid w:val="009D7AB7"/>
    <w:rsid w:val="009E18BE"/>
    <w:rsid w:val="009E21C5"/>
    <w:rsid w:val="009E4B3A"/>
    <w:rsid w:val="00A02DB6"/>
    <w:rsid w:val="00A041F9"/>
    <w:rsid w:val="00A21856"/>
    <w:rsid w:val="00A37F03"/>
    <w:rsid w:val="00A54387"/>
    <w:rsid w:val="00A66CA3"/>
    <w:rsid w:val="00A71128"/>
    <w:rsid w:val="00A871B5"/>
    <w:rsid w:val="00A93842"/>
    <w:rsid w:val="00AA231B"/>
    <w:rsid w:val="00AB4A8A"/>
    <w:rsid w:val="00AE1813"/>
    <w:rsid w:val="00B001D3"/>
    <w:rsid w:val="00B05627"/>
    <w:rsid w:val="00B22A6B"/>
    <w:rsid w:val="00B31744"/>
    <w:rsid w:val="00B360A8"/>
    <w:rsid w:val="00B50BA0"/>
    <w:rsid w:val="00B75BFC"/>
    <w:rsid w:val="00B779F4"/>
    <w:rsid w:val="00B84C48"/>
    <w:rsid w:val="00BB2F18"/>
    <w:rsid w:val="00BD0D7B"/>
    <w:rsid w:val="00BD2865"/>
    <w:rsid w:val="00BD394E"/>
    <w:rsid w:val="00BF555B"/>
    <w:rsid w:val="00C305EC"/>
    <w:rsid w:val="00C321C6"/>
    <w:rsid w:val="00C35CEC"/>
    <w:rsid w:val="00C44500"/>
    <w:rsid w:val="00C5336E"/>
    <w:rsid w:val="00C57C85"/>
    <w:rsid w:val="00C85F70"/>
    <w:rsid w:val="00CD2E86"/>
    <w:rsid w:val="00CD7B90"/>
    <w:rsid w:val="00CE12A3"/>
    <w:rsid w:val="00CE3031"/>
    <w:rsid w:val="00CE33CE"/>
    <w:rsid w:val="00CE53E1"/>
    <w:rsid w:val="00D12A63"/>
    <w:rsid w:val="00D23D55"/>
    <w:rsid w:val="00D4007B"/>
    <w:rsid w:val="00D4324D"/>
    <w:rsid w:val="00D50C70"/>
    <w:rsid w:val="00D53C03"/>
    <w:rsid w:val="00D57905"/>
    <w:rsid w:val="00DD29BC"/>
    <w:rsid w:val="00DE5C25"/>
    <w:rsid w:val="00E1017A"/>
    <w:rsid w:val="00E27DF5"/>
    <w:rsid w:val="00E321FC"/>
    <w:rsid w:val="00E374D4"/>
    <w:rsid w:val="00E51795"/>
    <w:rsid w:val="00E563C1"/>
    <w:rsid w:val="00EA2542"/>
    <w:rsid w:val="00EC7F70"/>
    <w:rsid w:val="00ED6032"/>
    <w:rsid w:val="00EE320B"/>
    <w:rsid w:val="00F0385E"/>
    <w:rsid w:val="00F246D9"/>
    <w:rsid w:val="00F57751"/>
    <w:rsid w:val="00F60E0B"/>
    <w:rsid w:val="00F73A86"/>
    <w:rsid w:val="00F80783"/>
    <w:rsid w:val="00F932C8"/>
    <w:rsid w:val="00FA689E"/>
    <w:rsid w:val="00FB107B"/>
    <w:rsid w:val="00FD7A58"/>
    <w:rsid w:val="00FF4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9A015"/>
  <w15:chartTrackingRefBased/>
  <w15:docId w15:val="{7D8EEF04-F6AE-4A2C-9030-82397F6EC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6E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7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74D4"/>
    <w:rPr>
      <w:rFonts w:eastAsiaTheme="minorEastAsia"/>
      <w:lang w:val="en-US"/>
    </w:rPr>
  </w:style>
  <w:style w:type="character" w:customStyle="1" w:styleId="Heading1Char">
    <w:name w:val="Heading 1 Char"/>
    <w:basedOn w:val="DefaultParagraphFont"/>
    <w:link w:val="Heading1"/>
    <w:uiPriority w:val="9"/>
    <w:rsid w:val="00336EC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36ECD"/>
    <w:pPr>
      <w:outlineLvl w:val="9"/>
    </w:pPr>
    <w:rPr>
      <w:lang w:val="en-US"/>
    </w:rPr>
  </w:style>
  <w:style w:type="character" w:styleId="Hyperlink">
    <w:name w:val="Hyperlink"/>
    <w:basedOn w:val="DefaultParagraphFont"/>
    <w:uiPriority w:val="99"/>
    <w:unhideWhenUsed/>
    <w:rsid w:val="005722BD"/>
    <w:rPr>
      <w:color w:val="0563C1" w:themeColor="hyperlink"/>
      <w:u w:val="single"/>
    </w:rPr>
  </w:style>
  <w:style w:type="character" w:customStyle="1" w:styleId="nlmarticle-title">
    <w:name w:val="nlm_article-title"/>
    <w:basedOn w:val="DefaultParagraphFont"/>
    <w:rsid w:val="00A21856"/>
  </w:style>
  <w:style w:type="table" w:styleId="TableGrid">
    <w:name w:val="Table Grid"/>
    <w:basedOn w:val="TableNormal"/>
    <w:uiPriority w:val="39"/>
    <w:rsid w:val="003E7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54387"/>
    <w:rPr>
      <w:i/>
      <w:iCs/>
    </w:rPr>
  </w:style>
  <w:style w:type="paragraph" w:styleId="NormalWeb">
    <w:name w:val="Normal (Web)"/>
    <w:basedOn w:val="Normal"/>
    <w:uiPriority w:val="99"/>
    <w:semiHidden/>
    <w:unhideWhenUsed/>
    <w:rsid w:val="004F58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Bullet">
    <w:name w:val="List Bullet"/>
    <w:basedOn w:val="Normal"/>
    <w:uiPriority w:val="99"/>
    <w:unhideWhenUsed/>
    <w:rsid w:val="008A47B1"/>
    <w:pPr>
      <w:numPr>
        <w:numId w:val="1"/>
      </w:numPr>
      <w:contextualSpacing/>
    </w:pPr>
  </w:style>
  <w:style w:type="paragraph" w:styleId="Header">
    <w:name w:val="header"/>
    <w:basedOn w:val="Normal"/>
    <w:link w:val="HeaderChar"/>
    <w:uiPriority w:val="99"/>
    <w:unhideWhenUsed/>
    <w:rsid w:val="0077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7BC"/>
  </w:style>
  <w:style w:type="paragraph" w:styleId="Footer">
    <w:name w:val="footer"/>
    <w:basedOn w:val="Normal"/>
    <w:link w:val="FooterChar"/>
    <w:uiPriority w:val="99"/>
    <w:unhideWhenUsed/>
    <w:rsid w:val="0077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6714385">
      <w:bodyDiv w:val="1"/>
      <w:marLeft w:val="0"/>
      <w:marRight w:val="0"/>
      <w:marTop w:val="0"/>
      <w:marBottom w:val="0"/>
      <w:divBdr>
        <w:top w:val="none" w:sz="0" w:space="0" w:color="auto"/>
        <w:left w:val="none" w:sz="0" w:space="0" w:color="auto"/>
        <w:bottom w:val="none" w:sz="0" w:space="0" w:color="auto"/>
        <w:right w:val="none" w:sz="0" w:space="0" w:color="auto"/>
      </w:divBdr>
    </w:div>
    <w:div w:id="612439495">
      <w:bodyDiv w:val="1"/>
      <w:marLeft w:val="0"/>
      <w:marRight w:val="0"/>
      <w:marTop w:val="0"/>
      <w:marBottom w:val="0"/>
      <w:divBdr>
        <w:top w:val="none" w:sz="0" w:space="0" w:color="auto"/>
        <w:left w:val="none" w:sz="0" w:space="0" w:color="auto"/>
        <w:bottom w:val="none" w:sz="0" w:space="0" w:color="auto"/>
        <w:right w:val="none" w:sz="0" w:space="0" w:color="auto"/>
      </w:divBdr>
    </w:div>
    <w:div w:id="1358779002">
      <w:bodyDiv w:val="1"/>
      <w:marLeft w:val="0"/>
      <w:marRight w:val="0"/>
      <w:marTop w:val="0"/>
      <w:marBottom w:val="0"/>
      <w:divBdr>
        <w:top w:val="none" w:sz="0" w:space="0" w:color="auto"/>
        <w:left w:val="none" w:sz="0" w:space="0" w:color="auto"/>
        <w:bottom w:val="none" w:sz="0" w:space="0" w:color="auto"/>
        <w:right w:val="none" w:sz="0" w:space="0" w:color="auto"/>
      </w:divBdr>
      <w:divsChild>
        <w:div w:id="1977252791">
          <w:marLeft w:val="0"/>
          <w:marRight w:val="0"/>
          <w:marTop w:val="0"/>
          <w:marBottom w:val="0"/>
          <w:divBdr>
            <w:top w:val="none" w:sz="0" w:space="0" w:color="auto"/>
            <w:left w:val="none" w:sz="0" w:space="0" w:color="auto"/>
            <w:bottom w:val="none" w:sz="0" w:space="0" w:color="auto"/>
            <w:right w:val="none" w:sz="0" w:space="0" w:color="auto"/>
          </w:divBdr>
          <w:divsChild>
            <w:div w:id="803888376">
              <w:marLeft w:val="0"/>
              <w:marRight w:val="0"/>
              <w:marTop w:val="0"/>
              <w:marBottom w:val="0"/>
              <w:divBdr>
                <w:top w:val="none" w:sz="0" w:space="0" w:color="auto"/>
                <w:left w:val="none" w:sz="0" w:space="0" w:color="auto"/>
                <w:bottom w:val="none" w:sz="0" w:space="0" w:color="auto"/>
                <w:right w:val="none" w:sz="0" w:space="0" w:color="auto"/>
              </w:divBdr>
            </w:div>
            <w:div w:id="904683083">
              <w:marLeft w:val="0"/>
              <w:marRight w:val="0"/>
              <w:marTop w:val="0"/>
              <w:marBottom w:val="0"/>
              <w:divBdr>
                <w:top w:val="none" w:sz="0" w:space="0" w:color="auto"/>
                <w:left w:val="none" w:sz="0" w:space="0" w:color="auto"/>
                <w:bottom w:val="none" w:sz="0" w:space="0" w:color="auto"/>
                <w:right w:val="none" w:sz="0" w:space="0" w:color="auto"/>
              </w:divBdr>
            </w:div>
            <w:div w:id="10211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plexneeds.org.uk" TargetMode="External"/><Relationship Id="rId13" Type="http://schemas.openxmlformats.org/officeDocument/2006/relationships/hyperlink" Target="http://www.mathcs.duq.edu" TargetMode="External"/><Relationship Id="rId18" Type="http://schemas.openxmlformats.org/officeDocument/2006/relationships/hyperlink" Target="http://www.gov.scot/Publications/2013/06/1123/11" TargetMode="Externa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https://www.ncbi.nlm.nih.gov/pmc/articles/PMC4195275/" TargetMode="External"/><Relationship Id="rId17" Type="http://schemas.openxmlformats.org/officeDocument/2006/relationships/hyperlink" Target="http://ccea.org.uk/sites/default/files/docs/curriculum/assessment/quest_for_learning/pmld_Quest_for_learnin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athways.org/topics-of-development/milestones/"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mldlink.org.uk/wp-content/uploads/2017/11/Standards-PMLD-h-web.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implypsychology.org/maslow.html" TargetMode="External"/><Relationship Id="rId23" Type="http://schemas.openxmlformats.org/officeDocument/2006/relationships/footer" Target="footer1.xml"/><Relationship Id="rId10" Type="http://schemas.openxmlformats.org/officeDocument/2006/relationships/hyperlink" Target="https://senmagazine.co.uk/articles/496-profound-education-learning-for-those-with-pmld.html" TargetMode="External"/><Relationship Id="rId19" Type="http://schemas.openxmlformats.org/officeDocument/2006/relationships/hyperlink" Target="https://talksense.weebly.com/contingency-awareness.html" TargetMode="External"/><Relationship Id="rId4" Type="http://schemas.openxmlformats.org/officeDocument/2006/relationships/settings" Target="settings.xml"/><Relationship Id="rId9" Type="http://schemas.openxmlformats.org/officeDocument/2006/relationships/hyperlink" Target="http://www.complexneeds.org.uk/modules/Module-2.4-Assessment-monitoring-and-evaluation/All/m08p020c.html" TargetMode="External"/><Relationship Id="rId14" Type="http://schemas.openxmlformats.org/officeDocument/2006/relationships/hyperlink" Target="http://www.mathcs.duq.edu/~packer/Courses/Psy225/Object.html" TargetMode="External"/><Relationship Id="rId22" Type="http://schemas.openxmlformats.org/officeDocument/2006/relationships/hyperlink" Target="http://(www.mathcs.duq.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80650-FA55-43F8-9282-44D3D4E1B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3976</TotalTime>
  <Pages>17</Pages>
  <Words>5280</Words>
  <Characters>30102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Sensory Needs and Pupils with PMLD              Student p138875</vt:lpstr>
    </vt:vector>
  </TitlesOfParts>
  <Company>Pembrokeshire County Council</Company>
  <LinksUpToDate>false</LinksUpToDate>
  <CharactersWithSpaces>35312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Sensory Needs and Pupils with PMLD              Student p138875</dc:title>
  <dc:subject/>
  <dc:creator>Sensory Needs and Pupils with PMLD              Student p138875</dc:creator>
  <cp:keywords/>
  <dc:description/>
  <cp:lastModifiedBy>Ryan Sheppard</cp:lastModifiedBy>
  <cp:revision>15</cp:revision>
  <dcterms:created xsi:type="dcterms:W3CDTF">2018-04-09T17:05:00Z</dcterms:created>
  <dcterms:modified xsi:type="dcterms:W3CDTF">2018-04-15T18:52:00Z</dcterms:modified>
</cp:coreProperties>
</file>