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89F56F6" w14:textId="411758DF" w:rsidR="00B215AF" w:rsidRPr="00E37477" w:rsidRDefault="00B215AF" w:rsidP="00B215AF">
      <w:pPr>
        <w:spacing w:after="0" w:line="480" w:lineRule="auto"/>
        <w:rPr>
          <w:b/>
        </w:rPr>
      </w:pPr>
      <w:r w:rsidRPr="00E37477">
        <w:rPr>
          <w:b/>
        </w:rPr>
        <w:t>Popular gaming with ancient themes, its effect on young people and their interest in the ancient world and how this connects with their education choices at secondary and tertiary education.</w:t>
      </w:r>
    </w:p>
    <w:p w14:paraId="5E8665C8" w14:textId="77777777" w:rsidR="002877A3" w:rsidRDefault="002877A3" w:rsidP="00B215AF">
      <w:pPr>
        <w:spacing w:after="0" w:line="480" w:lineRule="auto"/>
        <w:rPr>
          <w:b/>
        </w:rPr>
      </w:pPr>
    </w:p>
    <w:p w14:paraId="66446F29" w14:textId="77777777" w:rsidR="00B215AF" w:rsidRPr="00E37477" w:rsidRDefault="00B215AF" w:rsidP="00B215AF">
      <w:pPr>
        <w:spacing w:after="0" w:line="480" w:lineRule="auto"/>
        <w:rPr>
          <w:b/>
        </w:rPr>
      </w:pPr>
      <w:r w:rsidRPr="00E37477">
        <w:rPr>
          <w:b/>
        </w:rPr>
        <w:t>Abstract</w:t>
      </w:r>
    </w:p>
    <w:p w14:paraId="02385BEE" w14:textId="45A14A63" w:rsidR="002877A3" w:rsidRDefault="00B215AF" w:rsidP="00657EA6">
      <w:pPr>
        <w:spacing w:after="0" w:line="480" w:lineRule="auto"/>
      </w:pPr>
      <w:r w:rsidRPr="00E37477">
        <w:rPr>
          <w:i/>
        </w:rPr>
        <w:t>Assassin’s Creed</w:t>
      </w:r>
      <w:r>
        <w:t xml:space="preserve"> (</w:t>
      </w:r>
      <w:r w:rsidRPr="00E37477">
        <w:t>2007-2018</w:t>
      </w:r>
      <w:r>
        <w:t>)</w:t>
      </w:r>
      <w:r w:rsidR="00AB582C" w:rsidRPr="00AB582C">
        <w:rPr>
          <w:rStyle w:val="FootnoteReference"/>
        </w:rPr>
        <w:t xml:space="preserve"> </w:t>
      </w:r>
      <w:r w:rsidR="00AB582C">
        <w:rPr>
          <w:rStyle w:val="FootnoteReference"/>
        </w:rPr>
        <w:footnoteReference w:id="1"/>
      </w:r>
      <w:r>
        <w:t xml:space="preserve"> and other </w:t>
      </w:r>
      <w:r w:rsidRPr="00BC62BC">
        <w:t>video games</w:t>
      </w:r>
      <w:r w:rsidR="00AE2B57">
        <w:t xml:space="preserve"> such as the </w:t>
      </w:r>
      <w:r w:rsidR="00AE2B57" w:rsidRPr="0078160A">
        <w:rPr>
          <w:i/>
        </w:rPr>
        <w:t>Total War</w:t>
      </w:r>
      <w:r w:rsidR="00AE2B57">
        <w:t xml:space="preserve"> Series</w:t>
      </w:r>
      <w:r w:rsidR="00AE2B57">
        <w:rPr>
          <w:rStyle w:val="FootnoteReference"/>
        </w:rPr>
        <w:footnoteReference w:id="2"/>
      </w:r>
      <w:r w:rsidR="00BC62BC" w:rsidRPr="00BC62BC">
        <w:t xml:space="preserve"> </w:t>
      </w:r>
      <w:r>
        <w:t>have long been known for using historical settings, such as Renaissance Italy and Colonial America and incorporating fictional</w:t>
      </w:r>
      <w:r w:rsidR="00D85CA6">
        <w:t xml:space="preserve"> and mythological</w:t>
      </w:r>
      <w:r>
        <w:t xml:space="preserve"> elements into the storyline. By using these fictional elements, it allows the developers to tell a more dramatic story</w:t>
      </w:r>
      <w:r w:rsidR="00FB48C5">
        <w:t xml:space="preserve"> and</w:t>
      </w:r>
      <w:r>
        <w:t xml:space="preserve"> to engage a wider audience. </w:t>
      </w:r>
      <w:r w:rsidR="00F91198">
        <w:t>Because of thi</w:t>
      </w:r>
      <w:r w:rsidR="00A06B1B">
        <w:t>s growing interest in antiquity-</w:t>
      </w:r>
      <w:r w:rsidR="00F91198">
        <w:t>related video games</w:t>
      </w:r>
      <w:r w:rsidR="00D85CA6">
        <w:t xml:space="preserve"> as a result of the drive to engage a wider audience</w:t>
      </w:r>
      <w:r w:rsidR="0084062C">
        <w:t>, one can naturally assume that students are becoming more interested in the field of ancient history because of the growi</w:t>
      </w:r>
      <w:r w:rsidR="00A06B1B">
        <w:t xml:space="preserve">ng popularity of the </w:t>
      </w:r>
      <w:r w:rsidR="0084062C">
        <w:t>genre</w:t>
      </w:r>
      <w:r w:rsidR="00A06B1B">
        <w:t xml:space="preserve"> of gaming</w:t>
      </w:r>
      <w:r w:rsidR="0084062C">
        <w:t xml:space="preserve">. </w:t>
      </w:r>
      <w:r w:rsidR="002877A3">
        <w:t>H</w:t>
      </w:r>
      <w:r w:rsidR="002877A3" w:rsidRPr="002877A3">
        <w:t>owever</w:t>
      </w:r>
      <w:r w:rsidR="002877A3">
        <w:t>,</w:t>
      </w:r>
      <w:r w:rsidR="002877A3" w:rsidRPr="002877A3">
        <w:t xml:space="preserve"> this </w:t>
      </w:r>
      <w:r w:rsidR="002877A3">
        <w:t xml:space="preserve">way of learning about history </w:t>
      </w:r>
      <w:r w:rsidR="002877A3" w:rsidRPr="002877A3">
        <w:t>can impact detrimentally upon a student who has based their primary kno</w:t>
      </w:r>
      <w:r w:rsidR="002877A3">
        <w:t xml:space="preserve">wledge of the subject upon </w:t>
      </w:r>
      <w:r w:rsidR="002877A3" w:rsidRPr="002877A3">
        <w:t>evidence</w:t>
      </w:r>
      <w:r w:rsidR="002877A3">
        <w:t xml:space="preserve"> which includes fictitious and biased information regarding the events from a period.</w:t>
      </w:r>
      <w:r w:rsidR="002877A3" w:rsidRPr="002877A3">
        <w:t xml:space="preserve"> </w:t>
      </w:r>
    </w:p>
    <w:p w14:paraId="69A2B1FA" w14:textId="77777777" w:rsidR="002877A3" w:rsidRDefault="002877A3" w:rsidP="00657EA6">
      <w:pPr>
        <w:spacing w:after="0" w:line="480" w:lineRule="auto"/>
      </w:pPr>
    </w:p>
    <w:p w14:paraId="000F2D12" w14:textId="493172BA" w:rsidR="00B215AF" w:rsidRDefault="0084062C" w:rsidP="00657EA6">
      <w:pPr>
        <w:spacing w:after="0" w:line="480" w:lineRule="auto"/>
      </w:pPr>
      <w:r>
        <w:t xml:space="preserve">This dissertation research project will </w:t>
      </w:r>
      <w:r w:rsidR="002877A3">
        <w:t>look at these issues and potentials</w:t>
      </w:r>
      <w:r>
        <w:t xml:space="preserve"> in great</w:t>
      </w:r>
      <w:r w:rsidR="00FB48C5">
        <w:t>er</w:t>
      </w:r>
      <w:r>
        <w:t xml:space="preserve"> detail, presenting the </w:t>
      </w:r>
      <w:r w:rsidR="00FB48C5">
        <w:t>hypothesis,</w:t>
      </w:r>
      <w:r>
        <w:t xml:space="preserve"> that there is a clear correlation between the popularity of the medium of g</w:t>
      </w:r>
      <w:r w:rsidR="00A06B1B">
        <w:t>aming and interest in antiquity-</w:t>
      </w:r>
      <w:r>
        <w:t>related courses and that this is overall a positive thing</w:t>
      </w:r>
      <w:r w:rsidR="00FB48C5">
        <w:t>. It will critically examine how the</w:t>
      </w:r>
      <w:r w:rsidR="006D5F09">
        <w:t xml:space="preserve"> dramatic and engaging storyline </w:t>
      </w:r>
      <w:r w:rsidR="00A06B1B">
        <w:t xml:space="preserve">of </w:t>
      </w:r>
      <w:r w:rsidR="006D5F09">
        <w:t>games such as</w:t>
      </w:r>
      <w:r w:rsidR="006D5F09" w:rsidRPr="006D5F09">
        <w:rPr>
          <w:i/>
        </w:rPr>
        <w:t xml:space="preserve"> Assassin’s Creed </w:t>
      </w:r>
      <w:r w:rsidR="006D5F09">
        <w:t>make the actual historical fact</w:t>
      </w:r>
      <w:r w:rsidR="00FB48C5">
        <w:t>s</w:t>
      </w:r>
      <w:r w:rsidR="006D5F09">
        <w:t xml:space="preserve"> behind these games far more engaging</w:t>
      </w:r>
      <w:r w:rsidR="00FB48C5">
        <w:t>. Therefore</w:t>
      </w:r>
      <w:r w:rsidR="006D5F09">
        <w:t xml:space="preserve">, this research project aims to show that because of the </w:t>
      </w:r>
      <w:r w:rsidR="00FB48C5">
        <w:t xml:space="preserve">use of </w:t>
      </w:r>
      <w:r w:rsidR="006D5F09">
        <w:t>dramatized elements of history</w:t>
      </w:r>
      <w:r w:rsidR="00FB48C5">
        <w:t xml:space="preserve"> </w:t>
      </w:r>
      <w:r w:rsidR="006D5F09">
        <w:t>the players</w:t>
      </w:r>
      <w:r w:rsidR="00A06B1B">
        <w:t>’</w:t>
      </w:r>
      <w:r w:rsidR="006D5F09">
        <w:t xml:space="preserve"> awareness</w:t>
      </w:r>
      <w:r w:rsidR="00FF1BA1">
        <w:t xml:space="preserve"> of</w:t>
      </w:r>
      <w:r w:rsidR="006D5F09">
        <w:t xml:space="preserve"> history and the context behind certain key events in time</w:t>
      </w:r>
      <w:r w:rsidR="00FB48C5">
        <w:t xml:space="preserve"> is heightened</w:t>
      </w:r>
      <w:r w:rsidR="00FF1BA1">
        <w:t xml:space="preserve">, regardless of </w:t>
      </w:r>
      <w:r w:rsidR="00FB48C5">
        <w:t xml:space="preserve">any </w:t>
      </w:r>
      <w:r w:rsidR="00FF1BA1">
        <w:t>inaccuracy</w:t>
      </w:r>
      <w:r w:rsidR="00FB48C5">
        <w:t>,</w:t>
      </w:r>
      <w:r w:rsidR="00FF1BA1">
        <w:t xml:space="preserve"> as</w:t>
      </w:r>
      <w:r w:rsidR="00FB48C5">
        <w:t xml:space="preserve"> the</w:t>
      </w:r>
      <w:r w:rsidR="00FF1BA1">
        <w:t xml:space="preserve"> students </w:t>
      </w:r>
      <w:r w:rsidR="00FB48C5">
        <w:t>who play</w:t>
      </w:r>
      <w:r w:rsidR="0078160A">
        <w:t>ed</w:t>
      </w:r>
      <w:r w:rsidR="00FB48C5">
        <w:t xml:space="preserve"> these games </w:t>
      </w:r>
      <w:r w:rsidR="00FF1BA1">
        <w:t>will soon learn the truth of these inaccuracies anyway.</w:t>
      </w:r>
    </w:p>
    <w:p w14:paraId="161495EF" w14:textId="2EC89DE2" w:rsidR="009E4FD9" w:rsidRDefault="009E4FD9" w:rsidP="00657EA6">
      <w:pPr>
        <w:spacing w:after="0" w:line="480" w:lineRule="auto"/>
      </w:pPr>
    </w:p>
    <w:p w14:paraId="1C854E3E" w14:textId="6608E853" w:rsidR="00FF1BA1" w:rsidRDefault="00BD4D6A" w:rsidP="00657EA6">
      <w:pPr>
        <w:spacing w:after="0" w:line="480" w:lineRule="auto"/>
      </w:pPr>
      <w:r>
        <w:lastRenderedPageBreak/>
        <w:t>T</w:t>
      </w:r>
      <w:r w:rsidR="009E4FD9">
        <w:t xml:space="preserve">his dissertation project </w:t>
      </w:r>
      <w:r w:rsidR="00A06B1B">
        <w:t>will</w:t>
      </w:r>
      <w:r w:rsidR="009E4FD9">
        <w:t xml:space="preserve"> allow the opportunity to discuss the reasons behind w</w:t>
      </w:r>
      <w:r w:rsidR="00A06B1B">
        <w:t xml:space="preserve">hy a student would enrol in an antiquity-related </w:t>
      </w:r>
      <w:r w:rsidR="009E4FD9">
        <w:t xml:space="preserve">course and </w:t>
      </w:r>
      <w:r w:rsidR="00A06B1B">
        <w:t>consider</w:t>
      </w:r>
      <w:r w:rsidR="009E4FD9">
        <w:t xml:space="preserve"> research </w:t>
      </w:r>
      <w:r w:rsidR="00A06B1B">
        <w:t>which could indicate</w:t>
      </w:r>
      <w:r w:rsidR="009E4FD9">
        <w:t xml:space="preserve"> that </w:t>
      </w:r>
      <w:r w:rsidR="00A06B1B">
        <w:t xml:space="preserve">this is the case for a </w:t>
      </w:r>
      <w:r w:rsidR="007D6B33">
        <w:t xml:space="preserve">significant </w:t>
      </w:r>
      <w:r w:rsidR="00A06B1B">
        <w:t>number</w:t>
      </w:r>
      <w:r w:rsidR="007D6B33">
        <w:t xml:space="preserve"> of students in sixth form and university. In order to achieve this</w:t>
      </w:r>
      <w:r w:rsidR="00A06B1B">
        <w:t>,</w:t>
      </w:r>
      <w:r w:rsidR="007D6B33">
        <w:t xml:space="preserve"> ethnographical data</w:t>
      </w:r>
      <w:r w:rsidR="00652FE5">
        <w:t xml:space="preserve">, </w:t>
      </w:r>
      <w:r w:rsidR="007D6B33">
        <w:t>gained by using empirical data and conducting surveys</w:t>
      </w:r>
      <w:r w:rsidR="00652FE5">
        <w:t xml:space="preserve"> will be required</w:t>
      </w:r>
      <w:r w:rsidR="007D6B33">
        <w:t>.</w:t>
      </w:r>
      <w:r w:rsidR="00652FE5">
        <w:t xml:space="preserve"> This will be prioritised at the start of the study so that there is time to process the findings. </w:t>
      </w:r>
      <w:r w:rsidR="00FF1BA1">
        <w:t xml:space="preserve">The </w:t>
      </w:r>
      <w:r w:rsidR="00652FE5">
        <w:t>primary data from the ethnographic data</w:t>
      </w:r>
      <w:r w:rsidR="001152D8">
        <w:t>,</w:t>
      </w:r>
      <w:r w:rsidR="00652FE5">
        <w:t xml:space="preserve"> </w:t>
      </w:r>
      <w:r w:rsidR="001152D8">
        <w:t xml:space="preserve">in the form of surveys and interviews, </w:t>
      </w:r>
      <w:r w:rsidR="00652FE5">
        <w:t xml:space="preserve">will </w:t>
      </w:r>
      <w:r w:rsidR="001152D8">
        <w:t xml:space="preserve">also </w:t>
      </w:r>
      <w:r w:rsidR="00652FE5">
        <w:t>seek to understand whether</w:t>
      </w:r>
      <w:r w:rsidR="00FF1BA1">
        <w:t xml:space="preserve"> video games are actually a useful </w:t>
      </w:r>
      <w:r w:rsidR="001152D8">
        <w:t xml:space="preserve">and reliable </w:t>
      </w:r>
      <w:r w:rsidR="00FF1BA1">
        <w:t>educational learning tool</w:t>
      </w:r>
      <w:r w:rsidR="00B04076">
        <w:t>. The surveys</w:t>
      </w:r>
      <w:r w:rsidR="009E4FD9">
        <w:t xml:space="preserve"> will mainly be aimed at students and</w:t>
      </w:r>
      <w:r w:rsidR="00B04076">
        <w:t xml:space="preserve"> will pose both open and closed questions, with open questions allowing for expansion on their personal experience</w:t>
      </w:r>
      <w:r w:rsidR="001152D8">
        <w:t>s related to the questions and c</w:t>
      </w:r>
      <w:r w:rsidR="009E4FD9">
        <w:t>losed questions will be included to gain the raw empirical data that can back up the thesis.</w:t>
      </w:r>
    </w:p>
    <w:p w14:paraId="597DD949" w14:textId="77777777" w:rsidR="001152D8" w:rsidRPr="006D5F09" w:rsidRDefault="001152D8" w:rsidP="00657EA6">
      <w:pPr>
        <w:spacing w:after="0" w:line="480" w:lineRule="auto"/>
      </w:pPr>
    </w:p>
    <w:p w14:paraId="05BBB864" w14:textId="3B47D10D" w:rsidR="00ED08FE" w:rsidRDefault="001152D8" w:rsidP="00657EA6">
      <w:pPr>
        <w:spacing w:after="0" w:line="480" w:lineRule="auto"/>
      </w:pPr>
      <w:r>
        <w:t xml:space="preserve">Secondary information will be gathered by accessing enrolment figures and other data from organisations such as UCAS, so that correlations can be made regarding the impact a release of a key video game has on enrolment numbers for history-related courses. Other research to be explored will be in relation to the impact of unreliable semi-fictitious historic events upon students’ ability to understand the subject fully. Such data will also be supported by and compared to the ethnographic findings. </w:t>
      </w:r>
    </w:p>
    <w:p w14:paraId="3DF6149E" w14:textId="77777777" w:rsidR="00ED08FE" w:rsidRDefault="00ED08FE" w:rsidP="001152D8">
      <w:pPr>
        <w:spacing w:after="0" w:line="276" w:lineRule="auto"/>
      </w:pPr>
    </w:p>
    <w:p w14:paraId="6140B2BA" w14:textId="2466B478" w:rsidR="00B215AF" w:rsidRPr="00916513" w:rsidRDefault="00B215AF" w:rsidP="00B215AF">
      <w:pPr>
        <w:spacing w:after="0" w:line="480" w:lineRule="auto"/>
        <w:rPr>
          <w:b/>
        </w:rPr>
      </w:pPr>
      <w:r w:rsidRPr="00916513">
        <w:rPr>
          <w:b/>
        </w:rPr>
        <w:t>Bibliography</w:t>
      </w:r>
    </w:p>
    <w:p w14:paraId="0A156357" w14:textId="77777777" w:rsidR="00B215AF" w:rsidRDefault="00B215AF" w:rsidP="00B215AF">
      <w:pPr>
        <w:spacing w:after="0" w:line="480" w:lineRule="auto"/>
      </w:pPr>
      <w:r>
        <w:t>Ancient Historians:</w:t>
      </w:r>
    </w:p>
    <w:p w14:paraId="7190B294" w14:textId="77777777" w:rsidR="00B215AF" w:rsidRPr="00FD61A6" w:rsidRDefault="00B215AF" w:rsidP="00B215AF">
      <w:pPr>
        <w:spacing w:after="0" w:line="480" w:lineRule="auto"/>
      </w:pPr>
      <w:r>
        <w:t xml:space="preserve">Appian. </w:t>
      </w:r>
      <w:r>
        <w:rPr>
          <w:i/>
        </w:rPr>
        <w:t>The Civil Wars</w:t>
      </w:r>
      <w:r>
        <w:t>. Thayer. E.J. (trans), 1913. Harvard:  Loeb Classical Library.</w:t>
      </w:r>
    </w:p>
    <w:p w14:paraId="571FDDE3" w14:textId="77777777" w:rsidR="00B215AF" w:rsidRDefault="00B215AF" w:rsidP="00B215AF">
      <w:pPr>
        <w:spacing w:after="0" w:line="480" w:lineRule="auto"/>
      </w:pPr>
      <w:r>
        <w:t xml:space="preserve">Caesar. </w:t>
      </w:r>
      <w:r>
        <w:rPr>
          <w:i/>
        </w:rPr>
        <w:t xml:space="preserve">The Civil Wars. </w:t>
      </w:r>
      <w:proofErr w:type="spellStart"/>
      <w:r>
        <w:t>Peskett</w:t>
      </w:r>
      <w:proofErr w:type="spellEnd"/>
      <w:r>
        <w:t>. A. G. (trans). 1914. London: William Heinemann Ltd.</w:t>
      </w:r>
    </w:p>
    <w:p w14:paraId="7C902CB2" w14:textId="77777777" w:rsidR="00B215AF" w:rsidRDefault="00B215AF" w:rsidP="00B215AF">
      <w:pPr>
        <w:spacing w:after="0" w:line="480" w:lineRule="auto"/>
      </w:pPr>
      <w:r>
        <w:t xml:space="preserve">Herodotus. </w:t>
      </w:r>
      <w:r>
        <w:rPr>
          <w:i/>
        </w:rPr>
        <w:t>The Histories.</w:t>
      </w:r>
      <w:r>
        <w:t xml:space="preserve"> Godley. A. D. (trans). 1919. London: William Heinemann Ltd.</w:t>
      </w:r>
    </w:p>
    <w:p w14:paraId="420FA3B2" w14:textId="2043019D" w:rsidR="00B215AF" w:rsidRDefault="00B215AF" w:rsidP="00B215AF">
      <w:pPr>
        <w:spacing w:after="0" w:line="480" w:lineRule="auto"/>
      </w:pPr>
      <w:r>
        <w:t>Plutarch</w:t>
      </w:r>
      <w:r w:rsidR="008B58B5">
        <w:t>,</w:t>
      </w:r>
      <w:bookmarkStart w:id="0" w:name="_GoBack"/>
      <w:bookmarkEnd w:id="0"/>
      <w:r>
        <w:t xml:space="preserve"> 1919 </w:t>
      </w:r>
      <w:r>
        <w:rPr>
          <w:i/>
        </w:rPr>
        <w:t>On the Malice of Herodotus.</w:t>
      </w:r>
      <w:r>
        <w:t xml:space="preserve"> Bowen. A. (trans). 1992. Warminster: Aris &amp; Phillips Ltd.</w:t>
      </w:r>
    </w:p>
    <w:p w14:paraId="6D07C764" w14:textId="5830DF03" w:rsidR="00B215AF" w:rsidRDefault="00B215AF" w:rsidP="00B215AF">
      <w:pPr>
        <w:spacing w:after="0" w:line="480" w:lineRule="auto"/>
      </w:pPr>
      <w:r>
        <w:t>Plutarch</w:t>
      </w:r>
      <w:r w:rsidR="008B58B5">
        <w:t>,</w:t>
      </w:r>
      <w:r>
        <w:t xml:space="preserve"> 1919 </w:t>
      </w:r>
      <w:r w:rsidRPr="00940160">
        <w:rPr>
          <w:i/>
        </w:rPr>
        <w:t>Life of Caesar</w:t>
      </w:r>
      <w:r>
        <w:rPr>
          <w:i/>
        </w:rPr>
        <w:t xml:space="preserve">. </w:t>
      </w:r>
      <w:r>
        <w:t>Dryden. J. (trans) London: William Heinemann LTD.</w:t>
      </w:r>
    </w:p>
    <w:p w14:paraId="5E793E76" w14:textId="67C6511E" w:rsidR="00B215AF" w:rsidRPr="00940160" w:rsidRDefault="00B215AF" w:rsidP="00B215AF">
      <w:pPr>
        <w:spacing w:after="0" w:line="480" w:lineRule="auto"/>
      </w:pPr>
      <w:r>
        <w:t>Plutarch</w:t>
      </w:r>
      <w:r w:rsidR="008B58B5">
        <w:t>,</w:t>
      </w:r>
      <w:r>
        <w:t xml:space="preserve"> 1919 </w:t>
      </w:r>
      <w:r w:rsidRPr="00940160">
        <w:rPr>
          <w:i/>
        </w:rPr>
        <w:t xml:space="preserve">Life of </w:t>
      </w:r>
      <w:r>
        <w:rPr>
          <w:i/>
        </w:rPr>
        <w:t xml:space="preserve">Cicero. </w:t>
      </w:r>
      <w:r>
        <w:t>Dryden. J. (trans) London: William Heinemann LTD.</w:t>
      </w:r>
    </w:p>
    <w:p w14:paraId="7412D1A0" w14:textId="10CF7A78" w:rsidR="00B215AF" w:rsidRDefault="00B215AF" w:rsidP="00B215AF">
      <w:pPr>
        <w:spacing w:after="0" w:line="480" w:lineRule="auto"/>
      </w:pPr>
      <w:r>
        <w:lastRenderedPageBreak/>
        <w:t>Thucydides</w:t>
      </w:r>
      <w:r w:rsidR="008B58B5">
        <w:t>,</w:t>
      </w:r>
      <w:r>
        <w:t xml:space="preserve"> C.F. Smith. (trans) </w:t>
      </w:r>
      <w:r>
        <w:rPr>
          <w:i/>
        </w:rPr>
        <w:t xml:space="preserve">History of the Peloponnesian War. </w:t>
      </w:r>
      <w:r>
        <w:t xml:space="preserve">1920. </w:t>
      </w:r>
      <w:r>
        <w:rPr>
          <w:i/>
        </w:rPr>
        <w:t xml:space="preserve"> </w:t>
      </w:r>
      <w:r>
        <w:t>London: William Heinemann Ltd.</w:t>
      </w:r>
    </w:p>
    <w:p w14:paraId="0F3B62DB" w14:textId="2F2E3F84" w:rsidR="008018BF" w:rsidRDefault="008018BF" w:rsidP="00B215AF">
      <w:pPr>
        <w:spacing w:after="0" w:line="480" w:lineRule="auto"/>
      </w:pPr>
      <w:r>
        <w:t>Databases:</w:t>
      </w:r>
    </w:p>
    <w:p w14:paraId="1C476E04" w14:textId="00DCA91A" w:rsidR="008018BF" w:rsidRDefault="008018BF" w:rsidP="00B215AF">
      <w:pPr>
        <w:spacing w:after="0" w:line="480" w:lineRule="auto"/>
      </w:pPr>
      <w:r>
        <w:t xml:space="preserve">UCAS end of Academic Cycle, 2014-2017: </w:t>
      </w:r>
      <w:hyperlink r:id="rId7" w:tgtFrame="_blank" w:history="1">
        <w:r>
          <w:rPr>
            <w:rStyle w:val="Hyperlink"/>
            <w:rFonts w:ascii="Calibri" w:hAnsi="Calibri" w:cs="Calibri"/>
            <w:shd w:val="clear" w:color="auto" w:fill="FFFFFF"/>
          </w:rPr>
          <w:t>https://www.ucas.com/corporate/data-and-analysis/ucas-undergraduate-releases/ucas-undergraduate-analysis-reports/ucas-undergraduate-end-cycle-reports</w:t>
        </w:r>
      </w:hyperlink>
      <w:r>
        <w:t xml:space="preserve"> Accessed: 14/11/2018</w:t>
      </w:r>
    </w:p>
    <w:p w14:paraId="2C5008A4" w14:textId="42DA5964" w:rsidR="008018BF" w:rsidRDefault="008018BF" w:rsidP="00B215AF">
      <w:pPr>
        <w:spacing w:after="0" w:line="480" w:lineRule="auto"/>
      </w:pPr>
      <w:r>
        <w:t xml:space="preserve">Department for Education Census: </w:t>
      </w:r>
      <w:hyperlink r:id="rId8" w:history="1">
        <w:r w:rsidRPr="008A7A0E">
          <w:rPr>
            <w:rStyle w:val="Hyperlink"/>
          </w:rPr>
          <w:t>https://data.gov.uk./publisher/department-for-education</w:t>
        </w:r>
      </w:hyperlink>
      <w:r>
        <w:t xml:space="preserve"> Accessed: 14/11/2018</w:t>
      </w:r>
    </w:p>
    <w:p w14:paraId="4DA41BE2" w14:textId="68A5C0D4" w:rsidR="008018BF" w:rsidRDefault="008018BF" w:rsidP="00B215AF">
      <w:pPr>
        <w:spacing w:after="0" w:line="480" w:lineRule="auto"/>
      </w:pPr>
      <w:r>
        <w:t xml:space="preserve">Sales of Video Games: </w:t>
      </w:r>
      <w:hyperlink r:id="rId9" w:history="1">
        <w:r w:rsidRPr="008A7A0E">
          <w:rPr>
            <w:rStyle w:val="Hyperlink"/>
          </w:rPr>
          <w:t>www.vgcharts.com</w:t>
        </w:r>
      </w:hyperlink>
      <w:r>
        <w:t>. Accessed 14/11/2018</w:t>
      </w:r>
    </w:p>
    <w:p w14:paraId="1100CCA8" w14:textId="1CC370D2" w:rsidR="00B215AF" w:rsidRDefault="00B215AF" w:rsidP="00B215AF">
      <w:pPr>
        <w:spacing w:after="0" w:line="480" w:lineRule="auto"/>
      </w:pPr>
      <w:r>
        <w:t>Modern Historiography:</w:t>
      </w:r>
    </w:p>
    <w:p w14:paraId="10CBF4CB" w14:textId="7C440361" w:rsidR="00446896" w:rsidRDefault="00446896" w:rsidP="00446896">
      <w:proofErr w:type="spellStart"/>
      <w:r>
        <w:t>Bacalja</w:t>
      </w:r>
      <w:proofErr w:type="spellEnd"/>
      <w:r w:rsidR="008B58B5">
        <w:t>,</w:t>
      </w:r>
      <w:r>
        <w:t xml:space="preserve"> A. (2002). </w:t>
      </w:r>
      <w:r w:rsidRPr="00481CDA">
        <w:rPr>
          <w:i/>
        </w:rPr>
        <w:t>What critical literacy has to offer the study of video games.</w:t>
      </w:r>
      <w:r>
        <w:t xml:space="preserve"> Norwood. </w:t>
      </w:r>
      <w:r w:rsidRPr="00481CDA">
        <w:t>Australian Journal of Language &amp; Literacy</w:t>
      </w:r>
      <w:r>
        <w:t>.</w:t>
      </w:r>
    </w:p>
    <w:p w14:paraId="355E6F91" w14:textId="5CF8911C" w:rsidR="007D178D" w:rsidRDefault="007D178D" w:rsidP="00B215AF">
      <w:pPr>
        <w:spacing w:after="0" w:line="480" w:lineRule="auto"/>
      </w:pPr>
      <w:r w:rsidRPr="007D178D">
        <w:t xml:space="preserve">Banks, O. </w:t>
      </w:r>
      <w:r w:rsidR="00446896">
        <w:t>(</w:t>
      </w:r>
      <w:r w:rsidRPr="007D178D">
        <w:t>1976</w:t>
      </w:r>
      <w:r w:rsidR="00446896">
        <w:t>)</w:t>
      </w:r>
      <w:r w:rsidRPr="007D178D">
        <w:t xml:space="preserve">. </w:t>
      </w:r>
      <w:r w:rsidRPr="007D178D">
        <w:rPr>
          <w:i/>
        </w:rPr>
        <w:t>The sociology of education</w:t>
      </w:r>
      <w:r w:rsidRPr="007D178D">
        <w:t xml:space="preserve">. 3rd ed. London: </w:t>
      </w:r>
      <w:proofErr w:type="spellStart"/>
      <w:r w:rsidRPr="007D178D">
        <w:t>Batsford</w:t>
      </w:r>
      <w:proofErr w:type="spellEnd"/>
      <w:r w:rsidRPr="007D178D">
        <w:t>.</w:t>
      </w:r>
    </w:p>
    <w:p w14:paraId="3C16D09F" w14:textId="0BB028A0" w:rsidR="00B215AF" w:rsidRDefault="00B215AF" w:rsidP="00B215AF">
      <w:pPr>
        <w:spacing w:after="0" w:line="480" w:lineRule="auto"/>
      </w:pPr>
      <w:r>
        <w:t>Buchanan</w:t>
      </w:r>
      <w:r w:rsidR="008B58B5">
        <w:t>,</w:t>
      </w:r>
      <w:r>
        <w:t xml:space="preserve"> I. </w:t>
      </w:r>
      <w:r w:rsidR="004F196C">
        <w:t>(</w:t>
      </w:r>
      <w:r>
        <w:t>2010</w:t>
      </w:r>
      <w:r w:rsidR="004F196C">
        <w:t>)</w:t>
      </w:r>
      <w:r>
        <w:t xml:space="preserve">. </w:t>
      </w:r>
      <w:r>
        <w:rPr>
          <w:i/>
        </w:rPr>
        <w:t xml:space="preserve">Reception Theory. </w:t>
      </w:r>
      <w:r>
        <w:t>Oxford: Oxford University Press.</w:t>
      </w:r>
    </w:p>
    <w:p w14:paraId="4F503F89" w14:textId="20A1A018" w:rsidR="00D85CA6" w:rsidRPr="00D85CA6" w:rsidRDefault="00D85CA6" w:rsidP="00B215AF">
      <w:pPr>
        <w:spacing w:after="0" w:line="480" w:lineRule="auto"/>
        <w:rPr>
          <w:i/>
        </w:rPr>
      </w:pPr>
      <w:r>
        <w:t xml:space="preserve">Bulmer, M. (1977). </w:t>
      </w:r>
      <w:r>
        <w:rPr>
          <w:i/>
        </w:rPr>
        <w:t>Sociological Research Methods</w:t>
      </w:r>
      <w:r>
        <w:t>:</w:t>
      </w:r>
      <w:r>
        <w:rPr>
          <w:i/>
        </w:rPr>
        <w:t xml:space="preserve"> An Introduction</w:t>
      </w:r>
    </w:p>
    <w:p w14:paraId="2C979A73" w14:textId="58C62869" w:rsidR="00B215AF" w:rsidRDefault="00D537E3" w:rsidP="00B215AF">
      <w:pPr>
        <w:spacing w:after="0" w:line="480" w:lineRule="auto"/>
      </w:pPr>
      <w:r w:rsidRPr="00D537E3">
        <w:t>Grenfell</w:t>
      </w:r>
      <w:r w:rsidR="008B58B5">
        <w:t>,</w:t>
      </w:r>
      <w:r w:rsidRPr="00D537E3">
        <w:t xml:space="preserve"> M</w:t>
      </w:r>
      <w:r>
        <w:t>.</w:t>
      </w:r>
      <w:r w:rsidRPr="00D537E3">
        <w:t xml:space="preserve"> </w:t>
      </w:r>
      <w:r w:rsidR="00446896">
        <w:t>(</w:t>
      </w:r>
      <w:r w:rsidRPr="00D537E3">
        <w:t>2017</w:t>
      </w:r>
      <w:r w:rsidR="00446896">
        <w:t>)</w:t>
      </w:r>
      <w:r w:rsidRPr="00D537E3">
        <w:t xml:space="preserve">. </w:t>
      </w:r>
      <w:r w:rsidRPr="00D537E3">
        <w:rPr>
          <w:i/>
        </w:rPr>
        <w:t>Towards a Realist Sociology of Education:</w:t>
      </w:r>
      <w:r w:rsidRPr="00D537E3">
        <w:t xml:space="preserve"> </w:t>
      </w:r>
      <w:r w:rsidRPr="007D178D">
        <w:rPr>
          <w:i/>
        </w:rPr>
        <w:t>A Polyphonic Review Essay</w:t>
      </w:r>
      <w:r w:rsidRPr="00D537E3">
        <w:t>. Educational Theory</w:t>
      </w:r>
      <w:r w:rsidR="007D178D">
        <w:t xml:space="preserve"> Hoboken: Wiley Blackwell</w:t>
      </w:r>
    </w:p>
    <w:p w14:paraId="26C1724B" w14:textId="758015D4" w:rsidR="00446896" w:rsidRDefault="00446896" w:rsidP="00446896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t>Guerrero, H.A.G</w:t>
      </w:r>
      <w:r w:rsidRPr="009B4864">
        <w:t xml:space="preserve">. (2011). </w:t>
      </w:r>
      <w:r w:rsidRPr="009B4864">
        <w:rPr>
          <w:i/>
        </w:rPr>
        <w:t>Using Video Game-Based Instruction in an EFL Program: Understanding the Power of Video Games in Education.</w:t>
      </w:r>
      <w:r w:rsidRPr="009B4864">
        <w:t xml:space="preserve"> </w:t>
      </w:r>
      <w:r>
        <w:t>Bogota: Colombia Applied Linguistics Journal.</w:t>
      </w:r>
      <w:r w:rsidRPr="009B4864"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</w:t>
      </w:r>
    </w:p>
    <w:p w14:paraId="4DD249E5" w14:textId="19A7B3D0" w:rsidR="00446896" w:rsidRDefault="00446896" w:rsidP="00446896">
      <w:proofErr w:type="spellStart"/>
      <w:r>
        <w:t>Kapell</w:t>
      </w:r>
      <w:proofErr w:type="spellEnd"/>
      <w:r w:rsidR="009D4F54">
        <w:t>,</w:t>
      </w:r>
      <w:r>
        <w:t xml:space="preserve"> M.W. and Elliot. A.B.R. </w:t>
      </w:r>
      <w:r>
        <w:rPr>
          <w:i/>
        </w:rPr>
        <w:t>Playing with the Past: Digital Games and the Simulation of History.</w:t>
      </w:r>
      <w:r>
        <w:t xml:space="preserve"> New York: Bloomsbury</w:t>
      </w:r>
    </w:p>
    <w:p w14:paraId="08F8AB11" w14:textId="64A941EC" w:rsidR="00446896" w:rsidRDefault="00446896" w:rsidP="00446896">
      <w:r w:rsidRPr="00446896">
        <w:t>King, L. (2002). Game on: The history and culture of videogames. New York: Universe Publishing</w:t>
      </w:r>
    </w:p>
    <w:p w14:paraId="4C52F3F8" w14:textId="7B4CD25B" w:rsidR="00446896" w:rsidRDefault="00446896" w:rsidP="00446896">
      <w:proofErr w:type="spellStart"/>
      <w:r w:rsidRPr="00446896">
        <w:t>Magy</w:t>
      </w:r>
      <w:proofErr w:type="spellEnd"/>
      <w:r w:rsidR="009D4F54">
        <w:t>,</w:t>
      </w:r>
      <w:r w:rsidRPr="00446896">
        <w:t xml:space="preserve"> </w:t>
      </w:r>
      <w:proofErr w:type="spellStart"/>
      <w:proofErr w:type="gramStart"/>
      <w:r w:rsidRPr="00446896">
        <w:t>S.El</w:t>
      </w:r>
      <w:proofErr w:type="spellEnd"/>
      <w:proofErr w:type="gramEnd"/>
      <w:r w:rsidRPr="00446896">
        <w:t>-N. (2008) Assassin's Creed: A Multi-Cultural Read. Burnaby: Simon Fraser University</w:t>
      </w:r>
    </w:p>
    <w:p w14:paraId="4EDED785" w14:textId="110FFB03" w:rsidR="00446896" w:rsidRPr="00446896" w:rsidRDefault="00446896" w:rsidP="00446896">
      <w:proofErr w:type="spellStart"/>
      <w:r>
        <w:t>Myrseth</w:t>
      </w:r>
      <w:proofErr w:type="spellEnd"/>
      <w:r>
        <w:t>, H</w:t>
      </w:r>
      <w:r w:rsidRPr="009B4864">
        <w:t xml:space="preserve">. (2017). </w:t>
      </w:r>
      <w:r w:rsidRPr="009B4864">
        <w:rPr>
          <w:i/>
        </w:rPr>
        <w:t>Introduction of a new instrument to measure motivation for gaming: The electronic gaming motives questionnaire.</w:t>
      </w:r>
      <w:r w:rsidRPr="009B4864">
        <w:t xml:space="preserve"> </w:t>
      </w:r>
      <w:r>
        <w:t>Hoboken. Wiley Blackwell</w:t>
      </w:r>
    </w:p>
    <w:p w14:paraId="64DF3D26" w14:textId="7247F5DE" w:rsidR="00B215AF" w:rsidRDefault="00B215AF" w:rsidP="00B215AF">
      <w:pPr>
        <w:spacing w:after="0" w:line="480" w:lineRule="auto"/>
      </w:pPr>
      <w:r>
        <w:t>Martindale</w:t>
      </w:r>
      <w:r w:rsidR="009D4F54">
        <w:t>,</w:t>
      </w:r>
      <w:r>
        <w:t xml:space="preserve"> C. </w:t>
      </w:r>
      <w:r w:rsidR="00446896">
        <w:t>(</w:t>
      </w:r>
      <w:r>
        <w:t>2006</w:t>
      </w:r>
      <w:r w:rsidR="00446896">
        <w:t>)</w:t>
      </w:r>
      <w:r>
        <w:t xml:space="preserve">. </w:t>
      </w:r>
      <w:r w:rsidRPr="00A3031B">
        <w:rPr>
          <w:i/>
        </w:rPr>
        <w:t>Classics and the uses of Reception.</w:t>
      </w:r>
      <w:r>
        <w:t xml:space="preserve"> Oxford: Blackwell Publishing.</w:t>
      </w:r>
    </w:p>
    <w:p w14:paraId="16975BAF" w14:textId="69A9387C" w:rsidR="00D85CA6" w:rsidRPr="00D85CA6" w:rsidRDefault="00D85CA6" w:rsidP="00D85CA6">
      <w:pPr>
        <w:tabs>
          <w:tab w:val="left" w:pos="3030"/>
        </w:tabs>
        <w:spacing w:after="0" w:line="480" w:lineRule="auto"/>
      </w:pPr>
      <w:r>
        <w:t xml:space="preserve">Porter, D. (1996). </w:t>
      </w:r>
      <w:r>
        <w:rPr>
          <w:i/>
        </w:rPr>
        <w:t xml:space="preserve">Internet Culture. </w:t>
      </w:r>
      <w:r>
        <w:t>London: Routledge.</w:t>
      </w:r>
    </w:p>
    <w:p w14:paraId="793CB4AC" w14:textId="5E3DE005" w:rsidR="00ED08FE" w:rsidRPr="00481CDA" w:rsidRDefault="00ED08FE" w:rsidP="00ED08FE">
      <w:r>
        <w:t xml:space="preserve">Squire, K.D. (2008). </w:t>
      </w:r>
      <w:r w:rsidRPr="00481CDA">
        <w:rPr>
          <w:i/>
        </w:rPr>
        <w:t>Video Games and Education: Designing Learning Systems for an Interactive Age</w:t>
      </w:r>
      <w:r>
        <w:rPr>
          <w:i/>
        </w:rPr>
        <w:t xml:space="preserve">. </w:t>
      </w:r>
      <w:r>
        <w:t>Leiden: Brill</w:t>
      </w:r>
    </w:p>
    <w:p w14:paraId="35903B38" w14:textId="6E39C4D2" w:rsidR="00ED08FE" w:rsidRDefault="00ED08FE" w:rsidP="00ED08FE">
      <w:proofErr w:type="spellStart"/>
      <w:r>
        <w:lastRenderedPageBreak/>
        <w:t>Tamminga</w:t>
      </w:r>
      <w:proofErr w:type="spellEnd"/>
      <w:r>
        <w:t>, H.</w:t>
      </w:r>
      <w:r w:rsidRPr="009B4864">
        <w:t xml:space="preserve"> L. (1977). </w:t>
      </w:r>
      <w:r w:rsidRPr="009B4864">
        <w:rPr>
          <w:i/>
        </w:rPr>
        <w:t>Moral Education Through Gaming-Simulation in Sociol</w:t>
      </w:r>
      <w:r>
        <w:rPr>
          <w:i/>
        </w:rPr>
        <w:t xml:space="preserve">ogy Courses. Teaching Sociology. </w:t>
      </w:r>
      <w:r>
        <w:t>Washington: American Sociological Association</w:t>
      </w:r>
    </w:p>
    <w:p w14:paraId="37EAEE94" w14:textId="393E1455" w:rsidR="00B215AF" w:rsidRDefault="00B215AF" w:rsidP="00B215AF">
      <w:pPr>
        <w:spacing w:after="0" w:line="480" w:lineRule="auto"/>
      </w:pPr>
      <w:r w:rsidRPr="00DC390F">
        <w:t>Terry</w:t>
      </w:r>
      <w:r w:rsidR="009D4F54">
        <w:t>,</w:t>
      </w:r>
      <w:r>
        <w:t xml:space="preserve"> E. </w:t>
      </w:r>
      <w:r w:rsidR="00446896">
        <w:t>(</w:t>
      </w:r>
      <w:r>
        <w:t>1996</w:t>
      </w:r>
      <w:r w:rsidR="00446896">
        <w:t>)</w:t>
      </w:r>
      <w:r>
        <w:t>.</w:t>
      </w:r>
      <w:r w:rsidRPr="00DC390F">
        <w:t xml:space="preserve"> </w:t>
      </w:r>
      <w:r w:rsidRPr="00916513">
        <w:t>“Phenomenology, Hermeneutics, and Reception Theory,” in</w:t>
      </w:r>
      <w:r w:rsidRPr="00DC390F">
        <w:rPr>
          <w:i/>
        </w:rPr>
        <w:t xml:space="preserve"> Literary Theory.</w:t>
      </w:r>
      <w:r>
        <w:t xml:space="preserve"> Minneapolis:</w:t>
      </w:r>
      <w:r w:rsidRPr="00DC390F">
        <w:rPr>
          <w:i/>
        </w:rPr>
        <w:t xml:space="preserve"> </w:t>
      </w:r>
      <w:r w:rsidRPr="00DC390F">
        <w:t xml:space="preserve">University of Minnesota Press, </w:t>
      </w:r>
    </w:p>
    <w:p w14:paraId="1579D631" w14:textId="11998EFD" w:rsidR="007D178D" w:rsidRDefault="007D178D" w:rsidP="00B215AF">
      <w:pPr>
        <w:spacing w:after="0" w:line="480" w:lineRule="auto"/>
      </w:pPr>
      <w:r w:rsidRPr="007D178D">
        <w:t xml:space="preserve">Selwyn, </w:t>
      </w:r>
      <w:r>
        <w:t>(</w:t>
      </w:r>
      <w:r w:rsidRPr="007D178D">
        <w:t>2014</w:t>
      </w:r>
      <w:r>
        <w:t>)</w:t>
      </w:r>
      <w:r w:rsidRPr="007D178D">
        <w:t xml:space="preserve"> </w:t>
      </w:r>
      <w:r w:rsidRPr="007D178D">
        <w:rPr>
          <w:i/>
        </w:rPr>
        <w:t>The sociology of education and digital technology: past, present and future</w:t>
      </w:r>
      <w:r w:rsidRPr="007D178D">
        <w:t>. Oxford</w:t>
      </w:r>
      <w:r>
        <w:t>: Taylor &amp; Francis.</w:t>
      </w:r>
    </w:p>
    <w:p w14:paraId="5F8D359E" w14:textId="77777777" w:rsidR="00D85CA6" w:rsidRDefault="007D178D" w:rsidP="00D85CA6">
      <w:pPr>
        <w:spacing w:after="0" w:line="480" w:lineRule="auto"/>
      </w:pPr>
      <w:r w:rsidRPr="007D178D">
        <w:t>Scott, J</w:t>
      </w:r>
      <w:r>
        <w:t xml:space="preserve"> &amp; Marshall</w:t>
      </w:r>
      <w:r w:rsidRPr="007D178D">
        <w:t xml:space="preserve">, G. </w:t>
      </w:r>
      <w:r>
        <w:t>(</w:t>
      </w:r>
      <w:r w:rsidRPr="007D178D">
        <w:t>2009</w:t>
      </w:r>
      <w:r>
        <w:t>)</w:t>
      </w:r>
      <w:r w:rsidRPr="007D178D">
        <w:t xml:space="preserve"> </w:t>
      </w:r>
      <w:r w:rsidRPr="007D178D">
        <w:rPr>
          <w:i/>
        </w:rPr>
        <w:t>Education, sociology of.</w:t>
      </w:r>
      <w:r w:rsidRPr="007D178D">
        <w:t xml:space="preserve"> </w:t>
      </w:r>
      <w:r>
        <w:t>Oxford: Oxford University Press</w:t>
      </w:r>
    </w:p>
    <w:p w14:paraId="40F98FD9" w14:textId="6681E453" w:rsidR="00D85CA6" w:rsidRDefault="00D85CA6" w:rsidP="00D85CA6">
      <w:pPr>
        <w:spacing w:after="0" w:line="480" w:lineRule="auto"/>
      </w:pPr>
      <w:r>
        <w:t>Thorsen</w:t>
      </w:r>
      <w:r w:rsidR="009D4F54">
        <w:t>,</w:t>
      </w:r>
      <w:r>
        <w:t xml:space="preserve"> S.T. (ed). 2012. </w:t>
      </w:r>
      <w:r w:rsidRPr="003A02E7">
        <w:rPr>
          <w:i/>
        </w:rPr>
        <w:t>Greek an</w:t>
      </w:r>
      <w:r>
        <w:rPr>
          <w:i/>
        </w:rPr>
        <w:t xml:space="preserve">d Roman Games in the Computer Age. </w:t>
      </w:r>
      <w:proofErr w:type="spellStart"/>
      <w:r>
        <w:t>Trodheim</w:t>
      </w:r>
      <w:proofErr w:type="spellEnd"/>
      <w:r>
        <w:t xml:space="preserve">: </w:t>
      </w:r>
      <w:proofErr w:type="spellStart"/>
      <w:r>
        <w:t>Akademia</w:t>
      </w:r>
      <w:proofErr w:type="spellEnd"/>
      <w:r>
        <w:t xml:space="preserve"> </w:t>
      </w:r>
    </w:p>
    <w:p w14:paraId="4B0F3E06" w14:textId="352EE902" w:rsidR="007D178D" w:rsidRDefault="00D85CA6" w:rsidP="00B215AF">
      <w:pPr>
        <w:spacing w:after="0" w:line="480" w:lineRule="auto"/>
      </w:pPr>
      <w:r>
        <w:t xml:space="preserve">Publishing. </w:t>
      </w:r>
    </w:p>
    <w:p w14:paraId="7CC2892E" w14:textId="60C6F7B3" w:rsidR="00ED08FE" w:rsidRPr="00ED08FE" w:rsidRDefault="00ED08FE" w:rsidP="00B215AF">
      <w:pPr>
        <w:spacing w:after="0" w:line="480" w:lineRule="auto"/>
      </w:pPr>
      <w:r>
        <w:t xml:space="preserve">Van </w:t>
      </w:r>
      <w:proofErr w:type="spellStart"/>
      <w:r>
        <w:t>Ments</w:t>
      </w:r>
      <w:proofErr w:type="spellEnd"/>
      <w:r>
        <w:t xml:space="preserve">, M. (1989). </w:t>
      </w:r>
      <w:r>
        <w:rPr>
          <w:i/>
        </w:rPr>
        <w:t xml:space="preserve">The effective use of role play: A handbook </w:t>
      </w:r>
      <w:r w:rsidRPr="00ED08FE">
        <w:rPr>
          <w:i/>
        </w:rPr>
        <w:t xml:space="preserve">for </w:t>
      </w:r>
      <w:r>
        <w:rPr>
          <w:i/>
        </w:rPr>
        <w:t>teachers and trainers.</w:t>
      </w:r>
      <w:r>
        <w:t xml:space="preserve"> London: Kogan Page</w:t>
      </w:r>
    </w:p>
    <w:p w14:paraId="23E7DF71" w14:textId="368D5123" w:rsidR="00ED08FE" w:rsidRDefault="00ED08FE" w:rsidP="00ED08FE">
      <w:r>
        <w:t>Wideman</w:t>
      </w:r>
      <w:r w:rsidR="009D4F54">
        <w:t>,</w:t>
      </w:r>
      <w:r>
        <w:t xml:space="preserve"> H.H. et al. (2007). </w:t>
      </w:r>
      <w:r w:rsidRPr="00481CDA">
        <w:rPr>
          <w:i/>
        </w:rPr>
        <w:t>Unpacking the potential of educational gaming: A new tool for gaming research</w:t>
      </w:r>
      <w:r>
        <w:rPr>
          <w:i/>
        </w:rPr>
        <w:t xml:space="preserve">. </w:t>
      </w:r>
      <w:r>
        <w:t>York: York University</w:t>
      </w:r>
    </w:p>
    <w:p w14:paraId="215360DD" w14:textId="38DB4C33" w:rsidR="00ED08FE" w:rsidRDefault="00B215AF" w:rsidP="00B215AF">
      <w:pPr>
        <w:spacing w:after="0" w:line="480" w:lineRule="auto"/>
      </w:pPr>
      <w:r w:rsidRPr="00D51E3F">
        <w:t>Wolfgang</w:t>
      </w:r>
      <w:r w:rsidR="009D4F54">
        <w:t>,</w:t>
      </w:r>
      <w:r>
        <w:t xml:space="preserve"> I. 1978.</w:t>
      </w:r>
      <w:r w:rsidRPr="00D51E3F">
        <w:t xml:space="preserve"> </w:t>
      </w:r>
      <w:r w:rsidRPr="00D51E3F">
        <w:rPr>
          <w:i/>
        </w:rPr>
        <w:t>The Act of Reading: A Theory of Aesthetic Response.</w:t>
      </w:r>
      <w:r w:rsidRPr="00D51E3F">
        <w:t xml:space="preserve"> Baltimore: Johns Hopkins UP</w:t>
      </w:r>
    </w:p>
    <w:p w14:paraId="6DAB5273" w14:textId="77777777" w:rsidR="00D42F5F" w:rsidRDefault="00D42F5F" w:rsidP="00D42F5F">
      <w:r>
        <w:t>Video Games:</w:t>
      </w:r>
    </w:p>
    <w:p w14:paraId="6086F964" w14:textId="77777777" w:rsidR="00D42F5F" w:rsidRDefault="00D42F5F" w:rsidP="00D42F5F">
      <w:r>
        <w:t xml:space="preserve">Creative Assembly. 2004. </w:t>
      </w:r>
      <w:r>
        <w:rPr>
          <w:i/>
        </w:rPr>
        <w:t>Rome Total War.</w:t>
      </w:r>
      <w:r>
        <w:t xml:space="preserve"> Computer game. SEGA. PC. Horsham</w:t>
      </w:r>
    </w:p>
    <w:p w14:paraId="351A55A8" w14:textId="77777777" w:rsidR="00D42F5F" w:rsidRDefault="00D42F5F" w:rsidP="00D42F5F">
      <w:r>
        <w:t xml:space="preserve">Creative Assembly. 2013. </w:t>
      </w:r>
      <w:r>
        <w:rPr>
          <w:i/>
        </w:rPr>
        <w:t>Rome Total War II.</w:t>
      </w:r>
      <w:r>
        <w:t xml:space="preserve"> Computer game. SEGA. PC. Horsham  </w:t>
      </w:r>
    </w:p>
    <w:p w14:paraId="4E54F030" w14:textId="77777777" w:rsidR="00D42F5F" w:rsidRPr="00F77049" w:rsidRDefault="00D42F5F" w:rsidP="00D42F5F">
      <w:r>
        <w:t xml:space="preserve">Crytek. 2013. </w:t>
      </w:r>
      <w:proofErr w:type="spellStart"/>
      <w:r>
        <w:rPr>
          <w:i/>
        </w:rPr>
        <w:t>Ryse</w:t>
      </w:r>
      <w:proofErr w:type="spellEnd"/>
      <w:r>
        <w:rPr>
          <w:i/>
        </w:rPr>
        <w:t xml:space="preserve">: Son of Rome. </w:t>
      </w:r>
      <w:r>
        <w:t>Video Game. Xbox One. PC. Microsoft Studios. Frankfurt</w:t>
      </w:r>
    </w:p>
    <w:p w14:paraId="2B8F3954" w14:textId="77777777" w:rsidR="00D42F5F" w:rsidRDefault="00D42F5F" w:rsidP="00D42F5F">
      <w:r>
        <w:t xml:space="preserve">Ensemble Studios. 1999. </w:t>
      </w:r>
      <w:r>
        <w:rPr>
          <w:i/>
        </w:rPr>
        <w:t xml:space="preserve">Age of Empires ii. </w:t>
      </w:r>
      <w:r>
        <w:t>Computer game. Microsoft Game Studios. PC. Dallas.</w:t>
      </w:r>
    </w:p>
    <w:p w14:paraId="309727D4" w14:textId="77777777" w:rsidR="00D42F5F" w:rsidRDefault="00D42F5F" w:rsidP="00D42F5F">
      <w:r>
        <w:t xml:space="preserve">Ensemble Studios. 2005. </w:t>
      </w:r>
      <w:r>
        <w:rPr>
          <w:i/>
        </w:rPr>
        <w:t xml:space="preserve">Age of Empires iii. </w:t>
      </w:r>
      <w:r>
        <w:t>Computer game. Microsoft Game Studios. PC. Dallas.</w:t>
      </w:r>
    </w:p>
    <w:p w14:paraId="31DFC177" w14:textId="77777777" w:rsidR="00D42F5F" w:rsidRPr="00D426D1" w:rsidRDefault="00D42F5F" w:rsidP="00D42F5F">
      <w:r>
        <w:t>Sony Interactive Entertainment Santa Monica Studio. 2018. God of War. Video Game. PS4. Santa Monica</w:t>
      </w:r>
    </w:p>
    <w:p w14:paraId="700DB6B6" w14:textId="77777777" w:rsidR="00D42F5F" w:rsidRDefault="00D42F5F" w:rsidP="00D42F5F">
      <w:r>
        <w:t xml:space="preserve">Ubisoft Montreal. 2007. </w:t>
      </w:r>
      <w:r>
        <w:rPr>
          <w:i/>
        </w:rPr>
        <w:t>Assassin’s Creed.</w:t>
      </w:r>
      <w:r>
        <w:t xml:space="preserve"> Video game. PS3/Xbox 360/Microsoft Windows. Ubisoft. Montreal.</w:t>
      </w:r>
    </w:p>
    <w:p w14:paraId="59276511" w14:textId="77777777" w:rsidR="00D42F5F" w:rsidRDefault="00D42F5F" w:rsidP="00D42F5F">
      <w:r>
        <w:t xml:space="preserve">Ubisoft Montreal. 2009. </w:t>
      </w:r>
      <w:r>
        <w:rPr>
          <w:i/>
        </w:rPr>
        <w:t xml:space="preserve">Assassin’s Creed </w:t>
      </w:r>
      <w:r>
        <w:t>II</w:t>
      </w:r>
      <w:r>
        <w:rPr>
          <w:i/>
        </w:rPr>
        <w:t>.</w:t>
      </w:r>
      <w:r>
        <w:t xml:space="preserve"> Video game. PS3/Xbox 360/Microsoft Windows/PS4/Xbox One/Mac. Ubisoft. Montreal.</w:t>
      </w:r>
    </w:p>
    <w:p w14:paraId="575D2E3E" w14:textId="77777777" w:rsidR="00D42F5F" w:rsidRDefault="00D42F5F" w:rsidP="00D42F5F">
      <w:r>
        <w:t xml:space="preserve">Ubisoft Montreal. 2011. </w:t>
      </w:r>
      <w:r>
        <w:rPr>
          <w:i/>
        </w:rPr>
        <w:t>Assassin’s Creed Brotherhood.</w:t>
      </w:r>
      <w:r>
        <w:t xml:space="preserve"> Video game. PS3/Xbox 360/Microsoft Windows/PS4/Xbox One/Mac. Ubisoft. Montreal.</w:t>
      </w:r>
    </w:p>
    <w:p w14:paraId="2CC3DE09" w14:textId="77777777" w:rsidR="00D42F5F" w:rsidRDefault="00D42F5F" w:rsidP="00D42F5F">
      <w:r>
        <w:t xml:space="preserve">Ubisoft Montreal. 2011. </w:t>
      </w:r>
      <w:r>
        <w:rPr>
          <w:i/>
        </w:rPr>
        <w:t>Assassin’s Creed Revelations.</w:t>
      </w:r>
      <w:r>
        <w:t xml:space="preserve"> Video game. PS3/Xbox 360/Microsoft Windows/PS4/Xbox One/. Ubisoft. Montreal.</w:t>
      </w:r>
    </w:p>
    <w:p w14:paraId="7129CD1E" w14:textId="77777777" w:rsidR="00D42F5F" w:rsidRDefault="00D42F5F" w:rsidP="00D42F5F">
      <w:r>
        <w:t xml:space="preserve">Ubisoft Montreal. 2012. </w:t>
      </w:r>
      <w:r>
        <w:rPr>
          <w:i/>
        </w:rPr>
        <w:t>Assassin’s Creed III.</w:t>
      </w:r>
      <w:r>
        <w:t xml:space="preserve"> Video game. PS3/Xbox 360/Microsoft Windows/PS4/Xbox One/Wii U. Ubisoft. Montreal.</w:t>
      </w:r>
    </w:p>
    <w:p w14:paraId="6BAEED89" w14:textId="77777777" w:rsidR="00D42F5F" w:rsidRDefault="00D42F5F" w:rsidP="00D42F5F">
      <w:r>
        <w:lastRenderedPageBreak/>
        <w:t xml:space="preserve">Ubisoft Montreal. 2013. </w:t>
      </w:r>
      <w:r>
        <w:rPr>
          <w:i/>
        </w:rPr>
        <w:t xml:space="preserve">Assassin’s Creed IV: Black Flag. </w:t>
      </w:r>
      <w:r>
        <w:t>Video game. PS3/Xbox 360/Microsoft Windows/PS4/Xbox One/Wii U. Ubisoft. Montreal.</w:t>
      </w:r>
    </w:p>
    <w:p w14:paraId="30DB8181" w14:textId="77777777" w:rsidR="00D42F5F" w:rsidRDefault="00D42F5F" w:rsidP="00D42F5F">
      <w:r>
        <w:t xml:space="preserve">Ubisoft Sofia. 2014. </w:t>
      </w:r>
      <w:r>
        <w:rPr>
          <w:i/>
        </w:rPr>
        <w:t xml:space="preserve">Assassin’s Creed IV Rogue. </w:t>
      </w:r>
      <w:r>
        <w:t>Video game. PS3/Xbox 360/Microsoft Windows/PS4/Xbox One. Ubisoft. Sofia</w:t>
      </w:r>
    </w:p>
    <w:p w14:paraId="7003F885" w14:textId="77777777" w:rsidR="00D42F5F" w:rsidRDefault="00D42F5F" w:rsidP="00D42F5F">
      <w:r>
        <w:t xml:space="preserve">Ubisoft Montreal. 2014. </w:t>
      </w:r>
      <w:r>
        <w:rPr>
          <w:i/>
        </w:rPr>
        <w:t xml:space="preserve">Assassin’s Creed Unity. </w:t>
      </w:r>
      <w:r>
        <w:t>Video game. /PS4/Xbox One/Microsoft Windows. Microsoft Windows. Ubisoft. Montreal.</w:t>
      </w:r>
    </w:p>
    <w:p w14:paraId="6361EB2B" w14:textId="77777777" w:rsidR="00D42F5F" w:rsidRDefault="00D42F5F" w:rsidP="00D42F5F">
      <w:r>
        <w:t xml:space="preserve">Ubisoft Quebec. 2015. </w:t>
      </w:r>
      <w:r>
        <w:rPr>
          <w:i/>
        </w:rPr>
        <w:t xml:space="preserve">Assassin’s Creed Syndicate. </w:t>
      </w:r>
      <w:r>
        <w:t>Video game. PS4/Xbox One/ Microsoft Windows. Ubisoft. Quebec.</w:t>
      </w:r>
    </w:p>
    <w:p w14:paraId="3E87BD58" w14:textId="77777777" w:rsidR="00D42F5F" w:rsidRDefault="00D42F5F" w:rsidP="00D42F5F">
      <w:r>
        <w:t xml:space="preserve">Ubisoft Montreal. 2017. </w:t>
      </w:r>
      <w:r>
        <w:rPr>
          <w:i/>
        </w:rPr>
        <w:t xml:space="preserve">Assassin’s Creed Origins. </w:t>
      </w:r>
      <w:r>
        <w:t>Video game. /PS4/Xbox One/Microsoft Windows. Microsoft Windows. Ubisoft. Montreal.</w:t>
      </w:r>
    </w:p>
    <w:p w14:paraId="7877A1F2" w14:textId="77777777" w:rsidR="00D42F5F" w:rsidRDefault="00D42F5F" w:rsidP="00D42F5F">
      <w:r>
        <w:t xml:space="preserve">Ubisoft Quebec. 2018. </w:t>
      </w:r>
      <w:r>
        <w:rPr>
          <w:i/>
        </w:rPr>
        <w:t xml:space="preserve">Assassin’s Creed Odyssey. </w:t>
      </w:r>
      <w:r>
        <w:t>Video game. PS4/Xbox One/Microsoft Windows. Ubisoft. Quebec</w:t>
      </w:r>
    </w:p>
    <w:p w14:paraId="6FEB52F9" w14:textId="77777777" w:rsidR="00B215AF" w:rsidRDefault="00B215AF" w:rsidP="00B215AF">
      <w:pPr>
        <w:spacing w:after="0" w:line="480" w:lineRule="auto"/>
      </w:pPr>
    </w:p>
    <w:p w14:paraId="31DB0FCC" w14:textId="77777777" w:rsidR="00B215AF" w:rsidRPr="00DD7E45" w:rsidRDefault="00B215AF" w:rsidP="00B215AF">
      <w:pPr>
        <w:spacing w:after="0" w:line="480" w:lineRule="auto"/>
      </w:pPr>
    </w:p>
    <w:p w14:paraId="3BF9C9F8" w14:textId="77777777" w:rsidR="00B215AF" w:rsidRDefault="00B215AF" w:rsidP="00B215AF">
      <w:pPr>
        <w:spacing w:after="0" w:line="480" w:lineRule="auto"/>
      </w:pPr>
    </w:p>
    <w:p w14:paraId="78C60628" w14:textId="77777777" w:rsidR="00B215AF" w:rsidRDefault="00B215AF" w:rsidP="00B215AF">
      <w:pPr>
        <w:spacing w:after="0" w:line="480" w:lineRule="auto"/>
      </w:pPr>
    </w:p>
    <w:p w14:paraId="5FE72F48" w14:textId="77777777" w:rsidR="00B215AF" w:rsidRDefault="00B215AF" w:rsidP="00B215AF">
      <w:pPr>
        <w:spacing w:after="0" w:line="480" w:lineRule="auto"/>
      </w:pPr>
    </w:p>
    <w:p w14:paraId="430DB5A6" w14:textId="77777777" w:rsidR="00B215AF" w:rsidRPr="007C7ED8" w:rsidRDefault="00B215AF" w:rsidP="00B215AF">
      <w:pPr>
        <w:spacing w:after="0" w:line="480" w:lineRule="auto"/>
        <w:rPr>
          <w:i/>
        </w:rPr>
      </w:pPr>
    </w:p>
    <w:p w14:paraId="7FFE68A2" w14:textId="77777777" w:rsidR="00F91198" w:rsidRDefault="00F91198"/>
    <w:sectPr w:rsidR="00F91198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191131F" w14:textId="77777777" w:rsidR="00A13136" w:rsidRDefault="00A13136">
      <w:pPr>
        <w:spacing w:after="0" w:line="240" w:lineRule="auto"/>
      </w:pPr>
      <w:r>
        <w:separator/>
      </w:r>
    </w:p>
  </w:endnote>
  <w:endnote w:type="continuationSeparator" w:id="0">
    <w:p w14:paraId="3A37FC02" w14:textId="77777777" w:rsidR="00A13136" w:rsidRDefault="00A1313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40FD1F1" w14:textId="77777777" w:rsidR="00A13136" w:rsidRDefault="00A13136">
      <w:pPr>
        <w:spacing w:after="0" w:line="240" w:lineRule="auto"/>
      </w:pPr>
      <w:r>
        <w:separator/>
      </w:r>
    </w:p>
  </w:footnote>
  <w:footnote w:type="continuationSeparator" w:id="0">
    <w:p w14:paraId="2AB55F9E" w14:textId="77777777" w:rsidR="00A13136" w:rsidRDefault="00A13136">
      <w:pPr>
        <w:spacing w:after="0" w:line="240" w:lineRule="auto"/>
      </w:pPr>
      <w:r>
        <w:continuationSeparator/>
      </w:r>
    </w:p>
  </w:footnote>
  <w:footnote w:id="1">
    <w:p w14:paraId="20E8E0DF" w14:textId="77777777" w:rsidR="008018BF" w:rsidRDefault="008018BF" w:rsidP="00F911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B582C">
        <w:rPr>
          <w:i/>
        </w:rPr>
        <w:t>Assassin’s Creed.</w:t>
      </w:r>
      <w:r>
        <w:t xml:space="preserve"> (2007-2018) </w:t>
      </w:r>
    </w:p>
  </w:footnote>
  <w:footnote w:id="2">
    <w:p w14:paraId="5DDFBD36" w14:textId="460B51A4" w:rsidR="008018BF" w:rsidRDefault="008018B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E2B57">
        <w:rPr>
          <w:i/>
        </w:rPr>
        <w:t>Total War</w:t>
      </w:r>
      <w:r>
        <w:t>.</w:t>
      </w:r>
      <w:r w:rsidR="00D85CA6">
        <w:t xml:space="preserve"> (2000-2018)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D658B1A" w14:textId="77777777" w:rsidR="008018BF" w:rsidRDefault="008018BF">
    <w:pPr>
      <w:pStyle w:val="Header"/>
    </w:pPr>
    <w:r>
      <w:t>The reception of Assassin’s Creed: How the Assassin’s Creed video game franchise uses fantastical elements to convey a more entertaining and therefore more convincing story.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15AF"/>
    <w:rsid w:val="00002A49"/>
    <w:rsid w:val="000036E3"/>
    <w:rsid w:val="00015C48"/>
    <w:rsid w:val="00023DC6"/>
    <w:rsid w:val="000319A4"/>
    <w:rsid w:val="000468C5"/>
    <w:rsid w:val="00054787"/>
    <w:rsid w:val="00073B7A"/>
    <w:rsid w:val="000759F1"/>
    <w:rsid w:val="0007613C"/>
    <w:rsid w:val="00076174"/>
    <w:rsid w:val="00096199"/>
    <w:rsid w:val="000A0902"/>
    <w:rsid w:val="000A54AC"/>
    <w:rsid w:val="000C0840"/>
    <w:rsid w:val="000C2362"/>
    <w:rsid w:val="000D5D07"/>
    <w:rsid w:val="000E3A78"/>
    <w:rsid w:val="000F56B4"/>
    <w:rsid w:val="000F6029"/>
    <w:rsid w:val="000F7089"/>
    <w:rsid w:val="00103992"/>
    <w:rsid w:val="001152D8"/>
    <w:rsid w:val="00152530"/>
    <w:rsid w:val="00154DC0"/>
    <w:rsid w:val="00180EC5"/>
    <w:rsid w:val="00186A52"/>
    <w:rsid w:val="001915BE"/>
    <w:rsid w:val="001B325C"/>
    <w:rsid w:val="001C2F08"/>
    <w:rsid w:val="001E210F"/>
    <w:rsid w:val="001E2500"/>
    <w:rsid w:val="0020063E"/>
    <w:rsid w:val="00201A81"/>
    <w:rsid w:val="002062AF"/>
    <w:rsid w:val="00214740"/>
    <w:rsid w:val="00237F63"/>
    <w:rsid w:val="00247988"/>
    <w:rsid w:val="00250329"/>
    <w:rsid w:val="00262D95"/>
    <w:rsid w:val="00263332"/>
    <w:rsid w:val="00270D44"/>
    <w:rsid w:val="00270DC4"/>
    <w:rsid w:val="00276031"/>
    <w:rsid w:val="002877A3"/>
    <w:rsid w:val="00293CDC"/>
    <w:rsid w:val="002A4DF8"/>
    <w:rsid w:val="002B72FD"/>
    <w:rsid w:val="002C1131"/>
    <w:rsid w:val="002C368A"/>
    <w:rsid w:val="002D58C5"/>
    <w:rsid w:val="002E0CD7"/>
    <w:rsid w:val="002F169A"/>
    <w:rsid w:val="002F1866"/>
    <w:rsid w:val="003012B0"/>
    <w:rsid w:val="00302F9F"/>
    <w:rsid w:val="0030560A"/>
    <w:rsid w:val="00311F2F"/>
    <w:rsid w:val="0031463D"/>
    <w:rsid w:val="00317C59"/>
    <w:rsid w:val="00326437"/>
    <w:rsid w:val="00326F0F"/>
    <w:rsid w:val="00341524"/>
    <w:rsid w:val="00351538"/>
    <w:rsid w:val="00351BC7"/>
    <w:rsid w:val="00370500"/>
    <w:rsid w:val="00374FBF"/>
    <w:rsid w:val="00383A05"/>
    <w:rsid w:val="00384CE4"/>
    <w:rsid w:val="003C1B67"/>
    <w:rsid w:val="003D0BCB"/>
    <w:rsid w:val="003F1067"/>
    <w:rsid w:val="003F3200"/>
    <w:rsid w:val="003F71C1"/>
    <w:rsid w:val="00406282"/>
    <w:rsid w:val="00407D5D"/>
    <w:rsid w:val="00415E77"/>
    <w:rsid w:val="0042348E"/>
    <w:rsid w:val="00426D3D"/>
    <w:rsid w:val="00435621"/>
    <w:rsid w:val="004407ED"/>
    <w:rsid w:val="00446553"/>
    <w:rsid w:val="00446896"/>
    <w:rsid w:val="004477EA"/>
    <w:rsid w:val="00453F87"/>
    <w:rsid w:val="00462221"/>
    <w:rsid w:val="004628FC"/>
    <w:rsid w:val="00466DD1"/>
    <w:rsid w:val="00467AFA"/>
    <w:rsid w:val="00483216"/>
    <w:rsid w:val="004879B0"/>
    <w:rsid w:val="004979BB"/>
    <w:rsid w:val="004D2796"/>
    <w:rsid w:val="004D5D54"/>
    <w:rsid w:val="004F196C"/>
    <w:rsid w:val="00501055"/>
    <w:rsid w:val="00511F1B"/>
    <w:rsid w:val="0052159A"/>
    <w:rsid w:val="005437A4"/>
    <w:rsid w:val="005448CA"/>
    <w:rsid w:val="00563F9B"/>
    <w:rsid w:val="0057392C"/>
    <w:rsid w:val="00582A53"/>
    <w:rsid w:val="0059086F"/>
    <w:rsid w:val="005A1A5C"/>
    <w:rsid w:val="005B3F9E"/>
    <w:rsid w:val="005B7C95"/>
    <w:rsid w:val="005D5EAB"/>
    <w:rsid w:val="005E5768"/>
    <w:rsid w:val="005E60BC"/>
    <w:rsid w:val="005F354F"/>
    <w:rsid w:val="005F4CCC"/>
    <w:rsid w:val="005F720B"/>
    <w:rsid w:val="006042C7"/>
    <w:rsid w:val="00607544"/>
    <w:rsid w:val="006076B0"/>
    <w:rsid w:val="006101F1"/>
    <w:rsid w:val="00611EC7"/>
    <w:rsid w:val="006146DB"/>
    <w:rsid w:val="00615D94"/>
    <w:rsid w:val="00631AEF"/>
    <w:rsid w:val="006338E2"/>
    <w:rsid w:val="00637870"/>
    <w:rsid w:val="006404E4"/>
    <w:rsid w:val="006453C2"/>
    <w:rsid w:val="00646FC5"/>
    <w:rsid w:val="006475A2"/>
    <w:rsid w:val="00652499"/>
    <w:rsid w:val="00652FE5"/>
    <w:rsid w:val="00654CE4"/>
    <w:rsid w:val="00657EA6"/>
    <w:rsid w:val="0066056C"/>
    <w:rsid w:val="006612C4"/>
    <w:rsid w:val="00662936"/>
    <w:rsid w:val="00662964"/>
    <w:rsid w:val="006643D9"/>
    <w:rsid w:val="00665640"/>
    <w:rsid w:val="00671FBF"/>
    <w:rsid w:val="006913EC"/>
    <w:rsid w:val="006B79E4"/>
    <w:rsid w:val="006C5102"/>
    <w:rsid w:val="006D4EB6"/>
    <w:rsid w:val="006D5F09"/>
    <w:rsid w:val="006D7AD0"/>
    <w:rsid w:val="00706603"/>
    <w:rsid w:val="00706F3D"/>
    <w:rsid w:val="00717846"/>
    <w:rsid w:val="00723B50"/>
    <w:rsid w:val="007248DB"/>
    <w:rsid w:val="007404FE"/>
    <w:rsid w:val="00746326"/>
    <w:rsid w:val="00750980"/>
    <w:rsid w:val="00755142"/>
    <w:rsid w:val="00763413"/>
    <w:rsid w:val="0078160A"/>
    <w:rsid w:val="007A077E"/>
    <w:rsid w:val="007A1456"/>
    <w:rsid w:val="007C231D"/>
    <w:rsid w:val="007D178D"/>
    <w:rsid w:val="007D5637"/>
    <w:rsid w:val="007D6B33"/>
    <w:rsid w:val="007E0AF9"/>
    <w:rsid w:val="007E3E46"/>
    <w:rsid w:val="007F22A3"/>
    <w:rsid w:val="007F7037"/>
    <w:rsid w:val="008018BF"/>
    <w:rsid w:val="00801D45"/>
    <w:rsid w:val="008042B3"/>
    <w:rsid w:val="00804896"/>
    <w:rsid w:val="00811560"/>
    <w:rsid w:val="0082314B"/>
    <w:rsid w:val="00840510"/>
    <w:rsid w:val="0084062C"/>
    <w:rsid w:val="00845715"/>
    <w:rsid w:val="00847946"/>
    <w:rsid w:val="00850C92"/>
    <w:rsid w:val="00851F13"/>
    <w:rsid w:val="008535A3"/>
    <w:rsid w:val="00855386"/>
    <w:rsid w:val="0086159F"/>
    <w:rsid w:val="00863338"/>
    <w:rsid w:val="00865A0B"/>
    <w:rsid w:val="00865BD1"/>
    <w:rsid w:val="00874A1A"/>
    <w:rsid w:val="00897841"/>
    <w:rsid w:val="008A6229"/>
    <w:rsid w:val="008B58B5"/>
    <w:rsid w:val="008C62BE"/>
    <w:rsid w:val="008C650A"/>
    <w:rsid w:val="008E1F6D"/>
    <w:rsid w:val="008E3652"/>
    <w:rsid w:val="008E39F4"/>
    <w:rsid w:val="00901289"/>
    <w:rsid w:val="009033CF"/>
    <w:rsid w:val="00915C72"/>
    <w:rsid w:val="00920E41"/>
    <w:rsid w:val="009210C2"/>
    <w:rsid w:val="00941588"/>
    <w:rsid w:val="00951928"/>
    <w:rsid w:val="00953308"/>
    <w:rsid w:val="00954348"/>
    <w:rsid w:val="00961496"/>
    <w:rsid w:val="00975197"/>
    <w:rsid w:val="00987B61"/>
    <w:rsid w:val="009910A2"/>
    <w:rsid w:val="00991B54"/>
    <w:rsid w:val="00995B1C"/>
    <w:rsid w:val="009A1CD8"/>
    <w:rsid w:val="009A2083"/>
    <w:rsid w:val="009B4CDF"/>
    <w:rsid w:val="009C590D"/>
    <w:rsid w:val="009D4F54"/>
    <w:rsid w:val="009E4FD9"/>
    <w:rsid w:val="009E64EA"/>
    <w:rsid w:val="00A051C8"/>
    <w:rsid w:val="00A06B1B"/>
    <w:rsid w:val="00A11D8E"/>
    <w:rsid w:val="00A13136"/>
    <w:rsid w:val="00A17004"/>
    <w:rsid w:val="00A21C1A"/>
    <w:rsid w:val="00A42055"/>
    <w:rsid w:val="00A42F33"/>
    <w:rsid w:val="00A654B0"/>
    <w:rsid w:val="00A74C98"/>
    <w:rsid w:val="00A8509F"/>
    <w:rsid w:val="00A946B7"/>
    <w:rsid w:val="00AA0C8C"/>
    <w:rsid w:val="00AA6C02"/>
    <w:rsid w:val="00AB46EE"/>
    <w:rsid w:val="00AB582C"/>
    <w:rsid w:val="00AB65DC"/>
    <w:rsid w:val="00AC5407"/>
    <w:rsid w:val="00AE2B57"/>
    <w:rsid w:val="00AE4EB9"/>
    <w:rsid w:val="00AE7E80"/>
    <w:rsid w:val="00AF3F28"/>
    <w:rsid w:val="00B00B21"/>
    <w:rsid w:val="00B04076"/>
    <w:rsid w:val="00B10B09"/>
    <w:rsid w:val="00B138A1"/>
    <w:rsid w:val="00B215AF"/>
    <w:rsid w:val="00B23A8C"/>
    <w:rsid w:val="00B31C51"/>
    <w:rsid w:val="00B411F3"/>
    <w:rsid w:val="00B41A7D"/>
    <w:rsid w:val="00B425B0"/>
    <w:rsid w:val="00B50E84"/>
    <w:rsid w:val="00B740BD"/>
    <w:rsid w:val="00B769E6"/>
    <w:rsid w:val="00B908C9"/>
    <w:rsid w:val="00B90E4B"/>
    <w:rsid w:val="00B94F41"/>
    <w:rsid w:val="00B97CBC"/>
    <w:rsid w:val="00BB0CF6"/>
    <w:rsid w:val="00BB7E67"/>
    <w:rsid w:val="00BC3884"/>
    <w:rsid w:val="00BC62BC"/>
    <w:rsid w:val="00BC7A08"/>
    <w:rsid w:val="00BD0287"/>
    <w:rsid w:val="00BD4D6A"/>
    <w:rsid w:val="00BD5C5A"/>
    <w:rsid w:val="00BF386C"/>
    <w:rsid w:val="00C00522"/>
    <w:rsid w:val="00C028C2"/>
    <w:rsid w:val="00C11BA8"/>
    <w:rsid w:val="00C2281C"/>
    <w:rsid w:val="00C26ADA"/>
    <w:rsid w:val="00C510E1"/>
    <w:rsid w:val="00C511DC"/>
    <w:rsid w:val="00C53030"/>
    <w:rsid w:val="00C55CEF"/>
    <w:rsid w:val="00C74272"/>
    <w:rsid w:val="00C86911"/>
    <w:rsid w:val="00C90B62"/>
    <w:rsid w:val="00C9237B"/>
    <w:rsid w:val="00CA464E"/>
    <w:rsid w:val="00CC22BA"/>
    <w:rsid w:val="00CD4CEC"/>
    <w:rsid w:val="00CF41C2"/>
    <w:rsid w:val="00CF603B"/>
    <w:rsid w:val="00D020B0"/>
    <w:rsid w:val="00D05E38"/>
    <w:rsid w:val="00D17D99"/>
    <w:rsid w:val="00D21307"/>
    <w:rsid w:val="00D348C1"/>
    <w:rsid w:val="00D37F67"/>
    <w:rsid w:val="00D42F5F"/>
    <w:rsid w:val="00D43A32"/>
    <w:rsid w:val="00D537E3"/>
    <w:rsid w:val="00D5679D"/>
    <w:rsid w:val="00D56D7D"/>
    <w:rsid w:val="00D65D77"/>
    <w:rsid w:val="00D66778"/>
    <w:rsid w:val="00D778D6"/>
    <w:rsid w:val="00D85CA6"/>
    <w:rsid w:val="00D87859"/>
    <w:rsid w:val="00D901BA"/>
    <w:rsid w:val="00DB3242"/>
    <w:rsid w:val="00DB669E"/>
    <w:rsid w:val="00DF2673"/>
    <w:rsid w:val="00DF4AC0"/>
    <w:rsid w:val="00E175B0"/>
    <w:rsid w:val="00E27CAF"/>
    <w:rsid w:val="00E350A4"/>
    <w:rsid w:val="00E36D12"/>
    <w:rsid w:val="00E37FF6"/>
    <w:rsid w:val="00E57763"/>
    <w:rsid w:val="00E93335"/>
    <w:rsid w:val="00E96B91"/>
    <w:rsid w:val="00E96F97"/>
    <w:rsid w:val="00EA22F1"/>
    <w:rsid w:val="00EA403C"/>
    <w:rsid w:val="00EA7A2E"/>
    <w:rsid w:val="00EB47E1"/>
    <w:rsid w:val="00EC0DF9"/>
    <w:rsid w:val="00ED08FE"/>
    <w:rsid w:val="00ED483E"/>
    <w:rsid w:val="00EE153F"/>
    <w:rsid w:val="00EE3974"/>
    <w:rsid w:val="00F04DB7"/>
    <w:rsid w:val="00F052DD"/>
    <w:rsid w:val="00F159B5"/>
    <w:rsid w:val="00F3117F"/>
    <w:rsid w:val="00F4358B"/>
    <w:rsid w:val="00F45551"/>
    <w:rsid w:val="00F465A3"/>
    <w:rsid w:val="00F5277E"/>
    <w:rsid w:val="00F54D79"/>
    <w:rsid w:val="00F6352D"/>
    <w:rsid w:val="00F70330"/>
    <w:rsid w:val="00F85ECB"/>
    <w:rsid w:val="00F91198"/>
    <w:rsid w:val="00F93162"/>
    <w:rsid w:val="00F973AA"/>
    <w:rsid w:val="00FB320D"/>
    <w:rsid w:val="00FB48C5"/>
    <w:rsid w:val="00FC5761"/>
    <w:rsid w:val="00FC6958"/>
    <w:rsid w:val="00FD3BA2"/>
    <w:rsid w:val="00FD6E9B"/>
    <w:rsid w:val="00FE305F"/>
    <w:rsid w:val="00FF1B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2AB7B2"/>
  <w15:docId w15:val="{0B3089E6-F959-4395-9F22-2ED823924F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B215AF"/>
    <w:pPr>
      <w:spacing w:after="160" w:line="259" w:lineRule="auto"/>
    </w:pPr>
    <w:rPr>
      <w:rFonts w:eastAsiaTheme="minorHAnsi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15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15AF"/>
    <w:rPr>
      <w:rFonts w:eastAsiaTheme="minorHAnsi"/>
      <w:lang w:eastAsia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B215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215AF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215AF"/>
    <w:rPr>
      <w:rFonts w:eastAsiaTheme="minorHAnsi"/>
      <w:sz w:val="20"/>
      <w:szCs w:val="20"/>
      <w:lang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15A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15AF"/>
    <w:rPr>
      <w:rFonts w:ascii="Tahoma" w:eastAsiaTheme="minorHAnsi" w:hAnsi="Tahoma" w:cs="Tahoma"/>
      <w:sz w:val="16"/>
      <w:szCs w:val="16"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2F5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2F5F"/>
    <w:rPr>
      <w:rFonts w:eastAsiaTheme="minorHAnsi"/>
      <w:b/>
      <w:bCs/>
      <w:sz w:val="20"/>
      <w:szCs w:val="20"/>
      <w:lang w:eastAsia="en-US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B582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B582C"/>
    <w:rPr>
      <w:rFonts w:eastAsiaTheme="minorHAnsi"/>
      <w:sz w:val="20"/>
      <w:szCs w:val="20"/>
      <w:lang w:eastAsia="en-US"/>
    </w:rPr>
  </w:style>
  <w:style w:type="character" w:styleId="FootnoteReference">
    <w:name w:val="footnote reference"/>
    <w:basedOn w:val="DefaultParagraphFont"/>
    <w:uiPriority w:val="99"/>
    <w:semiHidden/>
    <w:unhideWhenUsed/>
    <w:rsid w:val="00AB582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8018BF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18B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ata.gov.uk./publisher/department-for-education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ucas.com/corporate/data-and-analysis/ucas-undergraduate-releases/ucas-undergraduate-analysis-reports/ucas-undergraduate-end-cycle-report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vgchart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5818EC-3B1F-4397-B0F7-674E98A8F5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5</Pages>
  <Words>1336</Words>
  <Characters>7620</Characters>
  <Application>Microsoft Office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Liam Raybould</cp:lastModifiedBy>
  <cp:revision>5</cp:revision>
  <dcterms:created xsi:type="dcterms:W3CDTF">2018-11-14T20:46:00Z</dcterms:created>
  <dcterms:modified xsi:type="dcterms:W3CDTF">2018-11-14T20:48:00Z</dcterms:modified>
</cp:coreProperties>
</file>