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sz w:val="24"/>
          <w:szCs w:val="24"/>
          <w:lang w:val="en-US" w:eastAsia="zh-CN"/>
        </w:rPr>
      </w:pPr>
      <w:bookmarkStart w:id="11" w:name="_GoBack"/>
      <w:bookmarkEnd w:id="11"/>
      <w:r>
        <mc:AlternateContent>
          <mc:Choice Requires="wps">
            <w:drawing>
              <wp:anchor distT="0" distB="0" distL="114300" distR="114300" simplePos="0" relativeHeight="251659264" behindDoc="0" locked="0" layoutInCell="1" allowOverlap="1">
                <wp:simplePos x="0" y="0"/>
                <wp:positionH relativeFrom="column">
                  <wp:posOffset>-1137285</wp:posOffset>
                </wp:positionH>
                <wp:positionV relativeFrom="paragraph">
                  <wp:posOffset>-978535</wp:posOffset>
                </wp:positionV>
                <wp:extent cx="7581265" cy="11002010"/>
                <wp:effectExtent l="0" t="0" r="635" b="8890"/>
                <wp:wrapNone/>
                <wp:docPr id="33" name="矩形 33"/>
                <wp:cNvGraphicFramePr/>
                <a:graphic xmlns:a="http://schemas.openxmlformats.org/drawingml/2006/main">
                  <a:graphicData uri="http://schemas.microsoft.com/office/word/2010/wordprocessingShape">
                    <wps:wsp>
                      <wps:cNvSpPr/>
                      <wps:spPr>
                        <a:xfrm>
                          <a:off x="0" y="0"/>
                          <a:ext cx="7581265" cy="11002010"/>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eastAsiaTheme="majorEastAsia"/>
                                <w:b/>
                                <w:bCs/>
                                <w:color w:val="FFFFFF" w:themeColor="background1"/>
                                <w:sz w:val="84"/>
                                <w:szCs w:val="84"/>
                                <w14:textFill>
                                  <w14:solidFill>
                                    <w14:schemeClr w14:val="bg1"/>
                                  </w14:solidFill>
                                </w14:textFill>
                              </w:rPr>
                              <w:alias w:val="标题"/>
                              <w:id w:val="-960264625"/>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eastAsiaTheme="majorEastAsia"/>
                                <w:b/>
                                <w:bCs/>
                                <w:color w:val="FFFFFF" w:themeColor="background1"/>
                                <w:sz w:val="84"/>
                                <w:szCs w:val="84"/>
                                <w14:textFill>
                                  <w14:solidFill>
                                    <w14:schemeClr w14:val="bg1"/>
                                  </w14:solidFill>
                                </w14:textFill>
                              </w:rPr>
                            </w:sdtEndPr>
                            <w:sdtContent>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eastAsiaTheme="majorEastAsia"/>
                                    <w:sz w:val="84"/>
                                    <w:szCs w:val="84"/>
                                    <w:lang w:val="en-US" w:eastAsia="zh-CN"/>
                                  </w:rPr>
                                </w:pPr>
                                <w:r>
                                  <w:rPr>
                                    <w:rFonts w:hint="eastAsia" w:ascii="Arial" w:hAnsi="Arial" w:cs="Arial" w:eastAsiaTheme="majorEastAsia"/>
                                    <w:sz w:val="84"/>
                                    <w:szCs w:val="84"/>
                                    <w:lang w:eastAsia="zh-CN"/>
                                  </w:rPr>
                                  <w:t>BMBM6008: Global Ethics</w:t>
                                </w:r>
                              </w:p>
                              <w:p>
                                <w:pPr>
                                  <w:pStyle w:val="10"/>
                                  <w:spacing w:after="120"/>
                                  <w:rPr>
                                    <w:rFonts w:ascii="Arial" w:hAnsi="Arial" w:cs="Arial" w:eastAsiaTheme="majorEastAsia"/>
                                    <w:b/>
                                    <w:bCs/>
                                    <w:color w:val="FFFFFF" w:themeColor="background1"/>
                                    <w:sz w:val="84"/>
                                    <w:szCs w:val="84"/>
                                    <w14:textFill>
                                      <w14:solidFill>
                                        <w14:schemeClr w14:val="bg1"/>
                                      </w14:solidFill>
                                    </w14:textFill>
                                  </w:rPr>
                                </w:pPr>
                              </w:p>
                            </w:sdtContent>
                          </w:sdt>
                          <w:sdt>
                            <w:sdtPr>
                              <w:rPr>
                                <w:rFonts w:ascii="Arial" w:hAnsi="Arial" w:cs="Arial"/>
                                <w:color w:val="FFFFFF" w:themeColor="background1"/>
                                <w:sz w:val="28"/>
                                <w:szCs w:val="28"/>
                                <w14:textFill>
                                  <w14:solidFill>
                                    <w14:schemeClr w14:val="bg1"/>
                                  </w14:solidFill>
                                </w14:textFill>
                              </w:rPr>
                              <w:alias w:val="副标题"/>
                              <w:id w:val="161193761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color w:val="FFFFFF" w:themeColor="background1"/>
                                <w:sz w:val="28"/>
                                <w:szCs w:val="28"/>
                                <w14:textFill>
                                  <w14:solidFill>
                                    <w14:schemeClr w14:val="bg1"/>
                                  </w14:solidFill>
                                </w14:textFill>
                              </w:rPr>
                            </w:sdtEndPr>
                            <w:sdtContent>
                              <w:p>
                                <w:pPr>
                                  <w:pStyle w:val="10"/>
                                  <w:rPr>
                                    <w:rFonts w:ascii="Arial" w:hAnsi="Arial" w:cs="Arial"/>
                                    <w:color w:val="FFFFFF" w:themeColor="background1"/>
                                    <w:sz w:val="28"/>
                                    <w:szCs w:val="28"/>
                                    <w14:textFill>
                                      <w14:solidFill>
                                        <w14:schemeClr w14:val="bg1"/>
                                      </w14:solidFill>
                                    </w14:textFill>
                                  </w:rPr>
                                </w:pPr>
                              </w:p>
                            </w:sdtContent>
                          </w:sdt>
                        </w:txbxContent>
                      </wps:txbx>
                      <wps:bodyPr rot="0" spcFirstLastPara="0" vertOverflow="overflow" horzOverflow="overflow" vert="horz" wrap="square" lIns="457200" tIns="914400" rIns="914400" bIns="2651760" numCol="1" spcCol="0" rtlCol="0" fromWordArt="0" anchor="b" anchorCtr="0" forceAA="0" compatLnSpc="1">
                        <a:noAutofit/>
                      </wps:bodyPr>
                    </wps:wsp>
                  </a:graphicData>
                </a:graphic>
              </wp:anchor>
            </w:drawing>
          </mc:Choice>
          <mc:Fallback>
            <w:pict>
              <v:rect id="_x0000_s1026" o:spid="_x0000_s1026" o:spt="1" style="position:absolute;left:0pt;margin-left:-89.55pt;margin-top:-77.05pt;height:866.3pt;width:596.95pt;z-index:251659264;v-text-anchor:bottom;mso-width-relative:page;mso-height-relative:page;" fillcolor="#91ACE0 [1940]" filled="t" stroked="f" coordsize="21600,21600" o:gfxdata="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P10cSTcAAAADAEAAA8AAAAAAAAAAQAgAAAAIgAAAGRycy9kb3ducmV2LnhtbFBLAQIU&#10;ABQAAAAIAIdO4kCvVzoomgIAABUFAAAOAAAAAAAAAAEAIAAAACsBAABkcnMvZTJvRG9jLnhtbFBL&#10;BQYAAAAABgAGAFkBAAA3BgAAAAA=&#10;">
                <v:fill on="t" focussize="0,0"/>
                <v:stroke on="f" weight="1pt" miterlimit="8" joinstyle="miter"/>
                <v:imagedata o:title=""/>
                <o:lock v:ext="edit" aspectratio="f"/>
                <v:textbox inset="12.7mm,25.4mm,25.4mm,73.66mm">
                  <w:txbxContent>
                    <w:sdt>
                      <w:sdtPr>
                        <w:rPr>
                          <w:rFonts w:ascii="Arial" w:hAnsi="Arial" w:cs="Arial" w:eastAsiaTheme="majorEastAsia"/>
                          <w:b/>
                          <w:bCs/>
                          <w:color w:val="FFFFFF" w:themeColor="background1"/>
                          <w:sz w:val="84"/>
                          <w:szCs w:val="84"/>
                          <w14:textFill>
                            <w14:solidFill>
                              <w14:schemeClr w14:val="bg1"/>
                            </w14:solidFill>
                          </w14:textFill>
                        </w:rPr>
                        <w:alias w:val="标题"/>
                        <w:id w:val="-960264625"/>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eastAsiaTheme="majorEastAsia"/>
                          <w:b/>
                          <w:bCs/>
                          <w:color w:val="FFFFFF" w:themeColor="background1"/>
                          <w:sz w:val="84"/>
                          <w:szCs w:val="84"/>
                          <w14:textFill>
                            <w14:solidFill>
                              <w14:schemeClr w14:val="bg1"/>
                            </w14:solidFill>
                          </w14:textFill>
                        </w:rPr>
                      </w:sdtEndPr>
                      <w:sdtContent>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eastAsiaTheme="majorEastAsia"/>
                              <w:sz w:val="84"/>
                              <w:szCs w:val="84"/>
                              <w:lang w:val="en-US" w:eastAsia="zh-CN"/>
                            </w:rPr>
                          </w:pPr>
                          <w:r>
                            <w:rPr>
                              <w:rFonts w:hint="eastAsia" w:ascii="Arial" w:hAnsi="Arial" w:cs="Arial" w:eastAsiaTheme="majorEastAsia"/>
                              <w:sz w:val="84"/>
                              <w:szCs w:val="84"/>
                              <w:lang w:eastAsia="zh-CN"/>
                            </w:rPr>
                            <w:t>BMBM6008: Global Ethics</w:t>
                          </w:r>
                        </w:p>
                        <w:p>
                          <w:pPr>
                            <w:pStyle w:val="10"/>
                            <w:spacing w:after="120"/>
                            <w:rPr>
                              <w:rFonts w:ascii="Arial" w:hAnsi="Arial" w:cs="Arial" w:eastAsiaTheme="majorEastAsia"/>
                              <w:b/>
                              <w:bCs/>
                              <w:color w:val="FFFFFF" w:themeColor="background1"/>
                              <w:sz w:val="84"/>
                              <w:szCs w:val="84"/>
                              <w14:textFill>
                                <w14:solidFill>
                                  <w14:schemeClr w14:val="bg1"/>
                                </w14:solidFill>
                              </w14:textFill>
                            </w:rPr>
                          </w:pPr>
                        </w:p>
                      </w:sdtContent>
                    </w:sdt>
                    <w:sdt>
                      <w:sdtPr>
                        <w:rPr>
                          <w:rFonts w:ascii="Arial" w:hAnsi="Arial" w:cs="Arial"/>
                          <w:color w:val="FFFFFF" w:themeColor="background1"/>
                          <w:sz w:val="28"/>
                          <w:szCs w:val="28"/>
                          <w14:textFill>
                            <w14:solidFill>
                              <w14:schemeClr w14:val="bg1"/>
                            </w14:solidFill>
                          </w14:textFill>
                        </w:rPr>
                        <w:alias w:val="副标题"/>
                        <w:id w:val="161193761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color w:val="FFFFFF" w:themeColor="background1"/>
                          <w:sz w:val="28"/>
                          <w:szCs w:val="28"/>
                          <w14:textFill>
                            <w14:solidFill>
                              <w14:schemeClr w14:val="bg1"/>
                            </w14:solidFill>
                          </w14:textFill>
                        </w:rPr>
                      </w:sdtEndPr>
                      <w:sdtContent>
                        <w:p>
                          <w:pPr>
                            <w:pStyle w:val="10"/>
                            <w:rPr>
                              <w:rFonts w:ascii="Arial" w:hAnsi="Arial" w:cs="Arial"/>
                              <w:color w:val="FFFFFF" w:themeColor="background1"/>
                              <w:sz w:val="28"/>
                              <w:szCs w:val="28"/>
                              <w14:textFill>
                                <w14:solidFill>
                                  <w14:schemeClr w14:val="bg1"/>
                                </w14:solidFill>
                              </w14:textFill>
                            </w:rPr>
                          </w:pPr>
                        </w:p>
                      </w:sdtContent>
                    </w:sdt>
                  </w:txbxContent>
                </v:textbox>
              </v:rect>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3987800</wp:posOffset>
                </wp:positionH>
                <wp:positionV relativeFrom="paragraph">
                  <wp:posOffset>175895</wp:posOffset>
                </wp:positionV>
                <wp:extent cx="1750060" cy="493395"/>
                <wp:effectExtent l="4445" t="4445" r="10795" b="10160"/>
                <wp:wrapNone/>
                <wp:docPr id="4" name="文本框 4"/>
                <wp:cNvGraphicFramePr/>
                <a:graphic xmlns:a="http://schemas.openxmlformats.org/drawingml/2006/main">
                  <a:graphicData uri="http://schemas.microsoft.com/office/word/2010/wordprocessingShape">
                    <wps:wsp>
                      <wps:cNvSpPr txBox="1"/>
                      <wps:spPr>
                        <a:xfrm>
                          <a:off x="0" y="0"/>
                          <a:ext cx="1750060" cy="493395"/>
                        </a:xfrm>
                        <a:prstGeom prst="rect">
                          <a:avLst/>
                        </a:prstGeom>
                        <a:solidFill>
                          <a:schemeClr val="accent2">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eastAsia="宋体"/>
                                <w:b/>
                                <w:bCs w:val="0"/>
                                <w:szCs w:val="24"/>
                                <w:lang w:val="en-US" w:eastAsia="zh-CN"/>
                              </w:rPr>
                            </w:pPr>
                            <w:r>
                              <w:rPr>
                                <w:b/>
                                <w:bCs w:val="0"/>
                                <w:szCs w:val="24"/>
                              </w:rPr>
                              <w:t>[Date]</w:t>
                            </w:r>
                            <w:r>
                              <w:rPr>
                                <w:rFonts w:hint="eastAsia" w:eastAsia="宋体"/>
                                <w:b/>
                                <w:bCs w:val="0"/>
                                <w:szCs w:val="24"/>
                                <w:lang w:val="en-US" w:eastAsia="zh-CN"/>
                              </w:rPr>
                              <w:t xml:space="preserve"> 2024.01.05</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4pt;margin-top:13.85pt;height:38.85pt;width:137.8pt;z-index:251662336;mso-width-relative:page;mso-height-relative:page;" fillcolor="#FCE6D5 [661]" filled="t" stroked="t" coordsize="21600,21600" o:gfxdata="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CBr/mv2gAAAAoBAAAPAAAAAAAAAAEAIAAAACIAAABk&#10;cnMvZG93bnJldi54bWxQSwECFAAUAAAACACHTuJApDWGSXYCAADwBAAADgAAAAAAAAABACAAAAAp&#10;AQAAZHJzL2Uyb0RvYy54bWxQSwUGAAAAAAYABgBZAQAAEQYAAAAA&#10;">
                <v:fill on="t" focussize="0,0"/>
                <v:stroke weight="0.5pt" color="#000000 [3204]" joinstyle="round"/>
                <v:imagedata o:title=""/>
                <o:lock v:ext="edit" aspectratio="f"/>
                <v:textbox>
                  <w:txbxContent>
                    <w:p>
                      <w:pPr>
                        <w:jc w:val="center"/>
                        <w:rPr>
                          <w:rFonts w:hint="default" w:eastAsia="宋体"/>
                          <w:b/>
                          <w:bCs w:val="0"/>
                          <w:szCs w:val="24"/>
                          <w:lang w:val="en-US" w:eastAsia="zh-CN"/>
                        </w:rPr>
                      </w:pPr>
                      <w:r>
                        <w:rPr>
                          <w:b/>
                          <w:bCs w:val="0"/>
                          <w:szCs w:val="24"/>
                        </w:rPr>
                        <w:t>[Date]</w:t>
                      </w:r>
                      <w:r>
                        <w:rPr>
                          <w:rFonts w:hint="eastAsia" w:eastAsia="宋体"/>
                          <w:b/>
                          <w:bCs w:val="0"/>
                          <w:szCs w:val="24"/>
                          <w:lang w:val="en-US" w:eastAsia="zh-CN"/>
                        </w:rPr>
                        <w:t xml:space="preserve"> 2024.01.05</w:t>
                      </w:r>
                    </w:p>
                    <w:p/>
                  </w:txbxContent>
                </v:textbox>
              </v:shape>
            </w:pict>
          </mc:Fallback>
        </mc:AlternateContent>
      </w:r>
      <w:r>
        <w:rPr>
          <w:sz w:val="28"/>
        </w:rPr>
        <mc:AlternateContent>
          <mc:Choice Requires="wps">
            <w:drawing>
              <wp:anchor distT="0" distB="0" distL="114300" distR="114300" simplePos="0" relativeHeight="251663360" behindDoc="0" locked="0" layoutInCell="1" allowOverlap="1">
                <wp:simplePos x="0" y="0"/>
                <wp:positionH relativeFrom="column">
                  <wp:posOffset>3832860</wp:posOffset>
                </wp:positionH>
                <wp:positionV relativeFrom="paragraph">
                  <wp:posOffset>7878445</wp:posOffset>
                </wp:positionV>
                <wp:extent cx="1925955" cy="514985"/>
                <wp:effectExtent l="5080" t="4445" r="12065" b="13970"/>
                <wp:wrapNone/>
                <wp:docPr id="3" name="文本框 3"/>
                <wp:cNvGraphicFramePr/>
                <a:graphic xmlns:a="http://schemas.openxmlformats.org/drawingml/2006/main">
                  <a:graphicData uri="http://schemas.microsoft.com/office/word/2010/wordprocessingShape">
                    <wps:wsp>
                      <wps:cNvSpPr txBox="1"/>
                      <wps:spPr>
                        <a:xfrm>
                          <a:off x="0" y="0"/>
                          <a:ext cx="1925955" cy="514985"/>
                        </a:xfrm>
                        <a:prstGeom prst="rect">
                          <a:avLst/>
                        </a:prstGeom>
                        <a:solidFill>
                          <a:schemeClr val="accent2">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宋体"/>
                                <w:b/>
                                <w:bCs w:val="0"/>
                                <w:szCs w:val="24"/>
                                <w:lang w:val="en-US" w:eastAsia="zh-CN"/>
                              </w:rPr>
                            </w:pPr>
                            <w:r>
                              <w:rPr>
                                <w:b/>
                                <w:bCs w:val="0"/>
                                <w:szCs w:val="24"/>
                              </w:rPr>
                              <w:t>[Name]</w:t>
                            </w:r>
                            <w:r>
                              <w:rPr>
                                <w:rFonts w:hint="eastAsia" w:eastAsia="宋体"/>
                                <w:b/>
                                <w:bCs w:val="0"/>
                                <w:szCs w:val="24"/>
                                <w:lang w:val="en-US" w:eastAsia="zh-CN"/>
                              </w:rPr>
                              <w:t xml:space="preserve"> Yuxin Ren</w:t>
                            </w:r>
                          </w:p>
                          <w:p>
                            <w:pPr>
                              <w:pageBreakBefore w:val="0"/>
                              <w:widowControl w:val="0"/>
                              <w:kinsoku/>
                              <w:wordWrap/>
                              <w:overflowPunct/>
                              <w:topLinePunct w:val="0"/>
                              <w:autoSpaceDE/>
                              <w:autoSpaceDN/>
                              <w:bidi w:val="0"/>
                              <w:adjustRightInd w:val="0"/>
                              <w:snapToGrid w:val="0"/>
                              <w:spacing w:line="480" w:lineRule="auto"/>
                              <w:jc w:val="center"/>
                              <w:textAlignment w:val="auto"/>
                              <w:rPr>
                                <w:rFonts w:hint="default" w:ascii="Arial" w:hAnsi="Arial" w:cs="Arial"/>
                                <w:sz w:val="24"/>
                                <w:szCs w:val="24"/>
                                <w:lang w:val="en-US" w:eastAsia="zh-CN"/>
                              </w:rPr>
                            </w:pPr>
                            <w:r>
                              <w:rPr>
                                <w:rFonts w:hint="eastAsia" w:ascii="Arial" w:hAnsi="Arial" w:cs="Arial"/>
                                <w:sz w:val="24"/>
                                <w:szCs w:val="24"/>
                                <w:lang w:val="en-US" w:eastAsia="zh-CN"/>
                              </w:rPr>
                              <w:t>ID；2300437</w:t>
                            </w:r>
                          </w:p>
                          <w:p>
                            <w:pPr>
                              <w:jc w:val="center"/>
                              <w:rPr>
                                <w:rFonts w:hint="eastAsia" w:eastAsia="宋体"/>
                                <w:b/>
                                <w:bCs w:val="0"/>
                                <w:szCs w:val="24"/>
                                <w:lang w:val="en-US" w:eastAsia="zh-CN"/>
                              </w:rPr>
                            </w:pPr>
                          </w:p>
                          <w:p>
                            <w:pPr>
                              <w:rPr>
                                <w:rFonts w:hint="default"/>
                                <w:color w:val="EE822F" w:themeColor="accent2"/>
                                <w:lang w:val="en-US" w:eastAsia="zh-CN"/>
                                <w14:textFill>
                                  <w14:solidFill>
                                    <w14:schemeClr w14:val="accent2"/>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1.8pt;margin-top:620.35pt;height:40.55pt;width:151.65pt;z-index:251663360;mso-width-relative:page;mso-height-relative:page;" fillcolor="#FCE6D5 [661]" filled="t" stroked="t" coordsize="21600,21600" o:gfxdata="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HtkbwnbAAAADQEAAA8AAAAAAAAAAQAgAAAAIgAA&#10;AGRycy9kb3ducmV2LnhtbFBLAQIUABQAAAAIAIdO4kCp3HaodwIAAPAEAAAOAAAAAAAAAAEAIAAA&#10;ACoBAABkcnMvZTJvRG9jLnhtbFBLBQYAAAAABgAGAFkBAAATBgAAAAA=&#10;">
                <v:fill on="t" focussize="0,0"/>
                <v:stroke weight="0.5pt" color="#000000 [3204]" joinstyle="round"/>
                <v:imagedata o:title=""/>
                <o:lock v:ext="edit" aspectratio="f"/>
                <v:textbox>
                  <w:txbxContent>
                    <w:p>
                      <w:pPr>
                        <w:jc w:val="center"/>
                        <w:rPr>
                          <w:rFonts w:hint="eastAsia" w:eastAsia="宋体"/>
                          <w:b/>
                          <w:bCs w:val="0"/>
                          <w:szCs w:val="24"/>
                          <w:lang w:val="en-US" w:eastAsia="zh-CN"/>
                        </w:rPr>
                      </w:pPr>
                      <w:r>
                        <w:rPr>
                          <w:b/>
                          <w:bCs w:val="0"/>
                          <w:szCs w:val="24"/>
                        </w:rPr>
                        <w:t>[Name]</w:t>
                      </w:r>
                      <w:r>
                        <w:rPr>
                          <w:rFonts w:hint="eastAsia" w:eastAsia="宋体"/>
                          <w:b/>
                          <w:bCs w:val="0"/>
                          <w:szCs w:val="24"/>
                          <w:lang w:val="en-US" w:eastAsia="zh-CN"/>
                        </w:rPr>
                        <w:t xml:space="preserve"> Yuxin Ren</w:t>
                      </w:r>
                    </w:p>
                    <w:p>
                      <w:pPr>
                        <w:pageBreakBefore w:val="0"/>
                        <w:widowControl w:val="0"/>
                        <w:kinsoku/>
                        <w:wordWrap/>
                        <w:overflowPunct/>
                        <w:topLinePunct w:val="0"/>
                        <w:autoSpaceDE/>
                        <w:autoSpaceDN/>
                        <w:bidi w:val="0"/>
                        <w:adjustRightInd w:val="0"/>
                        <w:snapToGrid w:val="0"/>
                        <w:spacing w:line="480" w:lineRule="auto"/>
                        <w:jc w:val="center"/>
                        <w:textAlignment w:val="auto"/>
                        <w:rPr>
                          <w:rFonts w:hint="default" w:ascii="Arial" w:hAnsi="Arial" w:cs="Arial"/>
                          <w:sz w:val="24"/>
                          <w:szCs w:val="24"/>
                          <w:lang w:val="en-US" w:eastAsia="zh-CN"/>
                        </w:rPr>
                      </w:pPr>
                      <w:r>
                        <w:rPr>
                          <w:rFonts w:hint="eastAsia" w:ascii="Arial" w:hAnsi="Arial" w:cs="Arial"/>
                          <w:sz w:val="24"/>
                          <w:szCs w:val="24"/>
                          <w:lang w:val="en-US" w:eastAsia="zh-CN"/>
                        </w:rPr>
                        <w:t>ID；2300437</w:t>
                      </w:r>
                    </w:p>
                    <w:p>
                      <w:pPr>
                        <w:jc w:val="center"/>
                        <w:rPr>
                          <w:rFonts w:hint="eastAsia" w:eastAsia="宋体"/>
                          <w:b/>
                          <w:bCs w:val="0"/>
                          <w:szCs w:val="24"/>
                          <w:lang w:val="en-US" w:eastAsia="zh-CN"/>
                        </w:rPr>
                      </w:pPr>
                    </w:p>
                    <w:p>
                      <w:pPr>
                        <w:rPr>
                          <w:rFonts w:hint="default"/>
                          <w:color w:val="EE822F" w:themeColor="accent2"/>
                          <w:lang w:val="en-US" w:eastAsia="zh-CN"/>
                          <w14:textFill>
                            <w14:solidFill>
                              <w14:schemeClr w14:val="accent2"/>
                            </w14:solidFill>
                          </w14:textFill>
                        </w:rPr>
                      </w:pPr>
                    </w:p>
                  </w:txbxContent>
                </v:textbox>
              </v:shape>
            </w:pict>
          </mc:Fallback>
        </mc:AlternateContent>
      </w:r>
      <w:r>
        <w:rPr>
          <w:rFonts w:hint="default" w:ascii="Arial" w:hAnsi="Arial" w:cs="Arial"/>
          <w:sz w:val="24"/>
          <w:szCs w:val="24"/>
        </w:rPr>
        <w:t>BMBM6008</w:t>
      </w:r>
      <w:r>
        <w:rPr>
          <w:rFonts w:hint="eastAsia" w:ascii="Arial" w:hAnsi="Arial" w:cs="Arial"/>
          <w:sz w:val="24"/>
          <w:szCs w:val="24"/>
          <w:lang w:val="en-US" w:eastAsia="zh-CN"/>
        </w:rPr>
        <w:t>: Global Ethics</w:t>
      </w:r>
    </w:p>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center"/>
        <w:textAlignment w:val="auto"/>
        <w:rPr>
          <w:rFonts w:hint="default" w:ascii="Arial" w:hAnsi="Arial" w:cs="Arial"/>
          <w:sz w:val="24"/>
          <w:szCs w:val="24"/>
          <w:lang w:val="en-US" w:eastAsia="zh-CN"/>
        </w:rPr>
      </w:pPr>
      <w:r>
        <w:rPr>
          <w:rFonts w:hint="eastAsia" w:ascii="Arial" w:hAnsi="Arial" w:cs="Arial"/>
          <w:sz w:val="24"/>
          <w:szCs w:val="24"/>
          <w:lang w:val="en-US" w:eastAsia="zh-CN"/>
        </w:rPr>
        <w:t>NAME;Yuxin Ren</w:t>
      </w:r>
    </w:p>
    <w:p>
      <w:pPr>
        <w:pageBreakBefore w:val="0"/>
        <w:widowControl w:val="0"/>
        <w:kinsoku/>
        <w:wordWrap/>
        <w:overflowPunct/>
        <w:topLinePunct w:val="0"/>
        <w:autoSpaceDE/>
        <w:autoSpaceDN/>
        <w:bidi w:val="0"/>
        <w:adjustRightInd w:val="0"/>
        <w:snapToGrid w:val="0"/>
        <w:spacing w:line="480" w:lineRule="auto"/>
        <w:jc w:val="center"/>
        <w:textAlignment w:val="auto"/>
        <w:rPr>
          <w:rFonts w:hint="default" w:ascii="Arial" w:hAnsi="Arial" w:cs="Arial"/>
          <w:sz w:val="24"/>
          <w:szCs w:val="24"/>
          <w:lang w:val="en-US" w:eastAsia="zh-CN"/>
        </w:rPr>
      </w:pPr>
      <w:r>
        <w:rPr>
          <w:rFonts w:hint="eastAsia" w:ascii="Arial" w:hAnsi="Arial" w:cs="Arial"/>
          <w:sz w:val="24"/>
          <w:szCs w:val="24"/>
          <w:lang w:val="en-US" w:eastAsia="zh-CN"/>
        </w:rPr>
        <w:t>ID；2300437</w:t>
      </w:r>
    </w:p>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sectPr>
          <w:footerReference r:id="rId3" w:type="default"/>
          <w:pgSz w:w="11906" w:h="16838"/>
          <w:pgMar w:top="1440" w:right="1800" w:bottom="1440" w:left="1800" w:header="851" w:footer="992" w:gutter="0"/>
          <w:cols w:space="425" w:num="1"/>
          <w:docGrid w:type="lines" w:linePitch="312" w:charSpace="0"/>
        </w:sect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Executive</w:t>
      </w:r>
      <w:r>
        <w:rPr>
          <w:rFonts w:hint="eastAsia" w:ascii="Arial" w:hAnsi="Arial" w:cs="Arial"/>
          <w:sz w:val="24"/>
          <w:szCs w:val="24"/>
          <w:lang w:val="en-US" w:eastAsia="zh-CN"/>
        </w:rPr>
        <w:t xml:space="preserve"> </w:t>
      </w:r>
      <w:r>
        <w:rPr>
          <w:rFonts w:hint="default" w:ascii="Arial" w:hAnsi="Arial" w:cs="Arial"/>
          <w:sz w:val="24"/>
          <w:szCs w:val="24"/>
          <w:lang w:val="en-US" w:eastAsia="zh-CN"/>
        </w:rPr>
        <w:t>Summary</w:t>
      </w:r>
    </w:p>
    <w:p>
      <w:pPr>
        <w:pageBreakBefore w:val="0"/>
        <w:widowControl w:val="0"/>
        <w:numPr>
          <w:ilvl w:val="0"/>
          <w:numId w:val="0"/>
        </w:numPr>
        <w:kinsoku/>
        <w:wordWrap/>
        <w:overflowPunct/>
        <w:topLinePunct w:val="0"/>
        <w:autoSpaceDE/>
        <w:autoSpaceDN/>
        <w:bidi w:val="0"/>
        <w:adjustRightInd w:val="0"/>
        <w:snapToGrid w:val="0"/>
        <w:spacing w:line="480" w:lineRule="auto"/>
        <w:ind w:leftChars="0"/>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international financial crisis has exposed many problems in the original operation mode of the world economy.</w:t>
      </w:r>
      <w:r>
        <w:rPr>
          <w:rFonts w:hint="eastAsia" w:ascii="Arial" w:hAnsi="Arial" w:cs="Arial"/>
          <w:sz w:val="24"/>
          <w:szCs w:val="24"/>
          <w:lang w:val="en-US" w:eastAsia="zh-CN"/>
        </w:rPr>
        <w:t xml:space="preserve"> T</w:t>
      </w:r>
      <w:r>
        <w:rPr>
          <w:rFonts w:hint="eastAsia" w:ascii="Arial" w:hAnsi="Arial" w:cs="Arial"/>
          <w:color w:val="auto"/>
          <w:sz w:val="24"/>
          <w:szCs w:val="24"/>
          <w:lang w:val="en-US" w:eastAsia="zh-CN"/>
        </w:rPr>
        <w:t xml:space="preserve">his essay tends to make a discussion of the impacts of cultural, political and social environments on business. </w:t>
      </w:r>
      <w:r>
        <w:rPr>
          <w:rFonts w:hint="eastAsia" w:ascii="Arial" w:hAnsi="Arial" w:cs="Arial"/>
          <w:sz w:val="24"/>
          <w:szCs w:val="24"/>
          <w:lang w:val="en-US" w:eastAsia="zh-CN"/>
        </w:rPr>
        <w:t>Modern business should fully consider the influence of religion, politics, and culture, rather than excluding them from profit. The significant impact of religious, political, and cultural differences on the operational environment of business in the East and West. While completing economic tasks, enterprises should also abide by the law, value ethics, and actively participate in the public interest. In the process of international operations, enterprises should fully consider the actual situation of the destination and make appropriate responses, which is crucial for improving the international operational performance of enterprises.</w:t>
      </w:r>
    </w:p>
    <w:p>
      <w:pPr>
        <w:pageBreakBefore w:val="0"/>
        <w:widowControl w:val="0"/>
        <w:kinsoku/>
        <w:wordWrap/>
        <w:overflowPunct/>
        <w:topLinePunct w:val="0"/>
        <w:autoSpaceDE/>
        <w:autoSpaceDN/>
        <w:bidi w:val="0"/>
        <w:adjustRightInd w:val="0"/>
        <w:snapToGrid w:val="0"/>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br w:type="page"/>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Table of contents</w:t>
      </w:r>
    </w:p>
    <w:sdt>
      <w:sdtPr>
        <w:rPr>
          <w:rFonts w:ascii="宋体" w:hAnsi="宋体" w:eastAsia="宋体" w:cstheme="minorBidi"/>
          <w:kern w:val="2"/>
          <w:sz w:val="21"/>
          <w:szCs w:val="24"/>
          <w:lang w:val="en-US" w:eastAsia="zh-CN" w:bidi="ar-SA"/>
        </w:rPr>
        <w:id w:val="147482513"/>
        <w15:color w:val="DBDBDB"/>
        <w:docPartObj>
          <w:docPartGallery w:val="Table of Contents"/>
          <w:docPartUnique/>
        </w:docPartObj>
      </w:sdtPr>
      <w:sdtEndPr>
        <w:rPr>
          <w:rFonts w:hint="default" w:ascii="Arial" w:hAnsi="Arial" w:cs="Arial" w:eastAsiaTheme="minorEastAsia"/>
          <w:kern w:val="2"/>
          <w:sz w:val="24"/>
          <w:szCs w:val="24"/>
          <w:lang w:val="en-US" w:eastAsia="zh-CN" w:bidi="ar-SA"/>
        </w:rPr>
      </w:sdtEndPr>
      <w:sdtContent>
        <w:p>
          <w:pPr>
            <w:pageBreakBefore w:val="0"/>
            <w:widowControl w:val="0"/>
            <w:kinsoku/>
            <w:wordWrap/>
            <w:overflowPunct/>
            <w:topLinePunct w:val="0"/>
            <w:autoSpaceDE/>
            <w:autoSpaceDN/>
            <w:bidi w:val="0"/>
            <w:adjustRightInd w:val="0"/>
            <w:snapToGrid w:val="0"/>
            <w:spacing w:before="0" w:beforeLines="0" w:after="0" w:afterLines="0" w:line="480" w:lineRule="auto"/>
            <w:ind w:left="0" w:leftChars="0" w:right="0" w:rightChars="0" w:firstLine="0" w:firstLineChars="0"/>
            <w:jc w:val="center"/>
            <w:textAlignment w:val="auto"/>
            <w:rPr>
              <w:rFonts w:hint="default" w:ascii="Arial" w:hAnsi="Arial" w:cs="Arial"/>
              <w:sz w:val="24"/>
              <w:szCs w:val="24"/>
            </w:rPr>
          </w:pP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"1-3" \h \u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_Toc30645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1.0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_Toc30645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_Toc11321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2.0 The impact of religion, politics, and culture on modern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_Toc11321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_Toc9684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2.1 Religion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_Toc9684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_Toc18366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2.2 Politics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_Toc18366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_Toc31042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2.3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_Toc31042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_Toc5279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3.0 More considerations for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_Toc5279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_Toc4535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3.1 The necessity of taking more consideration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_Toc4535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_Toc20498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3.2 Climate change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_Toc20498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_Toc19081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3.3 Smoking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_Toc19081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_Toc30527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4.0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_Toc30527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_Toc9918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_Toc9918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fldChar w:fldCharType="end"/>
          </w:r>
        </w:p>
      </w:sdtContent>
    </w:sdt>
    <w:p>
      <w:pPr>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textAlignment w:val="auto"/>
        <w:rPr>
          <w:rFonts w:hint="eastAsia" w:ascii="Arial" w:hAnsi="Arial" w:cs="Arial"/>
          <w:sz w:val="24"/>
          <w:szCs w:val="24"/>
          <w:lang w:val="en-US" w:eastAsia="zh-CN"/>
        </w:rPr>
      </w:pPr>
      <w:r>
        <w:rPr>
          <w:rFonts w:hint="eastAsia" w:ascii="Arial" w:hAnsi="Arial" w:cs="Arial"/>
          <w:sz w:val="24"/>
          <w:szCs w:val="24"/>
          <w:lang w:val="en-US" w:eastAsia="zh-CN"/>
        </w:rPr>
        <w:br w:type="page"/>
      </w:r>
    </w:p>
    <w:p>
      <w:pPr>
        <w:pStyle w:val="2"/>
        <w:keepNext/>
        <w:keepLines/>
        <w:pageBreakBefore w:val="0"/>
        <w:widowControl w:val="0"/>
        <w:kinsoku/>
        <w:wordWrap/>
        <w:overflowPunct/>
        <w:topLinePunct w:val="0"/>
        <w:autoSpaceDE/>
        <w:autoSpaceDN/>
        <w:bidi w:val="0"/>
        <w:adjustRightInd w:val="0"/>
        <w:snapToGrid w:val="0"/>
        <w:spacing w:before="0" w:beforeLines="0" w:after="0" w:afterLines="0" w:line="480" w:lineRule="auto"/>
        <w:textAlignment w:val="auto"/>
        <w:rPr>
          <w:rFonts w:hint="default" w:ascii="Arial" w:hAnsi="Arial" w:cs="Arial"/>
          <w:b w:val="0"/>
          <w:bCs/>
          <w:sz w:val="24"/>
          <w:szCs w:val="24"/>
          <w:lang w:val="en-US" w:eastAsia="zh-CN"/>
        </w:rPr>
      </w:pPr>
      <w:bookmarkStart w:id="0" w:name="_Toc30645"/>
      <w:r>
        <w:rPr>
          <w:rFonts w:hint="default" w:ascii="Arial" w:hAnsi="Arial" w:cs="Arial"/>
          <w:b w:val="0"/>
          <w:bCs/>
          <w:sz w:val="24"/>
          <w:szCs w:val="24"/>
          <w:lang w:val="en-US" w:eastAsia="zh-CN"/>
        </w:rPr>
        <w:t>1.0 Introduction</w:t>
      </w:r>
      <w:bookmarkEnd w:id="0"/>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color w:val="auto"/>
          <w:sz w:val="24"/>
          <w:szCs w:val="24"/>
          <w:lang w:val="en-US" w:eastAsia="zh-CN"/>
        </w:rPr>
      </w:pPr>
      <w:r>
        <w:rPr>
          <w:rFonts w:hint="eastAsia" w:ascii="Arial" w:hAnsi="Arial" w:cs="Arial"/>
          <w:color w:val="auto"/>
          <w:sz w:val="24"/>
          <w:szCs w:val="24"/>
          <w:lang w:val="en-US" w:eastAsia="zh-CN"/>
        </w:rPr>
        <w:t xml:space="preserve">With the rapid development of the world economy, the original world economic order is gradually being disrupted. The global economic crisis that erupted in 2009 exposed many problems in the original operational mechanisms of the world economy. In the East and West, batches of well-known companies have been exposed to scandals of operational corruption, which has triggered a series of ethical issues within the company. In fact, wherever there is trade activity, it will involve issues of business ethics. There are companies operating businesses around the world, but there are different ethical standards for what is considered "normal". This essay tends to make a discussion of the impacts of cultural, political and social environments on business. International comparisons are conducted to identify different sensitivities and cultural requirements. It begins the analysis of the </w:t>
      </w:r>
      <w:r>
        <w:rPr>
          <w:rFonts w:hint="eastAsia" w:ascii="Arial" w:hAnsi="Arial" w:cs="Arial"/>
          <w:sz w:val="24"/>
          <w:szCs w:val="24"/>
          <w:lang w:val="en-US" w:eastAsia="zh-CN"/>
        </w:rPr>
        <w:t>impact of religion, politics, and culture on modern business. Then more considerations for business are discussed.</w:t>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color w:val="0000FF"/>
          <w:sz w:val="24"/>
          <w:szCs w:val="2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beforeLines="0" w:after="0" w:afterLines="0" w:line="480" w:lineRule="auto"/>
        <w:textAlignment w:val="auto"/>
        <w:rPr>
          <w:rFonts w:hint="default" w:ascii="Arial" w:hAnsi="Arial" w:cs="Arial"/>
          <w:b w:val="0"/>
          <w:bCs/>
          <w:sz w:val="24"/>
          <w:szCs w:val="24"/>
          <w:lang w:val="en-US" w:eastAsia="zh-CN"/>
        </w:rPr>
      </w:pPr>
      <w:bookmarkStart w:id="1" w:name="_Toc11321"/>
      <w:r>
        <w:rPr>
          <w:rFonts w:hint="eastAsia" w:ascii="Arial" w:hAnsi="Arial" w:cs="Arial"/>
          <w:b w:val="0"/>
          <w:bCs/>
          <w:sz w:val="24"/>
          <w:szCs w:val="24"/>
          <w:lang w:val="en-US" w:eastAsia="zh-CN"/>
        </w:rPr>
        <w:t>2.0 The impact of religion, politics, and culture on modern business</w:t>
      </w:r>
      <w:bookmarkEnd w:id="1"/>
    </w:p>
    <w:p>
      <w:pPr>
        <w:pageBreakBefore w:val="0"/>
        <w:widowControl w:val="0"/>
        <w:numPr>
          <w:ilvl w:val="0"/>
          <w:numId w:val="0"/>
        </w:numPr>
        <w:kinsoku/>
        <w:wordWrap/>
        <w:overflowPunct/>
        <w:topLinePunct w:val="0"/>
        <w:autoSpaceDE/>
        <w:autoSpaceDN/>
        <w:bidi w:val="0"/>
        <w:adjustRightInd w:val="0"/>
        <w:snapToGrid w:val="0"/>
        <w:spacing w:line="480" w:lineRule="auto"/>
        <w:ind w:leftChars="0"/>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Modern business should fully consider the influence of religion, politics, and culture, rather than excluding them from profit.</w:t>
      </w:r>
    </w:p>
    <w:p>
      <w:pPr>
        <w:pageBreakBefore w:val="0"/>
        <w:widowControl w:val="0"/>
        <w:numPr>
          <w:ilvl w:val="0"/>
          <w:numId w:val="0"/>
        </w:numPr>
        <w:kinsoku/>
        <w:wordWrap/>
        <w:overflowPunct/>
        <w:topLinePunct w:val="0"/>
        <w:autoSpaceDE/>
        <w:autoSpaceDN/>
        <w:bidi w:val="0"/>
        <w:adjustRightInd w:val="0"/>
        <w:snapToGrid w:val="0"/>
        <w:spacing w:line="480" w:lineRule="auto"/>
        <w:ind w:leftChars="0"/>
        <w:jc w:val="both"/>
        <w:textAlignment w:val="auto"/>
        <w:rPr>
          <w:rFonts w:hint="eastAsia" w:ascii="Arial" w:hAnsi="Arial" w:cs="Arial"/>
          <w:sz w:val="24"/>
          <w:szCs w:val="24"/>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80" w:lineRule="auto"/>
        <w:textAlignment w:val="auto"/>
        <w:rPr>
          <w:rFonts w:hint="default"/>
          <w:b w:val="0"/>
          <w:bCs/>
          <w:sz w:val="24"/>
          <w:szCs w:val="24"/>
          <w:lang w:val="en-US" w:eastAsia="zh-CN"/>
        </w:rPr>
      </w:pPr>
      <w:bookmarkStart w:id="2" w:name="_Toc9684"/>
      <w:r>
        <w:rPr>
          <w:rFonts w:hint="eastAsia"/>
          <w:b w:val="0"/>
          <w:bCs/>
          <w:sz w:val="24"/>
          <w:szCs w:val="24"/>
          <w:lang w:val="en-US" w:eastAsia="zh-CN"/>
        </w:rPr>
        <w:t>2.1 Religion</w:t>
      </w:r>
      <w:bookmarkEnd w:id="2"/>
    </w:p>
    <w:p>
      <w:pPr>
        <w:pageBreakBefore w:val="0"/>
        <w:widowControl w:val="0"/>
        <w:numPr>
          <w:ilvl w:val="0"/>
          <w:numId w:val="0"/>
        </w:numPr>
        <w:kinsoku/>
        <w:wordWrap/>
        <w:overflowPunct/>
        <w:topLinePunct w:val="0"/>
        <w:autoSpaceDE/>
        <w:autoSpaceDN/>
        <w:bidi w:val="0"/>
        <w:adjustRightInd w:val="0"/>
        <w:snapToGrid w:val="0"/>
        <w:spacing w:line="480" w:lineRule="auto"/>
        <w:ind w:leftChars="0"/>
        <w:jc w:val="both"/>
        <w:textAlignment w:val="auto"/>
        <w:rPr>
          <w:rFonts w:hint="eastAsia" w:ascii="Arial" w:hAnsi="Arial" w:cs="Arial"/>
          <w:sz w:val="24"/>
          <w:szCs w:val="24"/>
          <w:lang w:val="en-US" w:eastAsia="zh-CN"/>
        </w:rPr>
      </w:pPr>
      <w:r>
        <w:rPr>
          <w:rFonts w:hint="eastAsia" w:ascii="Arial" w:hAnsi="Arial" w:cs="Arial"/>
          <w:color w:val="auto"/>
          <w:sz w:val="24"/>
          <w:szCs w:val="24"/>
          <w:lang w:val="en-US" w:eastAsia="zh-CN"/>
        </w:rPr>
        <w:t xml:space="preserve">As a unique social culture, religion has had a profound impact on human thought and lifestyle habits. Throughout the long history, religion has played an important role in promoting the development of society and economy, while also profoundly influencing corporate ethics (Annuar &amp; Ali 2021).However, due to differences in </w:t>
      </w:r>
      <w:r>
        <w:rPr>
          <w:rFonts w:hint="eastAsia" w:ascii="Arial" w:hAnsi="Arial" w:cs="Arial"/>
          <w:sz w:val="24"/>
          <w:szCs w:val="24"/>
          <w:lang w:val="en-US" w:eastAsia="zh-CN"/>
        </w:rPr>
        <w:t xml:space="preserve">geographical environment, race, skin color, customs, behavioral habits, and historical development between the East and the West, there are significant differences in religious culture between the East and the West, leading to differences in the moral norms and behavioral norms people follow in commercial activities (Van Buren et al. 2020). </w:t>
      </w:r>
    </w:p>
    <w:p>
      <w:pPr>
        <w:pageBreakBefore w:val="0"/>
        <w:widowControl w:val="0"/>
        <w:numPr>
          <w:ilvl w:val="0"/>
          <w:numId w:val="0"/>
        </w:numPr>
        <w:kinsoku/>
        <w:wordWrap/>
        <w:overflowPunct/>
        <w:topLinePunct w:val="0"/>
        <w:autoSpaceDE/>
        <w:autoSpaceDN/>
        <w:bidi w:val="0"/>
        <w:adjustRightInd w:val="0"/>
        <w:snapToGrid w:val="0"/>
        <w:spacing w:line="480" w:lineRule="auto"/>
        <w:ind w:leftChars="0"/>
        <w:jc w:val="both"/>
        <w:textAlignment w:val="auto"/>
        <w:rPr>
          <w:rFonts w:hint="eastAsia"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val="0"/>
        <w:snapToGrid w:val="0"/>
        <w:spacing w:line="480" w:lineRule="auto"/>
        <w:ind w:leftChars="0"/>
        <w:jc w:val="both"/>
        <w:textAlignment w:val="auto"/>
        <w:rPr>
          <w:rFonts w:hint="eastAsia" w:ascii="Arial" w:hAnsi="Arial" w:cs="Arial"/>
          <w:color w:val="0000FF"/>
          <w:sz w:val="24"/>
          <w:szCs w:val="24"/>
          <w:lang w:val="en-US" w:eastAsia="zh-CN"/>
        </w:rPr>
      </w:pPr>
      <w:r>
        <w:rPr>
          <w:rFonts w:hint="eastAsia" w:ascii="Arial" w:hAnsi="Arial" w:cs="Arial"/>
          <w:sz w:val="24"/>
          <w:szCs w:val="24"/>
          <w:lang w:val="en-US" w:eastAsia="zh-CN"/>
        </w:rPr>
        <w:t xml:space="preserve">There is a significant difference in the concept of money between Easterners and Westerners. In the East, Buddhism's ethical proposition in the concept of money emphasizes the accumulation of wealth as the practice of charity, accumulating merit and accumulating virtue. In Western religious culture, money does not necessarily mean wealth to Jews and Christians, and their identities are not the owners of wealth. Under the influence of Eastern and Western religious cultures, people have similarities and differences in their views on money. Similarly, in commercial society, people have the desire and psychology to pursue wealth, and their behavior of taking money is constrained by certain moral norms (Durham &amp; Scharffs 2019). The difference is that Easterners pursue wealth mainly for themselves, as well as for society; Westerners, on the other hand, have the status of God's financial agent, not only for themselves but also </w:t>
      </w:r>
      <w:r>
        <w:rPr>
          <w:rFonts w:hint="eastAsia" w:ascii="Arial" w:hAnsi="Arial" w:cs="Arial"/>
          <w:color w:val="auto"/>
          <w:sz w:val="24"/>
          <w:szCs w:val="24"/>
          <w:lang w:val="en-US" w:eastAsia="zh-CN"/>
        </w:rPr>
        <w:t>for society, mainly for God. Compared to ethical norms, Western religious culture has a more profound constraint on people's views on wealth.</w:t>
      </w:r>
    </w:p>
    <w:p>
      <w:pPr>
        <w:pageBreakBefore w:val="0"/>
        <w:widowControl w:val="0"/>
        <w:numPr>
          <w:ilvl w:val="0"/>
          <w:numId w:val="0"/>
        </w:numPr>
        <w:kinsoku/>
        <w:wordWrap/>
        <w:overflowPunct/>
        <w:topLinePunct w:val="0"/>
        <w:autoSpaceDE/>
        <w:autoSpaceDN/>
        <w:bidi w:val="0"/>
        <w:adjustRightInd w:val="0"/>
        <w:snapToGrid w:val="0"/>
        <w:spacing w:line="480" w:lineRule="auto"/>
        <w:ind w:leftChars="0"/>
        <w:jc w:val="both"/>
        <w:textAlignment w:val="auto"/>
        <w:rPr>
          <w:rFonts w:hint="default" w:ascii="Arial" w:hAnsi="Arial" w:cs="Arial"/>
          <w:color w:val="0000FF"/>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The social responsibility concept of Easterners differs significantly from that of Westerners. Under the influence of religion, there is a consistency in the social responsibility concepts exhibited by commercial entities in both the East and the West, that is, they both focus on individual social responsibility awareness and behavior, and have a consciousness of seeking the welfare of humanity (Haggard &amp; Haggard 2018). But there is also a certain degree of difference between the two. In short, the sense of social responsibility exhibited by Easterners is characterized by both self and human characteristics, while the sense of social responsibility exhibited by Westerners is characterized by both God and human characteristics. Eastern business ethics fulfill social responsibility based on inner moral standards, while Western business ethics fulfill social responsibility based on God's standards. The latter exhibits deeper normative constraints under contractual nature.</w:t>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80" w:lineRule="auto"/>
        <w:textAlignment w:val="auto"/>
        <w:rPr>
          <w:rFonts w:hint="eastAsia"/>
          <w:b w:val="0"/>
          <w:bCs/>
          <w:sz w:val="24"/>
          <w:szCs w:val="24"/>
          <w:lang w:val="en-US" w:eastAsia="zh-CN"/>
        </w:rPr>
      </w:pPr>
      <w:bookmarkStart w:id="3" w:name="_Toc18366"/>
      <w:r>
        <w:rPr>
          <w:rFonts w:hint="eastAsia"/>
          <w:b w:val="0"/>
          <w:bCs/>
          <w:sz w:val="24"/>
          <w:szCs w:val="24"/>
          <w:lang w:val="en-US" w:eastAsia="zh-CN"/>
        </w:rPr>
        <w:t>2.2 Politics</w:t>
      </w:r>
      <w:bookmarkEnd w:id="3"/>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The government can have a significant impact on the competitive position of enterprises (Rakhmawati et al. 2020). From the perspective of strategic management, political resources refer to a combination of resources owned by enterprises that can be used to influence government political processes, improve corporate profits and efficiency. Governments of various countries will establish a series of legal norms to regulate the actions of enterprises.</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color w:val="auto"/>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color w:val="auto"/>
          <w:sz w:val="24"/>
          <w:szCs w:val="24"/>
          <w:lang w:val="en-US" w:eastAsia="zh-CN"/>
        </w:rPr>
      </w:pPr>
      <w:r>
        <w:rPr>
          <w:rFonts w:hint="eastAsia" w:ascii="Arial" w:hAnsi="Arial" w:cs="Arial"/>
          <w:color w:val="auto"/>
          <w:sz w:val="24"/>
          <w:szCs w:val="24"/>
          <w:lang w:val="en-US" w:eastAsia="zh-CN"/>
        </w:rPr>
        <w:t xml:space="preserve">The government takes effective measures to maintain the order of social governance (Zhang &amp; Zhu 2018). Law is an effective measure for the government to strengthen the management of various organizations. Law is a collective term for a series of action guidelines that reflect the will of the ruling class, are formulated or approved by the state, and are enforced by the state's coercive power. For enterprises, the law is the criterion for measuring their market behavior and also based on all market behaviors they engage in. In a legal environment, various behaviors can be effectively protected. Therefore, when conducting business management, enterprises must understand and follow relevant laws and regulations related to operations, trade, investment, and other aspects. In the process of international sales, enterprises not only need to comply with the relevant regulations of the country they are located in, but also need to be familiar with and follow the relevant legal system, international practices and norms of the country they are located in. For example, some governments have established various provisions to restrict foreign companies from doing business on their own land. The Japanese government once ordered that any foreign-funded enterprise that wants to enter the Japanese market must find a Japanese company to cooperate with. Many countries in the world also impose special restrictions on commercial activities through legislation. The antitrust law in the United States prohibits multiple companies from reaching a consensus on the pricing of their products. If a company has a market share of more than 20%, it cannot engage in mergers and acquisitions with the same type of company. In addition to the specific constraints mentioned above, the norms for various factors in the market portfolio also vary. For example, in order to safeguard the interests of one's own people and the country, the country can make detailed and even strict regulations on the purity and safety of products. For safety reasons, the United States has implemented strict controls on the sales of European manufacturers in the United States, which requires European car manufacturers to make special modifications to their products to meet US regulations; Britain also used the rice produced in France as an excuse to drive French milk out of its domestic market, while Germany used excessive noise as an excuse to drive British lawn mowers out of the German market. </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color w:val="auto"/>
          <w:sz w:val="24"/>
          <w:szCs w:val="24"/>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80" w:lineRule="auto"/>
        <w:textAlignment w:val="auto"/>
        <w:rPr>
          <w:rFonts w:hint="eastAsia"/>
          <w:b w:val="0"/>
          <w:bCs/>
          <w:sz w:val="24"/>
          <w:szCs w:val="24"/>
          <w:lang w:val="en-US" w:eastAsia="zh-CN"/>
        </w:rPr>
      </w:pPr>
      <w:bookmarkStart w:id="4" w:name="_Toc31042"/>
      <w:r>
        <w:rPr>
          <w:rFonts w:hint="eastAsia"/>
          <w:b w:val="0"/>
          <w:bCs/>
          <w:sz w:val="24"/>
          <w:szCs w:val="24"/>
          <w:lang w:val="en-US" w:eastAsia="zh-CN"/>
        </w:rPr>
        <w:t>2.3 Culture</w:t>
      </w:r>
      <w:bookmarkEnd w:id="4"/>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r>
        <w:rPr>
          <w:rFonts w:hint="eastAsia" w:ascii="Arial" w:hAnsi="Arial" w:cs="Arial"/>
          <w:sz w:val="24"/>
          <w:szCs w:val="24"/>
          <w:lang w:val="en-US" w:eastAsia="zh-CN"/>
        </w:rPr>
        <w:t>Culture is a set of beliefs, values, and preferences that can influence human behavior. They are disseminated through society and shared by different members of society. Each individual is assumed to have their own preferences and beliefs, which determine how they react to others and how they treat the natural environment around them (Hill 2022). The development of international business is influenced by cultural differences (Daniels et al. 2019).</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Due to differences in social culture, there are naturally significant differences in the commercial cultures of various countries and ethnic groups that reflect and spread social culture and develop on social and cultural bases (Beugelsdijk et al. 2018). The differences are clearly felt by everyone in various social, economic, political, scientific and technological, and literary and artistic interactions. These differences naturally need to be reflected in the business philosophy, methods, marketing methods, and specific transaction behaviors of the products and merchants.</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In the East, business culture emphasizes honesty and trustworthiness as the foundation of marketing strategies, while emphasizing market opportunities and strategic planning in commercial marketing strategies (Shenkar et al. 2021).</w:t>
      </w:r>
      <w:r>
        <w:rPr>
          <w:rFonts w:hint="eastAsia" w:ascii="Arial" w:hAnsi="Arial" w:cs="Arial"/>
          <w:color w:val="0000FF"/>
          <w:sz w:val="24"/>
          <w:szCs w:val="24"/>
          <w:lang w:val="en-US" w:eastAsia="zh-CN"/>
        </w:rPr>
        <w:t xml:space="preserve"> </w:t>
      </w:r>
      <w:r>
        <w:rPr>
          <w:rFonts w:hint="eastAsia" w:ascii="Arial" w:hAnsi="Arial" w:cs="Arial"/>
          <w:color w:val="auto"/>
          <w:sz w:val="24"/>
          <w:szCs w:val="24"/>
          <w:lang w:val="en-US" w:eastAsia="zh-CN"/>
        </w:rPr>
        <w:t>China has experienced a long-standing feudal society throughout history and have implemented policies of valuing agriculture and suppressing comme</w:t>
      </w:r>
      <w:r>
        <w:rPr>
          <w:rFonts w:hint="eastAsia" w:ascii="Arial" w:hAnsi="Arial" w:cs="Arial"/>
          <w:sz w:val="24"/>
          <w:szCs w:val="24"/>
          <w:lang w:val="en-US" w:eastAsia="zh-CN"/>
        </w:rPr>
        <w:t>rce to varying degrees. In addition, in traditional culture, the pursuit of profits by merchants is seen as a low-level and despicable behavior. This kind of light business ideology existed for a long time, to the extent that it continued into the planned economic system of New China, and only had a turning point after the reform and opening up.</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The Western European countries, starting from the Renaissance in the late 15th and early 16th centuries, reflected the demands of the commodity economy and capitalist production methods in Western social culture, with humanism as the central content. The combination of spiritual culture created by the development of commodity economy and humanistic cultural content has formed a Western social culture that is adaptable and conducive to the development of commodity economy and even market economy (Wild &amp; Wild 2019). It is reflected in commercial activities as follows: businessmen place profit in respecting and putting customers first, and everything for the convenience of customers has become the core content of Western business management philosophy.</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There are differences in the contractual concepts between Easterners and Westerners. Most people in the East are in a moral society that values human relationships, and are often linked by human relationships and blood relationships. Therefore, Eastern business ethics are formed through self reflection of commercial behavior and social public opinion to correct and regulate, and in terms of contract concepts, it manifests as a weak contract concept (Fandrejewska &amp; Wasilik 2018). In sharp contrast, Western society is a contractual society. The behavior of social members is constrained by written contracts, and the interests between individuals or groups will strictly comply with the contractual provisions.</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Cultural differences affect the values and modes of action of Eastern and Western groups, which is an issue that international business must pay attention to in its operation.</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beforeLines="0" w:after="0" w:afterLines="0" w:line="480" w:lineRule="auto"/>
        <w:textAlignment w:val="auto"/>
        <w:rPr>
          <w:rFonts w:hint="eastAsia" w:ascii="Arial" w:hAnsi="Arial" w:cs="Arial"/>
          <w:b w:val="0"/>
          <w:bCs/>
          <w:sz w:val="24"/>
          <w:szCs w:val="24"/>
          <w:lang w:val="en-US" w:eastAsia="zh-CN"/>
        </w:rPr>
      </w:pPr>
      <w:bookmarkStart w:id="5" w:name="_Toc5279"/>
      <w:r>
        <w:rPr>
          <w:rFonts w:hint="eastAsia" w:ascii="Arial" w:hAnsi="Arial" w:cs="Arial"/>
          <w:b w:val="0"/>
          <w:bCs/>
          <w:sz w:val="24"/>
          <w:szCs w:val="24"/>
          <w:lang w:val="en-US" w:eastAsia="zh-CN"/>
        </w:rPr>
        <w:t>3.0 More considerations for business</w:t>
      </w:r>
      <w:bookmarkEnd w:id="5"/>
    </w:p>
    <w:p>
      <w:pPr>
        <w:pStyle w:val="3"/>
        <w:keepNext/>
        <w:keepLines/>
        <w:pageBreakBefore w:val="0"/>
        <w:widowControl w:val="0"/>
        <w:kinsoku/>
        <w:wordWrap/>
        <w:overflowPunct/>
        <w:topLinePunct w:val="0"/>
        <w:autoSpaceDE/>
        <w:autoSpaceDN/>
        <w:bidi w:val="0"/>
        <w:adjustRightInd w:val="0"/>
        <w:snapToGrid w:val="0"/>
        <w:spacing w:before="0" w:after="0" w:line="480" w:lineRule="auto"/>
        <w:textAlignment w:val="auto"/>
        <w:rPr>
          <w:rFonts w:hint="default"/>
          <w:b w:val="0"/>
          <w:bCs/>
          <w:sz w:val="24"/>
          <w:szCs w:val="24"/>
          <w:lang w:val="en-US" w:eastAsia="zh-CN"/>
        </w:rPr>
      </w:pPr>
      <w:bookmarkStart w:id="6" w:name="_Toc4535"/>
      <w:r>
        <w:rPr>
          <w:rFonts w:hint="eastAsia"/>
          <w:b w:val="0"/>
          <w:bCs/>
          <w:sz w:val="24"/>
          <w:szCs w:val="24"/>
          <w:lang w:val="en-US" w:eastAsia="zh-CN"/>
        </w:rPr>
        <w:t>3.1 The necessity of taking more consideration</w:t>
      </w:r>
      <w:bookmarkEnd w:id="6"/>
      <w:r>
        <w:rPr>
          <w:rFonts w:hint="eastAsia"/>
          <w:b w:val="0"/>
          <w:bCs/>
          <w:sz w:val="24"/>
          <w:szCs w:val="24"/>
          <w:lang w:val="en-US" w:eastAsia="zh-CN"/>
        </w:rPr>
        <w:t xml:space="preserve"> </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color w:val="auto"/>
          <w:sz w:val="24"/>
          <w:szCs w:val="24"/>
          <w:lang w:val="en-US" w:eastAsia="zh-CN"/>
        </w:rPr>
      </w:pPr>
      <w:r>
        <w:rPr>
          <w:rFonts w:hint="eastAsia" w:ascii="Arial" w:hAnsi="Arial" w:cs="Arial"/>
          <w:sz w:val="24"/>
          <w:szCs w:val="24"/>
          <w:lang w:val="en-US" w:eastAsia="zh-CN"/>
        </w:rPr>
        <w:t>Focusing solely on commercial profits while neglecting others not only does not enhance social welfare, but may also lead to a deterioration of the relationship between enterprises and social groups, exacerbating social conflicts (Manuel &amp; Herron 2020). The public is increasingly emphasizing the coexistence of business and society, and emphasizing the concept of mutual benefit (Yuan et al. 2020). In this context, in order to build a more stable and sustainable relationship between enterprises, society, and the environment, the public expects enterprises to shift towards a stakeholder centered approach, emphasizing the establishment of a mutually beneficial and symbiotic relationship between enterprises and a wide range of stakeholders, ultimately achieving sustainable development (Siltaloppi et al. 2021).</w:t>
      </w:r>
      <w:r>
        <w:rPr>
          <w:rFonts w:hint="eastAsia" w:ascii="Arial" w:hAnsi="Arial" w:cs="Arial"/>
          <w:color w:val="auto"/>
          <w:sz w:val="24"/>
          <w:szCs w:val="24"/>
          <w:lang w:val="en-US" w:eastAsia="zh-CN"/>
        </w:rPr>
        <w:t xml:space="preserve"> Enterprises should not only be responsible to shareholders, but also to more groups such as creditors, employees, suppliers, and consumers (Cadez et al. 2019). CSR is a societal requirement for companies. Society requires enterprises to complete their economic tasks while also adhering to the law, valuing ethics, and actively participating in the public interest (Rodriguez-Gomez et al. 2020).</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color w:val="auto"/>
          <w:sz w:val="24"/>
          <w:szCs w:val="24"/>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80" w:lineRule="auto"/>
        <w:textAlignment w:val="auto"/>
        <w:rPr>
          <w:rFonts w:hint="default"/>
          <w:b w:val="0"/>
          <w:bCs/>
          <w:sz w:val="24"/>
          <w:szCs w:val="24"/>
          <w:lang w:val="en-US" w:eastAsia="zh-CN"/>
        </w:rPr>
      </w:pPr>
      <w:bookmarkStart w:id="7" w:name="_Toc20498"/>
      <w:r>
        <w:rPr>
          <w:rFonts w:hint="eastAsia"/>
          <w:b w:val="0"/>
          <w:bCs/>
          <w:sz w:val="24"/>
          <w:szCs w:val="24"/>
          <w:lang w:val="en-US" w:eastAsia="zh-CN"/>
        </w:rPr>
        <w:t>3.2 Climate change</w:t>
      </w:r>
      <w:bookmarkEnd w:id="7"/>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Actively responding to climate change has become the consensus of all countries in the world (Commar et al. 2018). In 2015, the United Nations officially released 17 Sustainable Development Goals aimed at addressing economic, social, and environmental issues worldwide, thereby driving the global economy towards a path of sustainable development. Specifically, in August 2019, CEOs of 181 top global companies redefined the company's purpose at the Washington Business Roundtable Forum in the United States and believed that companies should no longer be limited to serving shareholders, but should also serve all stakeholders. In the Company Purpose Manifesto, these CEOs unanimously believe that the principle of "shareholder first" should no longer be emphasized, but instead, as a socially responsible enterprise.</w:t>
      </w:r>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r>
        <w:rPr>
          <w:rFonts w:hint="eastAsia" w:ascii="Arial" w:hAnsi="Arial" w:cs="Arial"/>
          <w:sz w:val="24"/>
          <w:szCs w:val="24"/>
          <w:lang w:val="en-US" w:eastAsia="zh-CN"/>
        </w:rPr>
        <w:t>The Climate Convention is the first international convention for human society to cooperate in addressi</w:t>
      </w:r>
      <w:r>
        <w:rPr>
          <w:rFonts w:hint="eastAsia" w:ascii="Arial" w:hAnsi="Arial" w:cs="Arial"/>
          <w:color w:val="auto"/>
          <w:sz w:val="24"/>
          <w:szCs w:val="24"/>
          <w:lang w:val="en-US" w:eastAsia="zh-CN"/>
        </w:rPr>
        <w:t>ng global climate change. The convention establishes the ultimate goal and basic principles for addressing climate change and</w:t>
      </w:r>
      <w:r>
        <w:rPr>
          <w:rFonts w:hint="eastAsia" w:ascii="Arial" w:hAnsi="Arial" w:cs="Arial"/>
          <w:sz w:val="24"/>
          <w:szCs w:val="24"/>
          <w:lang w:val="en-US" w:eastAsia="zh-CN"/>
        </w:rPr>
        <w:t xml:space="preserve"> thus constructs a basic framework for global governance of climate change, which is of great milestone significance in the history of international legal development (Gössling &amp; Humpe 2020). </w:t>
      </w:r>
      <w:r>
        <w:rPr>
          <w:rFonts w:hint="default" w:ascii="Arial" w:hAnsi="Arial" w:cs="Arial"/>
          <w:sz w:val="24"/>
          <w:szCs w:val="24"/>
          <w:lang w:val="en-US" w:eastAsia="zh-CN"/>
        </w:rPr>
        <w:t>After the 2015 Paris Agreement, climate change litigation with climate change or greenhouse gases as clear themes in global climate governance has increasingly emerged as an independent type of litigation in the judicial field. After China officially proposed the "dual carbon" target in September 2020, the Supreme People's Court established a new cause of action for "climate change response cases" in the "Types and Statistical Norms of Environmental Resource Cases (Trial)" released in 2021.</w:t>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Although China's corporate social responsibility started relatively late, with the rapid exposure of a series of social problems in the process of rapid economic and social development, as well as strong policy guidance from the central government, Chinese enterprises have gradually realized the importance of practicing corporate social responsibility beyond the principle of "shareholder first". The Chinese government has always advocated that mitigating greenhouse gas emissions and adapting to climate change are the two most important components of global efforts to address climate change, which are inseparable and cannot be biased. They must be given equal attention and promoted simultaneously.</w:t>
      </w:r>
      <w:r>
        <w:rPr>
          <w:rFonts w:hint="eastAsia" w:ascii="Arial" w:hAnsi="Arial" w:cs="Arial"/>
          <w:sz w:val="24"/>
          <w:szCs w:val="24"/>
          <w:lang w:val="en-US" w:eastAsia="zh-CN"/>
        </w:rPr>
        <w:t xml:space="preserve"> </w:t>
      </w:r>
      <w:r>
        <w:rPr>
          <w:rFonts w:hint="default" w:ascii="Arial" w:hAnsi="Arial" w:cs="Arial"/>
          <w:sz w:val="24"/>
          <w:szCs w:val="24"/>
          <w:lang w:val="en-US" w:eastAsia="zh-CN"/>
        </w:rPr>
        <w:t>The Chinese government has always advocated that the key to addressing climate change lies in action</w:t>
      </w:r>
      <w:r>
        <w:rPr>
          <w:rFonts w:hint="eastAsia" w:ascii="Arial" w:hAnsi="Arial" w:cs="Arial"/>
          <w:sz w:val="24"/>
          <w:szCs w:val="24"/>
          <w:lang w:val="en-US" w:eastAsia="zh-CN"/>
        </w:rPr>
        <w:t>,</w:t>
      </w:r>
      <w:r>
        <w:rPr>
          <w:rFonts w:hint="default" w:ascii="Arial" w:hAnsi="Arial" w:cs="Arial"/>
          <w:sz w:val="24"/>
          <w:szCs w:val="24"/>
          <w:lang w:val="en-US" w:eastAsia="zh-CN"/>
        </w:rPr>
        <w:t xml:space="preserve"> </w:t>
      </w:r>
      <w:r>
        <w:rPr>
          <w:rFonts w:hint="eastAsia" w:ascii="Arial" w:hAnsi="Arial" w:cs="Arial"/>
          <w:sz w:val="24"/>
          <w:szCs w:val="24"/>
          <w:lang w:val="en-US" w:eastAsia="zh-CN"/>
        </w:rPr>
        <w:t>f</w:t>
      </w:r>
      <w:r>
        <w:rPr>
          <w:rFonts w:hint="default" w:ascii="Arial" w:hAnsi="Arial" w:cs="Arial"/>
          <w:sz w:val="24"/>
          <w:szCs w:val="24"/>
          <w:lang w:val="en-US" w:eastAsia="zh-CN"/>
        </w:rPr>
        <w:t>ully and effectively implement the Climate Convention and its Paris Agreement</w:t>
      </w:r>
      <w:r>
        <w:rPr>
          <w:rFonts w:hint="eastAsia" w:ascii="Arial" w:hAnsi="Arial" w:cs="Arial"/>
          <w:sz w:val="24"/>
          <w:szCs w:val="24"/>
          <w:lang w:val="en-US" w:eastAsia="zh-CN"/>
        </w:rPr>
        <w:t>, and</w:t>
      </w:r>
      <w:r>
        <w:rPr>
          <w:rFonts w:hint="default" w:ascii="Arial" w:hAnsi="Arial" w:cs="Arial"/>
          <w:sz w:val="24"/>
          <w:szCs w:val="24"/>
          <w:lang w:val="en-US" w:eastAsia="zh-CN"/>
        </w:rPr>
        <w:t xml:space="preserve"> </w:t>
      </w:r>
      <w:r>
        <w:rPr>
          <w:rFonts w:hint="eastAsia" w:ascii="Arial" w:hAnsi="Arial" w:cs="Arial"/>
          <w:sz w:val="24"/>
          <w:szCs w:val="24"/>
          <w:lang w:val="en-US" w:eastAsia="zh-CN"/>
        </w:rPr>
        <w:t>i</w:t>
      </w:r>
      <w:r>
        <w:rPr>
          <w:rFonts w:hint="default" w:ascii="Arial" w:hAnsi="Arial" w:cs="Arial"/>
          <w:sz w:val="24"/>
          <w:szCs w:val="24"/>
          <w:lang w:val="en-US" w:eastAsia="zh-CN"/>
        </w:rPr>
        <w:t>ncrease support for developing countries.</w:t>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80" w:lineRule="auto"/>
        <w:textAlignment w:val="auto"/>
        <w:rPr>
          <w:rFonts w:hint="eastAsia"/>
          <w:b w:val="0"/>
          <w:bCs/>
          <w:sz w:val="24"/>
          <w:szCs w:val="24"/>
          <w:lang w:val="en-US" w:eastAsia="zh-CN"/>
        </w:rPr>
      </w:pPr>
      <w:bookmarkStart w:id="8" w:name="_Toc19081"/>
      <w:r>
        <w:rPr>
          <w:rFonts w:hint="eastAsia"/>
          <w:b w:val="0"/>
          <w:bCs/>
          <w:sz w:val="24"/>
          <w:szCs w:val="24"/>
          <w:lang w:val="en-US" w:eastAsia="zh-CN"/>
        </w:rPr>
        <w:t>3.3 Smoking</w:t>
      </w:r>
      <w:bookmarkEnd w:id="8"/>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r>
        <w:rPr>
          <w:rFonts w:hint="eastAsia" w:ascii="Arial" w:hAnsi="Arial" w:cs="Arial"/>
          <w:sz w:val="24"/>
          <w:szCs w:val="24"/>
          <w:lang w:val="en-US" w:eastAsia="zh-CN"/>
        </w:rPr>
        <w:t>Cigarette products have always been a focus of attention in countries around the world. Since its inception, the tobacco industry has been highly debated. Whether in Eastern or Western countries, the tobacco industry once accounted for a significant portion of government revenue. Different countries have different regulations and restrictions on tobacco management. On the basis of international law, tobacco control activities are developing to enhance the management of tobacco. Tobacco control has evolved from a single action by individuals, organizations, and countries to a global, organized, planned, and unified action (Flor et al. 2021). In 2008, based on international tobacco control work and experience, WHO released the 2008 World Health Organization Global Tobacco Epidemic Report, which developed six MPOWER strategies to effectively curb smoking, which has received unanimous support from both Eastern and Western countries.</w:t>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beforeLines="0" w:after="0" w:afterLines="0" w:line="480" w:lineRule="auto"/>
        <w:textAlignment w:val="auto"/>
        <w:rPr>
          <w:rFonts w:hint="eastAsia" w:ascii="Arial" w:hAnsi="Arial" w:cs="Arial"/>
          <w:b w:val="0"/>
          <w:bCs/>
          <w:sz w:val="24"/>
          <w:szCs w:val="24"/>
          <w:lang w:val="en-US" w:eastAsia="zh-CN"/>
        </w:rPr>
      </w:pPr>
      <w:bookmarkStart w:id="9" w:name="_Toc30527"/>
      <w:r>
        <w:rPr>
          <w:rFonts w:hint="eastAsia" w:ascii="Arial" w:hAnsi="Arial" w:cs="Arial"/>
          <w:b w:val="0"/>
          <w:bCs/>
          <w:sz w:val="24"/>
          <w:szCs w:val="24"/>
          <w:lang w:val="en-US" w:eastAsia="zh-CN"/>
        </w:rPr>
        <w:t>4.0 Conclusion</w:t>
      </w:r>
      <w:bookmarkEnd w:id="9"/>
    </w:p>
    <w:p>
      <w:pPr>
        <w:pageBreakBefore w:val="0"/>
        <w:widowControl w:val="0"/>
        <w:kinsoku/>
        <w:wordWrap/>
        <w:overflowPunct/>
        <w:topLinePunct w:val="0"/>
        <w:autoSpaceDE/>
        <w:autoSpaceDN/>
        <w:bidi w:val="0"/>
        <w:adjustRightInd w:val="0"/>
        <w:snapToGrid w:val="0"/>
        <w:spacing w:line="480" w:lineRule="auto"/>
        <w:jc w:val="both"/>
        <w:textAlignment w:val="auto"/>
        <w:rPr>
          <w:rFonts w:hint="eastAsia" w:ascii="Arial" w:hAnsi="Arial" w:cs="Arial"/>
          <w:sz w:val="24"/>
          <w:szCs w:val="24"/>
          <w:lang w:val="en-US" w:eastAsia="zh-CN"/>
        </w:rPr>
      </w:pPr>
      <w:r>
        <w:rPr>
          <w:rFonts w:hint="default" w:ascii="Arial" w:hAnsi="Arial" w:cs="Arial"/>
          <w:sz w:val="24"/>
          <w:szCs w:val="24"/>
          <w:lang w:val="en-US" w:eastAsia="zh-CN"/>
        </w:rPr>
        <w:t>As the two most important groups in the world, the difference between the East and the West is obvious. The differences in values, language, lifestyle, and other aspects between the East and the West result in significant differences in consumption patterns, social customs, aesthetic consciousness, art forms, educational systems, social organizations and structures, manufacturing processes and product craftsmanship, among many other fields.</w:t>
      </w:r>
      <w:r>
        <w:rPr>
          <w:rFonts w:hint="eastAsia" w:ascii="Arial" w:hAnsi="Arial" w:cs="Arial"/>
          <w:sz w:val="24"/>
          <w:szCs w:val="24"/>
          <w:lang w:val="en-US" w:eastAsia="zh-CN"/>
        </w:rPr>
        <w:t xml:space="preserve"> Multinational corporations must pay attention to the influence of local religious, political, and cultural factors during their operations around the world, and fully focus on local concerns in order to implement the best operational model. It is important to actively guide commercial enterprises or individuals to form positive concepts and behavioral norms, so as to adapt to the market economy and maximize the effectiveness of commercial ethics.</w:t>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p>
    <w:p>
      <w:pPr>
        <w:pageBreakBefore w:val="0"/>
        <w:widowControl w:val="0"/>
        <w:kinsoku/>
        <w:wordWrap/>
        <w:overflowPunct/>
        <w:topLinePunct w:val="0"/>
        <w:autoSpaceDE/>
        <w:autoSpaceDN/>
        <w:bidi w:val="0"/>
        <w:adjustRightInd w:val="0"/>
        <w:snapToGrid w:val="0"/>
        <w:textAlignment w:val="auto"/>
        <w:rPr>
          <w:rFonts w:hint="eastAsia" w:ascii="Arial" w:hAnsi="Arial" w:cs="Arial"/>
          <w:b w:val="0"/>
          <w:bCs/>
          <w:sz w:val="24"/>
          <w:szCs w:val="24"/>
          <w:lang w:val="en-US" w:eastAsia="zh-CN"/>
        </w:rPr>
      </w:pPr>
      <w:r>
        <w:rPr>
          <w:rFonts w:hint="eastAsia" w:ascii="Arial" w:hAnsi="Arial" w:cs="Arial"/>
          <w:b w:val="0"/>
          <w:bCs/>
          <w:sz w:val="24"/>
          <w:szCs w:val="24"/>
          <w:lang w:val="en-US" w:eastAsia="zh-CN"/>
        </w:rPr>
        <w:br w:type="page"/>
      </w:r>
    </w:p>
    <w:p>
      <w:pPr>
        <w:pStyle w:val="2"/>
        <w:keepNext/>
        <w:keepLines/>
        <w:pageBreakBefore w:val="0"/>
        <w:widowControl w:val="0"/>
        <w:kinsoku/>
        <w:wordWrap/>
        <w:overflowPunct/>
        <w:topLinePunct w:val="0"/>
        <w:autoSpaceDE/>
        <w:autoSpaceDN/>
        <w:bidi w:val="0"/>
        <w:adjustRightInd w:val="0"/>
        <w:snapToGrid w:val="0"/>
        <w:spacing w:before="0" w:beforeLines="0" w:after="0" w:afterLines="0" w:line="480" w:lineRule="auto"/>
        <w:textAlignment w:val="auto"/>
        <w:rPr>
          <w:rFonts w:hint="eastAsia" w:ascii="Arial" w:hAnsi="Arial" w:cs="Arial"/>
          <w:b w:val="0"/>
          <w:bCs/>
          <w:sz w:val="24"/>
          <w:szCs w:val="24"/>
          <w:lang w:val="en-US" w:eastAsia="zh-CN"/>
        </w:rPr>
      </w:pPr>
      <w:bookmarkStart w:id="10" w:name="_Toc9918"/>
      <w:r>
        <w:rPr>
          <w:rFonts w:hint="eastAsia" w:ascii="Arial" w:hAnsi="Arial" w:cs="Arial"/>
          <w:b w:val="0"/>
          <w:bCs/>
          <w:sz w:val="24"/>
          <w:szCs w:val="24"/>
          <w:lang w:val="en-US" w:eastAsia="zh-CN"/>
        </w:rPr>
        <w:t>References</w:t>
      </w:r>
      <w:bookmarkEnd w:id="10"/>
      <w:r>
        <w:rPr>
          <w:rFonts w:hint="eastAsia" w:ascii="Arial" w:hAnsi="Arial" w:cs="Arial"/>
          <w:b w:val="0"/>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Annuar, A. M. A., &amp; Ali, J. K. (2021). Systematic Literature Review on the Relationship between Religion and Business Success.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Sciences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11</w:t>
      </w:r>
      <w:r>
        <w:rPr>
          <w:rFonts w:hint="default" w:ascii="Arial" w:hAnsi="Arial" w:eastAsia="宋体" w:cs="Arial"/>
          <w:i w:val="0"/>
          <w:iCs w:val="0"/>
          <w:caps w:val="0"/>
          <w:color w:val="auto"/>
          <w:spacing w:val="0"/>
          <w:sz w:val="24"/>
          <w:szCs w:val="24"/>
          <w:shd w:val="clear" w:fill="FFFFFF"/>
        </w:rPr>
        <w:t>(7), 529-546.</w:t>
      </w:r>
    </w:p>
    <w:p>
      <w:pPr>
        <w:pageBreakBefore w:val="0"/>
        <w:widowControl w:val="0"/>
        <w:kinsoku/>
        <w:wordWrap/>
        <w:overflowPunct/>
        <w:topLinePunct w:val="0"/>
        <w:autoSpaceDE/>
        <w:autoSpaceDN/>
        <w:bidi w:val="0"/>
        <w:adjustRightInd w:val="0"/>
        <w:snapToGrid w:val="0"/>
        <w:spacing w:line="480" w:lineRule="auto"/>
        <w:jc w:val="both"/>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r>
        <w:rPr>
          <w:rFonts w:ascii="Arial" w:hAnsi="Arial" w:eastAsia="宋体" w:cs="Arial"/>
          <w:i w:val="0"/>
          <w:iCs w:val="0"/>
          <w:caps w:val="0"/>
          <w:color w:val="auto"/>
          <w:spacing w:val="0"/>
          <w:sz w:val="24"/>
          <w:szCs w:val="24"/>
          <w:shd w:val="clear" w:fill="FFFFFF"/>
        </w:rPr>
        <w:t>Beugelsdijk, S., Ambos, B., &amp; Nell, P. C. (2018). Conceptualizing and measuring distance in international business research: Recurring questions and best practice guidelines.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Journal of International Business Studies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49</w:t>
      </w:r>
      <w:r>
        <w:rPr>
          <w:rFonts w:hint="default" w:ascii="Arial" w:hAnsi="Arial" w:eastAsia="宋体" w:cs="Arial"/>
          <w:i w:val="0"/>
          <w:iCs w:val="0"/>
          <w:caps w:val="0"/>
          <w:color w:val="auto"/>
          <w:spacing w:val="0"/>
          <w:sz w:val="24"/>
          <w:szCs w:val="24"/>
          <w:shd w:val="clear" w:fill="FFFFFF"/>
        </w:rPr>
        <w:t>, 1113-1137.</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Cadez, S., Czerny, A., &amp; Letmathe, P. (2019). Stakeholder pressures and corporate climate change mitigation strategies.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Business Strategy and the Environment</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28</w:t>
      </w:r>
      <w:r>
        <w:rPr>
          <w:rFonts w:hint="default" w:ascii="Arial" w:hAnsi="Arial" w:eastAsia="宋体" w:cs="Arial"/>
          <w:i w:val="0"/>
          <w:iCs w:val="0"/>
          <w:caps w:val="0"/>
          <w:color w:val="auto"/>
          <w:spacing w:val="0"/>
          <w:sz w:val="24"/>
          <w:szCs w:val="24"/>
          <w:shd w:val="clear" w:fill="FFFFFF"/>
        </w:rPr>
        <w:t>(1), 1-14.</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Commar, A., Vinayak, P., d'Espaignet, E. T., &amp; Wolfenden, L. (2018). WHO global report on trends in prevalence of tobacco smoking 2000-2025.</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WHO global report on trends in prevalence of tobacco smoking 2000-2025.</w:t>
      </w:r>
      <w:r>
        <w:rPr>
          <w:rFonts w:hint="default" w:ascii="Arial" w:hAnsi="Arial" w:eastAsia="宋体" w:cs="Arial"/>
          <w:i w:val="0"/>
          <w:iCs w:val="0"/>
          <w:caps w:val="0"/>
          <w:color w:val="auto"/>
          <w:spacing w:val="0"/>
          <w:sz w:val="24"/>
          <w:szCs w:val="24"/>
          <w:shd w:val="clear" w:fill="FFFFFF"/>
        </w:rPr>
        <w:t>, (Ed. 2).</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Flor, L. S., Reitsma, M. B., Gupta, V., Ng, M., &amp; Gakidou, E. (2021). The effects of tobacco control policies on global smoking prevalence.</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Nature Medicine</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27</w:t>
      </w:r>
      <w:r>
        <w:rPr>
          <w:rFonts w:hint="default" w:ascii="Arial" w:hAnsi="Arial" w:eastAsia="宋体" w:cs="Arial"/>
          <w:i w:val="0"/>
          <w:iCs w:val="0"/>
          <w:caps w:val="0"/>
          <w:color w:val="auto"/>
          <w:spacing w:val="0"/>
          <w:sz w:val="24"/>
          <w:szCs w:val="24"/>
          <w:shd w:val="clear" w:fill="FFFFFF"/>
        </w:rPr>
        <w:t>(2), 239-243.</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r>
        <w:rPr>
          <w:rFonts w:ascii="Arial" w:hAnsi="Arial" w:eastAsia="宋体" w:cs="Arial"/>
          <w:i w:val="0"/>
          <w:iCs w:val="0"/>
          <w:caps w:val="0"/>
          <w:color w:val="auto"/>
          <w:spacing w:val="0"/>
          <w:sz w:val="24"/>
          <w:szCs w:val="24"/>
          <w:shd w:val="clear" w:fill="FFFFFF"/>
        </w:rPr>
        <w:t>Daniels, J. D., Radebaugh, L. H., &amp; Sullivan, D. P. (2019).</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International business: Environments and operations</w:t>
      </w:r>
      <w:r>
        <w:rPr>
          <w:rFonts w:hint="default" w:ascii="Arial" w:hAnsi="Arial" w:eastAsia="宋体" w:cs="Arial"/>
          <w:i w:val="0"/>
          <w:iCs w:val="0"/>
          <w:caps w:val="0"/>
          <w:color w:val="auto"/>
          <w:spacing w:val="0"/>
          <w:sz w:val="24"/>
          <w:szCs w:val="24"/>
          <w:shd w:val="clear" w:fill="FFFFFF"/>
        </w:rPr>
        <w:t>. Pearson.</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Durham Jr, W. C., &amp; Scharffs, B. G. (2019).</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Law and religion: National, international, and comparative perspectives</w:t>
      </w:r>
      <w:r>
        <w:rPr>
          <w:rFonts w:hint="default" w:ascii="Arial" w:hAnsi="Arial" w:eastAsia="宋体" w:cs="Arial"/>
          <w:i w:val="0"/>
          <w:iCs w:val="0"/>
          <w:caps w:val="0"/>
          <w:color w:val="auto"/>
          <w:spacing w:val="0"/>
          <w:sz w:val="24"/>
          <w:szCs w:val="24"/>
          <w:shd w:val="clear" w:fill="FFFFFF"/>
        </w:rPr>
        <w:t>. Aspen Publishing.</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r>
        <w:rPr>
          <w:rFonts w:ascii="Arial" w:hAnsi="Arial" w:eastAsia="宋体" w:cs="Arial"/>
          <w:i w:val="0"/>
          <w:iCs w:val="0"/>
          <w:caps w:val="0"/>
          <w:color w:val="auto"/>
          <w:spacing w:val="0"/>
          <w:sz w:val="24"/>
          <w:szCs w:val="24"/>
          <w:shd w:val="clear" w:fill="FFFFFF"/>
        </w:rPr>
        <w:t>Fandrejewska, A., &amp; Wasilik, K. (2018). Cultural differences and barriers in communication and functioning of an international organisation.</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Handel Wewnętrzny</w:t>
      </w:r>
      <w:r>
        <w:rPr>
          <w:rFonts w:hint="default" w:ascii="Arial" w:hAnsi="Arial" w:eastAsia="宋体" w:cs="Arial"/>
          <w:i w:val="0"/>
          <w:iCs w:val="0"/>
          <w:caps w:val="0"/>
          <w:color w:val="auto"/>
          <w:spacing w:val="0"/>
          <w:sz w:val="24"/>
          <w:szCs w:val="24"/>
          <w:shd w:val="clear" w:fill="FFFFFF"/>
        </w:rPr>
        <w:t>, (1 (372)), 203-215.</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Gössling, S., &amp; Humpe, A. (2020). The global scale, distribution and growth of aviation: Implications for climate change.</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Global Environmental Change</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65</w:t>
      </w:r>
      <w:r>
        <w:rPr>
          <w:rFonts w:hint="default" w:ascii="Arial" w:hAnsi="Arial" w:eastAsia="宋体" w:cs="Arial"/>
          <w:i w:val="0"/>
          <w:iCs w:val="0"/>
          <w:caps w:val="0"/>
          <w:color w:val="auto"/>
          <w:spacing w:val="0"/>
          <w:sz w:val="24"/>
          <w:szCs w:val="24"/>
          <w:shd w:val="clear" w:fill="FFFFFF"/>
        </w:rPr>
        <w:t>, 102194.</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Haggard, D. L., &amp; Haggard, K. S. (2018). The impact of law, religion, and culture on the ease of starting a business.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International Journal of Organization Theory &amp; Behavior</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21</w:t>
      </w:r>
      <w:r>
        <w:rPr>
          <w:rFonts w:hint="default" w:ascii="Arial" w:hAnsi="Arial" w:eastAsia="宋体" w:cs="Arial"/>
          <w:i w:val="0"/>
          <w:iCs w:val="0"/>
          <w:caps w:val="0"/>
          <w:color w:val="auto"/>
          <w:spacing w:val="0"/>
          <w:sz w:val="24"/>
          <w:szCs w:val="24"/>
          <w:shd w:val="clear" w:fill="FFFFFF"/>
        </w:rPr>
        <w:t>(4), 242-257.</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r>
        <w:rPr>
          <w:rFonts w:ascii="Arial" w:hAnsi="Arial" w:eastAsia="宋体" w:cs="Arial"/>
          <w:i w:val="0"/>
          <w:iCs w:val="0"/>
          <w:caps w:val="0"/>
          <w:color w:val="auto"/>
          <w:spacing w:val="0"/>
          <w:sz w:val="24"/>
          <w:szCs w:val="24"/>
          <w:shd w:val="clear" w:fill="FFFFFF"/>
        </w:rPr>
        <w:t>Hill, C. W. (2022).</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Global business today</w:t>
      </w:r>
      <w:r>
        <w:rPr>
          <w:rFonts w:hint="default" w:ascii="Arial" w:hAnsi="Arial" w:eastAsia="宋体" w:cs="Arial"/>
          <w:i w:val="0"/>
          <w:iCs w:val="0"/>
          <w:caps w:val="0"/>
          <w:color w:val="auto"/>
          <w:spacing w:val="0"/>
          <w:sz w:val="24"/>
          <w:szCs w:val="24"/>
          <w:shd w:val="clear" w:fill="FFFFFF"/>
        </w:rPr>
        <w:t>. McGraw-Hill.</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cs="Arial"/>
          <w:color w:val="auto"/>
          <w:sz w:val="24"/>
          <w:szCs w:val="24"/>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Manuel, T., &amp; Herron, T. L. (2020). An ethical perspective of business CSR and the COVID-19 pandemic.</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Society and Business Review</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15</w:t>
      </w:r>
      <w:r>
        <w:rPr>
          <w:rFonts w:hint="default" w:ascii="Arial" w:hAnsi="Arial" w:eastAsia="宋体" w:cs="Arial"/>
          <w:i w:val="0"/>
          <w:iCs w:val="0"/>
          <w:caps w:val="0"/>
          <w:color w:val="auto"/>
          <w:spacing w:val="0"/>
          <w:sz w:val="24"/>
          <w:szCs w:val="24"/>
          <w:shd w:val="clear" w:fill="FFFFFF"/>
        </w:rPr>
        <w:t>(3), 235-253.</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Rodriguez-Gomez, S., Arco-Castro, M. L., Lopez-Perez, M. V., &amp; Rodríguez-Ariza, L. (2020). Where does CSR come from and where does it go? A review of the state of the art.</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Administrative Sciences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10</w:t>
      </w:r>
      <w:r>
        <w:rPr>
          <w:rFonts w:hint="default" w:ascii="Arial" w:hAnsi="Arial" w:eastAsia="宋体" w:cs="Arial"/>
          <w:i w:val="0"/>
          <w:iCs w:val="0"/>
          <w:caps w:val="0"/>
          <w:color w:val="auto"/>
          <w:spacing w:val="0"/>
          <w:sz w:val="24"/>
          <w:szCs w:val="24"/>
          <w:shd w:val="clear" w:fill="FFFFFF"/>
        </w:rPr>
        <w:t>(3), 60.</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Rakhmawati, A., Kusumawati, A., Rahardjo, K., &amp; Muhammad, N. (2020). The role of government regulation on sustainable business and its influences on performance of medium-sized enterprises.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Journal of Sustainability Science and Management</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15</w:t>
      </w:r>
      <w:r>
        <w:rPr>
          <w:rFonts w:hint="default" w:ascii="Arial" w:hAnsi="Arial" w:eastAsia="宋体" w:cs="Arial"/>
          <w:i w:val="0"/>
          <w:iCs w:val="0"/>
          <w:caps w:val="0"/>
          <w:color w:val="auto"/>
          <w:spacing w:val="0"/>
          <w:sz w:val="24"/>
          <w:szCs w:val="24"/>
          <w:shd w:val="clear" w:fill="FFFFFF"/>
        </w:rPr>
        <w:t>(2), 162-178.</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Siltaloppi, J., Rajala, R., &amp; Hietala, H. (2021). Integrating CSR with business strategy: a tension management perspective.</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Journal of Business Ethics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174</w:t>
      </w:r>
      <w:r>
        <w:rPr>
          <w:rFonts w:hint="default" w:ascii="Arial" w:hAnsi="Arial" w:eastAsia="宋体" w:cs="Arial"/>
          <w:i w:val="0"/>
          <w:iCs w:val="0"/>
          <w:caps w:val="0"/>
          <w:color w:val="auto"/>
          <w:spacing w:val="0"/>
          <w:sz w:val="24"/>
          <w:szCs w:val="24"/>
          <w:shd w:val="clear" w:fill="FFFFFF"/>
        </w:rPr>
        <w:t>, 507-527.</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Shenkar, O., Luo, Y., &amp; Chi, T. (2021).</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International business</w:t>
      </w:r>
      <w:r>
        <w:rPr>
          <w:rFonts w:hint="default" w:ascii="Arial" w:hAnsi="Arial" w:eastAsia="宋体" w:cs="Arial"/>
          <w:i w:val="0"/>
          <w:iCs w:val="0"/>
          <w:caps w:val="0"/>
          <w:color w:val="auto"/>
          <w:spacing w:val="0"/>
          <w:sz w:val="24"/>
          <w:szCs w:val="24"/>
          <w:shd w:val="clear" w:fill="FFFFFF"/>
        </w:rPr>
        <w:t>. Routledge.</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Van Buren III, H. J., Syed, J., &amp; Mir, R. (2020). Religion as a macro social force affecting business: Concepts, questions, and future research.</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Business &amp; Society</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59</w:t>
      </w:r>
      <w:r>
        <w:rPr>
          <w:rFonts w:hint="default" w:ascii="Arial" w:hAnsi="Arial" w:eastAsia="宋体" w:cs="Arial"/>
          <w:i w:val="0"/>
          <w:iCs w:val="0"/>
          <w:caps w:val="0"/>
          <w:color w:val="auto"/>
          <w:spacing w:val="0"/>
          <w:sz w:val="24"/>
          <w:szCs w:val="24"/>
          <w:shd w:val="clear" w:fill="FFFFFF"/>
        </w:rPr>
        <w:t>(5), 799-822.</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Wild, J. J., &amp; Wild, K. L. (2019).</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International business: The challenges of globalization</w:t>
      </w:r>
      <w:r>
        <w:rPr>
          <w:rFonts w:hint="default" w:ascii="Arial" w:hAnsi="Arial" w:eastAsia="宋体" w:cs="Arial"/>
          <w:i w:val="0"/>
          <w:iCs w:val="0"/>
          <w:caps w:val="0"/>
          <w:color w:val="auto"/>
          <w:spacing w:val="0"/>
          <w:sz w:val="24"/>
          <w:szCs w:val="24"/>
          <w:shd w:val="clear" w:fill="FFFFFF"/>
        </w:rPr>
        <w:t>. Pearson.</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Yuan, Y., Lu, L. Y., Tian, G., &amp; Yu, Y. (2020). Business strategy and corporate social responsibility.</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Journal of Business Ethics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162</w:t>
      </w:r>
      <w:r>
        <w:rPr>
          <w:rFonts w:hint="default" w:ascii="Arial" w:hAnsi="Arial" w:eastAsia="宋体" w:cs="Arial"/>
          <w:i w:val="0"/>
          <w:iCs w:val="0"/>
          <w:caps w:val="0"/>
          <w:color w:val="auto"/>
          <w:spacing w:val="0"/>
          <w:sz w:val="24"/>
          <w:szCs w:val="24"/>
          <w:shd w:val="clear" w:fill="FFFFFF"/>
        </w:rPr>
        <w:t>, 359-377.</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r>
        <w:rPr>
          <w:rFonts w:ascii="Arial" w:hAnsi="Arial" w:eastAsia="宋体" w:cs="Arial"/>
          <w:i w:val="0"/>
          <w:iCs w:val="0"/>
          <w:caps w:val="0"/>
          <w:color w:val="auto"/>
          <w:spacing w:val="0"/>
          <w:sz w:val="24"/>
          <w:szCs w:val="24"/>
          <w:shd w:val="clear" w:fill="FFFFFF"/>
        </w:rPr>
        <w:t>Zhang, X., &amp; Zhu, T. (2018). Understanding Business–Government Relations in China: Changes, Causes and Consequences.</w:t>
      </w:r>
      <w:r>
        <w:rPr>
          <w:rFonts w:hint="default" w:ascii="Arial" w:hAnsi="Arial" w:eastAsia="宋体" w:cs="Arial"/>
          <w:i w:val="0"/>
          <w:iCs w:val="0"/>
          <w:caps w:val="0"/>
          <w:color w:val="auto"/>
          <w:spacing w:val="0"/>
          <w:sz w:val="24"/>
          <w:szCs w:val="24"/>
          <w:shd w:val="clear" w:fill="FFFFFF"/>
        </w:rPr>
        <w:t> </w:t>
      </w:r>
      <w:r>
        <w:rPr>
          <w:rFonts w:hint="default" w:ascii="Arial" w:hAnsi="Arial" w:eastAsia="宋体" w:cs="Arial"/>
          <w:i/>
          <w:iCs/>
          <w:caps w:val="0"/>
          <w:color w:val="auto"/>
          <w:spacing w:val="0"/>
          <w:sz w:val="24"/>
          <w:szCs w:val="24"/>
          <w:shd w:val="clear" w:fill="FFFFFF"/>
        </w:rPr>
        <w:t>Business, government and economic institutions in China</w:t>
      </w:r>
      <w:r>
        <w:rPr>
          <w:rFonts w:hint="default" w:ascii="Arial" w:hAnsi="Arial" w:eastAsia="宋体" w:cs="Arial"/>
          <w:i w:val="0"/>
          <w:iCs w:val="0"/>
          <w:caps w:val="0"/>
          <w:color w:val="auto"/>
          <w:spacing w:val="0"/>
          <w:sz w:val="24"/>
          <w:szCs w:val="24"/>
          <w:shd w:val="clear" w:fill="FFFFFF"/>
        </w:rPr>
        <w:t>, 3-45.</w:t>
      </w: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spacing w:line="480" w:lineRule="auto"/>
        <w:ind w:left="1200" w:hanging="1200" w:hangingChars="500"/>
        <w:jc w:val="both"/>
        <w:textAlignment w:val="auto"/>
        <w:rPr>
          <w:rFonts w:hint="default" w:ascii="Arial" w:hAnsi="Arial" w:eastAsia="宋体" w:cs="Arial"/>
          <w:i w:val="0"/>
          <w:iCs w:val="0"/>
          <w:caps w:val="0"/>
          <w:color w:val="auto"/>
          <w:spacing w:val="0"/>
          <w:sz w:val="24"/>
          <w:szCs w:val="24"/>
          <w:shd w:val="clear" w:fill="FFFFFF"/>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zYWJmNjMxMzI2NWRkOTFiMDNhZDkxNjIzMGE5NDgifQ=="/>
  </w:docVars>
  <w:rsids>
    <w:rsidRoot w:val="00000000"/>
    <w:rsid w:val="03460EC6"/>
    <w:rsid w:val="05932A9C"/>
    <w:rsid w:val="0A9040FB"/>
    <w:rsid w:val="20FC55A7"/>
    <w:rsid w:val="22BA2D19"/>
    <w:rsid w:val="25BA7F98"/>
    <w:rsid w:val="2CF563DC"/>
    <w:rsid w:val="31740D57"/>
    <w:rsid w:val="38A075FB"/>
    <w:rsid w:val="39840EC9"/>
    <w:rsid w:val="3B1243DE"/>
    <w:rsid w:val="3BBA3B4B"/>
    <w:rsid w:val="3D4039FA"/>
    <w:rsid w:val="429808EE"/>
    <w:rsid w:val="4B3D6AD7"/>
    <w:rsid w:val="4DD54DA5"/>
    <w:rsid w:val="4E2A51D7"/>
    <w:rsid w:val="4F2E518F"/>
    <w:rsid w:val="4FA71EFB"/>
    <w:rsid w:val="53797B73"/>
    <w:rsid w:val="57770C7B"/>
    <w:rsid w:val="60C53263"/>
    <w:rsid w:val="62827AE6"/>
    <w:rsid w:val="62E10B67"/>
    <w:rsid w:val="65AA1E7B"/>
    <w:rsid w:val="671169F6"/>
    <w:rsid w:val="695E1C9B"/>
    <w:rsid w:val="6A70247C"/>
    <w:rsid w:val="6AAE27AE"/>
    <w:rsid w:val="6C046DC3"/>
    <w:rsid w:val="73FA7E85"/>
    <w:rsid w:val="74C73CD1"/>
    <w:rsid w:val="74FD1B65"/>
    <w:rsid w:val="792112DC"/>
    <w:rsid w:val="7ABE6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autoRedefine/>
    <w:qFormat/>
    <w:uiPriority w:val="0"/>
  </w:style>
  <w:style w:type="paragraph" w:styleId="7">
    <w:name w:val="toc 2"/>
    <w:basedOn w:val="1"/>
    <w:next w:val="1"/>
    <w:autoRedefine/>
    <w:uiPriority w:val="0"/>
    <w:pPr>
      <w:ind w:left="420" w:leftChars="200"/>
    </w:pPr>
  </w:style>
  <w:style w:type="paragraph" w:styleId="10">
    <w:name w:val="No Spacing"/>
    <w:autoRedefine/>
    <w:qFormat/>
    <w:uiPriority w:val="1"/>
    <w:rPr>
      <w:rFonts w:asciiTheme="minorHAnsi" w:hAnsiTheme="minorHAnsi" w:eastAsiaTheme="minorEastAsia" w:cstheme="minorBidi"/>
      <w:kern w:val="0"/>
      <w:sz w:val="22"/>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2024-01-07T03:55:00Z</dcterms:created>
  <dc:creator>csgo</dc:creator>
  <cp:lastModifiedBy>你好，在吗</cp:lastModifiedBy>
  <dcterms:modified xsi:type="dcterms:W3CDTF">2024-01-09T20:06:26Z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4255C0BF69E147C190D7766F8DBA7DBB_13</vt:lpwstr>
  </property>
</Properties>
</file>