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CDAE16F" w14:textId="0A9EF83C" w:rsidR="00B40A1C" w:rsidRPr="00B40A1C" w:rsidRDefault="00B40A1C" w:rsidP="00B40A1C">
      <w:pPr>
        <w:tabs>
          <w:tab w:val="left" w:pos="3216"/>
        </w:tabs>
        <w:rPr>
          <w:sz w:val="28"/>
          <w:szCs w:val="28"/>
        </w:rPr>
      </w:pPr>
      <w:r>
        <w:tab/>
      </w:r>
      <w:r w:rsidRPr="00B40A1C">
        <w:rPr>
          <w:sz w:val="28"/>
          <w:szCs w:val="28"/>
        </w:rPr>
        <w:t>Health and Social Care</w:t>
      </w:r>
    </w:p>
    <w:p w14:paraId="0D4FEB63" w14:textId="77777777" w:rsidR="00B40A1C" w:rsidRDefault="00B40A1C" w:rsidP="00B40A1C">
      <w:pPr>
        <w:tabs>
          <w:tab w:val="left" w:pos="3960"/>
        </w:tabs>
        <w:rPr>
          <w:sz w:val="28"/>
          <w:szCs w:val="28"/>
        </w:rPr>
      </w:pPr>
    </w:p>
    <w:p w14:paraId="52995565" w14:textId="77777777" w:rsidR="00B40A1C" w:rsidRDefault="00B40A1C" w:rsidP="00B40A1C">
      <w:pPr>
        <w:tabs>
          <w:tab w:val="left" w:pos="3960"/>
        </w:tabs>
        <w:rPr>
          <w:sz w:val="28"/>
          <w:szCs w:val="28"/>
        </w:rPr>
      </w:pPr>
    </w:p>
    <w:p w14:paraId="4731D45A" w14:textId="77777777" w:rsidR="00B40A1C" w:rsidRDefault="00B40A1C" w:rsidP="00B40A1C">
      <w:pPr>
        <w:tabs>
          <w:tab w:val="left" w:pos="3960"/>
        </w:tabs>
        <w:jc w:val="center"/>
        <w:rPr>
          <w:sz w:val="28"/>
          <w:szCs w:val="28"/>
        </w:rPr>
      </w:pPr>
      <w:r>
        <w:rPr>
          <w:sz w:val="28"/>
          <w:szCs w:val="28"/>
        </w:rPr>
        <w:t>Student Name: Areena Ayaz</w:t>
      </w:r>
    </w:p>
    <w:p w14:paraId="17CF59F0" w14:textId="4C2BC9E2" w:rsidR="00B40A1C" w:rsidRDefault="00B40A1C" w:rsidP="00B40A1C">
      <w:pPr>
        <w:tabs>
          <w:tab w:val="left" w:pos="3960"/>
        </w:tabs>
        <w:jc w:val="center"/>
        <w:rPr>
          <w:sz w:val="28"/>
          <w:szCs w:val="28"/>
        </w:rPr>
      </w:pPr>
      <w:r>
        <w:rPr>
          <w:sz w:val="28"/>
          <w:szCs w:val="28"/>
        </w:rPr>
        <w:t>Student ID: 2509706</w:t>
      </w:r>
    </w:p>
    <w:p w14:paraId="0224E638" w14:textId="36E4C669" w:rsidR="00B40A1C" w:rsidRDefault="00B40A1C" w:rsidP="00B40A1C">
      <w:pPr>
        <w:tabs>
          <w:tab w:val="left" w:pos="3960"/>
        </w:tabs>
        <w:jc w:val="center"/>
        <w:rPr>
          <w:sz w:val="28"/>
          <w:szCs w:val="28"/>
        </w:rPr>
      </w:pPr>
      <w:r>
        <w:rPr>
          <w:sz w:val="28"/>
          <w:szCs w:val="28"/>
        </w:rPr>
        <w:t xml:space="preserve">University of Wales </w:t>
      </w:r>
    </w:p>
    <w:p w14:paraId="6A58450C" w14:textId="295C143B" w:rsidR="00B40A1C" w:rsidRDefault="00B40A1C" w:rsidP="00B40A1C">
      <w:pPr>
        <w:tabs>
          <w:tab w:val="left" w:pos="3960"/>
        </w:tabs>
        <w:jc w:val="center"/>
        <w:rPr>
          <w:sz w:val="28"/>
          <w:szCs w:val="28"/>
        </w:rPr>
      </w:pPr>
      <w:r>
        <w:rPr>
          <w:sz w:val="28"/>
          <w:szCs w:val="28"/>
        </w:rPr>
        <w:t>Module code: LCHS4003</w:t>
      </w:r>
    </w:p>
    <w:p w14:paraId="0A375124" w14:textId="6A577C31" w:rsidR="00B40A1C" w:rsidRDefault="00B40A1C" w:rsidP="00B40A1C">
      <w:pPr>
        <w:tabs>
          <w:tab w:val="left" w:pos="3960"/>
        </w:tabs>
        <w:jc w:val="center"/>
        <w:rPr>
          <w:sz w:val="28"/>
          <w:szCs w:val="28"/>
        </w:rPr>
      </w:pPr>
      <w:r>
        <w:rPr>
          <w:sz w:val="28"/>
          <w:szCs w:val="28"/>
        </w:rPr>
        <w:t>Module: Introduction to health and social care</w:t>
      </w:r>
    </w:p>
    <w:p w14:paraId="0CAF6F37" w14:textId="3E388D16" w:rsidR="00B40A1C" w:rsidRDefault="00B40A1C" w:rsidP="00B40A1C">
      <w:pPr>
        <w:tabs>
          <w:tab w:val="left" w:pos="3960"/>
        </w:tabs>
        <w:jc w:val="center"/>
        <w:rPr>
          <w:sz w:val="28"/>
          <w:szCs w:val="28"/>
        </w:rPr>
      </w:pPr>
      <w:r>
        <w:rPr>
          <w:sz w:val="28"/>
          <w:szCs w:val="28"/>
        </w:rPr>
        <w:t>Lecturer: Wafa Nasir</w:t>
      </w:r>
    </w:p>
    <w:p w14:paraId="234E4FD9" w14:textId="77777777" w:rsidR="00B40A1C" w:rsidRDefault="00B40A1C" w:rsidP="00B40A1C">
      <w:pPr>
        <w:tabs>
          <w:tab w:val="left" w:pos="3960"/>
        </w:tabs>
        <w:jc w:val="center"/>
        <w:rPr>
          <w:sz w:val="28"/>
          <w:szCs w:val="28"/>
        </w:rPr>
      </w:pPr>
    </w:p>
    <w:p w14:paraId="5FD0846F" w14:textId="7CDB72BF" w:rsidR="00B40A1C" w:rsidRDefault="00B40A1C" w:rsidP="00B40A1C">
      <w:pPr>
        <w:tabs>
          <w:tab w:val="left" w:pos="3960"/>
        </w:tabs>
        <w:rPr>
          <w:sz w:val="28"/>
          <w:szCs w:val="28"/>
        </w:rPr>
      </w:pPr>
    </w:p>
    <w:p w14:paraId="095C8004" w14:textId="350104AC" w:rsidR="00B40A1C" w:rsidRPr="00B40A1C" w:rsidRDefault="00B40A1C" w:rsidP="00B40A1C">
      <w:pPr>
        <w:tabs>
          <w:tab w:val="left" w:pos="3960"/>
        </w:tabs>
        <w:rPr>
          <w:sz w:val="28"/>
          <w:szCs w:val="28"/>
        </w:rPr>
      </w:pPr>
      <w:r w:rsidRPr="00B40A1C">
        <w:rPr>
          <w:sz w:val="28"/>
          <w:szCs w:val="28"/>
        </w:rPr>
        <w:br w:type="page"/>
      </w:r>
      <w:r>
        <w:rPr>
          <w:sz w:val="28"/>
          <w:szCs w:val="28"/>
        </w:rPr>
        <w:lastRenderedPageBreak/>
        <w:tab/>
      </w:r>
    </w:p>
    <w:p w14:paraId="10CE3262" w14:textId="14073160" w:rsidR="00914ABE" w:rsidRDefault="002F5C97">
      <w:r>
        <w:rPr>
          <w:rFonts w:ascii="Times New Roman" w:hAnsi="Times New Roman" w:cs="Times New Roman"/>
          <w:noProof/>
          <w:kern w:val="0"/>
          <w14:ligatures w14:val="none"/>
        </w:rPr>
        <mc:AlternateContent>
          <mc:Choice Requires="wps">
            <w:drawing>
              <wp:anchor distT="36576" distB="36576" distL="36576" distR="36576" simplePos="0" relativeHeight="251658240" behindDoc="0" locked="0" layoutInCell="1" allowOverlap="1" wp14:anchorId="27BF7D3C" wp14:editId="20D7CD7F">
                <wp:simplePos x="0" y="0"/>
                <wp:positionH relativeFrom="column">
                  <wp:posOffset>514350</wp:posOffset>
                </wp:positionH>
                <wp:positionV relativeFrom="paragraph">
                  <wp:posOffset>-95250</wp:posOffset>
                </wp:positionV>
                <wp:extent cx="4667250" cy="2188845"/>
                <wp:effectExtent l="0" t="0" r="0" b="0"/>
                <wp:wrapNone/>
                <wp:docPr id="166887955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667250" cy="2188845"/>
                        </a:xfrm>
                        <a:prstGeom prst="rect">
                          <a:avLst/>
                        </a:prstGeom>
                      </wps:spPr>
                      <wps:txbx>
                        <w:txbxContent>
                          <w:p w14:paraId="1C48C8AA" w14:textId="77777777" w:rsidR="00914ABE" w:rsidRPr="003A35E6" w:rsidRDefault="00914ABE" w:rsidP="00914ABE">
                            <w:pPr>
                              <w:jc w:val="center"/>
                              <w:rPr>
                                <w:rFonts w:ascii="Arial Black" w:hAnsi="Arial Black"/>
                                <w:b/>
                                <w:bCs/>
                                <w:shadow/>
                                <w:color w:val="000000" w:themeColor="dark1" w:themeShade="00"/>
                                <w:kern w:val="0"/>
                                <w:sz w:val="44"/>
                                <w:szCs w:val="44"/>
                                <w:u w:val="single"/>
                                <w14:shadow w14:blurRad="0" w14:dist="29845" w14:dir="6914402" w14:sx="100000" w14:sy="100000" w14:kx="0" w14:ky="0" w14:algn="ctr">
                                  <w14:srgbClr w14:val="7F7F7F">
                                    <w14:alpha w14:val="50000"/>
                                  </w14:srgbClr>
                                </w14:shadow>
                                <w14:textOutline w14:w="14604" w14:cap="flat" w14:cmpd="sng" w14:algn="ctr">
                                  <w14:solidFill>
                                    <w14:schemeClr w14:val="dk1">
                                      <w14:lumMod w14:val="0"/>
                                      <w14:lumOff w14:val="0"/>
                                    </w14:schemeClr>
                                  </w14:solidFill>
                                  <w14:prstDash w14:val="solid"/>
                                  <w14:round/>
                                </w14:textOutline>
                                <w14:ligatures w14:val="none"/>
                              </w:rPr>
                            </w:pPr>
                            <w:r w:rsidRPr="003A35E6">
                              <w:rPr>
                                <w:rFonts w:ascii="Arial Black" w:hAnsi="Arial Black"/>
                                <w:b/>
                                <w:bCs/>
                                <w:shadow/>
                                <w:color w:val="000000" w:themeColor="dark1" w:themeShade="00"/>
                                <w:sz w:val="44"/>
                                <w:szCs w:val="44"/>
                                <w:u w:val="single"/>
                                <w14:shadow w14:blurRad="0" w14:dist="29845" w14:dir="6914402" w14:sx="100000" w14:sy="100000" w14:kx="0" w14:ky="0" w14:algn="ctr">
                                  <w14:srgbClr w14:val="7F7F7F">
                                    <w14:alpha w14:val="50000"/>
                                  </w14:srgbClr>
                                </w14:shadow>
                                <w14:textOutline w14:w="14604" w14:cap="flat" w14:cmpd="sng" w14:algn="ctr">
                                  <w14:solidFill>
                                    <w14:schemeClr w14:val="dk1">
                                      <w14:lumMod w14:val="0"/>
                                      <w14:lumOff w14:val="0"/>
                                    </w14:schemeClr>
                                  </w14:solidFill>
                                  <w14:prstDash w14:val="solid"/>
                                  <w14:round/>
                                </w14:textOutline>
                              </w:rPr>
                              <w:t>Domiciliary care services within the community</w:t>
                            </w:r>
                          </w:p>
                        </w:txbxContent>
                      </wps:txbx>
                      <wps:bodyPr wrap="square" numCol="1" fromWordArt="1">
                        <a:prstTxWarp prst="textCanUp">
                          <a:avLst>
                            <a:gd name="adj" fmla="val 85713"/>
                          </a:avLst>
                        </a:prstTxWarp>
                        <a:spAutoFit/>
                      </wps:bodyPr>
                    </wps:wsp>
                  </a:graphicData>
                </a:graphic>
                <wp14:sizeRelH relativeFrom="page">
                  <wp14:pctWidth>0</wp14:pctWidth>
                </wp14:sizeRelH>
                <wp14:sizeRelV relativeFrom="page">
                  <wp14:pctHeight>0</wp14:pctHeight>
                </wp14:sizeRelV>
              </wp:anchor>
            </w:drawing>
          </mc:Choice>
          <mc:Fallback>
            <w:pict>
              <v:shapetype w14:anchorId="27BF7D3C" id="_x0000_t202" coordsize="21600,21600" o:spt="202" path="m,l,21600r21600,l21600,xe">
                <v:stroke joinstyle="miter"/>
                <v:path gradientshapeok="t" o:connecttype="rect"/>
              </v:shapetype>
              <v:shape id="Text Box 1" o:spid="_x0000_s1026" type="#_x0000_t202" style="position:absolute;margin-left:40.5pt;margin-top:-7.5pt;width:367.5pt;height:172.35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" filled="f" stroked="f">
                <o:lock v:ext="edit" shapetype="t"/>
                <v:textbox style="mso-fit-shape-to-text:t">
                  <w:txbxContent>
                    <w:p w14:paraId="1C48C8AA" w14:textId="77777777" w:rsidR="00914ABE" w:rsidRPr="003A35E6" w:rsidRDefault="00914ABE" w:rsidP="00914ABE">
                      <w:pPr>
                        <w:jc w:val="center"/>
                        <w:rPr>
                          <w:rFonts w:ascii="Arial Black" w:hAnsi="Arial Black"/>
                          <w:b/>
                          <w:bCs/>
                          <w:shadow/>
                          <w:color w:val="000000" w:themeColor="dark1" w:themeShade="00"/>
                          <w:kern w:val="0"/>
                          <w:sz w:val="44"/>
                          <w:szCs w:val="44"/>
                          <w:u w:val="single"/>
                          <w14:shadow w14:blurRad="0" w14:dist="29845" w14:dir="6914402" w14:sx="100000" w14:sy="100000" w14:kx="0" w14:ky="0" w14:algn="ctr">
                            <w14:srgbClr w14:val="7F7F7F">
                              <w14:alpha w14:val="50000"/>
                            </w14:srgbClr>
                          </w14:shadow>
                          <w14:textOutline w14:w="14604" w14:cap="flat" w14:cmpd="sng" w14:algn="ctr">
                            <w14:solidFill>
                              <w14:schemeClr w14:val="dk1">
                                <w14:lumMod w14:val="0"/>
                                <w14:lumOff w14:val="0"/>
                              </w14:schemeClr>
                            </w14:solidFill>
                            <w14:prstDash w14:val="solid"/>
                            <w14:round/>
                          </w14:textOutline>
                          <w14:ligatures w14:val="none"/>
                        </w:rPr>
                      </w:pPr>
                      <w:r w:rsidRPr="003A35E6">
                        <w:rPr>
                          <w:rFonts w:ascii="Arial Black" w:hAnsi="Arial Black"/>
                          <w:b/>
                          <w:bCs/>
                          <w:shadow/>
                          <w:color w:val="000000" w:themeColor="dark1" w:themeShade="00"/>
                          <w:sz w:val="44"/>
                          <w:szCs w:val="44"/>
                          <w:u w:val="single"/>
                          <w14:shadow w14:blurRad="0" w14:dist="29845" w14:dir="6914402" w14:sx="100000" w14:sy="100000" w14:kx="0" w14:ky="0" w14:algn="ctr">
                            <w14:srgbClr w14:val="7F7F7F">
                              <w14:alpha w14:val="50000"/>
                            </w14:srgbClr>
                          </w14:shadow>
                          <w14:textOutline w14:w="14604" w14:cap="flat" w14:cmpd="sng" w14:algn="ctr">
                            <w14:solidFill>
                              <w14:schemeClr w14:val="dk1">
                                <w14:lumMod w14:val="0"/>
                                <w14:lumOff w14:val="0"/>
                              </w14:schemeClr>
                            </w14:solidFill>
                            <w14:prstDash w14:val="solid"/>
                            <w14:round/>
                          </w14:textOutline>
                        </w:rPr>
                        <w:t>Domiciliary care services within the community</w:t>
                      </w:r>
                    </w:p>
                  </w:txbxContent>
                </v:textbox>
              </v:shape>
            </w:pict>
          </mc:Fallback>
        </mc:AlternateContent>
      </w:r>
    </w:p>
    <w:p w14:paraId="1C9BD761" w14:textId="3E823600" w:rsidR="00C71619" w:rsidRDefault="00C71619"/>
    <w:p w14:paraId="15996370" w14:textId="4019D8F3" w:rsidR="00914ABE" w:rsidRPr="00914ABE" w:rsidRDefault="002F5C97" w:rsidP="00914ABE">
      <w:r>
        <w:rPr>
          <w:rFonts w:ascii="Times New Roman" w:hAnsi="Times New Roman" w:cs="Times New Roman"/>
          <w:noProof/>
          <w:kern w:val="0"/>
          <w14:ligatures w14:val="none"/>
        </w:rPr>
        <w:drawing>
          <wp:anchor distT="36576" distB="36576" distL="36576" distR="36576" simplePos="0" relativeHeight="251660288" behindDoc="0" locked="0" layoutInCell="1" allowOverlap="1" wp14:anchorId="0C4A7A1D" wp14:editId="08D6ECBD">
            <wp:simplePos x="0" y="0"/>
            <wp:positionH relativeFrom="margin">
              <wp:posOffset>-548640</wp:posOffset>
            </wp:positionH>
            <wp:positionV relativeFrom="paragraph">
              <wp:posOffset>352857</wp:posOffset>
            </wp:positionV>
            <wp:extent cx="1495425" cy="1295400"/>
            <wp:effectExtent l="19050" t="0" r="28575" b="400050"/>
            <wp:wrapNone/>
            <wp:docPr id="937035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duotone>
                        <a:prstClr val="black"/>
                        <a:srgbClr val="00B050">
                          <a:tint val="45000"/>
                          <a:satMod val="400000"/>
                        </a:srgbClr>
                      </a:duotone>
                      <a:extLst>
                        <a:ext uri="{28A0092B-C50C-407E-A947-70E740481C1C}">
                          <a14:useLocalDpi xmlns:a14="http://schemas.microsoft.com/office/drawing/2010/main" val="0"/>
                        </a:ext>
                      </a:extLst>
                    </a:blip>
                    <a:srcRect b="9270"/>
                    <a:stretch>
                      <a:fillRect/>
                    </a:stretch>
                  </pic:blipFill>
                  <pic:spPr bwMode="auto">
                    <a:xfrm>
                      <a:off x="0" y="0"/>
                      <a:ext cx="1495425" cy="12954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663DFDD9" w14:textId="124DEE85" w:rsidR="00914ABE" w:rsidRPr="00914ABE" w:rsidRDefault="002F5C97" w:rsidP="00914ABE">
      <w:r>
        <w:rPr>
          <w:rFonts w:ascii="Times New Roman" w:hAnsi="Times New Roman" w:cs="Times New Roman"/>
          <w:noProof/>
          <w:kern w:val="0"/>
          <w14:ligatures w14:val="none"/>
        </w:rPr>
        <w:drawing>
          <wp:anchor distT="36576" distB="36576" distL="36576" distR="36576" simplePos="0" relativeHeight="251662336" behindDoc="0" locked="0" layoutInCell="1" allowOverlap="1" wp14:anchorId="7B4A8763" wp14:editId="42F080DF">
            <wp:simplePos x="0" y="0"/>
            <wp:positionH relativeFrom="column">
              <wp:posOffset>4886325</wp:posOffset>
            </wp:positionH>
            <wp:positionV relativeFrom="paragraph">
              <wp:posOffset>86995</wp:posOffset>
            </wp:positionV>
            <wp:extent cx="1628034" cy="1235710"/>
            <wp:effectExtent l="19050" t="0" r="10795" b="383540"/>
            <wp:wrapNone/>
            <wp:docPr id="14161565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32988" cy="12394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70C926C6" w14:textId="71213E77" w:rsidR="00DA17C6" w:rsidRDefault="001E5DDF" w:rsidP="00DA17C6">
      <w:pPr>
        <w:rPr>
          <w:rFonts w:ascii="Times New Roman" w:hAnsi="Times New Roman" w:cs="Times New Roman"/>
          <w:b/>
          <w:bCs/>
          <w:sz w:val="32"/>
          <w:szCs w:val="32"/>
          <w:u w:val="single"/>
        </w:rPr>
      </w:pPr>
      <w:r>
        <w:rPr>
          <w:rFonts w:ascii="Times New Roman" w:hAnsi="Times New Roman" w:cs="Times New Roman"/>
          <w:noProof/>
          <w:kern w:val="0"/>
          <w14:ligatures w14:val="none"/>
        </w:rPr>
        <mc:AlternateContent>
          <mc:Choice Requires="wps">
            <w:drawing>
              <wp:anchor distT="36576" distB="36576" distL="36576" distR="36576" simplePos="0" relativeHeight="251664384" behindDoc="0" locked="0" layoutInCell="1" allowOverlap="1" wp14:anchorId="636E690E" wp14:editId="1A7026D3">
                <wp:simplePos x="0" y="0"/>
                <wp:positionH relativeFrom="column">
                  <wp:posOffset>807396</wp:posOffset>
                </wp:positionH>
                <wp:positionV relativeFrom="paragraph">
                  <wp:posOffset>375879</wp:posOffset>
                </wp:positionV>
                <wp:extent cx="3743325" cy="1517515"/>
                <wp:effectExtent l="0" t="0" r="9525" b="6985"/>
                <wp:wrapNone/>
                <wp:docPr id="35511494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1517515"/>
                        </a:xfrm>
                        <a:prstGeom prst="rect">
                          <a:avLst/>
                        </a:prstGeom>
                        <a:noFill/>
                        <a:ln>
                          <a:noFill/>
                        </a:ln>
                        <a:effectLst/>
                        <a:extLst>
                          <a:ext uri="{909E8E84-426E-40DD-AFC4-6F175D3DCCD1}">
                            <a14:hiddenFill xmlns:a14="http://schemas.microsoft.com/office/drawing/2010/main">
                              <a:solidFill>
                                <a:srgbClr val="4E5B6F"/>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DC13753" w14:textId="77777777"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Professional support</w:t>
                            </w:r>
                          </w:p>
                          <w:p w14:paraId="18741A96" w14:textId="20B8EFE9"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Assistance with personal care.</w:t>
                            </w:r>
                          </w:p>
                          <w:p w14:paraId="392C9F25" w14:textId="71D88BCB"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Assistance with House hold tasks</w:t>
                            </w:r>
                          </w:p>
                          <w:p w14:paraId="7FE2202F" w14:textId="77777777"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Medication reminders</w:t>
                            </w:r>
                          </w:p>
                          <w:p w14:paraId="20F9B1CC" w14:textId="5F558270" w:rsidR="00DA17C6" w:rsidRPr="001E5DDF" w:rsidRDefault="00DA17C6" w:rsidP="001E5DDF">
                            <w:pPr>
                              <w:pStyle w:val="ListParagraph"/>
                              <w:widowControl w:val="0"/>
                              <w:numPr>
                                <w:ilvl w:val="0"/>
                                <w:numId w:val="4"/>
                              </w:numPr>
                              <w:spacing w:after="0"/>
                              <w:jc w:val="center"/>
                              <w:rPr>
                                <w:rFonts w:ascii="Times New Roman" w:hAnsi="Times New Roman" w:cs="Times New Roman"/>
                                <w14:ligatures w14:val="none"/>
                              </w:rPr>
                            </w:pPr>
                            <w:r w:rsidRPr="001E5DDF">
                              <w:rPr>
                                <w:rFonts w:ascii="Times New Roman" w:hAnsi="Times New Roman" w:cs="Times New Roman"/>
                                <w14:ligatures w14:val="none"/>
                              </w:rPr>
                              <w:t>Mobility and support</w:t>
                            </w:r>
                          </w:p>
                          <w:p w14:paraId="2626A95D" w14:textId="56A74517" w:rsidR="00DA17C6" w:rsidRPr="001E5DDF" w:rsidRDefault="00DA17C6" w:rsidP="001E5DDF">
                            <w:pPr>
                              <w:pStyle w:val="ListParagraph"/>
                              <w:widowControl w:val="0"/>
                              <w:numPr>
                                <w:ilvl w:val="0"/>
                                <w:numId w:val="4"/>
                              </w:numPr>
                              <w:spacing w:after="0"/>
                              <w:jc w:val="center"/>
                              <w:rPr>
                                <w:rFonts w:ascii="Times New Roman" w:hAnsi="Times New Roman" w:cs="Times New Roman"/>
                                <w14:ligatures w14:val="none"/>
                              </w:rPr>
                            </w:pPr>
                            <w:r w:rsidRPr="001E5DDF">
                              <w:rPr>
                                <w:rFonts w:ascii="Times New Roman" w:hAnsi="Times New Roman" w:cs="Times New Roman"/>
                                <w14:ligatures w14:val="none"/>
                              </w:rPr>
                              <w:t>etc.</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6E690E" id="Text Box 6" o:spid="_x0000_s1027" type="#_x0000_t202" style="position:absolute;margin-left:63.55pt;margin-top:29.6pt;width:294.75pt;height:119.5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" filled="f" fillcolor="#4e5b6f" stroked="f" strokecolor="black [0]" strokeweight="2pt">
                <v:textbox inset="2.88pt,2.88pt,2.88pt,2.88pt">
                  <w:txbxContent>
                    <w:p w14:paraId="1DC13753" w14:textId="77777777"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Professional support</w:t>
                      </w:r>
                    </w:p>
                    <w:p w14:paraId="18741A96" w14:textId="20B8EFE9"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Assistance with personal care.</w:t>
                      </w:r>
                    </w:p>
                    <w:p w14:paraId="392C9F25" w14:textId="71D88BCB"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Assistance with House hold tasks</w:t>
                      </w:r>
                    </w:p>
                    <w:p w14:paraId="7FE2202F" w14:textId="77777777" w:rsidR="00DA17C6" w:rsidRPr="001E5DDF" w:rsidRDefault="00DA17C6" w:rsidP="001E5DDF">
                      <w:pPr>
                        <w:pStyle w:val="ListParagraph"/>
                        <w:widowControl w:val="0"/>
                        <w:numPr>
                          <w:ilvl w:val="0"/>
                          <w:numId w:val="4"/>
                        </w:numPr>
                        <w:jc w:val="center"/>
                        <w:rPr>
                          <w:rFonts w:ascii="Times New Roman" w:hAnsi="Times New Roman" w:cs="Times New Roman"/>
                          <w14:ligatures w14:val="none"/>
                        </w:rPr>
                      </w:pPr>
                      <w:r w:rsidRPr="001E5DDF">
                        <w:rPr>
                          <w:rFonts w:ascii="Times New Roman" w:hAnsi="Times New Roman" w:cs="Times New Roman"/>
                          <w14:ligatures w14:val="none"/>
                        </w:rPr>
                        <w:t>Medication reminders</w:t>
                      </w:r>
                    </w:p>
                    <w:p w14:paraId="20F9B1CC" w14:textId="5F558270" w:rsidR="00DA17C6" w:rsidRPr="001E5DDF" w:rsidRDefault="00DA17C6" w:rsidP="001E5DDF">
                      <w:pPr>
                        <w:pStyle w:val="ListParagraph"/>
                        <w:widowControl w:val="0"/>
                        <w:numPr>
                          <w:ilvl w:val="0"/>
                          <w:numId w:val="4"/>
                        </w:numPr>
                        <w:spacing w:after="0"/>
                        <w:jc w:val="center"/>
                        <w:rPr>
                          <w:rFonts w:ascii="Times New Roman" w:hAnsi="Times New Roman" w:cs="Times New Roman"/>
                          <w14:ligatures w14:val="none"/>
                        </w:rPr>
                      </w:pPr>
                      <w:r w:rsidRPr="001E5DDF">
                        <w:rPr>
                          <w:rFonts w:ascii="Times New Roman" w:hAnsi="Times New Roman" w:cs="Times New Roman"/>
                          <w14:ligatures w14:val="none"/>
                        </w:rPr>
                        <w:t>Mobility and support</w:t>
                      </w:r>
                    </w:p>
                    <w:p w14:paraId="2626A95D" w14:textId="56A74517" w:rsidR="00DA17C6" w:rsidRPr="001E5DDF" w:rsidRDefault="00DA17C6" w:rsidP="001E5DDF">
                      <w:pPr>
                        <w:pStyle w:val="ListParagraph"/>
                        <w:widowControl w:val="0"/>
                        <w:numPr>
                          <w:ilvl w:val="0"/>
                          <w:numId w:val="4"/>
                        </w:numPr>
                        <w:spacing w:after="0"/>
                        <w:jc w:val="center"/>
                        <w:rPr>
                          <w:rFonts w:ascii="Times New Roman" w:hAnsi="Times New Roman" w:cs="Times New Roman"/>
                          <w14:ligatures w14:val="none"/>
                        </w:rPr>
                      </w:pPr>
                      <w:r w:rsidRPr="001E5DDF">
                        <w:rPr>
                          <w:rFonts w:ascii="Times New Roman" w:hAnsi="Times New Roman" w:cs="Times New Roman"/>
                          <w14:ligatures w14:val="none"/>
                        </w:rPr>
                        <w:t>etc.</w:t>
                      </w:r>
                    </w:p>
                  </w:txbxContent>
                </v:textbox>
              </v:shape>
            </w:pict>
          </mc:Fallback>
        </mc:AlternateContent>
      </w:r>
      <w:r w:rsidR="00DA17C6">
        <w:t xml:space="preserve">                                                                 </w:t>
      </w:r>
      <w:r w:rsidR="00DA17C6" w:rsidRPr="00DA17C6">
        <w:rPr>
          <w:rFonts w:ascii="Times New Roman" w:hAnsi="Times New Roman" w:cs="Times New Roman"/>
          <w:b/>
          <w:bCs/>
          <w:sz w:val="32"/>
          <w:szCs w:val="32"/>
          <w:u w:val="single"/>
        </w:rPr>
        <w:t>Our services</w:t>
      </w:r>
    </w:p>
    <w:p w14:paraId="324B250A" w14:textId="1709E19F" w:rsidR="00DA17C6" w:rsidRDefault="00DA17C6" w:rsidP="00DA17C6">
      <w:pPr>
        <w:rPr>
          <w:rFonts w:ascii="Times New Roman" w:hAnsi="Times New Roman" w:cs="Times New Roman"/>
          <w:b/>
          <w:bCs/>
          <w:sz w:val="32"/>
          <w:szCs w:val="32"/>
          <w:u w:val="single"/>
        </w:rPr>
      </w:pPr>
    </w:p>
    <w:p w14:paraId="22A5CF17" w14:textId="21D8B132" w:rsidR="00DA17C6" w:rsidRDefault="00DA17C6" w:rsidP="00DA17C6">
      <w:pPr>
        <w:rPr>
          <w:rFonts w:ascii="Times New Roman" w:hAnsi="Times New Roman" w:cs="Times New Roman"/>
          <w:b/>
          <w:bCs/>
          <w:sz w:val="32"/>
          <w:szCs w:val="32"/>
          <w:u w:val="single"/>
        </w:rPr>
      </w:pPr>
    </w:p>
    <w:p w14:paraId="6919C08B" w14:textId="05EB1CBF" w:rsidR="00DA17C6" w:rsidRDefault="00DA17C6" w:rsidP="00DA17C6">
      <w:pPr>
        <w:rPr>
          <w:rFonts w:ascii="Times New Roman" w:hAnsi="Times New Roman" w:cs="Times New Roman"/>
          <w:b/>
          <w:bCs/>
          <w:sz w:val="32"/>
          <w:szCs w:val="32"/>
          <w:u w:val="single"/>
        </w:rPr>
      </w:pPr>
    </w:p>
    <w:p w14:paraId="177BCAAB" w14:textId="6C975D22" w:rsidR="00DA17C6" w:rsidRDefault="00DA17C6" w:rsidP="00DA17C6">
      <w:pPr>
        <w:rPr>
          <w:rFonts w:ascii="Times New Roman" w:hAnsi="Times New Roman" w:cs="Times New Roman"/>
          <w:b/>
          <w:bCs/>
          <w:sz w:val="32"/>
          <w:szCs w:val="32"/>
          <w:u w:val="single"/>
        </w:rPr>
      </w:pPr>
    </w:p>
    <w:p w14:paraId="6C6E3C46" w14:textId="4CEAEB37" w:rsidR="00F345AF" w:rsidRPr="00F345AF" w:rsidRDefault="0055657C" w:rsidP="0055657C">
      <w:pPr>
        <w:ind w:left="-990"/>
        <w:rPr>
          <w:rFonts w:ascii="Times New Roman" w:hAnsi="Times New Roman" w:cs="Times New Roman"/>
          <w:sz w:val="28"/>
          <w:szCs w:val="28"/>
          <w:u w:val="single"/>
        </w:rPr>
      </w:pPr>
      <w:r>
        <w:rPr>
          <w:rFonts w:ascii="Times New Roman" w:hAnsi="Times New Roman" w:cs="Times New Roman"/>
          <w:b/>
          <w:bCs/>
          <w:noProof/>
          <w:sz w:val="32"/>
          <w:szCs w:val="32"/>
          <w:u w:val="single"/>
        </w:rPr>
        <w:drawing>
          <wp:anchor distT="36576" distB="36576" distL="36576" distR="36576" simplePos="0" relativeHeight="251668480" behindDoc="0" locked="0" layoutInCell="1" allowOverlap="1" wp14:anchorId="2073AAA3" wp14:editId="7AA12804">
            <wp:simplePos x="0" y="0"/>
            <wp:positionH relativeFrom="column">
              <wp:posOffset>4513634</wp:posOffset>
            </wp:positionH>
            <wp:positionV relativeFrom="paragraph">
              <wp:posOffset>9660</wp:posOffset>
            </wp:positionV>
            <wp:extent cx="1944961" cy="1605064"/>
            <wp:effectExtent l="0" t="0" r="0" b="0"/>
            <wp:wrapNone/>
            <wp:docPr id="18164301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9329" cy="1608669"/>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8"/>
          <w:szCs w:val="28"/>
        </w:rPr>
        <w:t xml:space="preserve">  </w:t>
      </w:r>
      <w:r w:rsidR="00F345AF" w:rsidRPr="00F345AF">
        <w:rPr>
          <w:rFonts w:ascii="Times New Roman" w:hAnsi="Times New Roman" w:cs="Times New Roman"/>
          <w:b/>
          <w:bCs/>
          <w:sz w:val="28"/>
          <w:szCs w:val="28"/>
          <w:u w:val="single"/>
        </w:rPr>
        <w:t>Brief History of Domiciliary Care Services in the UK</w:t>
      </w:r>
    </w:p>
    <w:p w14:paraId="7546287C" w14:textId="6B1A663B" w:rsidR="00F345AF" w:rsidRPr="0055657C" w:rsidRDefault="00F345AF" w:rsidP="0055657C">
      <w:pPr>
        <w:pStyle w:val="ListParagraph"/>
        <w:numPr>
          <w:ilvl w:val="0"/>
          <w:numId w:val="3"/>
        </w:numPr>
        <w:spacing w:line="276" w:lineRule="auto"/>
        <w:rPr>
          <w:rFonts w:ascii="Times New Roman" w:hAnsi="Times New Roman" w:cs="Times New Roman"/>
        </w:rPr>
      </w:pPr>
      <w:r w:rsidRPr="0055657C">
        <w:rPr>
          <w:rFonts w:ascii="Times New Roman" w:hAnsi="Times New Roman" w:cs="Times New Roman"/>
          <w:b/>
          <w:bCs/>
        </w:rPr>
        <w:t>The 20</w:t>
      </w:r>
      <w:r w:rsidRPr="0055657C">
        <w:rPr>
          <w:rFonts w:ascii="Times New Roman" w:hAnsi="Times New Roman" w:cs="Times New Roman"/>
          <w:b/>
          <w:bCs/>
          <w:vertAlign w:val="superscript"/>
        </w:rPr>
        <w:t>th</w:t>
      </w:r>
      <w:r w:rsidRPr="0055657C">
        <w:rPr>
          <w:rFonts w:ascii="Times New Roman" w:hAnsi="Times New Roman" w:cs="Times New Roman"/>
          <w:b/>
          <w:bCs/>
        </w:rPr>
        <w:t xml:space="preserve"> Century</w:t>
      </w:r>
    </w:p>
    <w:p w14:paraId="5C0B43A3" w14:textId="7AC00D17" w:rsidR="00F345AF" w:rsidRPr="00F345AF" w:rsidRDefault="001E5DDF" w:rsidP="00CD158A">
      <w:pPr>
        <w:tabs>
          <w:tab w:val="num" w:pos="360"/>
        </w:tabs>
        <w:spacing w:line="276" w:lineRule="auto"/>
        <w:ind w:left="720" w:hanging="1890"/>
        <w:rPr>
          <w:rFonts w:ascii="Times New Roman" w:hAnsi="Times New Roman" w:cs="Times New Roman"/>
        </w:rPr>
      </w:pPr>
      <w:r>
        <w:rPr>
          <w:rFonts w:ascii="Times New Roman" w:hAnsi="Times New Roman" w:cs="Times New Roman"/>
        </w:rPr>
        <w:t xml:space="preserve">      </w:t>
      </w:r>
      <w:r w:rsidR="00F345AF" w:rsidRPr="00F345AF">
        <w:rPr>
          <w:rFonts w:ascii="Times New Roman" w:hAnsi="Times New Roman" w:cs="Times New Roman"/>
        </w:rPr>
        <w:t>Informal family care + district nursing &amp; charity visits (Anderson et al., 2021)</w:t>
      </w:r>
    </w:p>
    <w:p w14:paraId="13EDBFB1" w14:textId="1D60CEC5" w:rsidR="00F345AF" w:rsidRPr="00F345AF" w:rsidRDefault="001E5DDF" w:rsidP="00CD158A">
      <w:pPr>
        <w:tabs>
          <w:tab w:val="num" w:pos="360"/>
        </w:tabs>
        <w:spacing w:line="276" w:lineRule="auto"/>
        <w:ind w:left="720" w:hanging="1890"/>
        <w:rPr>
          <w:rFonts w:ascii="Times New Roman" w:hAnsi="Times New Roman" w:cs="Times New Roman"/>
        </w:rPr>
      </w:pPr>
      <w:r>
        <w:rPr>
          <w:rFonts w:ascii="Times New Roman" w:hAnsi="Times New Roman" w:cs="Times New Roman"/>
        </w:rPr>
        <w:t xml:space="preserve">     </w:t>
      </w:r>
      <w:r w:rsidR="00F345AF" w:rsidRPr="00F345AF">
        <w:rPr>
          <w:rFonts w:ascii="Times New Roman" w:hAnsi="Times New Roman" w:cs="Times New Roman"/>
        </w:rPr>
        <w:t xml:space="preserve"> NHS launch: Free community nursing &amp; home visits introduced (Anderson et al., 2021)</w:t>
      </w:r>
    </w:p>
    <w:p w14:paraId="22DF9570" w14:textId="0E1ADF08" w:rsidR="00F345AF" w:rsidRPr="00F345AF" w:rsidRDefault="001E5DDF" w:rsidP="00CD158A">
      <w:pPr>
        <w:tabs>
          <w:tab w:val="num" w:pos="360"/>
        </w:tabs>
        <w:spacing w:line="276" w:lineRule="auto"/>
        <w:ind w:left="720" w:hanging="1890"/>
        <w:rPr>
          <w:rFonts w:ascii="Times New Roman" w:hAnsi="Times New Roman" w:cs="Times New Roman"/>
        </w:rPr>
      </w:pPr>
      <w:r>
        <w:rPr>
          <w:rFonts w:ascii="Times New Roman" w:hAnsi="Times New Roman" w:cs="Times New Roman"/>
        </w:rPr>
        <w:t xml:space="preserve">      </w:t>
      </w:r>
      <w:r w:rsidR="00F345AF" w:rsidRPr="00F345AF">
        <w:rPr>
          <w:rFonts w:ascii="Times New Roman" w:hAnsi="Times New Roman" w:cs="Times New Roman"/>
        </w:rPr>
        <w:t>NHS and Community Care Act: “Care in the community” becomes the priority</w:t>
      </w:r>
    </w:p>
    <w:p w14:paraId="7AF52E6F" w14:textId="77777777" w:rsidR="001E5DDF" w:rsidRDefault="00F345AF" w:rsidP="001E5DDF">
      <w:pPr>
        <w:pStyle w:val="ListParagraph"/>
        <w:numPr>
          <w:ilvl w:val="0"/>
          <w:numId w:val="3"/>
        </w:numPr>
        <w:spacing w:line="276" w:lineRule="auto"/>
        <w:rPr>
          <w:rFonts w:ascii="Times New Roman" w:hAnsi="Times New Roman" w:cs="Times New Roman"/>
        </w:rPr>
      </w:pPr>
      <w:r w:rsidRPr="001E5DDF">
        <w:rPr>
          <w:rFonts w:ascii="Times New Roman" w:hAnsi="Times New Roman" w:cs="Times New Roman"/>
          <w:b/>
          <w:bCs/>
        </w:rPr>
        <w:t>2000–2010</w:t>
      </w:r>
      <w:r w:rsidR="0018234A" w:rsidRPr="001E5DDF">
        <w:rPr>
          <w:rFonts w:ascii="Times New Roman" w:hAnsi="Times New Roman" w:cs="Times New Roman"/>
          <w:b/>
          <w:bCs/>
        </w:rPr>
        <w:t>s</w:t>
      </w:r>
      <w:r w:rsidRPr="001E5DDF">
        <w:rPr>
          <w:rFonts w:ascii="Times New Roman" w:hAnsi="Times New Roman" w:cs="Times New Roman"/>
        </w:rPr>
        <w:t xml:space="preserve"> — NHS Plan (2000) + Care Act 2014: Strengthened person-</w:t>
      </w:r>
      <w:r w:rsidR="00CA172A" w:rsidRPr="001E5DDF">
        <w:rPr>
          <w:rFonts w:ascii="Times New Roman" w:hAnsi="Times New Roman" w:cs="Times New Roman"/>
        </w:rPr>
        <w:t>centered</w:t>
      </w:r>
      <w:r w:rsidRPr="001E5DDF">
        <w:rPr>
          <w:rFonts w:ascii="Times New Roman" w:hAnsi="Times New Roman" w:cs="Times New Roman"/>
        </w:rPr>
        <w:t xml:space="preserve"> home support &amp; rights</w:t>
      </w:r>
    </w:p>
    <w:p w14:paraId="71A526D2" w14:textId="4CDDFB0E" w:rsidR="00CA172A" w:rsidRPr="001E5DDF" w:rsidRDefault="00F345AF" w:rsidP="001E5DDF">
      <w:pPr>
        <w:pStyle w:val="ListParagraph"/>
        <w:numPr>
          <w:ilvl w:val="0"/>
          <w:numId w:val="3"/>
        </w:numPr>
        <w:spacing w:line="276" w:lineRule="auto"/>
        <w:rPr>
          <w:rFonts w:ascii="Times New Roman" w:hAnsi="Times New Roman" w:cs="Times New Roman"/>
        </w:rPr>
      </w:pPr>
      <w:r w:rsidRPr="00F345AF">
        <w:rPr>
          <w:rFonts w:ascii="Times New Roman" w:hAnsi="Times New Roman" w:cs="Times New Roman"/>
          <w:b/>
          <w:bCs/>
        </w:rPr>
        <w:t>2022</w:t>
      </w:r>
      <w:r w:rsidR="0018234A" w:rsidRPr="001E5DDF">
        <w:rPr>
          <w:rFonts w:ascii="Times New Roman" w:hAnsi="Times New Roman" w:cs="Times New Roman"/>
          <w:b/>
          <w:bCs/>
        </w:rPr>
        <w:t xml:space="preserve"> to the Present</w:t>
      </w:r>
      <w:r w:rsidRPr="00F345AF">
        <w:rPr>
          <w:rFonts w:ascii="Times New Roman" w:hAnsi="Times New Roman" w:cs="Times New Roman"/>
        </w:rPr>
        <w:t xml:space="preserve">— Health and Care Act: Integrated health &amp; social care systems for </w:t>
      </w:r>
      <w:r w:rsidR="00CA172A" w:rsidRPr="001E5DDF">
        <w:rPr>
          <w:rFonts w:ascii="Times New Roman" w:hAnsi="Times New Roman" w:cs="Times New Roman"/>
        </w:rPr>
        <w:t>seamless home provision</w:t>
      </w:r>
      <w:r w:rsidRPr="00F345AF">
        <w:rPr>
          <w:rFonts w:ascii="Times New Roman" w:hAnsi="Times New Roman" w:cs="Times New Roman"/>
        </w:rPr>
        <w:t xml:space="preserve"> (Sanderson et al., 2023)</w:t>
      </w:r>
    </w:p>
    <w:p w14:paraId="11EB9F61" w14:textId="3D1B1DC5" w:rsidR="001E5DDF" w:rsidRDefault="003A35E6" w:rsidP="001E5DDF">
      <w:pPr>
        <w:spacing w:line="240" w:lineRule="auto"/>
        <w:rPr>
          <w:rFonts w:ascii="Times New Roman" w:hAnsi="Times New Roman" w:cs="Times New Roman"/>
          <w:b/>
          <w:bCs/>
          <w:noProof/>
        </w:rPr>
      </w:pPr>
      <w:r>
        <w:rPr>
          <w:rFonts w:ascii="Times New Roman" w:hAnsi="Times New Roman" w:cs="Times New Roman"/>
          <w:b/>
          <w:bCs/>
          <w:noProof/>
        </w:rPr>
        <mc:AlternateContent>
          <mc:Choice Requires="wps">
            <w:drawing>
              <wp:anchor distT="0" distB="0" distL="114300" distR="114300" simplePos="0" relativeHeight="251665408" behindDoc="0" locked="0" layoutInCell="1" allowOverlap="1" wp14:anchorId="67F6AE98" wp14:editId="485359E0">
                <wp:simplePos x="0" y="0"/>
                <wp:positionH relativeFrom="column">
                  <wp:posOffset>3307404</wp:posOffset>
                </wp:positionH>
                <wp:positionV relativeFrom="paragraph">
                  <wp:posOffset>128027</wp:posOffset>
                </wp:positionV>
                <wp:extent cx="3044190" cy="2850204"/>
                <wp:effectExtent l="0" t="0" r="22860" b="26670"/>
                <wp:wrapNone/>
                <wp:docPr id="1160511819" name="Text Box 7"/>
                <wp:cNvGraphicFramePr/>
                <a:graphic xmlns:a="http://schemas.openxmlformats.org/drawingml/2006/main">
                  <a:graphicData uri="http://schemas.microsoft.com/office/word/2010/wordprocessingShape">
                    <wps:wsp>
                      <wps:cNvSpPr txBox="1"/>
                      <wps:spPr>
                        <a:xfrm>
                          <a:off x="0" y="0"/>
                          <a:ext cx="3044190" cy="2850204"/>
                        </a:xfrm>
                        <a:prstGeom prst="rect">
                          <a:avLst/>
                        </a:prstGeom>
                        <a:solidFill>
                          <a:srgbClr val="00B050"/>
                        </a:solidFill>
                        <a:ln w="6350">
                          <a:solidFill>
                            <a:srgbClr val="00B050"/>
                          </a:solidFill>
                        </a:ln>
                      </wps:spPr>
                      <wps:txbx>
                        <w:txbxContent>
                          <w:p w14:paraId="26DE7CE9" w14:textId="39FEF21D" w:rsidR="008D641B" w:rsidRPr="003A35E6" w:rsidRDefault="008D641B" w:rsidP="008D641B">
                            <w:pPr>
                              <w:rPr>
                                <w:rFonts w:ascii="Times New Roman" w:hAnsi="Times New Roman" w:cs="Times New Roman"/>
                                <w:b/>
                                <w:bCs/>
                                <w:sz w:val="28"/>
                                <w:szCs w:val="28"/>
                                <w:u w:val="single"/>
                              </w:rPr>
                            </w:pPr>
                            <w:r w:rsidRPr="003A35E6">
                              <w:rPr>
                                <w:rFonts w:ascii="Times New Roman" w:hAnsi="Times New Roman" w:cs="Times New Roman"/>
                                <w:b/>
                                <w:bCs/>
                                <w:sz w:val="28"/>
                                <w:szCs w:val="28"/>
                                <w:u w:val="single"/>
                              </w:rPr>
                              <w:t>Challenges</w:t>
                            </w:r>
                            <w:r w:rsidR="0055657C" w:rsidRPr="003A35E6">
                              <w:rPr>
                                <w:rFonts w:ascii="Times New Roman" w:hAnsi="Times New Roman" w:cs="Times New Roman"/>
                                <w:b/>
                                <w:bCs/>
                                <w:sz w:val="28"/>
                                <w:szCs w:val="28"/>
                                <w:u w:val="single"/>
                              </w:rPr>
                              <w:t xml:space="preserve"> </w:t>
                            </w:r>
                          </w:p>
                          <w:p w14:paraId="406ABF66" w14:textId="21167F8B" w:rsidR="008D641B" w:rsidRPr="004F2BBB" w:rsidRDefault="008D641B" w:rsidP="004F2BBB">
                            <w:pPr>
                              <w:pStyle w:val="ListParagraph"/>
                              <w:numPr>
                                <w:ilvl w:val="0"/>
                                <w:numId w:val="6"/>
                              </w:numPr>
                              <w:rPr>
                                <w:rFonts w:ascii="Times New Roman" w:hAnsi="Times New Roman" w:cs="Times New Roman"/>
                              </w:rPr>
                            </w:pPr>
                            <w:r w:rsidRPr="004F2BBB">
                              <w:rPr>
                                <w:rFonts w:ascii="Times New Roman" w:hAnsi="Times New Roman" w:cs="Times New Roman"/>
                              </w:rPr>
                              <w:t>Staffing shortages</w:t>
                            </w:r>
                          </w:p>
                          <w:p w14:paraId="5DE62808" w14:textId="799B42E5" w:rsidR="008D641B" w:rsidRPr="004F2BBB" w:rsidRDefault="008D641B" w:rsidP="004F2BBB">
                            <w:pPr>
                              <w:pStyle w:val="ListParagraph"/>
                              <w:numPr>
                                <w:ilvl w:val="0"/>
                                <w:numId w:val="6"/>
                              </w:numPr>
                              <w:rPr>
                                <w:rFonts w:ascii="Times New Roman" w:hAnsi="Times New Roman" w:cs="Times New Roman"/>
                              </w:rPr>
                            </w:pPr>
                            <w:r w:rsidRPr="004F2BBB">
                              <w:rPr>
                                <w:rFonts w:ascii="Times New Roman" w:hAnsi="Times New Roman" w:cs="Times New Roman"/>
                              </w:rPr>
                              <w:t>Inadequate finance</w:t>
                            </w:r>
                          </w:p>
                          <w:p w14:paraId="23DCC693" w14:textId="77777777" w:rsidR="008D641B" w:rsidRDefault="008D641B" w:rsidP="008D641B">
                            <w:pPr>
                              <w:rPr>
                                <w:rFonts w:ascii="Times New Roman" w:hAnsi="Times New Roman" w:cs="Times New Roman"/>
                              </w:rPr>
                            </w:pPr>
                          </w:p>
                          <w:p w14:paraId="11FFFCC3" w14:textId="77777777" w:rsidR="004F2BBB" w:rsidRDefault="004F2BBB" w:rsidP="008D641B">
                            <w:pPr>
                              <w:rPr>
                                <w:rFonts w:ascii="Times New Roman" w:hAnsi="Times New Roman" w:cs="Times New Roman"/>
                                <w:b/>
                                <w:bCs/>
                              </w:rPr>
                            </w:pPr>
                          </w:p>
                          <w:p w14:paraId="21D0E8FE" w14:textId="419F294B" w:rsidR="008D641B" w:rsidRPr="003A35E6" w:rsidRDefault="008D641B" w:rsidP="008D641B">
                            <w:pPr>
                              <w:rPr>
                                <w:rFonts w:ascii="Times New Roman" w:hAnsi="Times New Roman" w:cs="Times New Roman"/>
                                <w:b/>
                                <w:bCs/>
                                <w:sz w:val="28"/>
                                <w:szCs w:val="28"/>
                                <w:u w:val="single"/>
                              </w:rPr>
                            </w:pPr>
                            <w:r w:rsidRPr="003A35E6">
                              <w:rPr>
                                <w:rFonts w:ascii="Times New Roman" w:hAnsi="Times New Roman" w:cs="Times New Roman"/>
                                <w:b/>
                                <w:bCs/>
                                <w:sz w:val="28"/>
                                <w:szCs w:val="28"/>
                                <w:u w:val="single"/>
                              </w:rPr>
                              <w:t>Recommendation</w:t>
                            </w:r>
                          </w:p>
                          <w:p w14:paraId="518D95C0" w14:textId="77777777" w:rsidR="008D641B" w:rsidRPr="004F2BBB" w:rsidRDefault="008D641B" w:rsidP="004F2BBB">
                            <w:pPr>
                              <w:pStyle w:val="ListParagraph"/>
                              <w:numPr>
                                <w:ilvl w:val="0"/>
                                <w:numId w:val="7"/>
                              </w:numPr>
                              <w:rPr>
                                <w:rFonts w:ascii="Times New Roman" w:hAnsi="Times New Roman" w:cs="Times New Roman"/>
                              </w:rPr>
                            </w:pPr>
                            <w:r w:rsidRPr="004F2BBB">
                              <w:rPr>
                                <w:rFonts w:ascii="Times New Roman" w:hAnsi="Times New Roman" w:cs="Times New Roman"/>
                              </w:rPr>
                              <w:t>Boost funding for fair pay and sustainability</w:t>
                            </w:r>
                          </w:p>
                          <w:p w14:paraId="148B286B" w14:textId="23FA43CD" w:rsidR="008D641B" w:rsidRPr="004F2BBB" w:rsidRDefault="008D641B" w:rsidP="004F2BBB">
                            <w:pPr>
                              <w:pStyle w:val="ListParagraph"/>
                              <w:numPr>
                                <w:ilvl w:val="0"/>
                                <w:numId w:val="7"/>
                              </w:numPr>
                              <w:rPr>
                                <w:rFonts w:ascii="Times New Roman" w:hAnsi="Times New Roman" w:cs="Times New Roman"/>
                              </w:rPr>
                            </w:pPr>
                            <w:r w:rsidRPr="004F2BBB">
                              <w:rPr>
                                <w:rFonts w:ascii="Times New Roman" w:hAnsi="Times New Roman" w:cs="Times New Roman"/>
                              </w:rPr>
                              <w:t>Develop a national workforce strategy (Anderson et al., 2021)</w:t>
                            </w:r>
                          </w:p>
                          <w:p w14:paraId="10FB03F3" w14:textId="77777777" w:rsidR="008D641B" w:rsidRPr="008D641B" w:rsidRDefault="008D641B" w:rsidP="008D641B">
                            <w:pPr>
                              <w:rPr>
                                <w:rFonts w:ascii="Times New Roman" w:hAnsi="Times New Roman" w:cs="Times New Roman"/>
                              </w:rPr>
                            </w:pPr>
                          </w:p>
                          <w:p w14:paraId="0290E783" w14:textId="012C76A9" w:rsidR="008D641B" w:rsidRPr="008D641B" w:rsidRDefault="008D641B" w:rsidP="008D641B">
                            <w:pPr>
                              <w:rPr>
                                <w:rFonts w:ascii="Times New Roman" w:hAnsi="Times New Roman" w:cs="Times New Roman"/>
                                <w:b/>
                                <w:bCs/>
                              </w:rPr>
                            </w:pPr>
                            <w:r w:rsidRPr="008D641B">
                              <w:rPr>
                                <w:rFonts w:ascii="Times New Roman" w:hAnsi="Times New Roman" w:cs="Times New Roman"/>
                                <w:b/>
                                <w:bCs/>
                              </w:rPr>
                              <w:t xml:space="preserve"> </w:t>
                            </w:r>
                          </w:p>
                          <w:p w14:paraId="6730391D" w14:textId="77777777" w:rsidR="008D641B" w:rsidRPr="008D641B" w:rsidRDefault="008D641B" w:rsidP="008D641B">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F6AE98" id="Text Box 7" o:spid="_x0000_s1028" type="#_x0000_t202" style="position:absolute;margin-left:260.45pt;margin-top:10.1pt;width:239.7pt;height:224.4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" fillcolor="#00b050" strokecolor="#00b050" strokeweight=".5pt">
                <v:textbox>
                  <w:txbxContent>
                    <w:p w14:paraId="26DE7CE9" w14:textId="39FEF21D" w:rsidR="008D641B" w:rsidRPr="003A35E6" w:rsidRDefault="008D641B" w:rsidP="008D641B">
                      <w:pPr>
                        <w:rPr>
                          <w:rFonts w:ascii="Times New Roman" w:hAnsi="Times New Roman" w:cs="Times New Roman"/>
                          <w:b/>
                          <w:bCs/>
                          <w:sz w:val="28"/>
                          <w:szCs w:val="28"/>
                          <w:u w:val="single"/>
                        </w:rPr>
                      </w:pPr>
                      <w:r w:rsidRPr="003A35E6">
                        <w:rPr>
                          <w:rFonts w:ascii="Times New Roman" w:hAnsi="Times New Roman" w:cs="Times New Roman"/>
                          <w:b/>
                          <w:bCs/>
                          <w:sz w:val="28"/>
                          <w:szCs w:val="28"/>
                          <w:u w:val="single"/>
                        </w:rPr>
                        <w:t>Challenges</w:t>
                      </w:r>
                      <w:r w:rsidR="0055657C" w:rsidRPr="003A35E6">
                        <w:rPr>
                          <w:rFonts w:ascii="Times New Roman" w:hAnsi="Times New Roman" w:cs="Times New Roman"/>
                          <w:b/>
                          <w:bCs/>
                          <w:sz w:val="28"/>
                          <w:szCs w:val="28"/>
                          <w:u w:val="single"/>
                        </w:rPr>
                        <w:t xml:space="preserve"> </w:t>
                      </w:r>
                    </w:p>
                    <w:p w14:paraId="406ABF66" w14:textId="21167F8B" w:rsidR="008D641B" w:rsidRPr="004F2BBB" w:rsidRDefault="008D641B" w:rsidP="004F2BBB">
                      <w:pPr>
                        <w:pStyle w:val="ListParagraph"/>
                        <w:numPr>
                          <w:ilvl w:val="0"/>
                          <w:numId w:val="6"/>
                        </w:numPr>
                        <w:rPr>
                          <w:rFonts w:ascii="Times New Roman" w:hAnsi="Times New Roman" w:cs="Times New Roman"/>
                        </w:rPr>
                      </w:pPr>
                      <w:r w:rsidRPr="004F2BBB">
                        <w:rPr>
                          <w:rFonts w:ascii="Times New Roman" w:hAnsi="Times New Roman" w:cs="Times New Roman"/>
                        </w:rPr>
                        <w:t>Staffing shortages</w:t>
                      </w:r>
                    </w:p>
                    <w:p w14:paraId="5DE62808" w14:textId="799B42E5" w:rsidR="008D641B" w:rsidRPr="004F2BBB" w:rsidRDefault="008D641B" w:rsidP="004F2BBB">
                      <w:pPr>
                        <w:pStyle w:val="ListParagraph"/>
                        <w:numPr>
                          <w:ilvl w:val="0"/>
                          <w:numId w:val="6"/>
                        </w:numPr>
                        <w:rPr>
                          <w:rFonts w:ascii="Times New Roman" w:hAnsi="Times New Roman" w:cs="Times New Roman"/>
                        </w:rPr>
                      </w:pPr>
                      <w:r w:rsidRPr="004F2BBB">
                        <w:rPr>
                          <w:rFonts w:ascii="Times New Roman" w:hAnsi="Times New Roman" w:cs="Times New Roman"/>
                        </w:rPr>
                        <w:t>Inadequate finance</w:t>
                      </w:r>
                    </w:p>
                    <w:p w14:paraId="23DCC693" w14:textId="77777777" w:rsidR="008D641B" w:rsidRDefault="008D641B" w:rsidP="008D641B">
                      <w:pPr>
                        <w:rPr>
                          <w:rFonts w:ascii="Times New Roman" w:hAnsi="Times New Roman" w:cs="Times New Roman"/>
                        </w:rPr>
                      </w:pPr>
                    </w:p>
                    <w:p w14:paraId="11FFFCC3" w14:textId="77777777" w:rsidR="004F2BBB" w:rsidRDefault="004F2BBB" w:rsidP="008D641B">
                      <w:pPr>
                        <w:rPr>
                          <w:rFonts w:ascii="Times New Roman" w:hAnsi="Times New Roman" w:cs="Times New Roman"/>
                          <w:b/>
                          <w:bCs/>
                        </w:rPr>
                      </w:pPr>
                    </w:p>
                    <w:p w14:paraId="21D0E8FE" w14:textId="419F294B" w:rsidR="008D641B" w:rsidRPr="003A35E6" w:rsidRDefault="008D641B" w:rsidP="008D641B">
                      <w:pPr>
                        <w:rPr>
                          <w:rFonts w:ascii="Times New Roman" w:hAnsi="Times New Roman" w:cs="Times New Roman"/>
                          <w:b/>
                          <w:bCs/>
                          <w:sz w:val="28"/>
                          <w:szCs w:val="28"/>
                          <w:u w:val="single"/>
                        </w:rPr>
                      </w:pPr>
                      <w:r w:rsidRPr="003A35E6">
                        <w:rPr>
                          <w:rFonts w:ascii="Times New Roman" w:hAnsi="Times New Roman" w:cs="Times New Roman"/>
                          <w:b/>
                          <w:bCs/>
                          <w:sz w:val="28"/>
                          <w:szCs w:val="28"/>
                          <w:u w:val="single"/>
                        </w:rPr>
                        <w:t>Recommendation</w:t>
                      </w:r>
                    </w:p>
                    <w:p w14:paraId="518D95C0" w14:textId="77777777" w:rsidR="008D641B" w:rsidRPr="004F2BBB" w:rsidRDefault="008D641B" w:rsidP="004F2BBB">
                      <w:pPr>
                        <w:pStyle w:val="ListParagraph"/>
                        <w:numPr>
                          <w:ilvl w:val="0"/>
                          <w:numId w:val="7"/>
                        </w:numPr>
                        <w:rPr>
                          <w:rFonts w:ascii="Times New Roman" w:hAnsi="Times New Roman" w:cs="Times New Roman"/>
                        </w:rPr>
                      </w:pPr>
                      <w:r w:rsidRPr="004F2BBB">
                        <w:rPr>
                          <w:rFonts w:ascii="Times New Roman" w:hAnsi="Times New Roman" w:cs="Times New Roman"/>
                        </w:rPr>
                        <w:t>Boost funding for fair pay and sustainability</w:t>
                      </w:r>
                    </w:p>
                    <w:p w14:paraId="148B286B" w14:textId="23FA43CD" w:rsidR="008D641B" w:rsidRPr="004F2BBB" w:rsidRDefault="008D641B" w:rsidP="004F2BBB">
                      <w:pPr>
                        <w:pStyle w:val="ListParagraph"/>
                        <w:numPr>
                          <w:ilvl w:val="0"/>
                          <w:numId w:val="7"/>
                        </w:numPr>
                        <w:rPr>
                          <w:rFonts w:ascii="Times New Roman" w:hAnsi="Times New Roman" w:cs="Times New Roman"/>
                        </w:rPr>
                      </w:pPr>
                      <w:r w:rsidRPr="004F2BBB">
                        <w:rPr>
                          <w:rFonts w:ascii="Times New Roman" w:hAnsi="Times New Roman" w:cs="Times New Roman"/>
                        </w:rPr>
                        <w:t>Develop a national workforce strategy</w:t>
                      </w:r>
                      <w:r w:rsidRPr="004F2BBB">
                        <w:rPr>
                          <w:rFonts w:ascii="Times New Roman" w:hAnsi="Times New Roman" w:cs="Times New Roman"/>
                        </w:rPr>
                        <w:t xml:space="preserve"> </w:t>
                      </w:r>
                      <w:r w:rsidRPr="004F2BBB">
                        <w:rPr>
                          <w:rFonts w:ascii="Times New Roman" w:hAnsi="Times New Roman" w:cs="Times New Roman"/>
                        </w:rPr>
                        <w:t>(Anderson et al., 2021)</w:t>
                      </w:r>
                    </w:p>
                    <w:p w14:paraId="10FB03F3" w14:textId="77777777" w:rsidR="008D641B" w:rsidRPr="008D641B" w:rsidRDefault="008D641B" w:rsidP="008D641B">
                      <w:pPr>
                        <w:rPr>
                          <w:rFonts w:ascii="Times New Roman" w:hAnsi="Times New Roman" w:cs="Times New Roman"/>
                        </w:rPr>
                      </w:pPr>
                    </w:p>
                    <w:p w14:paraId="0290E783" w14:textId="012C76A9" w:rsidR="008D641B" w:rsidRPr="008D641B" w:rsidRDefault="008D641B" w:rsidP="008D641B">
                      <w:pPr>
                        <w:rPr>
                          <w:rFonts w:ascii="Times New Roman" w:hAnsi="Times New Roman" w:cs="Times New Roman"/>
                          <w:b/>
                          <w:bCs/>
                        </w:rPr>
                      </w:pPr>
                      <w:r w:rsidRPr="008D641B">
                        <w:rPr>
                          <w:rFonts w:ascii="Times New Roman" w:hAnsi="Times New Roman" w:cs="Times New Roman"/>
                          <w:b/>
                          <w:bCs/>
                        </w:rPr>
                        <w:t xml:space="preserve"> </w:t>
                      </w:r>
                    </w:p>
                    <w:p w14:paraId="6730391D" w14:textId="77777777" w:rsidR="008D641B" w:rsidRPr="008D641B" w:rsidRDefault="008D641B" w:rsidP="008D641B">
                      <w:pPr>
                        <w:rPr>
                          <w:rFonts w:ascii="Times New Roman" w:hAnsi="Times New Roman" w:cs="Times New Roman"/>
                        </w:rPr>
                      </w:pPr>
                    </w:p>
                  </w:txbxContent>
                </v:textbox>
              </v:shape>
            </w:pict>
          </mc:Fallback>
        </mc:AlternateContent>
      </w:r>
      <w:r w:rsidR="004F2BBB">
        <w:rPr>
          <w:noProof/>
        </w:rPr>
        <mc:AlternateContent>
          <mc:Choice Requires="wps">
            <w:drawing>
              <wp:anchor distT="0" distB="0" distL="114300" distR="114300" simplePos="0" relativeHeight="251666432" behindDoc="0" locked="0" layoutInCell="1" allowOverlap="1" wp14:anchorId="3AD127A9" wp14:editId="754EE9FB">
                <wp:simplePos x="0" y="0"/>
                <wp:positionH relativeFrom="column">
                  <wp:posOffset>5040198</wp:posOffset>
                </wp:positionH>
                <wp:positionV relativeFrom="paragraph">
                  <wp:posOffset>467995</wp:posOffset>
                </wp:positionV>
                <wp:extent cx="1604010" cy="1186180"/>
                <wp:effectExtent l="0" t="0" r="15240" b="13970"/>
                <wp:wrapNone/>
                <wp:docPr id="1427108065" name="Text Box 10"/>
                <wp:cNvGraphicFramePr/>
                <a:graphic xmlns:a="http://schemas.openxmlformats.org/drawingml/2006/main">
                  <a:graphicData uri="http://schemas.microsoft.com/office/word/2010/wordprocessingShape">
                    <wps:wsp>
                      <wps:cNvSpPr txBox="1"/>
                      <wps:spPr>
                        <a:xfrm>
                          <a:off x="0" y="0"/>
                          <a:ext cx="1604010" cy="1186180"/>
                        </a:xfrm>
                        <a:prstGeom prst="rect">
                          <a:avLst/>
                        </a:prstGeom>
                        <a:solidFill>
                          <a:srgbClr val="00B050"/>
                        </a:solidFill>
                        <a:ln w="6350">
                          <a:solidFill>
                            <a:srgbClr val="00B050"/>
                          </a:solidFill>
                        </a:ln>
                      </wps:spPr>
                      <wps:txbx>
                        <w:txbxContent>
                          <w:p w14:paraId="3A6B786C" w14:textId="1C53B1D2" w:rsidR="0055657C" w:rsidRDefault="001E5DDF">
                            <w:r>
                              <w:rPr>
                                <w:rFonts w:ascii="Times New Roman" w:hAnsi="Times New Roman" w:cs="Times New Roman"/>
                                <w:b/>
                                <w:bCs/>
                                <w:noProof/>
                              </w:rPr>
                              <w:drawing>
                                <wp:inline distT="0" distB="0" distL="0" distR="0" wp14:anchorId="2356FD71" wp14:editId="0D9A88F9">
                                  <wp:extent cx="1534116" cy="1040765"/>
                                  <wp:effectExtent l="0" t="0" r="0" b="6985"/>
                                  <wp:docPr id="1927792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72814" name="Picture 1175872814"/>
                                          <pic:cNvPicPr/>
                                        </pic:nvPicPr>
                                        <pic:blipFill>
                                          <a:blip r:embed="rId8">
                                            <a:extLst>
                                              <a:ext uri="{28A0092B-C50C-407E-A947-70E740481C1C}">
                                                <a14:useLocalDpi xmlns:a14="http://schemas.microsoft.com/office/drawing/2010/main" val="0"/>
                                              </a:ext>
                                            </a:extLst>
                                          </a:blip>
                                          <a:stretch>
                                            <a:fillRect/>
                                          </a:stretch>
                                        </pic:blipFill>
                                        <pic:spPr>
                                          <a:xfrm>
                                            <a:off x="0" y="0"/>
                                            <a:ext cx="1566987" cy="10630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127A9" id="Text Box 10" o:spid="_x0000_s1029" type="#_x0000_t202" style="position:absolute;margin-left:396.85pt;margin-top:36.85pt;width:126.3pt;height:9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" fillcolor="#00b050" strokecolor="#00b050" strokeweight=".5pt">
                <v:textbox>
                  <w:txbxContent>
                    <w:p w14:paraId="3A6B786C" w14:textId="1C53B1D2" w:rsidR="0055657C" w:rsidRDefault="001E5DDF">
                      <w:r>
                        <w:rPr>
                          <w:rFonts w:ascii="Times New Roman" w:hAnsi="Times New Roman" w:cs="Times New Roman"/>
                          <w:b/>
                          <w:bCs/>
                          <w:noProof/>
                        </w:rPr>
                        <w:drawing>
                          <wp:inline distT="0" distB="0" distL="0" distR="0" wp14:anchorId="2356FD71" wp14:editId="0D9A88F9">
                            <wp:extent cx="1534116" cy="1040765"/>
                            <wp:effectExtent l="0" t="0" r="0" b="6985"/>
                            <wp:docPr id="1927792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72814" name="Picture 1175872814"/>
                                    <pic:cNvPicPr/>
                                  </pic:nvPicPr>
                                  <pic:blipFill>
                                    <a:blip r:embed="rId9">
                                      <a:extLst>
                                        <a:ext uri="{28A0092B-C50C-407E-A947-70E740481C1C}">
                                          <a14:useLocalDpi xmlns:a14="http://schemas.microsoft.com/office/drawing/2010/main" val="0"/>
                                        </a:ext>
                                      </a:extLst>
                                    </a:blip>
                                    <a:stretch>
                                      <a:fillRect/>
                                    </a:stretch>
                                  </pic:blipFill>
                                  <pic:spPr>
                                    <a:xfrm>
                                      <a:off x="0" y="0"/>
                                      <a:ext cx="1566987" cy="1063065"/>
                                    </a:xfrm>
                                    <a:prstGeom prst="rect">
                                      <a:avLst/>
                                    </a:prstGeom>
                                  </pic:spPr>
                                </pic:pic>
                              </a:graphicData>
                            </a:graphic>
                          </wp:inline>
                        </w:drawing>
                      </w:r>
                    </w:p>
                  </w:txbxContent>
                </v:textbox>
              </v:shape>
            </w:pict>
          </mc:Fallback>
        </mc:AlternateContent>
      </w:r>
      <w:r w:rsidR="001E5DDF">
        <w:rPr>
          <w:rFonts w:ascii="Times New Roman" w:hAnsi="Times New Roman" w:cs="Times New Roman"/>
          <w:b/>
          <w:bCs/>
          <w:noProof/>
        </w:rPr>
        <w:drawing>
          <wp:inline distT="0" distB="0" distL="0" distR="0" wp14:anchorId="69EFC7B6" wp14:editId="2ECD77FF">
            <wp:extent cx="1527243" cy="1021080"/>
            <wp:effectExtent l="0" t="0" r="0" b="7620"/>
            <wp:docPr id="1111361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6180" name="Picture 111136180"/>
                    <pic:cNvPicPr/>
                  </pic:nvPicPr>
                  <pic:blipFill>
                    <a:blip r:embed="rId10">
                      <a:extLst>
                        <a:ext uri="{28A0092B-C50C-407E-A947-70E740481C1C}">
                          <a14:useLocalDpi xmlns:a14="http://schemas.microsoft.com/office/drawing/2010/main" val="0"/>
                        </a:ext>
                      </a:extLst>
                    </a:blip>
                    <a:stretch>
                      <a:fillRect/>
                    </a:stretch>
                  </pic:blipFill>
                  <pic:spPr>
                    <a:xfrm>
                      <a:off x="0" y="0"/>
                      <a:ext cx="1588803" cy="1062237"/>
                    </a:xfrm>
                    <a:prstGeom prst="rect">
                      <a:avLst/>
                    </a:prstGeom>
                  </pic:spPr>
                </pic:pic>
              </a:graphicData>
            </a:graphic>
          </wp:inline>
        </w:drawing>
      </w:r>
    </w:p>
    <w:p w14:paraId="40E2C086" w14:textId="47A4136A" w:rsidR="00CA172A" w:rsidRPr="004F2BBB" w:rsidRDefault="008D641B" w:rsidP="001E5DDF">
      <w:pPr>
        <w:spacing w:line="240" w:lineRule="auto"/>
        <w:ind w:left="-810"/>
        <w:rPr>
          <w:rFonts w:ascii="Times New Roman" w:hAnsi="Times New Roman" w:cs="Times New Roman"/>
          <w:b/>
          <w:bCs/>
          <w:noProof/>
          <w:sz w:val="28"/>
          <w:szCs w:val="28"/>
          <w:u w:val="single"/>
        </w:rPr>
      </w:pPr>
      <w:r w:rsidRPr="004F2BBB">
        <w:rPr>
          <w:rFonts w:ascii="Times New Roman" w:hAnsi="Times New Roman" w:cs="Times New Roman"/>
          <w:b/>
          <w:bCs/>
          <w:noProof/>
          <w:sz w:val="28"/>
          <w:szCs w:val="28"/>
          <w:u w:val="single"/>
        </w:rPr>
        <w:t xml:space="preserve">How it works    </w:t>
      </w:r>
    </w:p>
    <w:p w14:paraId="021323FC" w14:textId="3097AA22" w:rsidR="00CD158A" w:rsidRPr="00CD158A" w:rsidRDefault="001E5DDF" w:rsidP="00CD158A">
      <w:pPr>
        <w:spacing w:line="240" w:lineRule="auto"/>
        <w:ind w:left="-990"/>
        <w:rPr>
          <w:rFonts w:ascii="Times New Roman" w:hAnsi="Times New Roman" w:cs="Times New Roman"/>
        </w:rPr>
      </w:pPr>
      <w:r>
        <w:rPr>
          <w:rFonts w:ascii="Times New Roman" w:hAnsi="Times New Roman" w:cs="Times New Roman"/>
        </w:rPr>
        <w:t xml:space="preserve">  </w:t>
      </w:r>
      <w:r w:rsidR="00CD158A" w:rsidRPr="00CD158A">
        <w:rPr>
          <w:rFonts w:ascii="Times New Roman" w:hAnsi="Times New Roman" w:cs="Times New Roman"/>
        </w:rPr>
        <w:t xml:space="preserve">Follows a Needs assessment (under Care Act 2014) </w:t>
      </w:r>
    </w:p>
    <w:p w14:paraId="33583AE9" w14:textId="4F298427" w:rsidR="00CD158A" w:rsidRPr="00CD158A" w:rsidRDefault="001E5DDF" w:rsidP="00CD158A">
      <w:pPr>
        <w:spacing w:line="240" w:lineRule="auto"/>
        <w:ind w:left="-990"/>
        <w:rPr>
          <w:rFonts w:ascii="Times New Roman" w:hAnsi="Times New Roman" w:cs="Times New Roman"/>
        </w:rPr>
      </w:pPr>
      <w:r>
        <w:rPr>
          <w:rFonts w:ascii="Times New Roman" w:hAnsi="Times New Roman" w:cs="Times New Roman"/>
        </w:rPr>
        <w:t xml:space="preserve">  </w:t>
      </w:r>
      <w:r w:rsidR="00CD158A" w:rsidRPr="00CD158A">
        <w:rPr>
          <w:rFonts w:ascii="Times New Roman" w:hAnsi="Times New Roman" w:cs="Times New Roman"/>
        </w:rPr>
        <w:t>Personal budgets (money allocation for choice).</w:t>
      </w:r>
    </w:p>
    <w:p w14:paraId="2549DAAC" w14:textId="02574F9A" w:rsidR="004F2BBB" w:rsidRDefault="001E5DDF" w:rsidP="00CD158A">
      <w:pPr>
        <w:spacing w:line="240" w:lineRule="auto"/>
        <w:ind w:left="-990"/>
        <w:rPr>
          <w:rFonts w:ascii="Times New Roman" w:hAnsi="Times New Roman" w:cs="Times New Roman"/>
        </w:rPr>
      </w:pPr>
      <w:r>
        <w:rPr>
          <w:rFonts w:ascii="Times New Roman" w:hAnsi="Times New Roman" w:cs="Times New Roman"/>
        </w:rPr>
        <w:t xml:space="preserve">  </w:t>
      </w:r>
      <w:r w:rsidR="00CD158A" w:rsidRPr="00CD158A">
        <w:rPr>
          <w:rFonts w:ascii="Times New Roman" w:hAnsi="Times New Roman" w:cs="Times New Roman"/>
        </w:rPr>
        <w:t>Multidisciplinary teams (social workers, health professionals)</w:t>
      </w:r>
    </w:p>
    <w:p w14:paraId="6A958954" w14:textId="77777777" w:rsidR="004F2BBB" w:rsidRDefault="004F2BBB">
      <w:pPr>
        <w:rPr>
          <w:rFonts w:ascii="Times New Roman" w:hAnsi="Times New Roman" w:cs="Times New Roman"/>
        </w:rPr>
      </w:pPr>
      <w:r>
        <w:rPr>
          <w:rFonts w:ascii="Times New Roman" w:hAnsi="Times New Roman" w:cs="Times New Roman"/>
        </w:rPr>
        <w:br w:type="page"/>
      </w:r>
    </w:p>
    <w:p w14:paraId="56182BFE" w14:textId="77777777" w:rsidR="0070261A" w:rsidRPr="007C6C36" w:rsidRDefault="004F2BBB" w:rsidP="0070261A">
      <w:pPr>
        <w:spacing w:line="480" w:lineRule="auto"/>
        <w:rPr>
          <w:rFonts w:ascii="Arial" w:hAnsi="Arial" w:cs="Arial"/>
          <w:b/>
          <w:bCs/>
          <w:sz w:val="22"/>
          <w:szCs w:val="22"/>
        </w:rPr>
      </w:pPr>
      <w:r>
        <w:lastRenderedPageBreak/>
        <w:tab/>
      </w:r>
      <w:r w:rsidR="0070261A" w:rsidRPr="007C6C36">
        <w:rPr>
          <w:rFonts w:ascii="Arial" w:hAnsi="Arial" w:cs="Arial"/>
          <w:b/>
          <w:bCs/>
          <w:sz w:val="22"/>
          <w:szCs w:val="22"/>
        </w:rPr>
        <w:t>Community antenatal midwifery services</w:t>
      </w:r>
    </w:p>
    <w:p w14:paraId="785C85AA" w14:textId="77777777" w:rsidR="0070261A" w:rsidRPr="007C6C36" w:rsidRDefault="0070261A" w:rsidP="0070261A">
      <w:pPr>
        <w:spacing w:line="480" w:lineRule="auto"/>
        <w:rPr>
          <w:rFonts w:ascii="Arial" w:hAnsi="Arial" w:cs="Arial"/>
          <w:b/>
          <w:bCs/>
          <w:sz w:val="22"/>
          <w:szCs w:val="22"/>
        </w:rPr>
      </w:pPr>
      <w:r w:rsidRPr="007C6C36">
        <w:rPr>
          <w:rFonts w:ascii="Arial" w:hAnsi="Arial" w:cs="Arial"/>
          <w:b/>
          <w:bCs/>
          <w:sz w:val="22"/>
          <w:szCs w:val="22"/>
        </w:rPr>
        <w:t>Introduction</w:t>
      </w:r>
    </w:p>
    <w:p w14:paraId="1080B529" w14:textId="32AD57FA" w:rsidR="0070261A" w:rsidRPr="007C6C36" w:rsidRDefault="0070261A" w:rsidP="0070261A">
      <w:pPr>
        <w:spacing w:line="480" w:lineRule="auto"/>
        <w:ind w:firstLine="720"/>
        <w:rPr>
          <w:rFonts w:ascii="Arial" w:hAnsi="Arial" w:cs="Arial"/>
          <w:sz w:val="22"/>
          <w:szCs w:val="22"/>
        </w:rPr>
      </w:pPr>
      <w:r w:rsidRPr="007C6C36">
        <w:rPr>
          <w:rFonts w:ascii="Arial" w:hAnsi="Arial" w:cs="Arial"/>
          <w:sz w:val="22"/>
          <w:szCs w:val="22"/>
        </w:rPr>
        <w:t xml:space="preserve">Community-based </w:t>
      </w:r>
      <w:r w:rsidR="007C6C36" w:rsidRPr="007C6C36">
        <w:rPr>
          <w:rFonts w:ascii="Arial" w:hAnsi="Arial" w:cs="Arial"/>
          <w:sz w:val="22"/>
          <w:szCs w:val="22"/>
        </w:rPr>
        <w:t>midwiferies sit</w:t>
      </w:r>
      <w:r w:rsidRPr="007C6C36">
        <w:rPr>
          <w:rFonts w:ascii="Arial" w:hAnsi="Arial" w:cs="Arial"/>
          <w:sz w:val="22"/>
          <w:szCs w:val="22"/>
        </w:rPr>
        <w:t xml:space="preserve"> at the heart of NHS maternity care. Midwives don’t just work in </w:t>
      </w:r>
      <w:r w:rsidR="00C96265" w:rsidRPr="007C6C36">
        <w:rPr>
          <w:rFonts w:ascii="Arial" w:hAnsi="Arial" w:cs="Arial"/>
          <w:sz w:val="22"/>
          <w:szCs w:val="22"/>
        </w:rPr>
        <w:t>hospitals,</w:t>
      </w:r>
      <w:r w:rsidRPr="007C6C36">
        <w:rPr>
          <w:rFonts w:ascii="Arial" w:hAnsi="Arial" w:cs="Arial"/>
          <w:sz w:val="22"/>
          <w:szCs w:val="22"/>
        </w:rPr>
        <w:t xml:space="preserve"> you’ll find them out in the community, visiting homes, running clinics at GP surgeries, and showing up in children’s </w:t>
      </w:r>
      <w:r w:rsidR="007C6C36" w:rsidRPr="007C6C36">
        <w:rPr>
          <w:rFonts w:ascii="Arial" w:hAnsi="Arial" w:cs="Arial"/>
          <w:sz w:val="22"/>
          <w:szCs w:val="22"/>
        </w:rPr>
        <w:t>centers</w:t>
      </w:r>
      <w:r w:rsidRPr="007C6C36">
        <w:rPr>
          <w:rFonts w:ascii="Arial" w:hAnsi="Arial" w:cs="Arial"/>
          <w:sz w:val="22"/>
          <w:szCs w:val="22"/>
        </w:rPr>
        <w:t>. They offer care that’s personal and really gets to know each woman, not just ticking boxes. This essay looks at where this service started, how it’s changed over time, and why it matters so much for people’s lives. I’ll dig into the big milestones too, like the founding of the NHS back in 1948, the Better Births review from 2016, and the NHS Long Term Plan.</w:t>
      </w:r>
    </w:p>
    <w:p w14:paraId="34B296AD" w14:textId="77777777" w:rsidR="0070261A" w:rsidRPr="007C6C36" w:rsidRDefault="0070261A" w:rsidP="0070261A">
      <w:pPr>
        <w:spacing w:line="480" w:lineRule="auto"/>
        <w:rPr>
          <w:rFonts w:ascii="Arial" w:hAnsi="Arial" w:cs="Arial"/>
          <w:b/>
          <w:bCs/>
          <w:sz w:val="22"/>
          <w:szCs w:val="22"/>
        </w:rPr>
      </w:pPr>
      <w:r w:rsidRPr="007C6C36">
        <w:rPr>
          <w:rFonts w:ascii="Arial" w:hAnsi="Arial" w:cs="Arial"/>
          <w:b/>
          <w:bCs/>
          <w:sz w:val="22"/>
          <w:szCs w:val="22"/>
        </w:rPr>
        <w:t>Origins and Historical Context</w:t>
      </w:r>
    </w:p>
    <w:p w14:paraId="424B27D7" w14:textId="6B6AB0E8" w:rsidR="0070261A" w:rsidRPr="007C6C36" w:rsidRDefault="0070261A" w:rsidP="0070261A">
      <w:pPr>
        <w:spacing w:line="480" w:lineRule="auto"/>
        <w:ind w:firstLine="720"/>
        <w:rPr>
          <w:rFonts w:ascii="Arial" w:hAnsi="Arial" w:cs="Arial"/>
          <w:sz w:val="22"/>
          <w:szCs w:val="22"/>
        </w:rPr>
      </w:pPr>
      <w:r w:rsidRPr="007C6C36">
        <w:rPr>
          <w:rFonts w:ascii="Arial" w:hAnsi="Arial" w:cs="Arial"/>
          <w:sz w:val="22"/>
          <w:szCs w:val="22"/>
        </w:rPr>
        <w:t>Community</w:t>
      </w:r>
      <w:r w:rsidR="007C6C36">
        <w:rPr>
          <w:rFonts w:ascii="Arial" w:hAnsi="Arial" w:cs="Arial"/>
          <w:sz w:val="22"/>
          <w:szCs w:val="22"/>
        </w:rPr>
        <w:t xml:space="preserve"> </w:t>
      </w:r>
      <w:r w:rsidRPr="007C6C36">
        <w:rPr>
          <w:rFonts w:ascii="Arial" w:hAnsi="Arial" w:cs="Arial"/>
          <w:sz w:val="22"/>
          <w:szCs w:val="22"/>
        </w:rPr>
        <w:t xml:space="preserve">based </w:t>
      </w:r>
      <w:r w:rsidR="00D7240F" w:rsidRPr="007C6C36">
        <w:rPr>
          <w:rFonts w:ascii="Arial" w:hAnsi="Arial" w:cs="Arial"/>
          <w:sz w:val="22"/>
          <w:szCs w:val="22"/>
        </w:rPr>
        <w:t>midwiferies</w:t>
      </w:r>
      <w:r w:rsidRPr="007C6C36">
        <w:rPr>
          <w:rFonts w:ascii="Arial" w:hAnsi="Arial" w:cs="Arial"/>
          <w:sz w:val="22"/>
          <w:szCs w:val="22"/>
        </w:rPr>
        <w:t xml:space="preserve"> in the UK </w:t>
      </w:r>
      <w:r w:rsidR="00C96265" w:rsidRPr="007C6C36">
        <w:rPr>
          <w:rFonts w:ascii="Arial" w:hAnsi="Arial" w:cs="Arial"/>
          <w:sz w:val="22"/>
          <w:szCs w:val="22"/>
        </w:rPr>
        <w:t>have</w:t>
      </w:r>
      <w:r w:rsidRPr="007C6C36">
        <w:rPr>
          <w:rFonts w:ascii="Arial" w:hAnsi="Arial" w:cs="Arial"/>
          <w:sz w:val="22"/>
          <w:szCs w:val="22"/>
        </w:rPr>
        <w:t xml:space="preserve"> deep roots. Long before the NHS, district midwives worked in people’s homes, often on their own or under the watch of local authorities. The Midwives Act of 1902 gave the profession structure</w:t>
      </w:r>
      <w:r w:rsidR="007C6C36">
        <w:rPr>
          <w:rFonts w:ascii="Arial" w:hAnsi="Arial" w:cs="Arial"/>
          <w:sz w:val="22"/>
          <w:szCs w:val="22"/>
        </w:rPr>
        <w:t xml:space="preserve"> </w:t>
      </w:r>
      <w:r w:rsidRPr="007C6C36">
        <w:rPr>
          <w:rFonts w:ascii="Arial" w:hAnsi="Arial" w:cs="Arial"/>
          <w:sz w:val="22"/>
          <w:szCs w:val="22"/>
        </w:rPr>
        <w:t>protecting the title “midwife” and setting standards for training. That law laid the groundwork for midwifery as a recognized field.</w:t>
      </w:r>
    </w:p>
    <w:p w14:paraId="58443766" w14:textId="5E674B3F" w:rsidR="0070261A" w:rsidRPr="007C6C36" w:rsidRDefault="0070261A" w:rsidP="0070261A">
      <w:pPr>
        <w:spacing w:line="480" w:lineRule="auto"/>
        <w:ind w:firstLine="720"/>
        <w:rPr>
          <w:rFonts w:ascii="Arial" w:hAnsi="Arial" w:cs="Arial"/>
          <w:sz w:val="22"/>
          <w:szCs w:val="22"/>
        </w:rPr>
      </w:pPr>
      <w:r w:rsidRPr="007C6C36">
        <w:rPr>
          <w:rFonts w:ascii="Arial" w:hAnsi="Arial" w:cs="Arial"/>
          <w:sz w:val="22"/>
          <w:szCs w:val="22"/>
        </w:rPr>
        <w:t>When the NHS launched in 1948, things shifted. Midwifery became part of a new, free healthcare system with three main pillars</w:t>
      </w:r>
      <w:r w:rsidR="00D7240F">
        <w:rPr>
          <w:rFonts w:ascii="Arial" w:hAnsi="Arial" w:cs="Arial"/>
          <w:sz w:val="22"/>
          <w:szCs w:val="22"/>
        </w:rPr>
        <w:t xml:space="preserve">, </w:t>
      </w:r>
      <w:r w:rsidRPr="007C6C36">
        <w:rPr>
          <w:rFonts w:ascii="Arial" w:hAnsi="Arial" w:cs="Arial"/>
          <w:sz w:val="22"/>
          <w:szCs w:val="22"/>
        </w:rPr>
        <w:t xml:space="preserve">local authorities ran community and district midwives for antenatal and postnatal care, GPs offered general oversight, and hospitals took on obstetric cases. This setup </w:t>
      </w:r>
      <w:r w:rsidR="00D7240F" w:rsidRPr="007C6C36">
        <w:rPr>
          <w:rFonts w:ascii="Arial" w:hAnsi="Arial" w:cs="Arial"/>
          <w:sz w:val="22"/>
          <w:szCs w:val="22"/>
        </w:rPr>
        <w:t>kept</w:t>
      </w:r>
      <w:r w:rsidRPr="007C6C36">
        <w:rPr>
          <w:rFonts w:ascii="Arial" w:hAnsi="Arial" w:cs="Arial"/>
          <w:sz w:val="22"/>
          <w:szCs w:val="22"/>
        </w:rPr>
        <w:t xml:space="preserve"> home births and a social, community</w:t>
      </w:r>
      <w:r w:rsidR="00D7240F">
        <w:rPr>
          <w:rFonts w:ascii="Arial" w:hAnsi="Arial" w:cs="Arial"/>
          <w:sz w:val="22"/>
          <w:szCs w:val="22"/>
        </w:rPr>
        <w:t xml:space="preserve"> </w:t>
      </w:r>
      <w:r w:rsidRPr="007C6C36">
        <w:rPr>
          <w:rFonts w:ascii="Arial" w:hAnsi="Arial" w:cs="Arial"/>
          <w:sz w:val="22"/>
          <w:szCs w:val="22"/>
        </w:rPr>
        <w:t>focused approach alive, at least for a while. But the tide turned in the 1960s and 70s. Hospital births soared</w:t>
      </w:r>
      <w:r w:rsidR="00D7240F">
        <w:rPr>
          <w:rFonts w:ascii="Arial" w:hAnsi="Arial" w:cs="Arial"/>
          <w:sz w:val="22"/>
          <w:szCs w:val="22"/>
        </w:rPr>
        <w:t xml:space="preserve"> </w:t>
      </w:r>
      <w:r w:rsidRPr="007C6C36">
        <w:rPr>
          <w:rFonts w:ascii="Arial" w:hAnsi="Arial" w:cs="Arial"/>
          <w:sz w:val="22"/>
          <w:szCs w:val="22"/>
        </w:rPr>
        <w:t>driven by a push for medicalization and a belief that hospitals were safer. Home births dropped. Care moved into antenatal clinics and quick postnatal visits. Then came the big change in 1974</w:t>
      </w:r>
      <w:r w:rsidR="00BB0456">
        <w:rPr>
          <w:rFonts w:ascii="Arial" w:hAnsi="Arial" w:cs="Arial"/>
          <w:sz w:val="22"/>
          <w:szCs w:val="22"/>
        </w:rPr>
        <w:t xml:space="preserve">, </w:t>
      </w:r>
      <w:r w:rsidRPr="007C6C36">
        <w:rPr>
          <w:rFonts w:ascii="Arial" w:hAnsi="Arial" w:cs="Arial"/>
          <w:sz w:val="22"/>
          <w:szCs w:val="22"/>
        </w:rPr>
        <w:t>community midwives shifted from local authority supervision to hospital management. This move stripped away district autonomy, and many experienced midwives walked away. By the end of the century, hospitals dominated maternity care, and the community side faded into the background.</w:t>
      </w:r>
    </w:p>
    <w:p w14:paraId="4C0E2B28" w14:textId="77777777" w:rsidR="0070261A" w:rsidRPr="007C6C36" w:rsidRDefault="0070261A" w:rsidP="0070261A">
      <w:pPr>
        <w:spacing w:line="480" w:lineRule="auto"/>
        <w:rPr>
          <w:rFonts w:ascii="Arial" w:hAnsi="Arial" w:cs="Arial"/>
          <w:b/>
          <w:bCs/>
          <w:sz w:val="22"/>
          <w:szCs w:val="22"/>
        </w:rPr>
      </w:pPr>
      <w:r w:rsidRPr="007C6C36">
        <w:rPr>
          <w:rFonts w:ascii="Arial" w:hAnsi="Arial" w:cs="Arial"/>
          <w:b/>
          <w:bCs/>
          <w:sz w:val="22"/>
          <w:szCs w:val="22"/>
        </w:rPr>
        <w:t>Critical Evaluation of Current Functioning</w:t>
      </w:r>
    </w:p>
    <w:p w14:paraId="569A74F9" w14:textId="0745C342" w:rsidR="0070261A" w:rsidRPr="007C6C36" w:rsidRDefault="0070261A" w:rsidP="0070261A">
      <w:pPr>
        <w:spacing w:line="480" w:lineRule="auto"/>
        <w:ind w:firstLine="720"/>
        <w:rPr>
          <w:rFonts w:ascii="Arial" w:hAnsi="Arial" w:cs="Arial"/>
          <w:sz w:val="22"/>
          <w:szCs w:val="22"/>
        </w:rPr>
      </w:pPr>
      <w:r w:rsidRPr="007C6C36">
        <w:rPr>
          <w:rFonts w:ascii="Arial" w:hAnsi="Arial" w:cs="Arial"/>
          <w:sz w:val="22"/>
          <w:szCs w:val="22"/>
        </w:rPr>
        <w:lastRenderedPageBreak/>
        <w:t xml:space="preserve">Right now, community midwives handle most antenatal care. They check blood pressure, run urine tests, give advice on pregnancy and breastfeeding, and offer real emotional support. You’ll find them </w:t>
      </w:r>
      <w:r w:rsidR="004847CE" w:rsidRPr="007C6C36">
        <w:rPr>
          <w:rFonts w:ascii="Arial" w:hAnsi="Arial" w:cs="Arial"/>
          <w:sz w:val="22"/>
          <w:szCs w:val="22"/>
        </w:rPr>
        <w:t>on</w:t>
      </w:r>
      <w:r w:rsidRPr="007C6C36">
        <w:rPr>
          <w:rFonts w:ascii="Arial" w:hAnsi="Arial" w:cs="Arial"/>
          <w:sz w:val="22"/>
          <w:szCs w:val="22"/>
        </w:rPr>
        <w:t xml:space="preserve"> home visits or in GP </w:t>
      </w:r>
      <w:r w:rsidR="00C96265" w:rsidRPr="007C6C36">
        <w:rPr>
          <w:rFonts w:ascii="Arial" w:hAnsi="Arial" w:cs="Arial"/>
          <w:sz w:val="22"/>
          <w:szCs w:val="22"/>
        </w:rPr>
        <w:t>surgeries,</w:t>
      </w:r>
      <w:r w:rsidR="004E4E90">
        <w:rPr>
          <w:rFonts w:ascii="Arial" w:hAnsi="Arial" w:cs="Arial"/>
          <w:sz w:val="22"/>
          <w:szCs w:val="22"/>
        </w:rPr>
        <w:t xml:space="preserve"> </w:t>
      </w:r>
      <w:r w:rsidRPr="007C6C36">
        <w:rPr>
          <w:rFonts w:ascii="Arial" w:hAnsi="Arial" w:cs="Arial"/>
          <w:sz w:val="22"/>
          <w:szCs w:val="22"/>
        </w:rPr>
        <w:t>places that feel familiar and accessible. One big focus is continuity of carer. That means women see the same midwife, or a small, consistent team, throughout pregnancy, birth (when possible), and after delivery. When cases get complicated, midwives connect with GPs, obstetricians, or specialists to make sure everyone gets the right help (Glasby, 2017).</w:t>
      </w:r>
    </w:p>
    <w:p w14:paraId="7E864D52" w14:textId="1DDA32A4" w:rsidR="0070261A" w:rsidRPr="007C6C36" w:rsidRDefault="0070261A" w:rsidP="0070261A">
      <w:pPr>
        <w:spacing w:line="480" w:lineRule="auto"/>
        <w:ind w:firstLine="720"/>
        <w:rPr>
          <w:rFonts w:ascii="Arial" w:hAnsi="Arial" w:cs="Arial"/>
          <w:sz w:val="22"/>
          <w:szCs w:val="22"/>
        </w:rPr>
      </w:pPr>
      <w:r w:rsidRPr="007C6C36">
        <w:rPr>
          <w:rFonts w:ascii="Arial" w:hAnsi="Arial" w:cs="Arial"/>
          <w:sz w:val="22"/>
          <w:szCs w:val="22"/>
        </w:rPr>
        <w:t>There’s a lot going right here. Community midwifery offers holistic, woman</w:t>
      </w:r>
      <w:r w:rsidR="004E4E90">
        <w:rPr>
          <w:rFonts w:ascii="Arial" w:hAnsi="Arial" w:cs="Arial"/>
          <w:sz w:val="22"/>
          <w:szCs w:val="22"/>
        </w:rPr>
        <w:t xml:space="preserve"> </w:t>
      </w:r>
      <w:r w:rsidRPr="007C6C36">
        <w:rPr>
          <w:rFonts w:ascii="Arial" w:hAnsi="Arial" w:cs="Arial"/>
          <w:sz w:val="22"/>
          <w:szCs w:val="22"/>
        </w:rPr>
        <w:t>centered care. Women report higher satisfaction, there are fewer unnecessary interventions, and in some cases, outcomes like preterm birth rates improve (Roebuck et al., 2025). The latest Cochrane review backs this up: midwife continuity models reduce caesarean sections and instrumental births, and probably lower episiotomy rates, with similar safety compared to other approaches (Sandall et al., 2024).</w:t>
      </w:r>
    </w:p>
    <w:p w14:paraId="01512CF7" w14:textId="0F9165F0" w:rsidR="0070261A" w:rsidRPr="007C6C36" w:rsidRDefault="0070261A" w:rsidP="0070261A">
      <w:pPr>
        <w:spacing w:line="480" w:lineRule="auto"/>
        <w:rPr>
          <w:rFonts w:ascii="Arial" w:hAnsi="Arial" w:cs="Arial"/>
          <w:sz w:val="22"/>
          <w:szCs w:val="22"/>
        </w:rPr>
      </w:pPr>
      <w:r w:rsidRPr="007C6C36">
        <w:rPr>
          <w:rFonts w:ascii="Arial" w:hAnsi="Arial" w:cs="Arial"/>
          <w:sz w:val="22"/>
          <w:szCs w:val="22"/>
        </w:rPr>
        <w:t>The numbers tell the story: England has been short around 2,500 full-time midwives for years now, with recruitment and retention struggling under heavy workloads and limited resources (Royal College of Midwives, reports from 2023–2025). There are plans in motion—workforce expansion, targeted continuity for the most vulnerable, and equity</w:t>
      </w:r>
      <w:r w:rsidR="006828A6">
        <w:rPr>
          <w:rFonts w:ascii="Arial" w:hAnsi="Arial" w:cs="Arial"/>
          <w:sz w:val="22"/>
          <w:szCs w:val="22"/>
        </w:rPr>
        <w:t xml:space="preserve"> </w:t>
      </w:r>
      <w:r w:rsidRPr="007C6C36">
        <w:rPr>
          <w:rFonts w:ascii="Arial" w:hAnsi="Arial" w:cs="Arial"/>
          <w:sz w:val="22"/>
          <w:szCs w:val="22"/>
        </w:rPr>
        <w:t>focused projects</w:t>
      </w:r>
      <w:r w:rsidR="006828A6">
        <w:rPr>
          <w:rFonts w:ascii="Arial" w:hAnsi="Arial" w:cs="Arial"/>
          <w:sz w:val="22"/>
          <w:szCs w:val="22"/>
        </w:rPr>
        <w:t xml:space="preserve"> </w:t>
      </w:r>
      <w:r w:rsidRPr="007C6C36">
        <w:rPr>
          <w:rFonts w:ascii="Arial" w:hAnsi="Arial" w:cs="Arial"/>
          <w:sz w:val="22"/>
          <w:szCs w:val="22"/>
        </w:rPr>
        <w:t>but progress is patchy (Rayment-Jones et al., 2020; Khan, 2023).</w:t>
      </w:r>
    </w:p>
    <w:p w14:paraId="2236C20B" w14:textId="37BA9C51" w:rsidR="0070261A" w:rsidRPr="007C6C36" w:rsidRDefault="0070261A" w:rsidP="0070261A">
      <w:pPr>
        <w:spacing w:line="480" w:lineRule="auto"/>
        <w:ind w:firstLine="720"/>
        <w:rPr>
          <w:rFonts w:ascii="Arial" w:hAnsi="Arial" w:cs="Arial"/>
          <w:sz w:val="22"/>
          <w:szCs w:val="22"/>
        </w:rPr>
      </w:pPr>
      <w:r w:rsidRPr="007C6C36">
        <w:rPr>
          <w:rFonts w:ascii="Arial" w:hAnsi="Arial" w:cs="Arial"/>
          <w:sz w:val="22"/>
          <w:szCs w:val="22"/>
        </w:rPr>
        <w:t xml:space="preserve">Why does this matter </w:t>
      </w:r>
      <w:r w:rsidR="006828A6" w:rsidRPr="007C6C36">
        <w:rPr>
          <w:rFonts w:ascii="Arial" w:hAnsi="Arial" w:cs="Arial"/>
          <w:sz w:val="22"/>
          <w:szCs w:val="22"/>
        </w:rPr>
        <w:t>about</w:t>
      </w:r>
      <w:r w:rsidRPr="007C6C36">
        <w:rPr>
          <w:rFonts w:ascii="Arial" w:hAnsi="Arial" w:cs="Arial"/>
          <w:sz w:val="22"/>
          <w:szCs w:val="22"/>
        </w:rPr>
        <w:t xml:space="preserve"> quality of life? This model gives women real power over their care. With better information, emotional support, and a </w:t>
      </w:r>
      <w:r w:rsidR="00C96265" w:rsidRPr="007C6C36">
        <w:rPr>
          <w:rFonts w:ascii="Arial" w:hAnsi="Arial" w:cs="Arial"/>
          <w:sz w:val="22"/>
          <w:szCs w:val="22"/>
        </w:rPr>
        <w:t>family</w:t>
      </w:r>
      <w:r w:rsidR="00C96265">
        <w:rPr>
          <w:rFonts w:ascii="Arial" w:hAnsi="Arial" w:cs="Arial"/>
          <w:sz w:val="22"/>
          <w:szCs w:val="22"/>
        </w:rPr>
        <w:t>-centered</w:t>
      </w:r>
      <w:r w:rsidRPr="007C6C36">
        <w:rPr>
          <w:rFonts w:ascii="Arial" w:hAnsi="Arial" w:cs="Arial"/>
          <w:sz w:val="22"/>
          <w:szCs w:val="22"/>
        </w:rPr>
        <w:t xml:space="preserve"> approach, they make informed choices. Early intervention and strong breastfeeding support lead to better maternal mental health, healthier babies, and happier families. For the most vulnerable, continuity builds trust and opens the door to more equitable care, breaking down long-standing barriers (Sandall et al., 2024; Roebuck et al., 2025). </w:t>
      </w:r>
    </w:p>
    <w:p w14:paraId="29BEF052" w14:textId="77777777" w:rsidR="0070261A" w:rsidRPr="007C6C36" w:rsidRDefault="0070261A" w:rsidP="0070261A">
      <w:pPr>
        <w:spacing w:line="480" w:lineRule="auto"/>
        <w:rPr>
          <w:rFonts w:ascii="Arial" w:hAnsi="Arial" w:cs="Arial"/>
          <w:b/>
          <w:bCs/>
          <w:sz w:val="22"/>
          <w:szCs w:val="22"/>
        </w:rPr>
      </w:pPr>
      <w:r w:rsidRPr="007C6C36">
        <w:rPr>
          <w:rFonts w:ascii="Arial" w:hAnsi="Arial" w:cs="Arial"/>
          <w:b/>
          <w:bCs/>
          <w:sz w:val="22"/>
          <w:szCs w:val="22"/>
        </w:rPr>
        <w:t xml:space="preserve">Conclusion </w:t>
      </w:r>
    </w:p>
    <w:p w14:paraId="1D165458" w14:textId="4859E37B" w:rsidR="0070261A" w:rsidRPr="007C6C36" w:rsidRDefault="00C96265" w:rsidP="0070261A">
      <w:pPr>
        <w:spacing w:line="480" w:lineRule="auto"/>
        <w:ind w:firstLine="720"/>
        <w:rPr>
          <w:rFonts w:ascii="Arial" w:hAnsi="Arial" w:cs="Arial"/>
          <w:sz w:val="22"/>
          <w:szCs w:val="22"/>
        </w:rPr>
      </w:pPr>
      <w:r w:rsidRPr="007C6C36">
        <w:rPr>
          <w:rFonts w:ascii="Arial" w:hAnsi="Arial" w:cs="Arial"/>
          <w:sz w:val="22"/>
          <w:szCs w:val="22"/>
        </w:rPr>
        <w:lastRenderedPageBreak/>
        <w:t>Community</w:t>
      </w:r>
      <w:r>
        <w:rPr>
          <w:rFonts w:ascii="Arial" w:hAnsi="Arial" w:cs="Arial"/>
          <w:sz w:val="22"/>
          <w:szCs w:val="22"/>
        </w:rPr>
        <w:t>-based</w:t>
      </w:r>
      <w:r w:rsidR="0070261A" w:rsidRPr="007C6C36">
        <w:rPr>
          <w:rFonts w:ascii="Arial" w:hAnsi="Arial" w:cs="Arial"/>
          <w:sz w:val="22"/>
          <w:szCs w:val="22"/>
        </w:rPr>
        <w:t xml:space="preserve"> antenatal midwifery, anchored in NHS values and driven by recent policy pushes, is still at the heart of personalized, equitable care. But to really make it work everywhere, investment in the workforce and a relentless focus on equity are </w:t>
      </w:r>
      <w:r w:rsidRPr="007C6C36">
        <w:rPr>
          <w:rFonts w:ascii="Arial" w:hAnsi="Arial" w:cs="Arial"/>
          <w:sz w:val="22"/>
          <w:szCs w:val="22"/>
        </w:rPr>
        <w:t>non</w:t>
      </w:r>
      <w:r>
        <w:rPr>
          <w:rFonts w:ascii="Arial" w:hAnsi="Arial" w:cs="Arial"/>
          <w:sz w:val="22"/>
          <w:szCs w:val="22"/>
        </w:rPr>
        <w:t>-</w:t>
      </w:r>
      <w:r w:rsidRPr="007C6C36">
        <w:rPr>
          <w:rFonts w:ascii="Arial" w:hAnsi="Arial" w:cs="Arial"/>
          <w:sz w:val="22"/>
          <w:szCs w:val="22"/>
        </w:rPr>
        <w:t>negotiable</w:t>
      </w:r>
      <w:r w:rsidR="0070261A" w:rsidRPr="007C6C36">
        <w:rPr>
          <w:rFonts w:ascii="Arial" w:hAnsi="Arial" w:cs="Arial"/>
          <w:sz w:val="22"/>
          <w:szCs w:val="22"/>
        </w:rPr>
        <w:t xml:space="preserve">. That’s how the UK can deliver on its </w:t>
      </w:r>
      <w:r w:rsidRPr="007C6C36">
        <w:rPr>
          <w:rFonts w:ascii="Arial" w:hAnsi="Arial" w:cs="Arial"/>
          <w:sz w:val="22"/>
          <w:szCs w:val="22"/>
        </w:rPr>
        <w:t>promising</w:t>
      </w:r>
      <w:r w:rsidR="0070261A" w:rsidRPr="007C6C36">
        <w:rPr>
          <w:rFonts w:ascii="Arial" w:hAnsi="Arial" w:cs="Arial"/>
          <w:sz w:val="22"/>
          <w:szCs w:val="22"/>
        </w:rPr>
        <w:t xml:space="preserve"> care, for everyone who needs it.</w:t>
      </w:r>
    </w:p>
    <w:p w14:paraId="7CAE67EE" w14:textId="77777777" w:rsidR="0070261A" w:rsidRPr="007C6C36" w:rsidRDefault="0070261A" w:rsidP="0070261A">
      <w:pPr>
        <w:rPr>
          <w:rFonts w:ascii="Arial" w:hAnsi="Arial" w:cs="Arial"/>
          <w:b/>
          <w:bCs/>
          <w:sz w:val="22"/>
          <w:szCs w:val="22"/>
        </w:rPr>
      </w:pPr>
      <w:r w:rsidRPr="007C6C36">
        <w:rPr>
          <w:rFonts w:ascii="Arial" w:hAnsi="Arial" w:cs="Arial"/>
          <w:b/>
          <w:bCs/>
          <w:sz w:val="22"/>
          <w:szCs w:val="22"/>
        </w:rPr>
        <w:br w:type="page"/>
      </w:r>
    </w:p>
    <w:p w14:paraId="55E30C2F" w14:textId="49D6013F" w:rsidR="00CA172A" w:rsidRPr="007C6C36" w:rsidRDefault="004F2BBB" w:rsidP="00CD158A">
      <w:pPr>
        <w:spacing w:line="240" w:lineRule="auto"/>
        <w:ind w:left="-990"/>
        <w:rPr>
          <w:rFonts w:ascii="Arial" w:hAnsi="Arial" w:cs="Arial"/>
          <w:b/>
          <w:bCs/>
          <w:sz w:val="22"/>
          <w:szCs w:val="22"/>
          <w:u w:val="single"/>
        </w:rPr>
      </w:pPr>
      <w:r w:rsidRPr="007C6C36">
        <w:rPr>
          <w:rFonts w:ascii="Arial" w:hAnsi="Arial" w:cs="Arial"/>
          <w:b/>
          <w:bCs/>
          <w:sz w:val="22"/>
          <w:szCs w:val="22"/>
        </w:rPr>
        <w:lastRenderedPageBreak/>
        <w:tab/>
      </w:r>
      <w:r w:rsidRPr="007C6C36">
        <w:rPr>
          <w:rFonts w:ascii="Arial" w:hAnsi="Arial" w:cs="Arial"/>
          <w:b/>
          <w:bCs/>
          <w:sz w:val="22"/>
          <w:szCs w:val="22"/>
          <w:u w:val="single"/>
        </w:rPr>
        <w:t xml:space="preserve">References </w:t>
      </w:r>
    </w:p>
    <w:p w14:paraId="28D29081" w14:textId="32343A28" w:rsidR="004F2BBB" w:rsidRPr="007C6C36" w:rsidRDefault="004F2BBB" w:rsidP="004F2BBB">
      <w:pPr>
        <w:spacing w:line="480" w:lineRule="auto"/>
        <w:ind w:left="720" w:hanging="720"/>
        <w:rPr>
          <w:rFonts w:ascii="Arial" w:hAnsi="Arial" w:cs="Arial"/>
          <w:sz w:val="22"/>
          <w:szCs w:val="22"/>
        </w:rPr>
      </w:pPr>
      <w:r w:rsidRPr="007C6C36">
        <w:rPr>
          <w:rFonts w:ascii="Arial" w:hAnsi="Arial" w:cs="Arial"/>
          <w:sz w:val="22"/>
          <w:szCs w:val="22"/>
        </w:rPr>
        <w:t xml:space="preserve">Anderson, M. et al. (2021) 'Securing a sustainable and fit-for-purpose UK health and care workforce', </w:t>
      </w:r>
      <w:r w:rsidRPr="007C6C36">
        <w:rPr>
          <w:rFonts w:ascii="Arial" w:hAnsi="Arial" w:cs="Arial"/>
          <w:i/>
          <w:iCs/>
          <w:sz w:val="22"/>
          <w:szCs w:val="22"/>
        </w:rPr>
        <w:t>The Lancet</w:t>
      </w:r>
      <w:r w:rsidRPr="007C6C36">
        <w:rPr>
          <w:rFonts w:ascii="Arial" w:hAnsi="Arial" w:cs="Arial"/>
          <w:sz w:val="22"/>
          <w:szCs w:val="22"/>
        </w:rPr>
        <w:t>, 397(10288), pp. 1992–2011. doi:10.1016/S0140-6736(21)00231-2.</w:t>
      </w:r>
    </w:p>
    <w:p w14:paraId="30FE6860" w14:textId="77777777" w:rsidR="004F2BBB" w:rsidRPr="007C6C36" w:rsidRDefault="004F2BBB" w:rsidP="004F2BBB">
      <w:pPr>
        <w:spacing w:line="480" w:lineRule="auto"/>
        <w:ind w:left="720" w:hanging="720"/>
        <w:rPr>
          <w:rFonts w:ascii="Arial" w:hAnsi="Arial" w:cs="Arial"/>
          <w:sz w:val="22"/>
          <w:szCs w:val="22"/>
        </w:rPr>
      </w:pPr>
      <w:r w:rsidRPr="007C6C36">
        <w:rPr>
          <w:rFonts w:ascii="Arial" w:hAnsi="Arial" w:cs="Arial"/>
          <w:sz w:val="22"/>
          <w:szCs w:val="22"/>
        </w:rPr>
        <w:t xml:space="preserve">Sanderson, H. et al. (2023) 'Barriers and enablers of integrated care in the UK: a rapid evidence review', </w:t>
      </w:r>
      <w:r w:rsidRPr="007C6C36">
        <w:rPr>
          <w:rFonts w:ascii="Arial" w:hAnsi="Arial" w:cs="Arial"/>
          <w:i/>
          <w:iCs/>
          <w:sz w:val="22"/>
          <w:szCs w:val="22"/>
        </w:rPr>
        <w:t>Frontiers in Public Health</w:t>
      </w:r>
      <w:r w:rsidRPr="007C6C36">
        <w:rPr>
          <w:rFonts w:ascii="Arial" w:hAnsi="Arial" w:cs="Arial"/>
          <w:sz w:val="22"/>
          <w:szCs w:val="22"/>
        </w:rPr>
        <w:t>, 11, 1286479. doi:10.3389/fpubh.2023.1286479.</w:t>
      </w:r>
    </w:p>
    <w:p w14:paraId="01286ECC"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Glasby, J. (2017) </w:t>
      </w:r>
      <w:r w:rsidRPr="007C6C36">
        <w:rPr>
          <w:rFonts w:ascii="Arial" w:hAnsi="Arial" w:cs="Arial"/>
          <w:i/>
          <w:iCs/>
          <w:sz w:val="22"/>
          <w:szCs w:val="22"/>
        </w:rPr>
        <w:t>Understanding Health and Social Care</w:t>
      </w:r>
      <w:r w:rsidRPr="007C6C36">
        <w:rPr>
          <w:rFonts w:ascii="Arial" w:hAnsi="Arial" w:cs="Arial"/>
          <w:sz w:val="22"/>
          <w:szCs w:val="22"/>
        </w:rPr>
        <w:t xml:space="preserve">, </w:t>
      </w:r>
      <w:r w:rsidRPr="007C6C36">
        <w:rPr>
          <w:rFonts w:ascii="Arial" w:hAnsi="Arial" w:cs="Arial"/>
          <w:i/>
          <w:iCs/>
          <w:sz w:val="22"/>
          <w:szCs w:val="22"/>
        </w:rPr>
        <w:t>https://librarysearch.uwtsd.ac.uk/</w:t>
      </w:r>
      <w:r w:rsidRPr="007C6C36">
        <w:rPr>
          <w:rFonts w:ascii="Arial" w:hAnsi="Arial" w:cs="Arial"/>
          <w:sz w:val="22"/>
          <w:szCs w:val="22"/>
        </w:rPr>
        <w:t>. Bristol: Policy Press.</w:t>
      </w:r>
    </w:p>
    <w:p w14:paraId="072F26E9"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Khan, Z. (2023). Ethnic health inequalities in the UK's maternity services: a systematic literature review. British Journal of Midwifery.  </w:t>
      </w:r>
    </w:p>
    <w:p w14:paraId="36F45EDC"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NHS England. (2016). Better Births: Improving outcomes of maternity services in England.  </w:t>
      </w:r>
    </w:p>
    <w:p w14:paraId="57E7F553"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NHS. (2019). NHS Long Term Plan. NHS England.  </w:t>
      </w:r>
    </w:p>
    <w:p w14:paraId="78BB59C0"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Rayment-Jones, H. et al. (2020). Project 20: Midwives’ insight into continuity of care models for women with social risk factors. Midwifery, 84, 102654.  </w:t>
      </w:r>
    </w:p>
    <w:p w14:paraId="466F0A78"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Roebuck, et al. (2025). Impact of midwife continuity of carer on stillbirth rate and first feed in England. Communications Medicine.  </w:t>
      </w:r>
    </w:p>
    <w:p w14:paraId="2CF170D7" w14:textId="77777777" w:rsidR="007D5EFF"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Royal College of Midwives. (Various, 2023–2025). Reports on midwifery workforce shortages (as cited in analyses).  </w:t>
      </w:r>
    </w:p>
    <w:p w14:paraId="2609AAB4" w14:textId="502EC5DE" w:rsidR="003247A1" w:rsidRPr="007C6C36" w:rsidRDefault="007D5EFF" w:rsidP="007D5EFF">
      <w:pPr>
        <w:spacing w:line="480" w:lineRule="auto"/>
        <w:ind w:left="720" w:hanging="720"/>
        <w:rPr>
          <w:rFonts w:ascii="Arial" w:hAnsi="Arial" w:cs="Arial"/>
          <w:sz w:val="22"/>
          <w:szCs w:val="22"/>
        </w:rPr>
      </w:pPr>
      <w:r w:rsidRPr="007C6C36">
        <w:rPr>
          <w:rFonts w:ascii="Arial" w:hAnsi="Arial" w:cs="Arial"/>
          <w:sz w:val="22"/>
          <w:szCs w:val="22"/>
        </w:rPr>
        <w:t xml:space="preserve">Sandall, J. et al. (2024). Midwife continuity of care models versus other models of care for childbearing women. Cochrane Database of Systematic Reviews, Issue 4, Art. No.: CD004667. </w:t>
      </w:r>
    </w:p>
    <w:p w14:paraId="0F0804D1" w14:textId="2AF6F79A" w:rsidR="004F2BBB" w:rsidRPr="00F345AF" w:rsidRDefault="004F2BBB" w:rsidP="00CD158A">
      <w:pPr>
        <w:spacing w:line="240" w:lineRule="auto"/>
        <w:ind w:left="-990"/>
        <w:rPr>
          <w:rFonts w:ascii="Times New Roman" w:hAnsi="Times New Roman" w:cs="Times New Roman"/>
          <w:b/>
          <w:bCs/>
        </w:rPr>
      </w:pPr>
    </w:p>
    <w:sectPr w:rsidR="004F2BBB" w:rsidRPr="00F345AF" w:rsidSect="00B40A1C">
      <w:pgSz w:w="12240" w:h="15840"/>
      <w:pgMar w:top="1440" w:right="1440" w:bottom="45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C5FB2"/>
    <w:multiLevelType w:val="multilevel"/>
    <w:tmpl w:val="03D42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A7046"/>
    <w:multiLevelType w:val="multilevel"/>
    <w:tmpl w:val="EEACD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F5EF5"/>
    <w:multiLevelType w:val="hybridMultilevel"/>
    <w:tmpl w:val="9B3CD30E"/>
    <w:lvl w:ilvl="0" w:tplc="04090001">
      <w:start w:val="1"/>
      <w:numFmt w:val="bullet"/>
      <w:lvlText w:val=""/>
      <w:lvlJc w:val="left"/>
      <w:pPr>
        <w:ind w:left="-92" w:hanging="360"/>
      </w:pPr>
      <w:rPr>
        <w:rFonts w:ascii="Symbol" w:hAnsi="Symbol" w:hint="default"/>
      </w:rPr>
    </w:lvl>
    <w:lvl w:ilvl="1" w:tplc="04090003" w:tentative="1">
      <w:start w:val="1"/>
      <w:numFmt w:val="bullet"/>
      <w:lvlText w:val="o"/>
      <w:lvlJc w:val="left"/>
      <w:pPr>
        <w:ind w:left="628" w:hanging="360"/>
      </w:pPr>
      <w:rPr>
        <w:rFonts w:ascii="Courier New" w:hAnsi="Courier New" w:cs="Courier New" w:hint="default"/>
      </w:rPr>
    </w:lvl>
    <w:lvl w:ilvl="2" w:tplc="04090005" w:tentative="1">
      <w:start w:val="1"/>
      <w:numFmt w:val="bullet"/>
      <w:lvlText w:val=""/>
      <w:lvlJc w:val="left"/>
      <w:pPr>
        <w:ind w:left="1348" w:hanging="360"/>
      </w:pPr>
      <w:rPr>
        <w:rFonts w:ascii="Wingdings" w:hAnsi="Wingdings" w:hint="default"/>
      </w:rPr>
    </w:lvl>
    <w:lvl w:ilvl="3" w:tplc="04090001" w:tentative="1">
      <w:start w:val="1"/>
      <w:numFmt w:val="bullet"/>
      <w:lvlText w:val=""/>
      <w:lvlJc w:val="left"/>
      <w:pPr>
        <w:ind w:left="2068" w:hanging="360"/>
      </w:pPr>
      <w:rPr>
        <w:rFonts w:ascii="Symbol" w:hAnsi="Symbol" w:hint="default"/>
      </w:rPr>
    </w:lvl>
    <w:lvl w:ilvl="4" w:tplc="04090003" w:tentative="1">
      <w:start w:val="1"/>
      <w:numFmt w:val="bullet"/>
      <w:lvlText w:val="o"/>
      <w:lvlJc w:val="left"/>
      <w:pPr>
        <w:ind w:left="2788" w:hanging="360"/>
      </w:pPr>
      <w:rPr>
        <w:rFonts w:ascii="Courier New" w:hAnsi="Courier New" w:cs="Courier New" w:hint="default"/>
      </w:rPr>
    </w:lvl>
    <w:lvl w:ilvl="5" w:tplc="04090005" w:tentative="1">
      <w:start w:val="1"/>
      <w:numFmt w:val="bullet"/>
      <w:lvlText w:val=""/>
      <w:lvlJc w:val="left"/>
      <w:pPr>
        <w:ind w:left="3508" w:hanging="360"/>
      </w:pPr>
      <w:rPr>
        <w:rFonts w:ascii="Wingdings" w:hAnsi="Wingdings" w:hint="default"/>
      </w:rPr>
    </w:lvl>
    <w:lvl w:ilvl="6" w:tplc="04090001" w:tentative="1">
      <w:start w:val="1"/>
      <w:numFmt w:val="bullet"/>
      <w:lvlText w:val=""/>
      <w:lvlJc w:val="left"/>
      <w:pPr>
        <w:ind w:left="4228" w:hanging="360"/>
      </w:pPr>
      <w:rPr>
        <w:rFonts w:ascii="Symbol" w:hAnsi="Symbol" w:hint="default"/>
      </w:rPr>
    </w:lvl>
    <w:lvl w:ilvl="7" w:tplc="04090003" w:tentative="1">
      <w:start w:val="1"/>
      <w:numFmt w:val="bullet"/>
      <w:lvlText w:val="o"/>
      <w:lvlJc w:val="left"/>
      <w:pPr>
        <w:ind w:left="4948" w:hanging="360"/>
      </w:pPr>
      <w:rPr>
        <w:rFonts w:ascii="Courier New" w:hAnsi="Courier New" w:cs="Courier New" w:hint="default"/>
      </w:rPr>
    </w:lvl>
    <w:lvl w:ilvl="8" w:tplc="04090005" w:tentative="1">
      <w:start w:val="1"/>
      <w:numFmt w:val="bullet"/>
      <w:lvlText w:val=""/>
      <w:lvlJc w:val="left"/>
      <w:pPr>
        <w:ind w:left="5668" w:hanging="360"/>
      </w:pPr>
      <w:rPr>
        <w:rFonts w:ascii="Wingdings" w:hAnsi="Wingdings" w:hint="default"/>
      </w:rPr>
    </w:lvl>
  </w:abstractNum>
  <w:abstractNum w:abstractNumId="3" w15:restartNumberingAfterBreak="0">
    <w:nsid w:val="5CED3D49"/>
    <w:multiLevelType w:val="hybridMultilevel"/>
    <w:tmpl w:val="C04A80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CD56DF"/>
    <w:multiLevelType w:val="hybridMultilevel"/>
    <w:tmpl w:val="C0C6230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E04A71"/>
    <w:multiLevelType w:val="hybridMultilevel"/>
    <w:tmpl w:val="3044FB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01181C"/>
    <w:multiLevelType w:val="hybridMultilevel"/>
    <w:tmpl w:val="2F7AE2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1937583">
    <w:abstractNumId w:val="1"/>
  </w:num>
  <w:num w:numId="2" w16cid:durableId="1995452960">
    <w:abstractNumId w:val="0"/>
  </w:num>
  <w:num w:numId="3" w16cid:durableId="500321168">
    <w:abstractNumId w:val="2"/>
  </w:num>
  <w:num w:numId="4" w16cid:durableId="45035211">
    <w:abstractNumId w:val="4"/>
  </w:num>
  <w:num w:numId="5" w16cid:durableId="1705130634">
    <w:abstractNumId w:val="6"/>
  </w:num>
  <w:num w:numId="6" w16cid:durableId="475726913">
    <w:abstractNumId w:val="5"/>
  </w:num>
  <w:num w:numId="7" w16cid:durableId="9030245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619"/>
    <w:rsid w:val="0018234A"/>
    <w:rsid w:val="001E5DDF"/>
    <w:rsid w:val="002F5C97"/>
    <w:rsid w:val="003247A1"/>
    <w:rsid w:val="003A35E6"/>
    <w:rsid w:val="003F66B3"/>
    <w:rsid w:val="004847CE"/>
    <w:rsid w:val="004E4E90"/>
    <w:rsid w:val="004F2BBB"/>
    <w:rsid w:val="0055657C"/>
    <w:rsid w:val="006828A6"/>
    <w:rsid w:val="0070261A"/>
    <w:rsid w:val="007C6C36"/>
    <w:rsid w:val="007D33C1"/>
    <w:rsid w:val="007D5EFF"/>
    <w:rsid w:val="008D641B"/>
    <w:rsid w:val="00914ABE"/>
    <w:rsid w:val="00B40A1C"/>
    <w:rsid w:val="00BB0456"/>
    <w:rsid w:val="00C71619"/>
    <w:rsid w:val="00C96265"/>
    <w:rsid w:val="00CA172A"/>
    <w:rsid w:val="00CD158A"/>
    <w:rsid w:val="00D7240F"/>
    <w:rsid w:val="00DA17C6"/>
    <w:rsid w:val="00E278DD"/>
    <w:rsid w:val="00E94E96"/>
    <w:rsid w:val="00F345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5DC97"/>
  <w15:chartTrackingRefBased/>
  <w15:docId w15:val="{999484F0-5422-4375-BC58-7C1396A51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619"/>
  </w:style>
  <w:style w:type="paragraph" w:styleId="Heading1">
    <w:name w:val="heading 1"/>
    <w:basedOn w:val="Normal"/>
    <w:next w:val="Normal"/>
    <w:link w:val="Heading1Char"/>
    <w:uiPriority w:val="9"/>
    <w:qFormat/>
    <w:rsid w:val="00C71619"/>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C71619"/>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C71619"/>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C71619"/>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C71619"/>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C71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619"/>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C71619"/>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C71619"/>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C71619"/>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C71619"/>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C71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619"/>
    <w:rPr>
      <w:rFonts w:eastAsiaTheme="majorEastAsia" w:cstheme="majorBidi"/>
      <w:color w:val="272727" w:themeColor="text1" w:themeTint="D8"/>
    </w:rPr>
  </w:style>
  <w:style w:type="paragraph" w:styleId="Title">
    <w:name w:val="Title"/>
    <w:basedOn w:val="Normal"/>
    <w:next w:val="Normal"/>
    <w:link w:val="TitleChar"/>
    <w:uiPriority w:val="10"/>
    <w:qFormat/>
    <w:rsid w:val="00C71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619"/>
    <w:pPr>
      <w:spacing w:before="160"/>
      <w:jc w:val="center"/>
    </w:pPr>
    <w:rPr>
      <w:i/>
      <w:iCs/>
      <w:color w:val="404040" w:themeColor="text1" w:themeTint="BF"/>
    </w:rPr>
  </w:style>
  <w:style w:type="character" w:customStyle="1" w:styleId="QuoteChar">
    <w:name w:val="Quote Char"/>
    <w:basedOn w:val="DefaultParagraphFont"/>
    <w:link w:val="Quote"/>
    <w:uiPriority w:val="29"/>
    <w:rsid w:val="00C71619"/>
    <w:rPr>
      <w:i/>
      <w:iCs/>
      <w:color w:val="404040" w:themeColor="text1" w:themeTint="BF"/>
    </w:rPr>
  </w:style>
  <w:style w:type="paragraph" w:styleId="ListParagraph">
    <w:name w:val="List Paragraph"/>
    <w:basedOn w:val="Normal"/>
    <w:uiPriority w:val="34"/>
    <w:qFormat/>
    <w:rsid w:val="00C71619"/>
    <w:pPr>
      <w:ind w:left="720"/>
      <w:contextualSpacing/>
    </w:pPr>
  </w:style>
  <w:style w:type="character" w:styleId="IntenseEmphasis">
    <w:name w:val="Intense Emphasis"/>
    <w:basedOn w:val="DefaultParagraphFont"/>
    <w:uiPriority w:val="21"/>
    <w:qFormat/>
    <w:rsid w:val="00C71619"/>
    <w:rPr>
      <w:i/>
      <w:iCs/>
      <w:color w:val="374C80" w:themeColor="accent1" w:themeShade="BF"/>
    </w:rPr>
  </w:style>
  <w:style w:type="paragraph" w:styleId="IntenseQuote">
    <w:name w:val="Intense Quote"/>
    <w:basedOn w:val="Normal"/>
    <w:next w:val="Normal"/>
    <w:link w:val="IntenseQuoteChar"/>
    <w:uiPriority w:val="30"/>
    <w:qFormat/>
    <w:rsid w:val="00C71619"/>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C71619"/>
    <w:rPr>
      <w:i/>
      <w:iCs/>
      <w:color w:val="374C80" w:themeColor="accent1" w:themeShade="BF"/>
    </w:rPr>
  </w:style>
  <w:style w:type="character" w:styleId="IntenseReference">
    <w:name w:val="Intense Reference"/>
    <w:basedOn w:val="DefaultParagraphFont"/>
    <w:uiPriority w:val="32"/>
    <w:qFormat/>
    <w:rsid w:val="00C71619"/>
    <w:rPr>
      <w:b/>
      <w:bCs/>
      <w:smallCaps/>
      <w:color w:val="374C80"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0.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1008</Words>
  <Characters>5749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Areena Ayaz</cp:lastModifiedBy>
  <cp:revision>11</cp:revision>
  <dcterms:created xsi:type="dcterms:W3CDTF">2026-02-19T10:47:00Z</dcterms:created>
  <dcterms:modified xsi:type="dcterms:W3CDTF">2026-02-19T10:57:00Z</dcterms:modified>
</cp:coreProperties>
</file>