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800" w:lineRule="auto"/>
        <w:jc w:val="center"/>
        <w:rPr>
          <w:rFonts w:ascii="Arial" w:cs="Arial" w:eastAsia="Arial" w:hAnsi="Arial"/>
        </w:rPr>
      </w:pPr>
      <w:r w:rsidDel="00000000" w:rsidR="00000000" w:rsidRPr="00000000">
        <w:rPr>
          <w:rFonts w:ascii="Arial" w:cs="Arial" w:eastAsia="Arial" w:hAnsi="Arial"/>
          <w:b w:val="1"/>
          <w:bCs w:val="1"/>
          <w:i w:val="0"/>
          <w:iCs w:val="0"/>
          <w:color w:val="70283c"/>
          <w:sz w:val="56"/>
          <w:szCs w:val="56"/>
          <w:rtl w:val="0"/>
        </w:rPr>
        <w:t xml:space="preserve">BIPOLAR DISORDER ACROSS TIME</w:t>
      </w:r>
      <w:r w:rsidDel="00000000" w:rsidR="00000000" w:rsidRPr="00000000">
        <w:rPr>
          <w:rtl w:val="0"/>
        </w:rPr>
      </w:r>
    </w:p>
    <w:p w:rsidR="00000000" w:rsidDel="00000000" w:rsidP="00000000" w:rsidRDefault="00000000" w:rsidRPr="00000000" w14:paraId="00000002">
      <w:pPr>
        <w:spacing w:after="360" w:lineRule="auto"/>
        <w:jc w:val="center"/>
        <w:rPr>
          <w:rFonts w:ascii="Arial" w:cs="Arial" w:eastAsia="Arial" w:hAnsi="Arial"/>
        </w:rPr>
      </w:pPr>
      <w:r w:rsidDel="00000000" w:rsidR="00000000" w:rsidRPr="00000000">
        <w:rPr>
          <w:rFonts w:ascii="Arial" w:cs="Arial" w:eastAsia="Arial" w:hAnsi="Arial"/>
          <w:i w:val="0"/>
          <w:iCs w:val="0"/>
          <w:color w:val="b47c2e"/>
          <w:sz w:val="32"/>
          <w:szCs w:val="32"/>
          <w:rtl w:val="0"/>
        </w:rPr>
        <w:t xml:space="preserve">I</w:t>
      </w:r>
      <w:r w:rsidDel="00000000" w:rsidR="00000000" w:rsidRPr="00000000">
        <w:rPr>
          <w:rFonts w:ascii="Arial" w:cs="Arial" w:eastAsia="Arial" w:hAnsi="Arial"/>
          <w:color w:val="b47c2e"/>
          <w:sz w:val="32"/>
          <w:szCs w:val="32"/>
          <w:rtl w:val="0"/>
        </w:rPr>
        <w:t xml:space="preserve">CD-11 Classification, Historical Care and Modern Mental Healthcare Services </w:t>
      </w:r>
      <w:r w:rsidDel="00000000" w:rsidR="00000000" w:rsidRPr="00000000">
        <w:rPr>
          <w:rtl w:val="0"/>
        </w:rPr>
      </w:r>
    </w:p>
    <w:tbl>
      <w:tblPr>
        <w:tblStyle w:val="Table1"/>
        <w:tblW w:w="9792.0" w:type="dxa"/>
        <w:jc w:val="center"/>
        <w:tblLayout w:type="fixed"/>
        <w:tblLook w:val="0400"/>
      </w:tblPr>
      <w:tblGrid>
        <w:gridCol w:w="3456"/>
        <w:gridCol w:w="6336"/>
        <w:tblGridChange w:id="0">
          <w:tblGrid>
            <w:gridCol w:w="3456"/>
            <w:gridCol w:w="6336"/>
          </w:tblGrid>
        </w:tblGridChange>
      </w:tblGrid>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3">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Programme</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4">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BSc (Hons) Health and Social Care</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5">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Module</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6">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Psychological Classifications and Provisions</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7">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Module code</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8">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BMHP6029</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9">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Assessment</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A">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Component 1 - Individual Presentation (Academic Poster)</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B">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Lecturer</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C">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Neale Haddon and Kennedy Obohwemu</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D">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Student name</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0E">
            <w:pPr>
              <w:spacing w:after="0" w:lineRule="auto"/>
              <w:rPr>
                <w:rFonts w:ascii="Arial" w:cs="Arial" w:eastAsia="Arial" w:hAnsi="Arial"/>
              </w:rPr>
            </w:pPr>
            <w:r w:rsidDel="00000000" w:rsidR="00000000" w:rsidRPr="00000000">
              <w:rPr>
                <w:rFonts w:ascii="Arial" w:cs="Arial" w:eastAsia="Arial" w:hAnsi="Arial"/>
                <w:color w:val="1f2933"/>
                <w:sz w:val="19"/>
                <w:szCs w:val="19"/>
                <w:rtl w:val="0"/>
              </w:rPr>
              <w:t xml:space="preserve">Saira </w:t>
            </w: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0F">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Student number</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10">
            <w:pPr>
              <w:spacing w:after="0" w:lineRule="auto"/>
              <w:rPr>
                <w:rFonts w:ascii="Arial" w:cs="Arial" w:eastAsia="Arial" w:hAnsi="Arial"/>
              </w:rPr>
            </w:pPr>
            <w:r w:rsidDel="00000000" w:rsidR="00000000" w:rsidRPr="00000000">
              <w:rPr>
                <w:rtl w:val="0"/>
              </w:rPr>
            </w:r>
          </w:p>
        </w:tc>
      </w:tr>
      <w:tr>
        <w:trPr>
          <w:cantSplit w:val="0"/>
          <w:tblHeader w:val="0"/>
        </w:trPr>
        <w:tc>
          <w:tcPr>
            <w:tcBorders>
              <w:top w:color="e1c796" w:space="0" w:sz="6" w:val="single"/>
              <w:left w:color="e1c796" w:space="0" w:sz="6" w:val="single"/>
              <w:bottom w:color="e1c796" w:space="0" w:sz="6" w:val="single"/>
              <w:right w:color="e1c796" w:space="0" w:sz="6" w:val="single"/>
            </w:tcBorders>
            <w:shd w:fill="f8eedd" w:val="clear"/>
            <w:tcMar>
              <w:top w:w="75.0" w:type="dxa"/>
              <w:bottom w:w="75.0" w:type="dxa"/>
            </w:tcMar>
          </w:tcPr>
          <w:p w:rsidR="00000000" w:rsidDel="00000000" w:rsidP="00000000" w:rsidRDefault="00000000" w:rsidRPr="00000000" w14:paraId="00000011">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9"/>
                <w:szCs w:val="19"/>
                <w:rtl w:val="0"/>
              </w:rPr>
              <w:t xml:space="preserve">Submission date</w:t>
            </w:r>
            <w:r w:rsidDel="00000000" w:rsidR="00000000" w:rsidRPr="00000000">
              <w:rPr>
                <w:rtl w:val="0"/>
              </w:rPr>
            </w:r>
          </w:p>
        </w:tc>
        <w:tc>
          <w:tcPr>
            <w:tcBorders>
              <w:top w:color="e1c796" w:space="0" w:sz="6" w:val="single"/>
              <w:left w:color="e1c796" w:space="0" w:sz="6" w:val="single"/>
              <w:bottom w:color="e1c796" w:space="0" w:sz="6" w:val="single"/>
              <w:right w:color="e1c796" w:space="0" w:sz="6" w:val="single"/>
            </w:tcBorders>
            <w:shd w:fill="fff8ec" w:val="clear"/>
            <w:tcMar>
              <w:top w:w="75.0" w:type="dxa"/>
              <w:bottom w:w="75.0" w:type="dxa"/>
            </w:tcMar>
          </w:tcPr>
          <w:p w:rsidR="00000000" w:rsidDel="00000000" w:rsidP="00000000" w:rsidRDefault="00000000" w:rsidRPr="00000000" w14:paraId="00000012">
            <w:pPr>
              <w:spacing w:after="0" w:lineRule="auto"/>
              <w:rPr>
                <w:rFonts w:ascii="Arial" w:cs="Arial" w:eastAsia="Arial" w:hAnsi="Arial"/>
              </w:rPr>
            </w:pPr>
            <w:r w:rsidDel="00000000" w:rsidR="00000000" w:rsidRPr="00000000">
              <w:rPr>
                <w:rFonts w:ascii="Arial" w:cs="Arial" w:eastAsia="Arial" w:hAnsi="Arial"/>
                <w:i w:val="0"/>
                <w:iCs w:val="0"/>
                <w:color w:val="1f2933"/>
                <w:sz w:val="19"/>
                <w:szCs w:val="19"/>
                <w:rtl w:val="0"/>
              </w:rPr>
              <w:t xml:space="preserve">6 July 2026</w:t>
            </w:r>
            <w:r w:rsidDel="00000000" w:rsidR="00000000" w:rsidRPr="00000000">
              <w:rPr>
                <w:rtl w:val="0"/>
              </w:rPr>
            </w:r>
          </w:p>
        </w:tc>
      </w:tr>
    </w:tbl>
    <w:p w:rsidR="00000000" w:rsidDel="00000000" w:rsidP="00000000" w:rsidRDefault="00000000" w:rsidRPr="00000000" w14:paraId="00000013">
      <w:pPr>
        <w:rPr>
          <w:rFonts w:ascii="Arial" w:cs="Arial" w:eastAsia="Arial" w:hAnsi="Arial"/>
        </w:rPr>
        <w:sectPr>
          <w:pgSz w:h="16834" w:w="11909" w:orient="portrait"/>
          <w:pgMar w:bottom="936" w:top="936" w:left="1008" w:right="1008" w:header="720" w:footer="720"/>
          <w:pgNumType w:start="1"/>
        </w:sectPr>
      </w:pPr>
      <w:r w:rsidDel="00000000" w:rsidR="00000000" w:rsidRPr="00000000">
        <w:rPr>
          <w:rtl w:val="0"/>
        </w:rPr>
      </w:r>
    </w:p>
    <w:p w:rsidR="00000000" w:rsidDel="00000000" w:rsidP="00000000" w:rsidRDefault="00000000" w:rsidRPr="00000000" w14:paraId="00000014">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70283c"/>
          <w:sz w:val="44"/>
          <w:szCs w:val="44"/>
          <w:rtl w:val="0"/>
        </w:rPr>
        <w:t xml:space="preserve">BIPOLAR DISORDER ACROSS TIME</w:t>
      </w:r>
      <w:r w:rsidDel="00000000" w:rsidR="00000000" w:rsidRPr="00000000">
        <w:rPr>
          <w:rtl w:val="0"/>
        </w:rPr>
      </w:r>
    </w:p>
    <w:p w:rsidR="00000000" w:rsidDel="00000000" w:rsidP="00000000" w:rsidRDefault="00000000" w:rsidRPr="00000000" w14:paraId="00000015">
      <w:pPr>
        <w:spacing w:after="80" w:lineRule="auto"/>
        <w:jc w:val="center"/>
        <w:rPr>
          <w:rFonts w:ascii="Arial" w:cs="Arial" w:eastAsia="Arial" w:hAnsi="Arial"/>
        </w:rPr>
      </w:pPr>
      <w:r w:rsidDel="00000000" w:rsidR="00000000" w:rsidRPr="00000000">
        <w:rPr>
          <w:rFonts w:ascii="Arial" w:cs="Arial" w:eastAsia="Arial" w:hAnsi="Arial"/>
          <w:b w:val="1"/>
          <w:bCs w:val="1"/>
          <w:i w:val="0"/>
          <w:iCs w:val="0"/>
          <w:color w:val="b47c2e"/>
          <w:sz w:val="21"/>
          <w:szCs w:val="21"/>
          <w:rtl w:val="0"/>
        </w:rPr>
        <w:t xml:space="preserve">Poster Page 1: Classification, historical provision and treatment change</w:t>
      </w:r>
      <w:r w:rsidDel="00000000" w:rsidR="00000000" w:rsidRPr="00000000">
        <w:rPr>
          <w:rtl w:val="0"/>
        </w:rPr>
      </w:r>
    </w:p>
    <w:tbl>
      <w:tblPr>
        <w:tblStyle w:val="Table2"/>
        <w:tblW w:w="15264.0" w:type="dxa"/>
        <w:jc w:val="center"/>
        <w:tblLayout w:type="fixed"/>
        <w:tblLook w:val="0400"/>
      </w:tblPr>
      <w:tblGrid>
        <w:gridCol w:w="5760"/>
        <w:gridCol w:w="9504"/>
        <w:tblGridChange w:id="0">
          <w:tblGrid>
            <w:gridCol w:w="5760"/>
            <w:gridCol w:w="9504"/>
          </w:tblGrid>
        </w:tblGridChange>
      </w:tblGrid>
      <w:tr>
        <w:trPr>
          <w:cantSplit w:val="0"/>
          <w:tblHeader w:val="0"/>
        </w:trPr>
        <w:tc>
          <w:tcPr>
            <w:tcBorders>
              <w:top w:color="b47c2e" w:space="0" w:sz="8" w:val="single"/>
              <w:left w:color="b47c2e" w:space="0" w:sz="8" w:val="single"/>
              <w:bottom w:color="b47c2e" w:space="0" w:sz="8" w:val="single"/>
              <w:right w:color="b47c2e" w:space="0" w:sz="8" w:val="single"/>
            </w:tcBorders>
            <w:shd w:fill="fff8ec" w:val="clear"/>
            <w:tcMar>
              <w:top w:w="55.0" w:type="dxa"/>
              <w:bottom w:w="55.0" w:type="dxa"/>
            </w:tcMar>
            <w:vAlign w:val="top"/>
          </w:tcPr>
          <w:p w:rsidR="00000000" w:rsidDel="00000000" w:rsidP="00000000" w:rsidRDefault="00000000" w:rsidRPr="00000000" w14:paraId="00000016">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6"/>
                <w:szCs w:val="16"/>
                <w:rtl w:val="0"/>
              </w:rPr>
              <w:t xml:space="preserve">AIM: </w:t>
            </w:r>
            <w:r w:rsidDel="00000000" w:rsidR="00000000" w:rsidRPr="00000000">
              <w:rPr>
                <w:rFonts w:ascii="Arial" w:cs="Arial" w:eastAsia="Arial" w:hAnsi="Arial"/>
                <w:color w:val="1f2933"/>
                <w:rtl w:val="0"/>
              </w:rPr>
              <w:t xml:space="preserve">To critically review ICD-11 classification of bipolar disorder and consider how treatment and provision have varied over historical and contemporary epochs. </w:t>
            </w:r>
            <w:r w:rsidDel="00000000" w:rsidR="00000000" w:rsidRPr="00000000">
              <w:rPr>
                <w:rtl w:val="0"/>
              </w:rPr>
            </w:r>
          </w:p>
        </w:tc>
        <w:tc>
          <w:tcPr>
            <w:tcBorders>
              <w:top w:color="b47c2e" w:space="0" w:sz="8" w:val="single"/>
              <w:left w:color="b47c2e" w:space="0" w:sz="8" w:val="single"/>
              <w:bottom w:color="b47c2e" w:space="0" w:sz="8" w:val="single"/>
              <w:right w:color="b47c2e" w:space="0" w:sz="8" w:val="single"/>
            </w:tcBorders>
            <w:shd w:fill="fff8ec" w:val="clear"/>
            <w:tcMar>
              <w:top w:w="55.0" w:type="dxa"/>
              <w:bottom w:w="55.0" w:type="dxa"/>
            </w:tcMar>
            <w:vAlign w:val="top"/>
          </w:tcPr>
          <w:p w:rsidR="00000000" w:rsidDel="00000000" w:rsidP="00000000" w:rsidRDefault="00000000" w:rsidRPr="00000000" w14:paraId="00000017">
            <w:pPr>
              <w:spacing w:after="0" w:lineRule="auto"/>
              <w:rPr>
                <w:rFonts w:ascii="Arial" w:cs="Arial" w:eastAsia="Arial" w:hAnsi="Arial"/>
              </w:rPr>
            </w:pPr>
            <w:r w:rsidDel="00000000" w:rsidR="00000000" w:rsidRPr="00000000">
              <w:rPr>
                <w:rFonts w:ascii="Arial" w:cs="Arial" w:eastAsia="Arial" w:hAnsi="Arial"/>
                <w:b w:val="1"/>
                <w:bCs w:val="1"/>
                <w:i w:val="0"/>
                <w:iCs w:val="0"/>
                <w:color w:val="70283c"/>
                <w:sz w:val="16"/>
                <w:szCs w:val="16"/>
                <w:rtl w:val="0"/>
              </w:rPr>
              <w:t xml:space="preserve">CENTRAL ARGUMENT: </w:t>
            </w:r>
            <w:r w:rsidDel="00000000" w:rsidR="00000000" w:rsidRPr="00000000">
              <w:rPr>
                <w:rFonts w:ascii="Arial" w:cs="Arial" w:eastAsia="Arial" w:hAnsi="Arial"/>
                <w:color w:val="1f2933"/>
                <w:rtl w:val="0"/>
              </w:rPr>
              <w:t xml:space="preserve">Bipolar services have evolved from containment and crisis management to recovery-oriented and long-term care. But access to therapy, medication options, reproductive safety, culturally competent care, and social support is inconsistent. </w:t>
            </w:r>
            <w:r w:rsidDel="00000000" w:rsidR="00000000" w:rsidRPr="00000000">
              <w:rPr>
                <w:rtl w:val="0"/>
              </w:rPr>
            </w:r>
          </w:p>
        </w:tc>
      </w:tr>
    </w:tbl>
    <w:p w:rsidR="00000000" w:rsidDel="00000000" w:rsidP="00000000" w:rsidRDefault="00000000" w:rsidRPr="00000000" w14:paraId="00000018">
      <w:pPr>
        <w:spacing w:after="20" w:before="0" w:line="240" w:lineRule="auto"/>
        <w:rPr>
          <w:rFonts w:ascii="Arial" w:cs="Arial" w:eastAsia="Arial" w:hAnsi="Arial"/>
        </w:rPr>
      </w:pPr>
      <w:r w:rsidDel="00000000" w:rsidR="00000000" w:rsidRPr="00000000">
        <w:rPr>
          <w:rtl w:val="0"/>
        </w:rPr>
      </w:r>
    </w:p>
    <w:tbl>
      <w:tblPr>
        <w:tblStyle w:val="Table3"/>
        <w:tblW w:w="15336.0" w:type="dxa"/>
        <w:jc w:val="center"/>
        <w:tblLayout w:type="fixed"/>
        <w:tblLook w:val="0400"/>
      </w:tblPr>
      <w:tblGrid>
        <w:gridCol w:w="5112"/>
        <w:gridCol w:w="5112"/>
        <w:gridCol w:w="5112"/>
        <w:tblGridChange w:id="0">
          <w:tblGrid>
            <w:gridCol w:w="5112"/>
            <w:gridCol w:w="5112"/>
            <w:gridCol w:w="5112"/>
          </w:tblGrid>
        </w:tblGridChange>
      </w:tblGrid>
      <w:tr>
        <w:trPr>
          <w:cantSplit w:val="0"/>
          <w:tblHeader w:val="0"/>
        </w:trPr>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19">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1. ICD-11 CLASSIFICATION</w:t>
            </w:r>
            <w:r w:rsidDel="00000000" w:rsidR="00000000" w:rsidRPr="00000000">
              <w:rPr>
                <w:rtl w:val="0"/>
              </w:rPr>
            </w:r>
          </w:p>
        </w:tc>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1A">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2. HISTORICAL PROVISION</w:t>
            </w:r>
            <w:r w:rsidDel="00000000" w:rsidR="00000000" w:rsidRPr="00000000">
              <w:rPr>
                <w:rtl w:val="0"/>
              </w:rPr>
            </w:r>
          </w:p>
        </w:tc>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1B">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3. TREATMENT CHANGE</w:t>
            </w:r>
            <w:r w:rsidDel="00000000" w:rsidR="00000000" w:rsidRPr="00000000">
              <w:rPr>
                <w:rtl w:val="0"/>
              </w:rPr>
            </w:r>
          </w:p>
        </w:tc>
      </w:tr>
      <w:tr>
        <w:trPr>
          <w:cantSplit w:val="0"/>
          <w:tblHeader w:val="0"/>
        </w:trPr>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1C">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Bipolar disorder is located in ICD-11 in Chapter 6, under mood disorders. It is characterized by episodes of abnormally elevated mood and activity as mania or hypomania, typically accompanied by depressive episodes during the life span.</w:t>
            </w:r>
          </w:p>
          <w:p w:rsidR="00000000" w:rsidDel="00000000" w:rsidP="00000000" w:rsidRDefault="00000000" w:rsidRPr="00000000" w14:paraId="0000001D">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A manic or mixed episode is required for bipolar I; depressive episodes are common but not necessary.</w:t>
            </w:r>
          </w:p>
          <w:p w:rsidR="00000000" w:rsidDel="00000000" w:rsidP="00000000" w:rsidRDefault="00000000" w:rsidRPr="00000000" w14:paraId="0000001E">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Bipolar II is characterized by hypomanic and depressive episodes with no history of mania.</w:t>
            </w:r>
          </w:p>
          <w:p w:rsidR="00000000" w:rsidDel="00000000" w:rsidP="00000000" w:rsidRDefault="00000000" w:rsidRPr="00000000" w14:paraId="0000001F">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Severity, remission and longitudinal pattern are specified using episode and course qualifiers in ICD-11.</w:t>
            </w:r>
          </w:p>
          <w:p w:rsidR="00000000" w:rsidDel="00000000" w:rsidP="00000000" w:rsidRDefault="00000000" w:rsidRPr="00000000" w14:paraId="00000020">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Exclude substance-related, medical and other mental explanations for the presentation.</w:t>
            </w:r>
          </w:p>
          <w:p w:rsidR="00000000" w:rsidDel="00000000" w:rsidP="00000000" w:rsidRDefault="00000000" w:rsidRPr="00000000" w14:paraId="00000021">
            <w:pPr>
              <w:spacing w:after="40" w:line="240" w:lineRule="auto"/>
              <w:rPr>
                <w:rFonts w:ascii="Arial" w:cs="Arial" w:eastAsia="Arial" w:hAnsi="Arial"/>
                <w:b w:val="1"/>
                <w:bCs w:val="1"/>
                <w:color w:val="1f2933"/>
                <w:sz w:val="15"/>
                <w:szCs w:val="15"/>
              </w:rPr>
            </w:pPr>
            <w:r w:rsidDel="00000000" w:rsidR="00000000" w:rsidRPr="00000000">
              <w:rPr>
                <w:rFonts w:ascii="Arial" w:cs="Arial" w:eastAsia="Arial" w:hAnsi="Arial"/>
                <w:b w:val="1"/>
                <w:bCs w:val="1"/>
                <w:color w:val="1f2933"/>
                <w:sz w:val="15"/>
                <w:szCs w:val="15"/>
                <w:rtl w:val="0"/>
              </w:rPr>
              <w:t xml:space="preserve">(World Health Organization, 2024; Angst et al., 2020) </w:t>
            </w:r>
          </w:p>
          <w:p w:rsidR="00000000" w:rsidDel="00000000" w:rsidP="00000000" w:rsidRDefault="00000000" w:rsidRPr="00000000" w14:paraId="00000022">
            <w:pPr>
              <w:spacing w:after="40" w:before="0" w:line="240" w:lineRule="auto"/>
              <w:rPr>
                <w:rFonts w:ascii="Arial" w:cs="Arial" w:eastAsia="Arial" w:hAnsi="Arial"/>
                <w:color w:val="1f2933"/>
                <w:sz w:val="15"/>
                <w:szCs w:val="15"/>
              </w:rPr>
            </w:pPr>
            <w:r w:rsidDel="00000000" w:rsidR="00000000" w:rsidRPr="00000000">
              <w:rPr>
                <w:rtl w:val="0"/>
              </w:rPr>
            </w:r>
          </w:p>
          <w:p w:rsidR="00000000" w:rsidDel="00000000" w:rsidP="00000000" w:rsidRDefault="00000000" w:rsidRPr="00000000" w14:paraId="00000023">
            <w:pPr>
              <w:spacing w:after="20" w:before="40" w:line="240" w:lineRule="auto"/>
              <w:rPr>
                <w:rFonts w:ascii="Arial" w:cs="Arial" w:eastAsia="Arial" w:hAnsi="Arial"/>
                <w:sz w:val="22"/>
                <w:szCs w:val="22"/>
              </w:rPr>
            </w:pPr>
            <w:r w:rsidDel="00000000" w:rsidR="00000000" w:rsidRPr="00000000">
              <w:rPr>
                <w:rFonts w:ascii="Arial" w:cs="Arial" w:eastAsia="Arial" w:hAnsi="Arial"/>
                <w:b w:val="1"/>
                <w:bCs w:val="1"/>
                <w:i w:val="0"/>
                <w:iCs w:val="0"/>
                <w:color w:val="70283c"/>
                <w:sz w:val="19"/>
                <w:szCs w:val="19"/>
                <w:rtl w:val="0"/>
              </w:rPr>
              <w:t xml:space="preserve">Critical analysis</w:t>
            </w:r>
            <w:r w:rsidDel="00000000" w:rsidR="00000000" w:rsidRPr="00000000">
              <w:rPr>
                <w:rtl w:val="0"/>
              </w:rPr>
            </w:r>
          </w:p>
          <w:p w:rsidR="00000000" w:rsidDel="00000000" w:rsidP="00000000" w:rsidRDefault="00000000" w:rsidRPr="00000000" w14:paraId="00000024">
            <w:pPr>
              <w:spacing w:after="40" w:before="0" w:line="240" w:lineRule="auto"/>
              <w:rPr>
                <w:rFonts w:ascii="Arial" w:cs="Arial" w:eastAsia="Arial" w:hAnsi="Arial"/>
                <w:sz w:val="16"/>
                <w:szCs w:val="16"/>
              </w:rPr>
            </w:pPr>
            <w:r w:rsidDel="00000000" w:rsidR="00000000" w:rsidRPr="00000000">
              <w:rPr>
                <w:rFonts w:ascii="Arial" w:cs="Arial" w:eastAsia="Arial" w:hAnsi="Arial"/>
                <w:b w:val="1"/>
                <w:bCs w:val="1"/>
                <w:color w:val="1f2933"/>
                <w:sz w:val="16"/>
                <w:szCs w:val="16"/>
                <w:rtl w:val="0"/>
              </w:rPr>
              <w:t xml:space="preserve">Strengths</w:t>
            </w:r>
            <w:r w:rsidDel="00000000" w:rsidR="00000000" w:rsidRPr="00000000">
              <w:rPr>
                <w:rFonts w:ascii="Arial" w:cs="Arial" w:eastAsia="Arial" w:hAnsi="Arial"/>
                <w:color w:val="1f2933"/>
                <w:sz w:val="16"/>
                <w:szCs w:val="16"/>
                <w:rtl w:val="0"/>
              </w:rPr>
              <w:t xml:space="preserve">: classification system allows the organisation of diagnosis, research and access to services.</w:t>
            </w:r>
            <w:r w:rsidDel="00000000" w:rsidR="00000000" w:rsidRPr="00000000">
              <w:rPr>
                <w:rFonts w:ascii="Arial" w:cs="Arial" w:eastAsia="Arial" w:hAnsi="Arial"/>
                <w:b w:val="1"/>
                <w:bCs w:val="1"/>
                <w:color w:val="1f2933"/>
                <w:sz w:val="16"/>
                <w:szCs w:val="16"/>
                <w:rtl w:val="0"/>
              </w:rPr>
              <w:t xml:space="preserve"> Limitation:</w:t>
            </w:r>
            <w:r w:rsidDel="00000000" w:rsidR="00000000" w:rsidRPr="00000000">
              <w:rPr>
                <w:rFonts w:ascii="Arial" w:cs="Arial" w:eastAsia="Arial" w:hAnsi="Arial"/>
                <w:color w:val="1f2933"/>
                <w:sz w:val="16"/>
                <w:szCs w:val="16"/>
                <w:rtl w:val="0"/>
              </w:rPr>
              <w:t xml:space="preserve"> it is possible that the first presentation is depression, so hypomania/mania is not detected. Diagnosis may also downplay trauma, culture, sleep, poverty and racism. </w:t>
            </w:r>
            <w:r w:rsidDel="00000000" w:rsidR="00000000" w:rsidRPr="00000000">
              <w:rPr>
                <w:rtl w:val="0"/>
              </w:rPr>
            </w:r>
          </w:p>
          <w:p w:rsidR="00000000" w:rsidDel="00000000" w:rsidP="00000000" w:rsidRDefault="00000000" w:rsidRPr="00000000" w14:paraId="00000025">
            <w:pPr>
              <w:spacing w:after="20" w:before="40" w:line="240" w:lineRule="auto"/>
              <w:rPr>
                <w:rFonts w:ascii="Arial" w:cs="Arial" w:eastAsia="Arial" w:hAnsi="Arial"/>
                <w:sz w:val="22"/>
                <w:szCs w:val="22"/>
              </w:rPr>
            </w:pPr>
            <w:r w:rsidDel="00000000" w:rsidR="00000000" w:rsidRPr="00000000">
              <w:rPr>
                <w:rFonts w:ascii="Arial" w:cs="Arial" w:eastAsia="Arial" w:hAnsi="Arial"/>
                <w:b w:val="1"/>
                <w:bCs w:val="1"/>
                <w:i w:val="0"/>
                <w:iCs w:val="0"/>
                <w:color w:val="2f6e5f"/>
                <w:sz w:val="19"/>
                <w:szCs w:val="19"/>
                <w:rtl w:val="0"/>
              </w:rPr>
              <w:t xml:space="preserve">Key judgement</w:t>
            </w:r>
            <w:r w:rsidDel="00000000" w:rsidR="00000000" w:rsidRPr="00000000">
              <w:rPr>
                <w:rtl w:val="0"/>
              </w:rPr>
            </w:r>
          </w:p>
          <w:p w:rsidR="00000000" w:rsidDel="00000000" w:rsidP="00000000" w:rsidRDefault="00000000" w:rsidRPr="00000000" w14:paraId="00000026">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Diagnosis should inform care rather than supplant the person's story. Assessment has to account for lived experience, relationships, physical health, and social context. </w:t>
            </w:r>
            <w:r w:rsidDel="00000000" w:rsidR="00000000" w:rsidRPr="00000000">
              <w:rPr>
                <w:rtl w:val="0"/>
              </w:rPr>
            </w:r>
          </w:p>
        </w:tc>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27">
            <w:pPr>
              <w:spacing w:after="20" w:before="40" w:line="240" w:lineRule="auto"/>
              <w:rPr>
                <w:rFonts w:ascii="Arial" w:cs="Arial" w:eastAsia="Arial" w:hAnsi="Arial"/>
                <w:color w:val="1f2933"/>
                <w:sz w:val="14"/>
                <w:szCs w:val="14"/>
              </w:rPr>
            </w:pPr>
            <w:r w:rsidDel="00000000" w:rsidR="00000000" w:rsidRPr="00000000">
              <w:rPr>
                <w:rFonts w:ascii="Arial" w:cs="Arial" w:eastAsia="Arial" w:hAnsi="Arial"/>
                <w:b w:val="1"/>
                <w:bCs w:val="1"/>
                <w:i w:val="0"/>
                <w:iCs w:val="0"/>
                <w:color w:val="70283c"/>
                <w:sz w:val="17"/>
                <w:szCs w:val="17"/>
                <w:rtl w:val="0"/>
              </w:rPr>
              <w:t xml:space="preserve">early </w:t>
            </w:r>
            <w:r w:rsidDel="00000000" w:rsidR="00000000" w:rsidRPr="00000000">
              <w:rPr>
                <w:rFonts w:ascii="Arial" w:cs="Arial" w:eastAsia="Arial" w:hAnsi="Arial"/>
                <w:b w:val="1"/>
                <w:bCs w:val="1"/>
                <w:color w:val="70283c"/>
                <w:sz w:val="17"/>
                <w:szCs w:val="17"/>
                <w:rtl w:val="0"/>
              </w:rPr>
              <w:t xml:space="preserve">concepts</w:t>
            </w:r>
            <w:r w:rsidDel="00000000" w:rsidR="00000000" w:rsidRPr="00000000">
              <w:rPr>
                <w:rtl w:val="0"/>
              </w:rPr>
            </w:r>
          </w:p>
          <w:p w:rsidR="00000000" w:rsidDel="00000000" w:rsidP="00000000" w:rsidRDefault="00000000" w:rsidRPr="00000000" w14:paraId="00000028">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Mania and melancholia were defined in the pre-psychiatric era, but the explanations combined assumptions about the body, morality and society. </w:t>
            </w:r>
          </w:p>
          <w:p w:rsidR="00000000" w:rsidDel="00000000" w:rsidP="00000000" w:rsidRDefault="00000000" w:rsidRPr="00000000" w14:paraId="00000029">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19th century</w:t>
            </w:r>
            <w:r w:rsidDel="00000000" w:rsidR="00000000" w:rsidRPr="00000000">
              <w:rPr>
                <w:rtl w:val="0"/>
              </w:rPr>
            </w:r>
          </w:p>
          <w:p w:rsidR="00000000" w:rsidDel="00000000" w:rsidP="00000000" w:rsidRDefault="00000000" w:rsidRPr="00000000" w14:paraId="0000002A">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For some, asylums offered a home and daily regimen, but they also isolated people from families, jobs and community engagement. </w:t>
            </w:r>
            <w:r w:rsidDel="00000000" w:rsidR="00000000" w:rsidRPr="00000000">
              <w:rPr>
                <w:rtl w:val="0"/>
              </w:rPr>
            </w:r>
          </w:p>
          <w:p w:rsidR="00000000" w:rsidDel="00000000" w:rsidP="00000000" w:rsidRDefault="00000000" w:rsidRPr="00000000" w14:paraId="0000002B">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Early 20th century</w:t>
            </w:r>
            <w:r w:rsidDel="00000000" w:rsidR="00000000" w:rsidRPr="00000000">
              <w:rPr>
                <w:rtl w:val="0"/>
              </w:rPr>
            </w:r>
          </w:p>
          <w:p w:rsidR="00000000" w:rsidDel="00000000" w:rsidP="00000000" w:rsidRDefault="00000000" w:rsidRPr="00000000" w14:paraId="0000002C">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Care was often driven by sedation, restraint and the maintenance of institutional order, with little choice for the service user. </w:t>
            </w:r>
            <w:r w:rsidDel="00000000" w:rsidR="00000000" w:rsidRPr="00000000">
              <w:rPr>
                <w:rtl w:val="0"/>
              </w:rPr>
            </w:r>
          </w:p>
          <w:p w:rsidR="00000000" w:rsidDel="00000000" w:rsidP="00000000" w:rsidRDefault="00000000" w:rsidRPr="00000000" w14:paraId="0000002D">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1949 onwards</w:t>
            </w:r>
            <w:r w:rsidDel="00000000" w:rsidR="00000000" w:rsidRPr="00000000">
              <w:rPr>
                <w:rtl w:val="0"/>
              </w:rPr>
            </w:r>
          </w:p>
          <w:p w:rsidR="00000000" w:rsidDel="00000000" w:rsidP="00000000" w:rsidRDefault="00000000" w:rsidRPr="00000000" w14:paraId="0000002E">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Lithium was established as a mood stabilizer, enabling the focus of treatment to move to preventing relapse. </w:t>
            </w:r>
            <w:r w:rsidDel="00000000" w:rsidR="00000000" w:rsidRPr="00000000">
              <w:rPr>
                <w:rtl w:val="0"/>
              </w:rPr>
            </w:r>
          </w:p>
          <w:p w:rsidR="00000000" w:rsidDel="00000000" w:rsidP="00000000" w:rsidRDefault="00000000" w:rsidRPr="00000000" w14:paraId="0000002F">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Late 20th century</w:t>
            </w:r>
            <w:r w:rsidDel="00000000" w:rsidR="00000000" w:rsidRPr="00000000">
              <w:rPr>
                <w:rtl w:val="0"/>
              </w:rPr>
            </w:r>
          </w:p>
          <w:p w:rsidR="00000000" w:rsidDel="00000000" w:rsidP="00000000" w:rsidRDefault="00000000" w:rsidRPr="00000000" w14:paraId="00000030">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Denying the mentally ill their humanity led to their confinement in large state institutions, but when these were at last shut down (amid pressure and activism starting in the 1960s), they were supposed to be cared for in the community.  </w:t>
            </w:r>
            <w:r w:rsidDel="00000000" w:rsidR="00000000" w:rsidRPr="00000000">
              <w:rPr>
                <w:rtl w:val="0"/>
              </w:rPr>
            </w:r>
          </w:p>
          <w:p w:rsidR="00000000" w:rsidDel="00000000" w:rsidP="00000000" w:rsidRDefault="00000000" w:rsidRPr="00000000" w14:paraId="00000031">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Present</w:t>
            </w:r>
            <w:r w:rsidDel="00000000" w:rsidR="00000000" w:rsidRPr="00000000">
              <w:rPr>
                <w:rtl w:val="0"/>
              </w:rPr>
            </w:r>
          </w:p>
          <w:p w:rsidR="00000000" w:rsidDel="00000000" w:rsidP="00000000" w:rsidRDefault="00000000" w:rsidRPr="00000000" w14:paraId="00000032">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Care is intended to integrate medication, psychological education, crisis planning, social support, and recovery objectives. </w:t>
            </w:r>
            <w:r w:rsidDel="00000000" w:rsidR="00000000" w:rsidRPr="00000000">
              <w:rPr>
                <w:rtl w:val="0"/>
              </w:rPr>
            </w:r>
          </w:p>
          <w:p w:rsidR="00000000" w:rsidDel="00000000" w:rsidP="00000000" w:rsidRDefault="00000000" w:rsidRPr="00000000" w14:paraId="00000033">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2f6e5f"/>
                <w:sz w:val="17"/>
                <w:szCs w:val="17"/>
                <w:rtl w:val="0"/>
              </w:rPr>
              <w:t xml:space="preserve">Critical judgement</w:t>
            </w:r>
            <w:r w:rsidDel="00000000" w:rsidR="00000000" w:rsidRPr="00000000">
              <w:rPr>
                <w:rtl w:val="0"/>
              </w:rPr>
            </w:r>
          </w:p>
          <w:p w:rsidR="00000000" w:rsidDel="00000000" w:rsidP="00000000" w:rsidRDefault="00000000" w:rsidRPr="00000000" w14:paraId="00000034">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The care given in the past answered actual suffering but frequently secured safety by means of confinement. Community care today is potent only if there is housing, staffing, and continuity. </w:t>
            </w:r>
            <w:r w:rsidDel="00000000" w:rsidR="00000000" w:rsidRPr="00000000">
              <w:rPr>
                <w:rtl w:val="0"/>
              </w:rPr>
            </w:r>
          </w:p>
        </w:tc>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35">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Then versus now</w:t>
            </w:r>
            <w:r w:rsidDel="00000000" w:rsidR="00000000" w:rsidRPr="00000000">
              <w:rPr>
                <w:rtl w:val="0"/>
              </w:rPr>
            </w:r>
          </w:p>
          <w:p w:rsidR="00000000" w:rsidDel="00000000" w:rsidP="00000000" w:rsidRDefault="00000000" w:rsidRPr="00000000" w14:paraId="00000036">
            <w:pPr>
              <w:spacing w:after="40" w:line="240" w:lineRule="auto"/>
              <w:rPr>
                <w:rFonts w:ascii="Arial" w:cs="Arial" w:eastAsia="Arial" w:hAnsi="Arial"/>
                <w:color w:val="1f2933"/>
                <w:sz w:val="16"/>
                <w:szCs w:val="16"/>
              </w:rPr>
            </w:pPr>
            <w:r w:rsidDel="00000000" w:rsidR="00000000" w:rsidRPr="00000000">
              <w:rPr>
                <w:rFonts w:ascii="Arial Unicode MS" w:cs="Arial Unicode MS" w:eastAsia="Arial Unicode MS" w:hAnsi="Arial Unicode MS"/>
                <w:color w:val="1f2933"/>
                <w:sz w:val="16"/>
                <w:szCs w:val="16"/>
                <w:rtl w:val="0"/>
              </w:rPr>
              <w:t xml:space="preserve">Long stay in hospital→community teams and crisis planning.</w:t>
            </w:r>
          </w:p>
          <w:p w:rsidR="00000000" w:rsidDel="00000000" w:rsidP="00000000" w:rsidRDefault="00000000" w:rsidRPr="00000000" w14:paraId="00000037">
            <w:pPr>
              <w:spacing w:after="40" w:line="240" w:lineRule="auto"/>
              <w:rPr>
                <w:rFonts w:ascii="Arial" w:cs="Arial" w:eastAsia="Arial" w:hAnsi="Arial"/>
                <w:color w:val="1f2933"/>
                <w:sz w:val="16"/>
                <w:szCs w:val="16"/>
              </w:rPr>
            </w:pPr>
            <w:r w:rsidDel="00000000" w:rsidR="00000000" w:rsidRPr="00000000">
              <w:rPr>
                <w:rFonts w:ascii="Arial Unicode MS" w:cs="Arial Unicode MS" w:eastAsia="Arial Unicode MS" w:hAnsi="Arial Unicode MS"/>
                <w:color w:val="1f2933"/>
                <w:sz w:val="16"/>
                <w:szCs w:val="16"/>
                <w:rtl w:val="0"/>
              </w:rPr>
              <w:t xml:space="preserve">Sedation/restraint → trauma-informed, least restrictive responses.</w:t>
            </w:r>
          </w:p>
          <w:p w:rsidR="00000000" w:rsidDel="00000000" w:rsidP="00000000" w:rsidRDefault="00000000" w:rsidRPr="00000000" w14:paraId="00000038">
            <w:pPr>
              <w:spacing w:after="40" w:line="240" w:lineRule="auto"/>
              <w:rPr>
                <w:rFonts w:ascii="Arial" w:cs="Arial" w:eastAsia="Arial" w:hAnsi="Arial"/>
                <w:color w:val="1f2933"/>
                <w:sz w:val="16"/>
                <w:szCs w:val="16"/>
              </w:rPr>
            </w:pPr>
            <w:r w:rsidDel="00000000" w:rsidR="00000000" w:rsidRPr="00000000">
              <w:rPr>
                <w:rFonts w:ascii="Arial Unicode MS" w:cs="Arial Unicode MS" w:eastAsia="Arial Unicode MS" w:hAnsi="Arial Unicode MS"/>
                <w:color w:val="1f2933"/>
                <w:sz w:val="16"/>
                <w:szCs w:val="16"/>
                <w:rtl w:val="0"/>
              </w:rPr>
              <w:t xml:space="preserve">Symptom containment→relapse prevention and recovery aims.</w:t>
            </w:r>
          </w:p>
          <w:p w:rsidR="00000000" w:rsidDel="00000000" w:rsidP="00000000" w:rsidRDefault="00000000" w:rsidRPr="00000000" w14:paraId="00000039">
            <w:pPr>
              <w:spacing w:after="40" w:line="240" w:lineRule="auto"/>
              <w:rPr>
                <w:rFonts w:ascii="Arial" w:cs="Arial" w:eastAsia="Arial" w:hAnsi="Arial"/>
                <w:color w:val="1f2933"/>
                <w:sz w:val="16"/>
                <w:szCs w:val="16"/>
              </w:rPr>
            </w:pPr>
            <w:r w:rsidDel="00000000" w:rsidR="00000000" w:rsidRPr="00000000">
              <w:rPr>
                <w:rFonts w:ascii="Arial Unicode MS" w:cs="Arial Unicode MS" w:eastAsia="Arial Unicode MS" w:hAnsi="Arial Unicode MS"/>
                <w:color w:val="1f2933"/>
                <w:sz w:val="16"/>
                <w:szCs w:val="16"/>
                <w:rtl w:val="0"/>
              </w:rPr>
              <w:t xml:space="preserve">Professional control → shared decisions, advance plans and family participation.</w:t>
            </w:r>
          </w:p>
          <w:p w:rsidR="00000000" w:rsidDel="00000000" w:rsidP="00000000" w:rsidRDefault="00000000" w:rsidRPr="00000000" w14:paraId="0000003A">
            <w:pPr>
              <w:spacing w:after="40" w:line="240" w:lineRule="auto"/>
              <w:rPr>
                <w:rFonts w:ascii="Arial" w:cs="Arial" w:eastAsia="Arial" w:hAnsi="Arial"/>
                <w:b w:val="1"/>
                <w:bCs w:val="1"/>
                <w:color w:val="1f2933"/>
                <w:sz w:val="16"/>
                <w:szCs w:val="16"/>
              </w:rPr>
            </w:pPr>
            <w:r w:rsidDel="00000000" w:rsidR="00000000" w:rsidRPr="00000000">
              <w:rPr>
                <w:rFonts w:ascii="Arial" w:cs="Arial" w:eastAsia="Arial" w:hAnsi="Arial"/>
                <w:color w:val="1f2933"/>
                <w:sz w:val="16"/>
                <w:szCs w:val="16"/>
                <w:rtl w:val="0"/>
              </w:rPr>
              <w:t xml:space="preserve">Modern management can involve lithium, antipsychotics, anticonvulsants, psychological treatments, psychoeducation, sleep and routine regulation, family participation and relapse prevention planning. Recommendations from NICE Address the identification and assessment of mania, bipolar depression, management in the long-term and recovery</w:t>
            </w:r>
            <w:r w:rsidDel="00000000" w:rsidR="00000000" w:rsidRPr="00000000">
              <w:rPr>
                <w:rFonts w:ascii="Arial" w:cs="Arial" w:eastAsia="Arial" w:hAnsi="Arial"/>
                <w:b w:val="1"/>
                <w:bCs w:val="1"/>
                <w:color w:val="1f2933"/>
                <w:sz w:val="16"/>
                <w:szCs w:val="16"/>
                <w:rtl w:val="0"/>
              </w:rPr>
              <w:t xml:space="preserve"> (NICE, 2014, 2025 revision). </w:t>
            </w:r>
          </w:p>
          <w:p w:rsidR="00000000" w:rsidDel="00000000" w:rsidP="00000000" w:rsidRDefault="00000000" w:rsidRPr="00000000" w14:paraId="0000003B">
            <w:pPr>
              <w:spacing w:after="40" w:before="0" w:line="240" w:lineRule="auto"/>
              <w:rPr>
                <w:rFonts w:ascii="Arial" w:cs="Arial" w:eastAsia="Arial" w:hAnsi="Arial"/>
                <w:color w:val="1f2933"/>
                <w:sz w:val="15"/>
                <w:szCs w:val="15"/>
              </w:rPr>
            </w:pPr>
            <w:r w:rsidDel="00000000" w:rsidR="00000000" w:rsidRPr="00000000">
              <w:rPr>
                <w:rtl w:val="0"/>
              </w:rPr>
            </w:r>
          </w:p>
          <w:p w:rsidR="00000000" w:rsidDel="00000000" w:rsidP="00000000" w:rsidRDefault="00000000" w:rsidRPr="00000000" w14:paraId="0000003C">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Medication ethics</w:t>
            </w:r>
            <w:r w:rsidDel="00000000" w:rsidR="00000000" w:rsidRPr="00000000">
              <w:rPr>
                <w:rtl w:val="0"/>
              </w:rPr>
            </w:r>
          </w:p>
          <w:p w:rsidR="00000000" w:rsidDel="00000000" w:rsidP="00000000" w:rsidRDefault="00000000" w:rsidRPr="00000000" w14:paraId="0000003D">
            <w:pPr>
              <w:spacing w:after="40" w:before="0" w:line="240" w:lineRule="auto"/>
              <w:rPr>
                <w:rFonts w:ascii="Arial" w:cs="Arial" w:eastAsia="Arial" w:hAnsi="Arial"/>
              </w:rPr>
            </w:pPr>
            <w:r w:rsidDel="00000000" w:rsidR="00000000" w:rsidRPr="00000000">
              <w:rPr>
                <w:rFonts w:ascii="Arial" w:cs="Arial" w:eastAsia="Arial" w:hAnsi="Arial"/>
                <w:color w:val="1f2933"/>
                <w:sz w:val="16"/>
                <w:szCs w:val="16"/>
                <w:rtl w:val="0"/>
              </w:rPr>
              <w:t xml:space="preserve">Medications can reduce the risk of relapse and risk, but the choice of medicine matters. Side effects, need for monitoring, risks in relation to reproduction and physical health, capacity, culture and individual goals should inform decisions about treatment.</w:t>
            </w:r>
            <w:r w:rsidDel="00000000" w:rsidR="00000000" w:rsidRPr="00000000">
              <w:rPr>
                <w:rFonts w:ascii="Arial" w:cs="Arial" w:eastAsia="Arial" w:hAnsi="Arial"/>
                <w:color w:val="1f2933"/>
                <w:sz w:val="15"/>
                <w:szCs w:val="15"/>
                <w:rtl w:val="0"/>
              </w:rPr>
              <w:t xml:space="preserve"> </w:t>
            </w:r>
            <w:r w:rsidDel="00000000" w:rsidR="00000000" w:rsidRPr="00000000">
              <w:rPr>
                <w:rtl w:val="0"/>
              </w:rPr>
            </w:r>
          </w:p>
          <w:p w:rsidR="00000000" w:rsidDel="00000000" w:rsidP="00000000" w:rsidRDefault="00000000" w:rsidRPr="00000000" w14:paraId="0000003E">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2f6e5f"/>
                <w:sz w:val="17"/>
                <w:szCs w:val="17"/>
                <w:rtl w:val="0"/>
              </w:rPr>
              <w:t xml:space="preserve">Valproate safety</w:t>
            </w:r>
            <w:r w:rsidDel="00000000" w:rsidR="00000000" w:rsidRPr="00000000">
              <w:rPr>
                <w:rtl w:val="0"/>
              </w:rPr>
            </w:r>
          </w:p>
          <w:p w:rsidR="00000000" w:rsidDel="00000000" w:rsidP="00000000" w:rsidRDefault="00000000" w:rsidRPr="00000000" w14:paraId="0000003F">
            <w:pPr>
              <w:spacing w:after="40" w:before="0" w:line="240" w:lineRule="auto"/>
              <w:rPr>
                <w:rFonts w:ascii="Arial" w:cs="Arial" w:eastAsia="Arial" w:hAnsi="Arial"/>
                <w:b w:val="1"/>
                <w:bCs w:val="1"/>
                <w:sz w:val="16"/>
                <w:szCs w:val="16"/>
              </w:rPr>
            </w:pPr>
            <w:r w:rsidDel="00000000" w:rsidR="00000000" w:rsidRPr="00000000">
              <w:rPr>
                <w:rFonts w:ascii="Arial" w:cs="Arial" w:eastAsia="Arial" w:hAnsi="Arial"/>
                <w:color w:val="1f2933"/>
                <w:sz w:val="16"/>
                <w:szCs w:val="16"/>
                <w:rtl w:val="0"/>
              </w:rPr>
              <w:t xml:space="preserve">Valproate poses serious reproductive risks. Valproate prescribing guidance in UK restricts the use of valproate to those aged under 55 years unless specialist safeguards are in place and to obtain informed consent and to discuss alternatives patients are considered fundamental to the process (MHRA, 20/25; NICE, 2014). </w:t>
            </w:r>
            <w:r w:rsidDel="00000000" w:rsidR="00000000" w:rsidRPr="00000000">
              <w:rPr>
                <w:rtl w:val="0"/>
              </w:rPr>
            </w:r>
          </w:p>
        </w:tc>
      </w:tr>
    </w:tbl>
    <w:p w:rsidR="00000000" w:rsidDel="00000000" w:rsidP="00000000" w:rsidRDefault="00000000" w:rsidRPr="00000000" w14:paraId="00000040">
      <w:pPr>
        <w:rPr>
          <w:rFonts w:ascii="Arial" w:cs="Arial" w:eastAsia="Arial" w:hAnsi="Arial"/>
        </w:rPr>
        <w:sectPr>
          <w:type w:val="nextPage"/>
          <w:pgSz w:h="11909" w:w="16834" w:orient="landscape"/>
          <w:pgMar w:bottom="504" w:top="504" w:left="547" w:right="547" w:header="720" w:footer="720"/>
        </w:sectPr>
      </w:pPr>
      <w:r w:rsidDel="00000000" w:rsidR="00000000" w:rsidRPr="00000000">
        <w:rPr>
          <w:rtl w:val="0"/>
        </w:rPr>
      </w:r>
    </w:p>
    <w:p w:rsidR="00000000" w:rsidDel="00000000" w:rsidP="00000000" w:rsidRDefault="00000000" w:rsidRPr="00000000" w14:paraId="00000041">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70283c"/>
          <w:sz w:val="44"/>
          <w:szCs w:val="44"/>
          <w:rtl w:val="0"/>
        </w:rPr>
        <w:t xml:space="preserve">BIPOLAR DISORDER ACROSS TIME</w:t>
      </w:r>
      <w:r w:rsidDel="00000000" w:rsidR="00000000" w:rsidRPr="00000000">
        <w:rPr>
          <w:rtl w:val="0"/>
        </w:rPr>
      </w:r>
    </w:p>
    <w:p w:rsidR="00000000" w:rsidDel="00000000" w:rsidP="00000000" w:rsidRDefault="00000000" w:rsidRPr="00000000" w14:paraId="00000042">
      <w:pPr>
        <w:spacing w:after="80" w:lineRule="auto"/>
        <w:jc w:val="center"/>
        <w:rPr>
          <w:rFonts w:ascii="Arial" w:cs="Arial" w:eastAsia="Arial" w:hAnsi="Arial"/>
        </w:rPr>
      </w:pPr>
      <w:r w:rsidDel="00000000" w:rsidR="00000000" w:rsidRPr="00000000">
        <w:rPr>
          <w:rFonts w:ascii="Arial" w:cs="Arial" w:eastAsia="Arial" w:hAnsi="Arial"/>
          <w:b w:val="1"/>
          <w:bCs w:val="1"/>
          <w:i w:val="0"/>
          <w:iCs w:val="0"/>
          <w:color w:val="b47c2e"/>
          <w:sz w:val="21"/>
          <w:szCs w:val="21"/>
          <w:rtl w:val="0"/>
        </w:rPr>
        <w:t xml:space="preserve">Poster Page 2: Contemporary provision, inequality and future practice</w:t>
      </w:r>
      <w:r w:rsidDel="00000000" w:rsidR="00000000" w:rsidRPr="00000000">
        <w:rPr>
          <w:rtl w:val="0"/>
        </w:rPr>
      </w:r>
    </w:p>
    <w:tbl>
      <w:tblPr>
        <w:tblStyle w:val="Table4"/>
        <w:tblW w:w="15336.0" w:type="dxa"/>
        <w:jc w:val="center"/>
        <w:tblLayout w:type="fixed"/>
        <w:tblLook w:val="0400"/>
      </w:tblPr>
      <w:tblGrid>
        <w:gridCol w:w="5112"/>
        <w:gridCol w:w="5112"/>
        <w:gridCol w:w="5112"/>
        <w:tblGridChange w:id="0">
          <w:tblGrid>
            <w:gridCol w:w="5112"/>
            <w:gridCol w:w="5112"/>
            <w:gridCol w:w="5112"/>
          </w:tblGrid>
        </w:tblGridChange>
      </w:tblGrid>
      <w:tr>
        <w:trPr>
          <w:cantSplit w:val="0"/>
          <w:tblHeader w:val="0"/>
        </w:trPr>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43">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4. CONTEMPORARY PROVISION</w:t>
            </w:r>
            <w:r w:rsidDel="00000000" w:rsidR="00000000" w:rsidRPr="00000000">
              <w:rPr>
                <w:rtl w:val="0"/>
              </w:rPr>
            </w:r>
          </w:p>
        </w:tc>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44">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5. CONTEXT AND INEQUALITY</w:t>
            </w:r>
            <w:r w:rsidDel="00000000" w:rsidR="00000000" w:rsidRPr="00000000">
              <w:rPr>
                <w:rtl w:val="0"/>
              </w:rPr>
            </w:r>
          </w:p>
        </w:tc>
        <w:tc>
          <w:tcPr>
            <w:tcBorders>
              <w:top w:color="70283c" w:space="0" w:sz="7" w:val="single"/>
              <w:left w:color="70283c" w:space="0" w:sz="7" w:val="single"/>
              <w:bottom w:color="70283c" w:space="0" w:sz="7" w:val="single"/>
              <w:right w:color="70283c" w:space="0" w:sz="7" w:val="single"/>
            </w:tcBorders>
            <w:shd w:fill="70283c" w:val="clear"/>
            <w:tcMar>
              <w:top w:w="55.0" w:type="dxa"/>
              <w:bottom w:w="55.0" w:type="dxa"/>
            </w:tcMar>
          </w:tcPr>
          <w:p w:rsidR="00000000" w:rsidDel="00000000" w:rsidP="00000000" w:rsidRDefault="00000000" w:rsidRPr="00000000" w14:paraId="00000045">
            <w:pPr>
              <w:spacing w:after="0" w:lineRule="auto"/>
              <w:jc w:val="center"/>
              <w:rPr>
                <w:rFonts w:ascii="Arial" w:cs="Arial" w:eastAsia="Arial" w:hAnsi="Arial"/>
              </w:rPr>
            </w:pPr>
            <w:r w:rsidDel="00000000" w:rsidR="00000000" w:rsidRPr="00000000">
              <w:rPr>
                <w:rFonts w:ascii="Arial" w:cs="Arial" w:eastAsia="Arial" w:hAnsi="Arial"/>
                <w:b w:val="1"/>
                <w:bCs w:val="1"/>
                <w:i w:val="0"/>
                <w:iCs w:val="0"/>
                <w:color w:val="ffffff"/>
                <w:sz w:val="21"/>
                <w:szCs w:val="21"/>
                <w:rtl w:val="0"/>
              </w:rPr>
              <w:t xml:space="preserve">6. STIGMA, ACTION AND CONCLUSION</w:t>
            </w:r>
            <w:r w:rsidDel="00000000" w:rsidR="00000000" w:rsidRPr="00000000">
              <w:rPr>
                <w:rtl w:val="0"/>
              </w:rPr>
            </w:r>
          </w:p>
        </w:tc>
      </w:tr>
      <w:tr>
        <w:trPr>
          <w:cantSplit w:val="0"/>
          <w:tblHeader w:val="0"/>
        </w:trPr>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46">
            <w:pPr>
              <w:spacing w:after="40" w:line="240" w:lineRule="auto"/>
              <w:rPr>
                <w:rFonts w:ascii="Arial" w:cs="Arial" w:eastAsia="Arial" w:hAnsi="Arial"/>
                <w:b w:val="1"/>
                <w:bCs w:val="1"/>
                <w:color w:val="70283c"/>
                <w:sz w:val="17"/>
                <w:szCs w:val="17"/>
              </w:rPr>
            </w:pPr>
            <w:r w:rsidDel="00000000" w:rsidR="00000000" w:rsidRPr="00000000">
              <w:rPr>
                <w:rFonts w:ascii="Arial" w:cs="Arial" w:eastAsia="Arial" w:hAnsi="Arial"/>
                <w:b w:val="1"/>
                <w:bCs w:val="1"/>
                <w:color w:val="70283c"/>
                <w:sz w:val="17"/>
                <w:szCs w:val="17"/>
                <w:rtl w:val="0"/>
              </w:rPr>
              <w:t xml:space="preserve">Recognition And Evaluation</w:t>
            </w:r>
          </w:p>
          <w:p w:rsidR="00000000" w:rsidDel="00000000" w:rsidP="00000000" w:rsidRDefault="00000000" w:rsidRPr="00000000" w14:paraId="00000047">
            <w:pPr>
              <w:spacing w:after="4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Bipolar disorder can initially present as depression. Good enquiry examines previous hypomania/mania, sleep change, impulsivity, risk, family history, substance use, trauma, physical health and cultural context.</w:t>
            </w:r>
          </w:p>
          <w:p w:rsidR="00000000" w:rsidDel="00000000" w:rsidP="00000000" w:rsidRDefault="00000000" w:rsidRPr="00000000" w14:paraId="00000048">
            <w:pPr>
              <w:spacing w:after="40" w:line="240" w:lineRule="auto"/>
              <w:rPr>
                <w:rFonts w:ascii="Arial" w:cs="Arial" w:eastAsia="Arial" w:hAnsi="Arial"/>
                <w:b w:val="1"/>
                <w:bCs w:val="1"/>
                <w:color w:val="70283c"/>
                <w:sz w:val="17"/>
                <w:szCs w:val="17"/>
              </w:rPr>
            </w:pPr>
            <w:r w:rsidDel="00000000" w:rsidR="00000000" w:rsidRPr="00000000">
              <w:rPr>
                <w:rFonts w:ascii="Arial" w:cs="Arial" w:eastAsia="Arial" w:hAnsi="Arial"/>
                <w:b w:val="1"/>
                <w:bCs w:val="1"/>
                <w:color w:val="70283c"/>
                <w:sz w:val="17"/>
                <w:szCs w:val="17"/>
                <w:rtl w:val="0"/>
              </w:rPr>
              <w:t xml:space="preserve">Longer-Term Management</w:t>
            </w:r>
          </w:p>
          <w:p w:rsidR="00000000" w:rsidDel="00000000" w:rsidP="00000000" w:rsidRDefault="00000000" w:rsidRPr="00000000" w14:paraId="00000049">
            <w:pPr>
              <w:spacing w:after="4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Care should cover relapse prevention, mood monitoring, medication review, crisis planning, physical health monitoring, assistance with work or studies and involvement of carers if suitable.</w:t>
            </w:r>
          </w:p>
          <w:p w:rsidR="00000000" w:rsidDel="00000000" w:rsidP="00000000" w:rsidRDefault="00000000" w:rsidRPr="00000000" w14:paraId="0000004A">
            <w:pPr>
              <w:spacing w:after="40" w:line="240" w:lineRule="auto"/>
              <w:rPr>
                <w:rFonts w:ascii="Arial" w:cs="Arial" w:eastAsia="Arial" w:hAnsi="Arial"/>
                <w:b w:val="1"/>
                <w:bCs w:val="1"/>
                <w:color w:val="70283c"/>
                <w:sz w:val="17"/>
                <w:szCs w:val="17"/>
              </w:rPr>
            </w:pPr>
            <w:r w:rsidDel="00000000" w:rsidR="00000000" w:rsidRPr="00000000">
              <w:rPr>
                <w:rFonts w:ascii="Arial" w:cs="Arial" w:eastAsia="Arial" w:hAnsi="Arial"/>
                <w:b w:val="1"/>
                <w:bCs w:val="1"/>
                <w:color w:val="70283c"/>
                <w:sz w:val="17"/>
                <w:szCs w:val="17"/>
                <w:rtl w:val="0"/>
              </w:rPr>
              <w:t xml:space="preserve">Psychological And Social Support</w:t>
            </w:r>
          </w:p>
          <w:p w:rsidR="00000000" w:rsidDel="00000000" w:rsidP="00000000" w:rsidRDefault="00000000" w:rsidRPr="00000000" w14:paraId="0000004B">
            <w:pPr>
              <w:spacing w:after="4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Psychoeducation, some structured psychological interventions and family focused work are able to assist with early warning signs, routines, adherence, communication and self-management, but availability is patchy.</w:t>
            </w:r>
          </w:p>
          <w:p w:rsidR="00000000" w:rsidDel="00000000" w:rsidP="00000000" w:rsidRDefault="00000000" w:rsidRPr="00000000" w14:paraId="0000004C">
            <w:pPr>
              <w:spacing w:after="40" w:line="240" w:lineRule="auto"/>
              <w:rPr>
                <w:rFonts w:ascii="Arial" w:cs="Arial" w:eastAsia="Arial" w:hAnsi="Arial"/>
                <w:b w:val="1"/>
                <w:bCs w:val="1"/>
                <w:color w:val="70283c"/>
                <w:sz w:val="17"/>
                <w:szCs w:val="17"/>
              </w:rPr>
            </w:pPr>
            <w:r w:rsidDel="00000000" w:rsidR="00000000" w:rsidRPr="00000000">
              <w:rPr>
                <w:rFonts w:ascii="Arial" w:cs="Arial" w:eastAsia="Arial" w:hAnsi="Arial"/>
                <w:b w:val="1"/>
                <w:bCs w:val="1"/>
                <w:color w:val="70283c"/>
                <w:sz w:val="17"/>
                <w:szCs w:val="17"/>
                <w:rtl w:val="0"/>
              </w:rPr>
              <w:t xml:space="preserve">Quality Gap</w:t>
            </w:r>
          </w:p>
          <w:p w:rsidR="00000000" w:rsidDel="00000000" w:rsidP="00000000" w:rsidRDefault="00000000" w:rsidRPr="00000000" w14:paraId="0000004D">
            <w:pPr>
              <w:spacing w:after="40" w:line="240" w:lineRule="auto"/>
              <w:rPr>
                <w:rFonts w:ascii="Arial" w:cs="Arial" w:eastAsia="Arial" w:hAnsi="Arial"/>
                <w:sz w:val="16"/>
                <w:szCs w:val="16"/>
              </w:rPr>
            </w:pPr>
            <w:r w:rsidDel="00000000" w:rsidR="00000000" w:rsidRPr="00000000">
              <w:rPr>
                <w:rFonts w:ascii="Arial" w:cs="Arial" w:eastAsia="Arial" w:hAnsi="Arial"/>
                <w:sz w:val="16"/>
                <w:szCs w:val="16"/>
                <w:rtl w:val="0"/>
              </w:rPr>
              <w:t xml:space="preserve">The outcomes would not be changed by the guidance if the services were not adequately staffed, safe to access culturally, offered continuity, crisis alternatives and are non-stigmatising and have their own realistic social support (NICE, 2014; NICE, 2015). </w:t>
            </w:r>
          </w:p>
          <w:p w:rsidR="00000000" w:rsidDel="00000000" w:rsidP="00000000" w:rsidRDefault="00000000" w:rsidRPr="00000000" w14:paraId="0000004E">
            <w:pPr>
              <w:spacing w:after="40" w:before="0" w:line="240" w:lineRule="auto"/>
              <w:rPr>
                <w:rFonts w:ascii="Arial" w:cs="Arial" w:eastAsia="Arial" w:hAnsi="Arial"/>
                <w:b w:val="1"/>
                <w:bCs w:val="1"/>
                <w:color w:val="70283c"/>
                <w:sz w:val="17"/>
                <w:szCs w:val="17"/>
              </w:rPr>
            </w:pPr>
            <w:r w:rsidDel="00000000" w:rsidR="00000000" w:rsidRPr="00000000">
              <w:rPr>
                <w:rtl w:val="0"/>
              </w:rPr>
            </w:r>
          </w:p>
        </w:tc>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4F">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Social Context</w:t>
            </w:r>
            <w:r w:rsidDel="00000000" w:rsidR="00000000" w:rsidRPr="00000000">
              <w:rPr>
                <w:rtl w:val="0"/>
              </w:rPr>
            </w:r>
          </w:p>
          <w:p w:rsidR="00000000" w:rsidDel="00000000" w:rsidP="00000000" w:rsidRDefault="00000000" w:rsidRPr="00000000" w14:paraId="00000050">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Unstable housing, debt, unemployment, relationship loss, sleep disturbance, and substance use can all be associated with returns to use. People with bipolar disorder are marginalized by interruptions in their education and work, and by loss of social roles, as well. </w:t>
            </w:r>
            <w:r w:rsidDel="00000000" w:rsidR="00000000" w:rsidRPr="00000000">
              <w:rPr>
                <w:rtl w:val="0"/>
              </w:rPr>
            </w:r>
          </w:p>
          <w:p w:rsidR="00000000" w:rsidDel="00000000" w:rsidP="00000000" w:rsidRDefault="00000000" w:rsidRPr="00000000" w14:paraId="00000051">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Cultural Context</w:t>
            </w:r>
            <w:r w:rsidDel="00000000" w:rsidR="00000000" w:rsidRPr="00000000">
              <w:rPr>
                <w:rtl w:val="0"/>
              </w:rPr>
            </w:r>
          </w:p>
          <w:p w:rsidR="00000000" w:rsidDel="00000000" w:rsidP="00000000" w:rsidRDefault="00000000" w:rsidRPr="00000000" w14:paraId="00000052">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The feeling uplift may have different interpretations within families and communities. Barriers like language, mistrust, racism, and culturally unsafe services can deter individuals from accessing help or lead to care that is reactive to crises. </w:t>
            </w:r>
            <w:r w:rsidDel="00000000" w:rsidR="00000000" w:rsidRPr="00000000">
              <w:rPr>
                <w:rtl w:val="0"/>
              </w:rPr>
            </w:r>
          </w:p>
          <w:p w:rsidR="00000000" w:rsidDel="00000000" w:rsidP="00000000" w:rsidRDefault="00000000" w:rsidRPr="00000000" w14:paraId="00000053">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Gender And Reproductive Context</w:t>
            </w:r>
            <w:r w:rsidDel="00000000" w:rsidR="00000000" w:rsidRPr="00000000">
              <w:rPr>
                <w:rtl w:val="0"/>
              </w:rPr>
            </w:r>
          </w:p>
          <w:p w:rsidR="00000000" w:rsidDel="00000000" w:rsidP="00000000" w:rsidRDefault="00000000" w:rsidRPr="00000000" w14:paraId="00000054">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Individuals who are at risk of pregnancy require accurate information about the risks and options of medications. Safety in reproductive care, is an issue of equal rights, not just a matter of prescribing. </w:t>
            </w:r>
            <w:r w:rsidDel="00000000" w:rsidR="00000000" w:rsidRPr="00000000">
              <w:rPr>
                <w:rtl w:val="0"/>
              </w:rPr>
            </w:r>
          </w:p>
          <w:p w:rsidR="00000000" w:rsidDel="00000000" w:rsidP="00000000" w:rsidRDefault="00000000" w:rsidRPr="00000000" w14:paraId="00000055">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Political/Legal Context</w:t>
            </w:r>
            <w:r w:rsidDel="00000000" w:rsidR="00000000" w:rsidRPr="00000000">
              <w:rPr>
                <w:rtl w:val="0"/>
              </w:rPr>
            </w:r>
          </w:p>
          <w:p w:rsidR="00000000" w:rsidDel="00000000" w:rsidP="00000000" w:rsidRDefault="00000000" w:rsidRPr="00000000" w14:paraId="00000056">
            <w:pPr>
              <w:spacing w:after="40" w:before="0" w:line="240" w:lineRule="auto"/>
              <w:rPr>
                <w:rFonts w:ascii="Arial" w:cs="Arial" w:eastAsia="Arial" w:hAnsi="Arial"/>
              </w:rPr>
            </w:pPr>
            <w:r w:rsidDel="00000000" w:rsidR="00000000" w:rsidRPr="00000000">
              <w:rPr>
                <w:rFonts w:ascii="Arial" w:cs="Arial" w:eastAsia="Arial" w:hAnsi="Arial"/>
                <w:color w:val="1f2933"/>
                <w:sz w:val="16"/>
                <w:szCs w:val="16"/>
                <w:rtl w:val="0"/>
              </w:rPr>
              <w:t xml:space="preserve">And the Equality Act 2010 may consider a person with a mental illness as disabled if their daily activities are substantially limited. Dignity, choice and protection will be strengthened in the Mental Health Act 2025 but the reforms will be introduced in stages, with the first batch of provisions taking effect next spring. </w:t>
            </w:r>
            <w:r w:rsidDel="00000000" w:rsidR="00000000" w:rsidRPr="00000000">
              <w:rPr>
                <w:rtl w:val="0"/>
              </w:rPr>
            </w:r>
          </w:p>
        </w:tc>
        <w:tc>
          <w:tcPr>
            <w:tcBorders>
              <w:top w:color="d7c6b3" w:space="0" w:sz="5" w:val="single"/>
              <w:left w:color="d7c6b3" w:space="0" w:sz="5" w:val="single"/>
              <w:bottom w:color="d7c6b3" w:space="0" w:sz="5" w:val="single"/>
              <w:right w:color="d7c6b3" w:space="0" w:sz="5" w:val="single"/>
            </w:tcBorders>
            <w:shd w:fill="ffffff" w:val="clear"/>
            <w:tcMar>
              <w:top w:w="55.0" w:type="dxa"/>
              <w:bottom w:w="55.0" w:type="dxa"/>
            </w:tcMar>
            <w:vAlign w:val="top"/>
          </w:tcPr>
          <w:p w:rsidR="00000000" w:rsidDel="00000000" w:rsidP="00000000" w:rsidRDefault="00000000" w:rsidRPr="00000000" w14:paraId="00000057">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Stigma and discrimination</w:t>
            </w:r>
            <w:r w:rsidDel="00000000" w:rsidR="00000000" w:rsidRPr="00000000">
              <w:rPr>
                <w:rtl w:val="0"/>
              </w:rPr>
            </w:r>
          </w:p>
          <w:p w:rsidR="00000000" w:rsidDel="00000000" w:rsidP="00000000" w:rsidRDefault="00000000" w:rsidRPr="00000000" w14:paraId="00000058">
            <w:pPr>
              <w:numPr>
                <w:ilvl w:val="0"/>
                <w:numId w:val="2"/>
              </w:numPr>
              <w:spacing w:after="20" w:line="240" w:lineRule="auto"/>
              <w:ind w:left="360"/>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Towards bipolar disorder, public stigma may convey a portrayal of instability, dangerousness and untrustworthiness. Self-stigma has the potential to impact on self-esteem, disclosure, help seeking and adherence. Structural stigma exists in areas of employment, insurance, welfare, housing and health services provision. Stigma associated with a disorder may result in neglect of physical symptoms or personal actions </w:t>
            </w:r>
            <w:r w:rsidDel="00000000" w:rsidR="00000000" w:rsidRPr="00000000">
              <w:rPr>
                <w:rFonts w:ascii="Arial" w:cs="Arial" w:eastAsia="Arial" w:hAnsi="Arial"/>
                <w:b w:val="1"/>
                <w:bCs w:val="1"/>
                <w:color w:val="1f2933"/>
                <w:sz w:val="16"/>
                <w:szCs w:val="16"/>
                <w:rtl w:val="0"/>
              </w:rPr>
              <w:t xml:space="preserve">(Thornicroft et al., 2022). </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240" w:lineRule="auto"/>
              <w:ind w:left="0" w:right="0" w:firstLine="0"/>
              <w:jc w:val="left"/>
              <w:rPr>
                <w:rFonts w:ascii="Arial" w:cs="Arial" w:eastAsia="Arial" w:hAnsi="Arial"/>
                <w:color w:val="1f2933"/>
                <w:sz w:val="16"/>
                <w:szCs w:val="16"/>
              </w:rPr>
            </w:pPr>
            <w:r w:rsidDel="00000000" w:rsidR="00000000" w:rsidRPr="00000000">
              <w:rPr>
                <w:rtl w:val="0"/>
              </w:rPr>
            </w:r>
          </w:p>
          <w:p w:rsidR="00000000" w:rsidDel="00000000" w:rsidP="00000000" w:rsidRDefault="00000000" w:rsidRPr="00000000" w14:paraId="0000005A">
            <w:pPr>
              <w:spacing w:after="20" w:before="40" w:line="240" w:lineRule="auto"/>
              <w:rPr>
                <w:rFonts w:ascii="Arial" w:cs="Arial" w:eastAsia="Arial" w:hAnsi="Arial"/>
                <w:sz w:val="17"/>
                <w:szCs w:val="17"/>
              </w:rPr>
            </w:pPr>
            <w:r w:rsidDel="00000000" w:rsidR="00000000" w:rsidRPr="00000000">
              <w:rPr>
                <w:rFonts w:ascii="Arial" w:cs="Arial" w:eastAsia="Arial" w:hAnsi="Arial"/>
                <w:b w:val="1"/>
                <w:bCs w:val="1"/>
                <w:i w:val="0"/>
                <w:iCs w:val="0"/>
                <w:color w:val="70283c"/>
                <w:sz w:val="17"/>
                <w:szCs w:val="17"/>
                <w:rtl w:val="0"/>
              </w:rPr>
              <w:t xml:space="preserve">Critical point</w:t>
            </w:r>
            <w:r w:rsidDel="00000000" w:rsidR="00000000" w:rsidRPr="00000000">
              <w:rPr>
                <w:rtl w:val="0"/>
              </w:rPr>
            </w:r>
          </w:p>
          <w:p w:rsidR="00000000" w:rsidDel="00000000" w:rsidP="00000000" w:rsidRDefault="00000000" w:rsidRPr="00000000" w14:paraId="0000005B">
            <w:pPr>
              <w:spacing w:after="40" w:before="0" w:line="240" w:lineRule="auto"/>
              <w:rPr>
                <w:rFonts w:ascii="Arial" w:cs="Arial" w:eastAsia="Arial" w:hAnsi="Arial"/>
                <w:sz w:val="16"/>
                <w:szCs w:val="16"/>
              </w:rPr>
            </w:pPr>
            <w:r w:rsidDel="00000000" w:rsidR="00000000" w:rsidRPr="00000000">
              <w:rPr>
                <w:rFonts w:ascii="Arial" w:cs="Arial" w:eastAsia="Arial" w:hAnsi="Arial"/>
                <w:color w:val="1f2933"/>
                <w:sz w:val="16"/>
                <w:szCs w:val="16"/>
                <w:rtl w:val="0"/>
              </w:rPr>
              <w:t xml:space="preserve">Awareness posters do not fix the stigma. The way people enter treatment, how risk is discussed, decisions about medication, and how social needs are addressed all must be changed, said providers. </w:t>
            </w:r>
            <w:r w:rsidDel="00000000" w:rsidR="00000000" w:rsidRPr="00000000">
              <w:rPr>
                <w:rtl w:val="0"/>
              </w:rPr>
            </w:r>
          </w:p>
          <w:p w:rsidR="00000000" w:rsidDel="00000000" w:rsidP="00000000" w:rsidRDefault="00000000" w:rsidRPr="00000000" w14:paraId="0000005C">
            <w:pPr>
              <w:spacing w:after="20" w:before="40" w:line="240" w:lineRule="auto"/>
              <w:rPr>
                <w:rFonts w:ascii="Arial" w:cs="Arial" w:eastAsia="Arial" w:hAnsi="Arial"/>
              </w:rPr>
            </w:pPr>
            <w:r w:rsidDel="00000000" w:rsidR="00000000" w:rsidRPr="00000000">
              <w:rPr>
                <w:rFonts w:ascii="Arial" w:cs="Arial" w:eastAsia="Arial" w:hAnsi="Arial"/>
                <w:b w:val="1"/>
                <w:bCs w:val="1"/>
                <w:i w:val="0"/>
                <w:iCs w:val="0"/>
                <w:color w:val="70283c"/>
                <w:sz w:val="17"/>
                <w:szCs w:val="17"/>
                <w:rtl w:val="0"/>
              </w:rPr>
              <w:t xml:space="preserve">Recommendations</w:t>
            </w:r>
            <w:r w:rsidDel="00000000" w:rsidR="00000000" w:rsidRPr="00000000">
              <w:rPr>
                <w:rtl w:val="0"/>
              </w:rPr>
            </w:r>
          </w:p>
          <w:p w:rsidR="00000000" w:rsidDel="00000000" w:rsidP="00000000" w:rsidRDefault="00000000" w:rsidRPr="00000000" w14:paraId="0000005D">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1. Enhance early detection of bipolar depression in primary care.</w:t>
            </w:r>
          </w:p>
          <w:p w:rsidR="00000000" w:rsidDel="00000000" w:rsidP="00000000" w:rsidRDefault="00000000" w:rsidRPr="00000000" w14:paraId="0000005E">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2. Ensure equal access to psychological and family therapy.</w:t>
            </w:r>
          </w:p>
          <w:p w:rsidR="00000000" w:rsidDel="00000000" w:rsidP="00000000" w:rsidRDefault="00000000" w:rsidRPr="00000000" w14:paraId="0000005F">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3. Engage in shared decisions on medication, monitoring and reproductive safety.</w:t>
            </w:r>
          </w:p>
          <w:p w:rsidR="00000000" w:rsidDel="00000000" w:rsidP="00000000" w:rsidRDefault="00000000" w:rsidRPr="00000000" w14:paraId="00000060">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4. Culturally responsive and anti-racist assessment pathways need to be developed.</w:t>
            </w:r>
          </w:p>
          <w:p w:rsidR="00000000" w:rsidDel="00000000" w:rsidP="00000000" w:rsidRDefault="00000000" w:rsidRPr="00000000" w14:paraId="00000061">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5. Liaise with housing, welfare, employment, education and physical health.</w:t>
            </w:r>
          </w:p>
          <w:p w:rsidR="00000000" w:rsidDel="00000000" w:rsidP="00000000" w:rsidRDefault="00000000" w:rsidRPr="00000000" w14:paraId="00000062">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6. Work with people with lived experience to participate in service design and evaluation. </w:t>
            </w:r>
          </w:p>
          <w:p w:rsidR="00000000" w:rsidDel="00000000" w:rsidP="00000000" w:rsidRDefault="00000000" w:rsidRPr="00000000" w14:paraId="00000063">
            <w:pPr>
              <w:spacing w:after="40" w:line="240" w:lineRule="auto"/>
              <w:rPr>
                <w:rFonts w:ascii="Arial" w:cs="Arial" w:eastAsia="Arial" w:hAnsi="Arial"/>
                <w:color w:val="1f2933"/>
                <w:sz w:val="16"/>
                <w:szCs w:val="16"/>
              </w:rPr>
            </w:pPr>
            <w:r w:rsidDel="00000000" w:rsidR="00000000" w:rsidRPr="00000000">
              <w:rPr>
                <w:rtl w:val="0"/>
              </w:rPr>
            </w:r>
          </w:p>
          <w:p w:rsidR="00000000" w:rsidDel="00000000" w:rsidP="00000000" w:rsidRDefault="00000000" w:rsidRPr="00000000" w14:paraId="00000064">
            <w:pPr>
              <w:spacing w:after="40" w:line="240" w:lineRule="auto"/>
              <w:rPr>
                <w:rFonts w:ascii="Arial" w:cs="Arial" w:eastAsia="Arial" w:hAnsi="Arial"/>
                <w:b w:val="1"/>
                <w:bCs w:val="1"/>
                <w:color w:val="660000"/>
                <w:sz w:val="17"/>
                <w:szCs w:val="17"/>
              </w:rPr>
            </w:pPr>
            <w:r w:rsidDel="00000000" w:rsidR="00000000" w:rsidRPr="00000000">
              <w:rPr>
                <w:rFonts w:ascii="Arial" w:cs="Arial" w:eastAsia="Arial" w:hAnsi="Arial"/>
                <w:b w:val="1"/>
                <w:bCs w:val="1"/>
                <w:color w:val="660000"/>
                <w:sz w:val="17"/>
                <w:szCs w:val="17"/>
                <w:rtl w:val="0"/>
              </w:rPr>
              <w:t xml:space="preserve">Conclusion</w:t>
            </w:r>
          </w:p>
          <w:p w:rsidR="00000000" w:rsidDel="00000000" w:rsidP="00000000" w:rsidRDefault="00000000" w:rsidRPr="00000000" w14:paraId="00000065">
            <w:pPr>
              <w:spacing w:after="40" w:line="240" w:lineRule="auto"/>
              <w:rPr>
                <w:rFonts w:ascii="Arial" w:cs="Arial" w:eastAsia="Arial" w:hAnsi="Arial"/>
                <w:color w:val="1f2933"/>
                <w:sz w:val="16"/>
                <w:szCs w:val="16"/>
              </w:rPr>
            </w:pPr>
            <w:r w:rsidDel="00000000" w:rsidR="00000000" w:rsidRPr="00000000">
              <w:rPr>
                <w:rFonts w:ascii="Arial" w:cs="Arial" w:eastAsia="Arial" w:hAnsi="Arial"/>
                <w:color w:val="1f2933"/>
                <w:sz w:val="16"/>
                <w:szCs w:val="16"/>
                <w:rtl w:val="0"/>
              </w:rPr>
              <w:t xml:space="preserve">Bipolar disorder is more treatable now than ever, and it no longer involves putting people in institutions and attempting to control their symptoms with drugs. The "best" service is one which achieves an appropriate balance between accurate diagnosis, medication safety and adequate psychological support with social inclusion, rights and lived-experience leadership. And though we no longer have to have them, modern medicine can still echo the past regimes of containment. </w:t>
            </w:r>
          </w:p>
          <w:p w:rsidR="00000000" w:rsidDel="00000000" w:rsidP="00000000" w:rsidRDefault="00000000" w:rsidRPr="00000000" w14:paraId="00000066">
            <w:pPr>
              <w:spacing w:after="40" w:line="240" w:lineRule="auto"/>
              <w:rPr>
                <w:rFonts w:ascii="Arial" w:cs="Arial" w:eastAsia="Arial" w:hAnsi="Arial"/>
                <w:color w:val="1f2933"/>
                <w:sz w:val="16"/>
                <w:szCs w:val="16"/>
              </w:rPr>
            </w:pPr>
            <w:r w:rsidDel="00000000" w:rsidR="00000000" w:rsidRPr="00000000">
              <w:rPr>
                <w:rtl w:val="0"/>
              </w:rPr>
            </w:r>
          </w:p>
          <w:p w:rsidR="00000000" w:rsidDel="00000000" w:rsidP="00000000" w:rsidRDefault="00000000" w:rsidRPr="00000000" w14:paraId="00000067">
            <w:pPr>
              <w:spacing w:after="40" w:before="0" w:line="240" w:lineRule="auto"/>
              <w:rPr>
                <w:rFonts w:ascii="Arial" w:cs="Arial" w:eastAsia="Arial" w:hAnsi="Arial"/>
                <w:color w:val="1f2933"/>
                <w:sz w:val="16"/>
                <w:szCs w:val="16"/>
              </w:rPr>
            </w:pPr>
            <w:r w:rsidDel="00000000" w:rsidR="00000000" w:rsidRPr="00000000">
              <w:rPr>
                <w:rtl w:val="0"/>
              </w:rPr>
            </w:r>
          </w:p>
        </w:tc>
      </w:tr>
    </w:tbl>
    <w:p w:rsidR="00000000" w:rsidDel="00000000" w:rsidP="00000000" w:rsidRDefault="00000000" w:rsidRPr="00000000" w14:paraId="00000068">
      <w:pPr>
        <w:rPr>
          <w:rFonts w:ascii="Arial" w:cs="Arial" w:eastAsia="Arial" w:hAnsi="Arial"/>
        </w:rPr>
        <w:sectPr>
          <w:type w:val="nextPage"/>
          <w:pgSz w:h="11909" w:w="16834" w:orient="landscape"/>
          <w:pgMar w:bottom="504" w:top="504" w:left="547" w:right="547" w:header="720" w:footer="720"/>
        </w:sectPr>
      </w:pPr>
      <w:r w:rsidDel="00000000" w:rsidR="00000000" w:rsidRPr="00000000">
        <w:rPr>
          <w:rtl w:val="0"/>
        </w:rPr>
      </w:r>
    </w:p>
    <w:p w:rsidR="00000000" w:rsidDel="00000000" w:rsidP="00000000" w:rsidRDefault="00000000" w:rsidRPr="00000000" w14:paraId="00000069">
      <w:pPr>
        <w:spacing w:after="200" w:lineRule="auto"/>
        <w:jc w:val="center"/>
        <w:rPr>
          <w:rFonts w:ascii="Arial" w:cs="Arial" w:eastAsia="Arial" w:hAnsi="Arial"/>
          <w:sz w:val="32"/>
          <w:szCs w:val="32"/>
        </w:rPr>
      </w:pPr>
      <w:r w:rsidDel="00000000" w:rsidR="00000000" w:rsidRPr="00000000">
        <w:rPr>
          <w:rFonts w:ascii="Arial" w:cs="Arial" w:eastAsia="Arial" w:hAnsi="Arial"/>
          <w:b w:val="1"/>
          <w:bCs w:val="1"/>
          <w:i w:val="0"/>
          <w:iCs w:val="0"/>
          <w:color w:val="70283c"/>
          <w:sz w:val="32"/>
          <w:szCs w:val="32"/>
          <w:rtl w:val="0"/>
        </w:rPr>
        <w:t xml:space="preserve">REFERENCE LIST</w:t>
      </w:r>
      <w:r w:rsidDel="00000000" w:rsidR="00000000" w:rsidRPr="00000000">
        <w:rPr>
          <w:rtl w:val="0"/>
        </w:rPr>
      </w:r>
    </w:p>
    <w:p w:rsidR="00000000" w:rsidDel="00000000" w:rsidP="00000000" w:rsidRDefault="00000000" w:rsidRPr="00000000" w14:paraId="0000006A">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Angst, J., Ajdacic-Gross, V., Rössler, W. and Vandeleur, C. (2020) 'Bipolar disorders in ICD-11: The current state and strengths', International Journal of Bipolar Disorders, 8(1), pp. 1-8.</w:t>
      </w:r>
    </w:p>
    <w:p w:rsidR="00000000" w:rsidDel="00000000" w:rsidP="00000000" w:rsidRDefault="00000000" w:rsidRPr="00000000" w14:paraId="0000006B">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Carvalho, A.F., Firth, J. and Vieta, E. (2020) 'Bipolar disorder', New England Journal of Medicine, 383(1), pp. 58-66.</w:t>
      </w:r>
    </w:p>
    <w:p w:rsidR="00000000" w:rsidDel="00000000" w:rsidP="00000000" w:rsidRDefault="00000000" w:rsidRPr="00000000" w14:paraId="0000006C">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Equality Act 2010, c.15. London: The Stationery Office. </w:t>
      </w:r>
      <w:r w:rsidDel="00000000" w:rsidR="00000000" w:rsidRPr="00000000">
        <w:rPr>
          <w:rtl w:val="0"/>
        </w:rPr>
      </w:r>
    </w:p>
    <w:p w:rsidR="00000000" w:rsidDel="00000000" w:rsidP="00000000" w:rsidRDefault="00000000" w:rsidRPr="00000000" w14:paraId="0000006D">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i w:val="0"/>
          <w:iCs w:val="0"/>
          <w:color w:val="1f2933"/>
          <w:rtl w:val="0"/>
        </w:rPr>
        <w:t xml:space="preserve">Geddes, J.R. and Miklowitz, D.J. (2013) 'Treatment of bipolar disorder', The Lancet, 381(9878), pp. 1672-1682.</w:t>
      </w:r>
      <w:r w:rsidDel="00000000" w:rsidR="00000000" w:rsidRPr="00000000">
        <w:rPr>
          <w:rtl w:val="0"/>
        </w:rPr>
      </w:r>
    </w:p>
    <w:p w:rsidR="00000000" w:rsidDel="00000000" w:rsidP="00000000" w:rsidRDefault="00000000" w:rsidRPr="00000000" w14:paraId="0000006E">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color w:val="1f2933"/>
          <w:rtl w:val="0"/>
        </w:rPr>
        <w:t xml:space="preserve">Goodwin, G.M., et al. Guidelines for the treatment of patients with bipolar disorder: third edition. Recommendations to the British Association for Psychopharmacology were based on the systematic review and other previous guidelines (Young AH et al; 2011) with the exception of lithium, which dates back to 2006 (this is now replaced with the UK evidence based NICE guidance). </w:t>
      </w:r>
      <w:r w:rsidDel="00000000" w:rsidR="00000000" w:rsidRPr="00000000">
        <w:rPr>
          <w:rtl w:val="0"/>
        </w:rPr>
      </w:r>
    </w:p>
    <w:p w:rsidR="00000000" w:rsidDel="00000000" w:rsidP="00000000" w:rsidRDefault="00000000" w:rsidRPr="00000000" w14:paraId="0000006F">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i w:val="0"/>
          <w:iCs w:val="0"/>
          <w:color w:val="1f2933"/>
          <w:rtl w:val="0"/>
        </w:rPr>
        <w:t xml:space="preserve">Grande, I., Berk, M., Birmaher, B. and Vieta, E. (2016) 'Bipolar disorder', The Lancet, 387(10027), pp. 1561-1572.</w:t>
      </w:r>
      <w:r w:rsidDel="00000000" w:rsidR="00000000" w:rsidRPr="00000000">
        <w:rPr>
          <w:rtl w:val="0"/>
        </w:rPr>
      </w:r>
    </w:p>
    <w:p w:rsidR="00000000" w:rsidDel="00000000" w:rsidP="00000000" w:rsidRDefault="00000000" w:rsidRPr="00000000" w14:paraId="00000070">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i w:val="0"/>
          <w:iCs w:val="0"/>
          <w:color w:val="1f2933"/>
          <w:rtl w:val="0"/>
        </w:rPr>
        <w:t xml:space="preserve">Medicines and Healthcare products Regulatory Agency (2025) Valproate - reproductive risks. London: MHRA.</w:t>
      </w:r>
      <w:r w:rsidDel="00000000" w:rsidR="00000000" w:rsidRPr="00000000">
        <w:rPr>
          <w:rtl w:val="0"/>
        </w:rPr>
      </w:r>
    </w:p>
    <w:p w:rsidR="00000000" w:rsidDel="00000000" w:rsidP="00000000" w:rsidRDefault="00000000" w:rsidRPr="00000000" w14:paraId="00000071">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Mental Health Act 2025, c.33. London: The Stationery Office.</w:t>
      </w:r>
    </w:p>
    <w:p w:rsidR="00000000" w:rsidDel="00000000" w:rsidP="00000000" w:rsidRDefault="00000000" w:rsidRPr="00000000" w14:paraId="00000072">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National Institute for Health and Care Excellence (2014) Bipolar disorder: assessment and management. Clinical guideline CG185. London: NICE. Updated 2 September 2025.</w:t>
      </w:r>
    </w:p>
    <w:p w:rsidR="00000000" w:rsidDel="00000000" w:rsidP="00000000" w:rsidRDefault="00000000" w:rsidRPr="00000000" w14:paraId="00000073">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National Institute for Health and Care Excellence (2015) Bipolar disorder in adults. Quality standard QS95. London: NICE.</w:t>
      </w:r>
    </w:p>
    <w:p w:rsidR="00000000" w:rsidDel="00000000" w:rsidP="00000000" w:rsidRDefault="00000000" w:rsidRPr="00000000" w14:paraId="00000074">
      <w:pPr>
        <w:numPr>
          <w:ilvl w:val="0"/>
          <w:numId w:val="1"/>
        </w:numPr>
        <w:spacing w:after="0" w:afterAutospacing="0" w:line="360" w:lineRule="auto"/>
        <w:ind w:left="720" w:hanging="360"/>
        <w:rPr>
          <w:rFonts w:ascii="Arial" w:cs="Arial" w:eastAsia="Arial" w:hAnsi="Arial"/>
          <w:color w:val="1f2933"/>
        </w:rPr>
      </w:pPr>
      <w:r w:rsidDel="00000000" w:rsidR="00000000" w:rsidRPr="00000000">
        <w:rPr>
          <w:rFonts w:ascii="Arial" w:cs="Arial" w:eastAsia="Arial" w:hAnsi="Arial"/>
          <w:color w:val="1f2933"/>
          <w:rtl w:val="0"/>
        </w:rPr>
        <w:t xml:space="preserve">Thornicroft, G., Sunkel, C., Alikhon Aliev, A., Baker, S., Brohan, E., el Chammay, R. et al. (2022) 'The Lancet Commission on advancing social and systemic inclusion for people with lived experience of mental ill-health', The Lancet, 400 (10361), pp. 1438-1480. </w:t>
      </w:r>
    </w:p>
    <w:p w:rsidR="00000000" w:rsidDel="00000000" w:rsidP="00000000" w:rsidRDefault="00000000" w:rsidRPr="00000000" w14:paraId="00000075">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i w:val="0"/>
          <w:iCs w:val="0"/>
          <w:color w:val="1f2933"/>
          <w:rtl w:val="0"/>
        </w:rPr>
        <w:t xml:space="preserve">World Health Organization (2024) Clinical descriptions and diagnostic requirements for ICD-11 mental, behavioural and neurodevelopmental disorders. Geneva: World Health Organization.</w:t>
      </w:r>
      <w:r w:rsidDel="00000000" w:rsidR="00000000" w:rsidRPr="00000000">
        <w:rPr>
          <w:rtl w:val="0"/>
        </w:rPr>
      </w:r>
    </w:p>
    <w:p w:rsidR="00000000" w:rsidDel="00000000" w:rsidP="00000000" w:rsidRDefault="00000000" w:rsidRPr="00000000" w14:paraId="00000076">
      <w:pPr>
        <w:numPr>
          <w:ilvl w:val="0"/>
          <w:numId w:val="1"/>
        </w:numPr>
        <w:spacing w:after="0" w:afterAutospacing="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i w:val="0"/>
          <w:iCs w:val="0"/>
          <w:color w:val="1f2933"/>
          <w:rtl w:val="0"/>
        </w:rPr>
        <w:t xml:space="preserve">World Health Organization (2026) ICD-11 for Mortality and Morbidity Statistics. Geneva: World Health Organization.</w:t>
      </w:r>
      <w:r w:rsidDel="00000000" w:rsidR="00000000" w:rsidRPr="00000000">
        <w:rPr>
          <w:rtl w:val="0"/>
        </w:rPr>
      </w:r>
    </w:p>
    <w:p w:rsidR="00000000" w:rsidDel="00000000" w:rsidP="00000000" w:rsidRDefault="00000000" w:rsidRPr="00000000" w14:paraId="00000077">
      <w:pPr>
        <w:numPr>
          <w:ilvl w:val="0"/>
          <w:numId w:val="1"/>
        </w:numPr>
        <w:spacing w:after="100" w:line="360" w:lineRule="auto"/>
        <w:ind w:left="720" w:hanging="360"/>
        <w:rPr>
          <w:rFonts w:ascii="Arial" w:cs="Arial" w:eastAsia="Arial" w:hAnsi="Arial"/>
          <w:i w:val="0"/>
          <w:iCs w:val="0"/>
          <w:color w:val="1f2933"/>
          <w:u w:val="none"/>
        </w:rPr>
      </w:pPr>
      <w:r w:rsidDel="00000000" w:rsidR="00000000" w:rsidRPr="00000000">
        <w:rPr>
          <w:rFonts w:ascii="Arial" w:cs="Arial" w:eastAsia="Arial" w:hAnsi="Arial"/>
          <w:color w:val="1f2933"/>
          <w:rtl w:val="0"/>
        </w:rPr>
        <w:t xml:space="preserve">Yatham LN, Kennedy SH, Parikh SV, Schaffer A, Bond DJ, Frey BN, Sharma V, Goldstein BI, Rej S, Beaulieu S, Alda M, MacQueen G, Milev RV, Ravindran A, O'Donovan C, McIntosh D, Lam RW, Vazquez G, Kapczinski F, McIntyre RS, Kozicky J, Kanba S, Lafer B, Suppes T, Calabrese JR, Vieta E, Malhi G, Post RM and Berk M. (2018) 'Canadian Network for Mood and Anxiety Treatments and International Society for Bipolar Disorders 2018 guidelines for the management of patients with bipolar disorder', Bipolar Disorders, 20(2): 97-170. </w:t>
      </w:r>
      <w:r w:rsidDel="00000000" w:rsidR="00000000" w:rsidRPr="00000000">
        <w:rPr>
          <w:rtl w:val="0"/>
        </w:rPr>
      </w:r>
    </w:p>
    <w:p w:rsidR="00000000" w:rsidDel="00000000" w:rsidP="00000000" w:rsidRDefault="00000000" w:rsidRPr="00000000" w14:paraId="00000078">
      <w:pPr>
        <w:spacing w:before="160" w:line="360" w:lineRule="auto"/>
        <w:jc w:val="center"/>
        <w:rPr>
          <w:rFonts w:ascii="Arial" w:cs="Arial" w:eastAsia="Arial" w:hAnsi="Arial"/>
        </w:rPr>
      </w:pPr>
      <w:r w:rsidDel="00000000" w:rsidR="00000000" w:rsidRPr="00000000">
        <w:rPr>
          <w:rtl w:val="0"/>
        </w:rPr>
      </w:r>
    </w:p>
    <w:sectPr>
      <w:type w:val="nextPage"/>
      <w:pgSz w:h="16834" w:w="11909" w:orient="portrait"/>
      <w:pgMar w:bottom="936" w:top="936" w:left="1008" w:right="1008"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Arial Unicode MS"/>
  <w:font w:name="Aptos"/>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