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4CD9F" w14:textId="77777777" w:rsidR="00AE21CC" w:rsidRDefault="00AE21CC" w:rsidP="00AE21CC">
      <w:pPr>
        <w:pStyle w:val="Title"/>
        <w:jc w:val="center"/>
        <w:rPr>
          <w:lang w:val="en-US"/>
        </w:rPr>
      </w:pPr>
    </w:p>
    <w:p w14:paraId="2DC12301" w14:textId="77777777" w:rsidR="00AE21CC" w:rsidRDefault="00AE21CC" w:rsidP="00AE21CC">
      <w:pPr>
        <w:pStyle w:val="Title"/>
        <w:jc w:val="center"/>
        <w:rPr>
          <w:lang w:val="en-US"/>
        </w:rPr>
      </w:pPr>
    </w:p>
    <w:p w14:paraId="6568B9D3" w14:textId="77777777" w:rsidR="00AE21CC" w:rsidRDefault="00AE21CC" w:rsidP="00AE21CC">
      <w:pPr>
        <w:pStyle w:val="Title"/>
        <w:jc w:val="center"/>
        <w:rPr>
          <w:lang w:val="en-US"/>
        </w:rPr>
      </w:pPr>
    </w:p>
    <w:p w14:paraId="7DADB308" w14:textId="77777777" w:rsidR="00AE21CC" w:rsidRDefault="00AE21CC" w:rsidP="00AE21CC">
      <w:pPr>
        <w:pStyle w:val="Title"/>
        <w:jc w:val="center"/>
        <w:rPr>
          <w:lang w:val="en-US"/>
        </w:rPr>
      </w:pPr>
    </w:p>
    <w:p w14:paraId="0BBA42E1" w14:textId="77777777" w:rsidR="00AE21CC" w:rsidRDefault="00AE21CC" w:rsidP="00AE21CC">
      <w:pPr>
        <w:pStyle w:val="Title"/>
        <w:jc w:val="center"/>
        <w:rPr>
          <w:lang w:val="en-US"/>
        </w:rPr>
      </w:pPr>
    </w:p>
    <w:p w14:paraId="03A466B7" w14:textId="77777777" w:rsidR="00AE21CC" w:rsidRDefault="00AE21CC" w:rsidP="00AE21CC">
      <w:pPr>
        <w:pStyle w:val="Title"/>
        <w:jc w:val="center"/>
        <w:rPr>
          <w:lang w:val="en-US"/>
        </w:rPr>
      </w:pPr>
    </w:p>
    <w:p w14:paraId="55053E11" w14:textId="77777777" w:rsidR="00AE21CC" w:rsidRDefault="00AE21CC" w:rsidP="00AE21CC">
      <w:pPr>
        <w:pStyle w:val="Title"/>
        <w:jc w:val="center"/>
        <w:rPr>
          <w:lang w:val="en-US"/>
        </w:rPr>
      </w:pPr>
    </w:p>
    <w:p w14:paraId="452AE5DF" w14:textId="77777777" w:rsidR="00101B83" w:rsidRPr="008D300E" w:rsidRDefault="00101B83" w:rsidP="00AE21CC">
      <w:pPr>
        <w:pStyle w:val="Title"/>
        <w:jc w:val="center"/>
        <w:rPr>
          <w:b/>
          <w:bCs/>
          <w:u w:val="single"/>
          <w:lang w:val="en-US"/>
        </w:rPr>
      </w:pPr>
      <w:r w:rsidRPr="008D300E">
        <w:rPr>
          <w:b/>
          <w:bCs/>
          <w:u w:val="single"/>
          <w:lang w:val="en-US"/>
        </w:rPr>
        <w:t>Human Resource Management</w:t>
      </w:r>
    </w:p>
    <w:p w14:paraId="19C171BB" w14:textId="77777777" w:rsidR="00101B83" w:rsidRPr="00101B83" w:rsidRDefault="00101B83" w:rsidP="00101B83">
      <w:pPr>
        <w:rPr>
          <w:lang w:val="en-US"/>
        </w:rPr>
      </w:pPr>
    </w:p>
    <w:p w14:paraId="2D34E4FB" w14:textId="77777777" w:rsidR="00101B83" w:rsidRPr="00101B83" w:rsidRDefault="00101B83" w:rsidP="00101B83">
      <w:pPr>
        <w:rPr>
          <w:lang w:val="en-US"/>
        </w:rPr>
      </w:pPr>
    </w:p>
    <w:p w14:paraId="6141470D" w14:textId="77777777" w:rsidR="00101B83" w:rsidRPr="00101B83" w:rsidRDefault="00101B83" w:rsidP="00101B83">
      <w:pPr>
        <w:rPr>
          <w:lang w:val="en-US"/>
        </w:rPr>
      </w:pPr>
    </w:p>
    <w:p w14:paraId="204F9DB5" w14:textId="780119C6" w:rsidR="00101B83" w:rsidRPr="00101B83" w:rsidRDefault="008D300E" w:rsidP="008D300E">
      <w:pPr>
        <w:jc w:val="center"/>
        <w:rPr>
          <w:lang w:val="en-US"/>
        </w:rPr>
      </w:pPr>
      <w:r>
        <w:rPr>
          <w:noProof/>
          <w:lang w:val="en-US"/>
        </w:rPr>
        <w:drawing>
          <wp:inline distT="0" distB="0" distL="0" distR="0" wp14:anchorId="5D46BECF" wp14:editId="36CF77F6">
            <wp:extent cx="2857500" cy="1276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2857500" cy="1276350"/>
                    </a:xfrm>
                    <a:prstGeom prst="rect">
                      <a:avLst/>
                    </a:prstGeom>
                  </pic:spPr>
                </pic:pic>
              </a:graphicData>
            </a:graphic>
          </wp:inline>
        </w:drawing>
      </w:r>
    </w:p>
    <w:p w14:paraId="2961F662" w14:textId="77777777" w:rsidR="00101B83" w:rsidRPr="00101B83" w:rsidRDefault="00101B83" w:rsidP="00101B83">
      <w:pPr>
        <w:rPr>
          <w:lang w:val="en-US"/>
        </w:rPr>
      </w:pPr>
    </w:p>
    <w:p w14:paraId="2E35C7F9" w14:textId="77777777" w:rsidR="00101B83" w:rsidRPr="00101B83" w:rsidRDefault="00101B83" w:rsidP="00101B83">
      <w:pPr>
        <w:rPr>
          <w:lang w:val="en-US"/>
        </w:rPr>
      </w:pPr>
    </w:p>
    <w:p w14:paraId="6045620A" w14:textId="77777777" w:rsidR="00101B83" w:rsidRPr="00101B83" w:rsidRDefault="00101B83" w:rsidP="00101B83">
      <w:pPr>
        <w:rPr>
          <w:lang w:val="en-US"/>
        </w:rPr>
      </w:pPr>
    </w:p>
    <w:p w14:paraId="60CEF784" w14:textId="77777777" w:rsidR="00101B83" w:rsidRPr="00101B83" w:rsidRDefault="00101B83" w:rsidP="00101B83">
      <w:pPr>
        <w:rPr>
          <w:lang w:val="en-US"/>
        </w:rPr>
      </w:pPr>
    </w:p>
    <w:p w14:paraId="7EFA73A4" w14:textId="77777777" w:rsidR="00101B83" w:rsidRPr="00101B83" w:rsidRDefault="00101B83" w:rsidP="00101B83">
      <w:pPr>
        <w:rPr>
          <w:lang w:val="en-US"/>
        </w:rPr>
      </w:pPr>
    </w:p>
    <w:p w14:paraId="693361F9" w14:textId="77777777" w:rsidR="00101B83" w:rsidRPr="00101B83" w:rsidRDefault="00101B83" w:rsidP="00101B83">
      <w:pPr>
        <w:rPr>
          <w:lang w:val="en-US"/>
        </w:rPr>
      </w:pPr>
    </w:p>
    <w:p w14:paraId="73426FFC" w14:textId="77777777" w:rsidR="00101B83" w:rsidRPr="00101B83" w:rsidRDefault="00101B83" w:rsidP="00101B83">
      <w:pPr>
        <w:rPr>
          <w:lang w:val="en-US"/>
        </w:rPr>
      </w:pPr>
    </w:p>
    <w:p w14:paraId="56CF1147" w14:textId="77777777" w:rsidR="00101B83" w:rsidRPr="00101B83" w:rsidRDefault="00101B83" w:rsidP="00101B83">
      <w:pPr>
        <w:rPr>
          <w:lang w:val="en-US"/>
        </w:rPr>
      </w:pPr>
    </w:p>
    <w:p w14:paraId="60D6BF03" w14:textId="77777777" w:rsidR="00101B83" w:rsidRPr="00101B83" w:rsidRDefault="00101B83" w:rsidP="00101B83">
      <w:pPr>
        <w:rPr>
          <w:lang w:val="en-US"/>
        </w:rPr>
      </w:pPr>
    </w:p>
    <w:p w14:paraId="296AB759" w14:textId="77777777" w:rsidR="00101B83" w:rsidRPr="00101B83" w:rsidRDefault="00101B83" w:rsidP="00101B83">
      <w:pPr>
        <w:rPr>
          <w:lang w:val="en-US"/>
        </w:rPr>
      </w:pPr>
    </w:p>
    <w:p w14:paraId="7E08A253" w14:textId="77777777" w:rsidR="00101B83" w:rsidRPr="00101B83" w:rsidRDefault="00101B83" w:rsidP="00101B83">
      <w:pPr>
        <w:rPr>
          <w:lang w:val="en-US"/>
        </w:rPr>
      </w:pPr>
    </w:p>
    <w:p w14:paraId="2C4857EB" w14:textId="77777777" w:rsidR="00101B83" w:rsidRPr="00101B83" w:rsidRDefault="00101B83" w:rsidP="00101B83">
      <w:pPr>
        <w:rPr>
          <w:lang w:val="en-US"/>
        </w:rPr>
      </w:pPr>
    </w:p>
    <w:p w14:paraId="6E619F52" w14:textId="77777777" w:rsidR="00101B83" w:rsidRPr="00101B83" w:rsidRDefault="00101B83" w:rsidP="00101B83">
      <w:pPr>
        <w:rPr>
          <w:lang w:val="en-US"/>
        </w:rPr>
      </w:pPr>
    </w:p>
    <w:p w14:paraId="3229FB89" w14:textId="77777777" w:rsidR="00101B83" w:rsidRPr="00AE21CC" w:rsidRDefault="00101B83" w:rsidP="00AE21CC">
      <w:pPr>
        <w:pStyle w:val="Heading1"/>
        <w:spacing w:line="360" w:lineRule="auto"/>
        <w:jc w:val="both"/>
        <w:rPr>
          <w:rFonts w:ascii="Times New Roman" w:hAnsi="Times New Roman" w:cs="Times New Roman"/>
          <w:sz w:val="24"/>
          <w:szCs w:val="24"/>
          <w:lang w:val="en-US"/>
        </w:rPr>
      </w:pPr>
      <w:bookmarkStart w:id="0" w:name="_Toc142753706"/>
      <w:bookmarkStart w:id="1" w:name="_Toc142753819"/>
      <w:r w:rsidRPr="00AE21CC">
        <w:rPr>
          <w:rFonts w:ascii="Times New Roman" w:hAnsi="Times New Roman" w:cs="Times New Roman"/>
          <w:sz w:val="24"/>
          <w:szCs w:val="24"/>
          <w:lang w:val="en-US"/>
        </w:rPr>
        <w:t>Abstract</w:t>
      </w:r>
      <w:bookmarkEnd w:id="0"/>
      <w:bookmarkEnd w:id="1"/>
    </w:p>
    <w:p w14:paraId="0FA37C3B" w14:textId="77777777" w:rsidR="00101B83"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 xml:space="preserve">The present methods for managing human resources are looked at in this essay in light of the UK labour market's post-Covid and post-Brexit developments. Both the consequences of the pandemic and Brexit are causing significant shifts in the job market. We look at latest information on workforce changes, unemployment rates, and effects on specific industries. We also look more closely at current developments in human resource strategy, such as remote work, digitization, skill transfers, and advancements in diversity and inclusion. The </w:t>
      </w:r>
      <w:proofErr w:type="spellStart"/>
      <w:r w:rsidRPr="00AE21CC">
        <w:rPr>
          <w:rFonts w:ascii="Times New Roman" w:hAnsi="Times New Roman" w:cs="Times New Roman"/>
          <w:sz w:val="24"/>
          <w:szCs w:val="24"/>
          <w:lang w:val="en-US"/>
        </w:rPr>
        <w:t>labour</w:t>
      </w:r>
      <w:proofErr w:type="spellEnd"/>
      <w:r w:rsidRPr="00AE21CC">
        <w:rPr>
          <w:rFonts w:ascii="Times New Roman" w:hAnsi="Times New Roman" w:cs="Times New Roman"/>
          <w:sz w:val="24"/>
          <w:szCs w:val="24"/>
          <w:lang w:val="en-US"/>
        </w:rPr>
        <w:t xml:space="preserve"> market and </w:t>
      </w:r>
      <w:proofErr w:type="spellStart"/>
      <w:r w:rsidRPr="00AE21CC">
        <w:rPr>
          <w:rFonts w:ascii="Times New Roman" w:hAnsi="Times New Roman" w:cs="Times New Roman"/>
          <w:sz w:val="24"/>
          <w:szCs w:val="24"/>
          <w:lang w:val="en-US"/>
        </w:rPr>
        <w:t>organisational</w:t>
      </w:r>
      <w:proofErr w:type="spellEnd"/>
      <w:r w:rsidRPr="00AE21CC">
        <w:rPr>
          <w:rFonts w:ascii="Times New Roman" w:hAnsi="Times New Roman" w:cs="Times New Roman"/>
          <w:sz w:val="24"/>
          <w:szCs w:val="24"/>
          <w:lang w:val="en-US"/>
        </w:rPr>
        <w:t xml:space="preserve"> structure are impacted by these factors. To successfully handle these shifts, this research emphasizes the necessity for adaptable strategies. By aligning their human resource strategies with shifting labor market dynamics, organizations can increase their agility and </w:t>
      </w:r>
    </w:p>
    <w:p w14:paraId="0DE1A586" w14:textId="77777777" w:rsidR="00101B83" w:rsidRPr="00AE21CC" w:rsidRDefault="00101B83" w:rsidP="00AE21CC">
      <w:pPr>
        <w:spacing w:line="360" w:lineRule="auto"/>
        <w:jc w:val="both"/>
        <w:rPr>
          <w:rFonts w:ascii="Times New Roman" w:hAnsi="Times New Roman" w:cs="Times New Roman"/>
          <w:sz w:val="24"/>
          <w:szCs w:val="24"/>
          <w:lang w:val="en-US"/>
        </w:rPr>
      </w:pPr>
    </w:p>
    <w:p w14:paraId="2497C11A" w14:textId="77777777" w:rsidR="00101B83" w:rsidRPr="00AE21CC" w:rsidRDefault="00101B83" w:rsidP="00AE21CC">
      <w:pPr>
        <w:spacing w:line="360" w:lineRule="auto"/>
        <w:jc w:val="both"/>
        <w:rPr>
          <w:rFonts w:ascii="Times New Roman" w:hAnsi="Times New Roman" w:cs="Times New Roman"/>
          <w:b/>
          <w:bCs/>
          <w:sz w:val="24"/>
          <w:szCs w:val="24"/>
          <w:lang w:val="en-US"/>
        </w:rPr>
      </w:pPr>
    </w:p>
    <w:p w14:paraId="6CD7B77E" w14:textId="77777777" w:rsidR="00101B83" w:rsidRPr="00AE21CC" w:rsidRDefault="00101B83" w:rsidP="00AE21CC">
      <w:pPr>
        <w:spacing w:line="360" w:lineRule="auto"/>
        <w:jc w:val="both"/>
        <w:rPr>
          <w:rFonts w:ascii="Times New Roman" w:hAnsi="Times New Roman" w:cs="Times New Roman"/>
          <w:b/>
          <w:bCs/>
          <w:sz w:val="24"/>
          <w:szCs w:val="24"/>
          <w:lang w:val="en-US"/>
        </w:rPr>
      </w:pPr>
    </w:p>
    <w:p w14:paraId="2AA74DB1" w14:textId="77777777" w:rsidR="00101B83" w:rsidRPr="00AE21CC" w:rsidRDefault="00101B83" w:rsidP="00AE21CC">
      <w:pPr>
        <w:spacing w:line="360" w:lineRule="auto"/>
        <w:jc w:val="both"/>
        <w:rPr>
          <w:rFonts w:ascii="Times New Roman" w:hAnsi="Times New Roman" w:cs="Times New Roman"/>
          <w:b/>
          <w:bCs/>
          <w:sz w:val="24"/>
          <w:szCs w:val="24"/>
          <w:lang w:val="en-US"/>
        </w:rPr>
      </w:pPr>
    </w:p>
    <w:p w14:paraId="6F5C4EF2" w14:textId="77777777" w:rsidR="00101B83" w:rsidRPr="00AE21CC" w:rsidRDefault="00101B83" w:rsidP="00AE21CC">
      <w:pPr>
        <w:spacing w:line="360" w:lineRule="auto"/>
        <w:jc w:val="both"/>
        <w:rPr>
          <w:rFonts w:ascii="Times New Roman" w:hAnsi="Times New Roman" w:cs="Times New Roman"/>
          <w:b/>
          <w:bCs/>
          <w:sz w:val="24"/>
          <w:szCs w:val="24"/>
          <w:lang w:val="en-US"/>
        </w:rPr>
      </w:pPr>
      <w:r w:rsidRPr="00AE21CC">
        <w:rPr>
          <w:rFonts w:ascii="Times New Roman" w:hAnsi="Times New Roman" w:cs="Times New Roman"/>
          <w:b/>
          <w:bCs/>
          <w:sz w:val="24"/>
          <w:szCs w:val="24"/>
          <w:lang w:val="en-US"/>
        </w:rPr>
        <w:br w:type="page"/>
      </w:r>
    </w:p>
    <w:sdt>
      <w:sdtPr>
        <w:rPr>
          <w:rFonts w:ascii="Times New Roman" w:eastAsiaTheme="minorHAnsi" w:hAnsi="Times New Roman" w:cs="Times New Roman"/>
          <w:color w:val="auto"/>
          <w:sz w:val="24"/>
          <w:szCs w:val="24"/>
          <w:lang w:val="en-IN" w:bidi="mr-IN"/>
        </w:rPr>
        <w:id w:val="1880665863"/>
        <w:docPartObj>
          <w:docPartGallery w:val="Table of Contents"/>
          <w:docPartUnique/>
        </w:docPartObj>
      </w:sdtPr>
      <w:sdtEndPr>
        <w:rPr>
          <w:b/>
          <w:bCs/>
          <w:noProof/>
        </w:rPr>
      </w:sdtEndPr>
      <w:sdtContent>
        <w:p w14:paraId="434D9D57" w14:textId="77777777" w:rsidR="00101B83" w:rsidRPr="00AE21CC" w:rsidRDefault="00101B83" w:rsidP="00AE21CC">
          <w:pPr>
            <w:pStyle w:val="TOCHeading"/>
            <w:spacing w:line="360" w:lineRule="auto"/>
            <w:jc w:val="both"/>
            <w:rPr>
              <w:rFonts w:ascii="Times New Roman" w:hAnsi="Times New Roman" w:cs="Times New Roman"/>
              <w:sz w:val="24"/>
              <w:szCs w:val="24"/>
            </w:rPr>
          </w:pPr>
          <w:r w:rsidRPr="00AE21CC">
            <w:rPr>
              <w:rFonts w:ascii="Times New Roman" w:hAnsi="Times New Roman" w:cs="Times New Roman"/>
              <w:sz w:val="24"/>
              <w:szCs w:val="24"/>
            </w:rPr>
            <w:t>Table of Contents</w:t>
          </w:r>
        </w:p>
        <w:p w14:paraId="1399DD2A" w14:textId="77777777" w:rsidR="00101B83" w:rsidRPr="00AE21CC" w:rsidRDefault="00101B83" w:rsidP="00AE21CC">
          <w:pPr>
            <w:pStyle w:val="TOC1"/>
            <w:tabs>
              <w:tab w:val="right" w:leader="dot" w:pos="9350"/>
            </w:tabs>
            <w:spacing w:line="360" w:lineRule="auto"/>
            <w:jc w:val="both"/>
            <w:rPr>
              <w:rFonts w:ascii="Times New Roman" w:hAnsi="Times New Roman" w:cs="Times New Roman"/>
              <w:noProof/>
              <w:sz w:val="24"/>
              <w:szCs w:val="24"/>
            </w:rPr>
          </w:pPr>
          <w:r w:rsidRPr="00AE21CC">
            <w:rPr>
              <w:rFonts w:ascii="Times New Roman" w:hAnsi="Times New Roman" w:cs="Times New Roman"/>
              <w:sz w:val="24"/>
              <w:szCs w:val="24"/>
            </w:rPr>
            <w:fldChar w:fldCharType="begin"/>
          </w:r>
          <w:r w:rsidRPr="00AE21CC">
            <w:rPr>
              <w:rFonts w:ascii="Times New Roman" w:hAnsi="Times New Roman" w:cs="Times New Roman"/>
              <w:sz w:val="24"/>
              <w:szCs w:val="24"/>
            </w:rPr>
            <w:instrText xml:space="preserve"> TOC \o "1-3" \h \z \u </w:instrText>
          </w:r>
          <w:r w:rsidRPr="00AE21CC">
            <w:rPr>
              <w:rFonts w:ascii="Times New Roman" w:hAnsi="Times New Roman" w:cs="Times New Roman"/>
              <w:sz w:val="24"/>
              <w:szCs w:val="24"/>
            </w:rPr>
            <w:fldChar w:fldCharType="separate"/>
          </w:r>
          <w:hyperlink w:anchor="_Toc142753819" w:history="1">
            <w:r w:rsidRPr="00AE21CC">
              <w:rPr>
                <w:rStyle w:val="Hyperlink"/>
                <w:rFonts w:ascii="Times New Roman" w:hAnsi="Times New Roman" w:cs="Times New Roman"/>
                <w:noProof/>
                <w:sz w:val="24"/>
                <w:szCs w:val="24"/>
                <w:lang w:val="en-US"/>
              </w:rPr>
              <w:t>Abstract</w:t>
            </w:r>
            <w:r w:rsidRPr="00AE21CC">
              <w:rPr>
                <w:rFonts w:ascii="Times New Roman" w:hAnsi="Times New Roman" w:cs="Times New Roman"/>
                <w:noProof/>
                <w:webHidden/>
                <w:sz w:val="24"/>
                <w:szCs w:val="24"/>
              </w:rPr>
              <w:tab/>
            </w:r>
            <w:r w:rsidRPr="00AE21CC">
              <w:rPr>
                <w:rFonts w:ascii="Times New Roman" w:hAnsi="Times New Roman" w:cs="Times New Roman"/>
                <w:noProof/>
                <w:webHidden/>
                <w:sz w:val="24"/>
                <w:szCs w:val="24"/>
              </w:rPr>
              <w:fldChar w:fldCharType="begin"/>
            </w:r>
            <w:r w:rsidRPr="00AE21CC">
              <w:rPr>
                <w:rFonts w:ascii="Times New Roman" w:hAnsi="Times New Roman" w:cs="Times New Roman"/>
                <w:noProof/>
                <w:webHidden/>
                <w:sz w:val="24"/>
                <w:szCs w:val="24"/>
              </w:rPr>
              <w:instrText xml:space="preserve"> PAGEREF _Toc142753819 \h </w:instrText>
            </w:r>
            <w:r w:rsidRPr="00AE21CC">
              <w:rPr>
                <w:rFonts w:ascii="Times New Roman" w:hAnsi="Times New Roman" w:cs="Times New Roman"/>
                <w:noProof/>
                <w:webHidden/>
                <w:sz w:val="24"/>
                <w:szCs w:val="24"/>
              </w:rPr>
            </w:r>
            <w:r w:rsidRPr="00AE21CC">
              <w:rPr>
                <w:rFonts w:ascii="Times New Roman" w:hAnsi="Times New Roman" w:cs="Times New Roman"/>
                <w:noProof/>
                <w:webHidden/>
                <w:sz w:val="24"/>
                <w:szCs w:val="24"/>
              </w:rPr>
              <w:fldChar w:fldCharType="separate"/>
            </w:r>
            <w:r w:rsidRPr="00AE21CC">
              <w:rPr>
                <w:rFonts w:ascii="Times New Roman" w:hAnsi="Times New Roman" w:cs="Times New Roman"/>
                <w:noProof/>
                <w:webHidden/>
                <w:sz w:val="24"/>
                <w:szCs w:val="24"/>
              </w:rPr>
              <w:t>2</w:t>
            </w:r>
            <w:r w:rsidRPr="00AE21CC">
              <w:rPr>
                <w:rFonts w:ascii="Times New Roman" w:hAnsi="Times New Roman" w:cs="Times New Roman"/>
                <w:noProof/>
                <w:webHidden/>
                <w:sz w:val="24"/>
                <w:szCs w:val="24"/>
              </w:rPr>
              <w:fldChar w:fldCharType="end"/>
            </w:r>
          </w:hyperlink>
        </w:p>
        <w:p w14:paraId="10C63D79" w14:textId="77777777" w:rsidR="00101B83" w:rsidRPr="00AE21CC" w:rsidRDefault="00B22ADD" w:rsidP="00AE21CC">
          <w:pPr>
            <w:pStyle w:val="TOC1"/>
            <w:tabs>
              <w:tab w:val="right" w:leader="dot" w:pos="9350"/>
            </w:tabs>
            <w:spacing w:line="360" w:lineRule="auto"/>
            <w:jc w:val="both"/>
            <w:rPr>
              <w:rFonts w:ascii="Times New Roman" w:hAnsi="Times New Roman" w:cs="Times New Roman"/>
              <w:noProof/>
              <w:sz w:val="24"/>
              <w:szCs w:val="24"/>
            </w:rPr>
          </w:pPr>
          <w:hyperlink w:anchor="_Toc142753820" w:history="1">
            <w:r w:rsidR="00101B83" w:rsidRPr="00AE21CC">
              <w:rPr>
                <w:rStyle w:val="Hyperlink"/>
                <w:rFonts w:ascii="Times New Roman" w:hAnsi="Times New Roman" w:cs="Times New Roman"/>
                <w:noProof/>
                <w:sz w:val="24"/>
                <w:szCs w:val="24"/>
                <w:lang w:val="en-US"/>
              </w:rPr>
              <w:t>Table of Figures</w:t>
            </w:r>
            <w:r w:rsidR="00101B83" w:rsidRPr="00AE21CC">
              <w:rPr>
                <w:rFonts w:ascii="Times New Roman" w:hAnsi="Times New Roman" w:cs="Times New Roman"/>
                <w:noProof/>
                <w:webHidden/>
                <w:sz w:val="24"/>
                <w:szCs w:val="24"/>
              </w:rPr>
              <w:tab/>
            </w:r>
            <w:r w:rsidR="00101B83" w:rsidRPr="00AE21CC">
              <w:rPr>
                <w:rFonts w:ascii="Times New Roman" w:hAnsi="Times New Roman" w:cs="Times New Roman"/>
                <w:noProof/>
                <w:webHidden/>
                <w:sz w:val="24"/>
                <w:szCs w:val="24"/>
              </w:rPr>
              <w:fldChar w:fldCharType="begin"/>
            </w:r>
            <w:r w:rsidR="00101B83" w:rsidRPr="00AE21CC">
              <w:rPr>
                <w:rFonts w:ascii="Times New Roman" w:hAnsi="Times New Roman" w:cs="Times New Roman"/>
                <w:noProof/>
                <w:webHidden/>
                <w:sz w:val="24"/>
                <w:szCs w:val="24"/>
              </w:rPr>
              <w:instrText xml:space="preserve"> PAGEREF _Toc142753820 \h </w:instrText>
            </w:r>
            <w:r w:rsidR="00101B83" w:rsidRPr="00AE21CC">
              <w:rPr>
                <w:rFonts w:ascii="Times New Roman" w:hAnsi="Times New Roman" w:cs="Times New Roman"/>
                <w:noProof/>
                <w:webHidden/>
                <w:sz w:val="24"/>
                <w:szCs w:val="24"/>
              </w:rPr>
            </w:r>
            <w:r w:rsidR="00101B83" w:rsidRPr="00AE21CC">
              <w:rPr>
                <w:rFonts w:ascii="Times New Roman" w:hAnsi="Times New Roman" w:cs="Times New Roman"/>
                <w:noProof/>
                <w:webHidden/>
                <w:sz w:val="24"/>
                <w:szCs w:val="24"/>
              </w:rPr>
              <w:fldChar w:fldCharType="separate"/>
            </w:r>
            <w:r w:rsidR="00101B83" w:rsidRPr="00AE21CC">
              <w:rPr>
                <w:rFonts w:ascii="Times New Roman" w:hAnsi="Times New Roman" w:cs="Times New Roman"/>
                <w:noProof/>
                <w:webHidden/>
                <w:sz w:val="24"/>
                <w:szCs w:val="24"/>
              </w:rPr>
              <w:t>4</w:t>
            </w:r>
            <w:r w:rsidR="00101B83" w:rsidRPr="00AE21CC">
              <w:rPr>
                <w:rFonts w:ascii="Times New Roman" w:hAnsi="Times New Roman" w:cs="Times New Roman"/>
                <w:noProof/>
                <w:webHidden/>
                <w:sz w:val="24"/>
                <w:szCs w:val="24"/>
              </w:rPr>
              <w:fldChar w:fldCharType="end"/>
            </w:r>
          </w:hyperlink>
        </w:p>
        <w:p w14:paraId="2030FAB0" w14:textId="77777777" w:rsidR="00101B83" w:rsidRPr="00AE21CC" w:rsidRDefault="00B22ADD" w:rsidP="00AE21CC">
          <w:pPr>
            <w:pStyle w:val="TOC1"/>
            <w:tabs>
              <w:tab w:val="right" w:leader="dot" w:pos="9350"/>
            </w:tabs>
            <w:spacing w:line="360" w:lineRule="auto"/>
            <w:jc w:val="both"/>
            <w:rPr>
              <w:rFonts w:ascii="Times New Roman" w:hAnsi="Times New Roman" w:cs="Times New Roman"/>
              <w:noProof/>
              <w:sz w:val="24"/>
              <w:szCs w:val="24"/>
            </w:rPr>
          </w:pPr>
          <w:hyperlink w:anchor="_Toc142753821" w:history="1">
            <w:r w:rsidR="00101B83" w:rsidRPr="00AE21CC">
              <w:rPr>
                <w:rStyle w:val="Hyperlink"/>
                <w:rFonts w:ascii="Times New Roman" w:hAnsi="Times New Roman" w:cs="Times New Roman"/>
                <w:noProof/>
                <w:sz w:val="24"/>
                <w:szCs w:val="24"/>
                <w:lang w:val="en-US"/>
              </w:rPr>
              <w:t>Introduction</w:t>
            </w:r>
            <w:r w:rsidR="00101B83" w:rsidRPr="00AE21CC">
              <w:rPr>
                <w:rFonts w:ascii="Times New Roman" w:hAnsi="Times New Roman" w:cs="Times New Roman"/>
                <w:noProof/>
                <w:webHidden/>
                <w:sz w:val="24"/>
                <w:szCs w:val="24"/>
              </w:rPr>
              <w:tab/>
            </w:r>
            <w:r w:rsidR="00101B83" w:rsidRPr="00AE21CC">
              <w:rPr>
                <w:rFonts w:ascii="Times New Roman" w:hAnsi="Times New Roman" w:cs="Times New Roman"/>
                <w:noProof/>
                <w:webHidden/>
                <w:sz w:val="24"/>
                <w:szCs w:val="24"/>
              </w:rPr>
              <w:fldChar w:fldCharType="begin"/>
            </w:r>
            <w:r w:rsidR="00101B83" w:rsidRPr="00AE21CC">
              <w:rPr>
                <w:rFonts w:ascii="Times New Roman" w:hAnsi="Times New Roman" w:cs="Times New Roman"/>
                <w:noProof/>
                <w:webHidden/>
                <w:sz w:val="24"/>
                <w:szCs w:val="24"/>
              </w:rPr>
              <w:instrText xml:space="preserve"> PAGEREF _Toc142753821 \h </w:instrText>
            </w:r>
            <w:r w:rsidR="00101B83" w:rsidRPr="00AE21CC">
              <w:rPr>
                <w:rFonts w:ascii="Times New Roman" w:hAnsi="Times New Roman" w:cs="Times New Roman"/>
                <w:noProof/>
                <w:webHidden/>
                <w:sz w:val="24"/>
                <w:szCs w:val="24"/>
              </w:rPr>
            </w:r>
            <w:r w:rsidR="00101B83" w:rsidRPr="00AE21CC">
              <w:rPr>
                <w:rFonts w:ascii="Times New Roman" w:hAnsi="Times New Roman" w:cs="Times New Roman"/>
                <w:noProof/>
                <w:webHidden/>
                <w:sz w:val="24"/>
                <w:szCs w:val="24"/>
              </w:rPr>
              <w:fldChar w:fldCharType="separate"/>
            </w:r>
            <w:r w:rsidR="00101B83" w:rsidRPr="00AE21CC">
              <w:rPr>
                <w:rFonts w:ascii="Times New Roman" w:hAnsi="Times New Roman" w:cs="Times New Roman"/>
                <w:noProof/>
                <w:webHidden/>
                <w:sz w:val="24"/>
                <w:szCs w:val="24"/>
              </w:rPr>
              <w:t>5</w:t>
            </w:r>
            <w:r w:rsidR="00101B83" w:rsidRPr="00AE21CC">
              <w:rPr>
                <w:rFonts w:ascii="Times New Roman" w:hAnsi="Times New Roman" w:cs="Times New Roman"/>
                <w:noProof/>
                <w:webHidden/>
                <w:sz w:val="24"/>
                <w:szCs w:val="24"/>
              </w:rPr>
              <w:fldChar w:fldCharType="end"/>
            </w:r>
          </w:hyperlink>
        </w:p>
        <w:p w14:paraId="120E0077" w14:textId="77777777" w:rsidR="00101B83" w:rsidRPr="00AE21CC" w:rsidRDefault="00B22ADD" w:rsidP="00AE21CC">
          <w:pPr>
            <w:pStyle w:val="TOC1"/>
            <w:tabs>
              <w:tab w:val="right" w:leader="dot" w:pos="9350"/>
            </w:tabs>
            <w:spacing w:line="360" w:lineRule="auto"/>
            <w:jc w:val="both"/>
            <w:rPr>
              <w:rFonts w:ascii="Times New Roman" w:hAnsi="Times New Roman" w:cs="Times New Roman"/>
              <w:noProof/>
              <w:sz w:val="24"/>
              <w:szCs w:val="24"/>
            </w:rPr>
          </w:pPr>
          <w:hyperlink w:anchor="_Toc142753822" w:history="1">
            <w:r w:rsidR="00101B83" w:rsidRPr="00AE21CC">
              <w:rPr>
                <w:rStyle w:val="Hyperlink"/>
                <w:rFonts w:ascii="Times New Roman" w:hAnsi="Times New Roman" w:cs="Times New Roman"/>
                <w:noProof/>
                <w:sz w:val="24"/>
                <w:szCs w:val="24"/>
                <w:lang w:val="en-US"/>
              </w:rPr>
              <w:t>Current State of the Labor Market in the UK</w:t>
            </w:r>
            <w:r w:rsidR="00101B83" w:rsidRPr="00AE21CC">
              <w:rPr>
                <w:rFonts w:ascii="Times New Roman" w:hAnsi="Times New Roman" w:cs="Times New Roman"/>
                <w:noProof/>
                <w:webHidden/>
                <w:sz w:val="24"/>
                <w:szCs w:val="24"/>
              </w:rPr>
              <w:tab/>
            </w:r>
            <w:r w:rsidR="00101B83" w:rsidRPr="00AE21CC">
              <w:rPr>
                <w:rFonts w:ascii="Times New Roman" w:hAnsi="Times New Roman" w:cs="Times New Roman"/>
                <w:noProof/>
                <w:webHidden/>
                <w:sz w:val="24"/>
                <w:szCs w:val="24"/>
              </w:rPr>
              <w:fldChar w:fldCharType="begin"/>
            </w:r>
            <w:r w:rsidR="00101B83" w:rsidRPr="00AE21CC">
              <w:rPr>
                <w:rFonts w:ascii="Times New Roman" w:hAnsi="Times New Roman" w:cs="Times New Roman"/>
                <w:noProof/>
                <w:webHidden/>
                <w:sz w:val="24"/>
                <w:szCs w:val="24"/>
              </w:rPr>
              <w:instrText xml:space="preserve"> PAGEREF _Toc142753822 \h </w:instrText>
            </w:r>
            <w:r w:rsidR="00101B83" w:rsidRPr="00AE21CC">
              <w:rPr>
                <w:rFonts w:ascii="Times New Roman" w:hAnsi="Times New Roman" w:cs="Times New Roman"/>
                <w:noProof/>
                <w:webHidden/>
                <w:sz w:val="24"/>
                <w:szCs w:val="24"/>
              </w:rPr>
            </w:r>
            <w:r w:rsidR="00101B83" w:rsidRPr="00AE21CC">
              <w:rPr>
                <w:rFonts w:ascii="Times New Roman" w:hAnsi="Times New Roman" w:cs="Times New Roman"/>
                <w:noProof/>
                <w:webHidden/>
                <w:sz w:val="24"/>
                <w:szCs w:val="24"/>
              </w:rPr>
              <w:fldChar w:fldCharType="separate"/>
            </w:r>
            <w:r w:rsidR="00101B83" w:rsidRPr="00AE21CC">
              <w:rPr>
                <w:rFonts w:ascii="Times New Roman" w:hAnsi="Times New Roman" w:cs="Times New Roman"/>
                <w:noProof/>
                <w:webHidden/>
                <w:sz w:val="24"/>
                <w:szCs w:val="24"/>
              </w:rPr>
              <w:t>6</w:t>
            </w:r>
            <w:r w:rsidR="00101B83" w:rsidRPr="00AE21CC">
              <w:rPr>
                <w:rFonts w:ascii="Times New Roman" w:hAnsi="Times New Roman" w:cs="Times New Roman"/>
                <w:noProof/>
                <w:webHidden/>
                <w:sz w:val="24"/>
                <w:szCs w:val="24"/>
              </w:rPr>
              <w:fldChar w:fldCharType="end"/>
            </w:r>
          </w:hyperlink>
        </w:p>
        <w:p w14:paraId="3E34967E" w14:textId="77777777" w:rsidR="00101B83" w:rsidRPr="00AE21CC" w:rsidRDefault="00B22ADD" w:rsidP="00AE21CC">
          <w:pPr>
            <w:pStyle w:val="TOC1"/>
            <w:tabs>
              <w:tab w:val="right" w:leader="dot" w:pos="9350"/>
            </w:tabs>
            <w:spacing w:line="360" w:lineRule="auto"/>
            <w:jc w:val="both"/>
            <w:rPr>
              <w:rFonts w:ascii="Times New Roman" w:hAnsi="Times New Roman" w:cs="Times New Roman"/>
              <w:noProof/>
              <w:sz w:val="24"/>
              <w:szCs w:val="24"/>
            </w:rPr>
          </w:pPr>
          <w:hyperlink w:anchor="_Toc142753823" w:history="1">
            <w:r w:rsidR="00101B83" w:rsidRPr="00AE21CC">
              <w:rPr>
                <w:rStyle w:val="Hyperlink"/>
                <w:rFonts w:ascii="Times New Roman" w:hAnsi="Times New Roman" w:cs="Times New Roman"/>
                <w:noProof/>
                <w:sz w:val="24"/>
                <w:szCs w:val="24"/>
                <w:lang w:val="en-US"/>
              </w:rPr>
              <w:t>Factors Shaping the Labor Market</w:t>
            </w:r>
            <w:r w:rsidR="00101B83" w:rsidRPr="00AE21CC">
              <w:rPr>
                <w:rFonts w:ascii="Times New Roman" w:hAnsi="Times New Roman" w:cs="Times New Roman"/>
                <w:noProof/>
                <w:webHidden/>
                <w:sz w:val="24"/>
                <w:szCs w:val="24"/>
              </w:rPr>
              <w:tab/>
            </w:r>
            <w:r w:rsidR="00101B83" w:rsidRPr="00AE21CC">
              <w:rPr>
                <w:rFonts w:ascii="Times New Roman" w:hAnsi="Times New Roman" w:cs="Times New Roman"/>
                <w:noProof/>
                <w:webHidden/>
                <w:sz w:val="24"/>
                <w:szCs w:val="24"/>
              </w:rPr>
              <w:fldChar w:fldCharType="begin"/>
            </w:r>
            <w:r w:rsidR="00101B83" w:rsidRPr="00AE21CC">
              <w:rPr>
                <w:rFonts w:ascii="Times New Roman" w:hAnsi="Times New Roman" w:cs="Times New Roman"/>
                <w:noProof/>
                <w:webHidden/>
                <w:sz w:val="24"/>
                <w:szCs w:val="24"/>
              </w:rPr>
              <w:instrText xml:space="preserve"> PAGEREF _Toc142753823 \h </w:instrText>
            </w:r>
            <w:r w:rsidR="00101B83" w:rsidRPr="00AE21CC">
              <w:rPr>
                <w:rFonts w:ascii="Times New Roman" w:hAnsi="Times New Roman" w:cs="Times New Roman"/>
                <w:noProof/>
                <w:webHidden/>
                <w:sz w:val="24"/>
                <w:szCs w:val="24"/>
              </w:rPr>
            </w:r>
            <w:r w:rsidR="00101B83" w:rsidRPr="00AE21CC">
              <w:rPr>
                <w:rFonts w:ascii="Times New Roman" w:hAnsi="Times New Roman" w:cs="Times New Roman"/>
                <w:noProof/>
                <w:webHidden/>
                <w:sz w:val="24"/>
                <w:szCs w:val="24"/>
              </w:rPr>
              <w:fldChar w:fldCharType="separate"/>
            </w:r>
            <w:r w:rsidR="00101B83" w:rsidRPr="00AE21CC">
              <w:rPr>
                <w:rFonts w:ascii="Times New Roman" w:hAnsi="Times New Roman" w:cs="Times New Roman"/>
                <w:noProof/>
                <w:webHidden/>
                <w:sz w:val="24"/>
                <w:szCs w:val="24"/>
              </w:rPr>
              <w:t>8</w:t>
            </w:r>
            <w:r w:rsidR="00101B83" w:rsidRPr="00AE21CC">
              <w:rPr>
                <w:rFonts w:ascii="Times New Roman" w:hAnsi="Times New Roman" w:cs="Times New Roman"/>
                <w:noProof/>
                <w:webHidden/>
                <w:sz w:val="24"/>
                <w:szCs w:val="24"/>
              </w:rPr>
              <w:fldChar w:fldCharType="end"/>
            </w:r>
          </w:hyperlink>
        </w:p>
        <w:p w14:paraId="027E41A2" w14:textId="77777777" w:rsidR="00101B83" w:rsidRPr="00AE21CC" w:rsidRDefault="00B22ADD" w:rsidP="00AE21CC">
          <w:pPr>
            <w:pStyle w:val="TOC1"/>
            <w:tabs>
              <w:tab w:val="right" w:leader="dot" w:pos="9350"/>
            </w:tabs>
            <w:spacing w:line="360" w:lineRule="auto"/>
            <w:jc w:val="both"/>
            <w:rPr>
              <w:rFonts w:ascii="Times New Roman" w:hAnsi="Times New Roman" w:cs="Times New Roman"/>
              <w:noProof/>
              <w:sz w:val="24"/>
              <w:szCs w:val="24"/>
            </w:rPr>
          </w:pPr>
          <w:hyperlink w:anchor="_Toc142753824" w:history="1">
            <w:r w:rsidR="00101B83" w:rsidRPr="00AE21CC">
              <w:rPr>
                <w:rStyle w:val="Hyperlink"/>
                <w:rFonts w:ascii="Times New Roman" w:hAnsi="Times New Roman" w:cs="Times New Roman"/>
                <w:noProof/>
                <w:sz w:val="24"/>
                <w:szCs w:val="24"/>
                <w:lang w:val="en-US"/>
              </w:rPr>
              <w:t>Brexit Implications on Labor Mobility and Skill Availability:</w:t>
            </w:r>
            <w:r w:rsidR="00101B83" w:rsidRPr="00AE21CC">
              <w:rPr>
                <w:rFonts w:ascii="Times New Roman" w:hAnsi="Times New Roman" w:cs="Times New Roman"/>
                <w:noProof/>
                <w:webHidden/>
                <w:sz w:val="24"/>
                <w:szCs w:val="24"/>
              </w:rPr>
              <w:tab/>
            </w:r>
            <w:r w:rsidR="00101B83" w:rsidRPr="00AE21CC">
              <w:rPr>
                <w:rFonts w:ascii="Times New Roman" w:hAnsi="Times New Roman" w:cs="Times New Roman"/>
                <w:noProof/>
                <w:webHidden/>
                <w:sz w:val="24"/>
                <w:szCs w:val="24"/>
              </w:rPr>
              <w:fldChar w:fldCharType="begin"/>
            </w:r>
            <w:r w:rsidR="00101B83" w:rsidRPr="00AE21CC">
              <w:rPr>
                <w:rFonts w:ascii="Times New Roman" w:hAnsi="Times New Roman" w:cs="Times New Roman"/>
                <w:noProof/>
                <w:webHidden/>
                <w:sz w:val="24"/>
                <w:szCs w:val="24"/>
              </w:rPr>
              <w:instrText xml:space="preserve"> PAGEREF _Toc142753824 \h </w:instrText>
            </w:r>
            <w:r w:rsidR="00101B83" w:rsidRPr="00AE21CC">
              <w:rPr>
                <w:rFonts w:ascii="Times New Roman" w:hAnsi="Times New Roman" w:cs="Times New Roman"/>
                <w:noProof/>
                <w:webHidden/>
                <w:sz w:val="24"/>
                <w:szCs w:val="24"/>
              </w:rPr>
            </w:r>
            <w:r w:rsidR="00101B83" w:rsidRPr="00AE21CC">
              <w:rPr>
                <w:rFonts w:ascii="Times New Roman" w:hAnsi="Times New Roman" w:cs="Times New Roman"/>
                <w:noProof/>
                <w:webHidden/>
                <w:sz w:val="24"/>
                <w:szCs w:val="24"/>
              </w:rPr>
              <w:fldChar w:fldCharType="separate"/>
            </w:r>
            <w:r w:rsidR="00101B83" w:rsidRPr="00AE21CC">
              <w:rPr>
                <w:rFonts w:ascii="Times New Roman" w:hAnsi="Times New Roman" w:cs="Times New Roman"/>
                <w:noProof/>
                <w:webHidden/>
                <w:sz w:val="24"/>
                <w:szCs w:val="24"/>
              </w:rPr>
              <w:t>9</w:t>
            </w:r>
            <w:r w:rsidR="00101B83" w:rsidRPr="00AE21CC">
              <w:rPr>
                <w:rFonts w:ascii="Times New Roman" w:hAnsi="Times New Roman" w:cs="Times New Roman"/>
                <w:noProof/>
                <w:webHidden/>
                <w:sz w:val="24"/>
                <w:szCs w:val="24"/>
              </w:rPr>
              <w:fldChar w:fldCharType="end"/>
            </w:r>
          </w:hyperlink>
        </w:p>
        <w:p w14:paraId="40A89FDF" w14:textId="77777777" w:rsidR="00101B83" w:rsidRPr="00AE21CC" w:rsidRDefault="00B22ADD" w:rsidP="00AE21CC">
          <w:pPr>
            <w:pStyle w:val="TOC1"/>
            <w:tabs>
              <w:tab w:val="right" w:leader="dot" w:pos="9350"/>
            </w:tabs>
            <w:spacing w:line="360" w:lineRule="auto"/>
            <w:jc w:val="both"/>
            <w:rPr>
              <w:rFonts w:ascii="Times New Roman" w:hAnsi="Times New Roman" w:cs="Times New Roman"/>
              <w:noProof/>
              <w:sz w:val="24"/>
              <w:szCs w:val="24"/>
            </w:rPr>
          </w:pPr>
          <w:hyperlink w:anchor="_Toc142753825" w:history="1">
            <w:r w:rsidR="00101B83" w:rsidRPr="00AE21CC">
              <w:rPr>
                <w:rStyle w:val="Hyperlink"/>
                <w:rFonts w:ascii="Times New Roman" w:hAnsi="Times New Roman" w:cs="Times New Roman"/>
                <w:noProof/>
                <w:sz w:val="24"/>
                <w:szCs w:val="24"/>
                <w:lang w:val="en-US"/>
              </w:rPr>
              <w:t>Emerging Human Resourcing Strategies in the Post-Covid, Post-Brexit Era</w:t>
            </w:r>
            <w:r w:rsidR="00101B83" w:rsidRPr="00AE21CC">
              <w:rPr>
                <w:rFonts w:ascii="Times New Roman" w:hAnsi="Times New Roman" w:cs="Times New Roman"/>
                <w:noProof/>
                <w:webHidden/>
                <w:sz w:val="24"/>
                <w:szCs w:val="24"/>
              </w:rPr>
              <w:tab/>
            </w:r>
            <w:r w:rsidR="00101B83" w:rsidRPr="00AE21CC">
              <w:rPr>
                <w:rFonts w:ascii="Times New Roman" w:hAnsi="Times New Roman" w:cs="Times New Roman"/>
                <w:noProof/>
                <w:webHidden/>
                <w:sz w:val="24"/>
                <w:szCs w:val="24"/>
              </w:rPr>
              <w:fldChar w:fldCharType="begin"/>
            </w:r>
            <w:r w:rsidR="00101B83" w:rsidRPr="00AE21CC">
              <w:rPr>
                <w:rFonts w:ascii="Times New Roman" w:hAnsi="Times New Roman" w:cs="Times New Roman"/>
                <w:noProof/>
                <w:webHidden/>
                <w:sz w:val="24"/>
                <w:szCs w:val="24"/>
              </w:rPr>
              <w:instrText xml:space="preserve"> PAGEREF _Toc142753825 \h </w:instrText>
            </w:r>
            <w:r w:rsidR="00101B83" w:rsidRPr="00AE21CC">
              <w:rPr>
                <w:rFonts w:ascii="Times New Roman" w:hAnsi="Times New Roman" w:cs="Times New Roman"/>
                <w:noProof/>
                <w:webHidden/>
                <w:sz w:val="24"/>
                <w:szCs w:val="24"/>
              </w:rPr>
            </w:r>
            <w:r w:rsidR="00101B83" w:rsidRPr="00AE21CC">
              <w:rPr>
                <w:rFonts w:ascii="Times New Roman" w:hAnsi="Times New Roman" w:cs="Times New Roman"/>
                <w:noProof/>
                <w:webHidden/>
                <w:sz w:val="24"/>
                <w:szCs w:val="24"/>
              </w:rPr>
              <w:fldChar w:fldCharType="separate"/>
            </w:r>
            <w:r w:rsidR="00101B83" w:rsidRPr="00AE21CC">
              <w:rPr>
                <w:rFonts w:ascii="Times New Roman" w:hAnsi="Times New Roman" w:cs="Times New Roman"/>
                <w:noProof/>
                <w:webHidden/>
                <w:sz w:val="24"/>
                <w:szCs w:val="24"/>
              </w:rPr>
              <w:t>10</w:t>
            </w:r>
            <w:r w:rsidR="00101B83" w:rsidRPr="00AE21CC">
              <w:rPr>
                <w:rFonts w:ascii="Times New Roman" w:hAnsi="Times New Roman" w:cs="Times New Roman"/>
                <w:noProof/>
                <w:webHidden/>
                <w:sz w:val="24"/>
                <w:szCs w:val="24"/>
              </w:rPr>
              <w:fldChar w:fldCharType="end"/>
            </w:r>
          </w:hyperlink>
        </w:p>
        <w:p w14:paraId="2009F473" w14:textId="77777777" w:rsidR="00101B83" w:rsidRPr="00AE21CC" w:rsidRDefault="00B22ADD" w:rsidP="00AE21CC">
          <w:pPr>
            <w:pStyle w:val="TOC1"/>
            <w:tabs>
              <w:tab w:val="right" w:leader="dot" w:pos="9350"/>
            </w:tabs>
            <w:spacing w:line="360" w:lineRule="auto"/>
            <w:jc w:val="both"/>
            <w:rPr>
              <w:rFonts w:ascii="Times New Roman" w:hAnsi="Times New Roman" w:cs="Times New Roman"/>
              <w:noProof/>
              <w:sz w:val="24"/>
              <w:szCs w:val="24"/>
            </w:rPr>
          </w:pPr>
          <w:hyperlink w:anchor="_Toc142753826" w:history="1">
            <w:r w:rsidR="00101B83" w:rsidRPr="00AE21CC">
              <w:rPr>
                <w:rStyle w:val="Hyperlink"/>
                <w:rFonts w:ascii="Times New Roman" w:hAnsi="Times New Roman" w:cs="Times New Roman"/>
                <w:noProof/>
                <w:sz w:val="24"/>
                <w:szCs w:val="24"/>
                <w:lang w:val="en-US"/>
              </w:rPr>
              <w:t>Challenges and Opportunities</w:t>
            </w:r>
            <w:r w:rsidR="00101B83" w:rsidRPr="00AE21CC">
              <w:rPr>
                <w:rFonts w:ascii="Times New Roman" w:hAnsi="Times New Roman" w:cs="Times New Roman"/>
                <w:noProof/>
                <w:webHidden/>
                <w:sz w:val="24"/>
                <w:szCs w:val="24"/>
              </w:rPr>
              <w:tab/>
            </w:r>
            <w:r w:rsidR="00101B83" w:rsidRPr="00AE21CC">
              <w:rPr>
                <w:rFonts w:ascii="Times New Roman" w:hAnsi="Times New Roman" w:cs="Times New Roman"/>
                <w:noProof/>
                <w:webHidden/>
                <w:sz w:val="24"/>
                <w:szCs w:val="24"/>
              </w:rPr>
              <w:fldChar w:fldCharType="begin"/>
            </w:r>
            <w:r w:rsidR="00101B83" w:rsidRPr="00AE21CC">
              <w:rPr>
                <w:rFonts w:ascii="Times New Roman" w:hAnsi="Times New Roman" w:cs="Times New Roman"/>
                <w:noProof/>
                <w:webHidden/>
                <w:sz w:val="24"/>
                <w:szCs w:val="24"/>
              </w:rPr>
              <w:instrText xml:space="preserve"> PAGEREF _Toc142753826 \h </w:instrText>
            </w:r>
            <w:r w:rsidR="00101B83" w:rsidRPr="00AE21CC">
              <w:rPr>
                <w:rFonts w:ascii="Times New Roman" w:hAnsi="Times New Roman" w:cs="Times New Roman"/>
                <w:noProof/>
                <w:webHidden/>
                <w:sz w:val="24"/>
                <w:szCs w:val="24"/>
              </w:rPr>
            </w:r>
            <w:r w:rsidR="00101B83" w:rsidRPr="00AE21CC">
              <w:rPr>
                <w:rFonts w:ascii="Times New Roman" w:hAnsi="Times New Roman" w:cs="Times New Roman"/>
                <w:noProof/>
                <w:webHidden/>
                <w:sz w:val="24"/>
                <w:szCs w:val="24"/>
              </w:rPr>
              <w:fldChar w:fldCharType="separate"/>
            </w:r>
            <w:r w:rsidR="00101B83" w:rsidRPr="00AE21CC">
              <w:rPr>
                <w:rFonts w:ascii="Times New Roman" w:hAnsi="Times New Roman" w:cs="Times New Roman"/>
                <w:noProof/>
                <w:webHidden/>
                <w:sz w:val="24"/>
                <w:szCs w:val="24"/>
              </w:rPr>
              <w:t>12</w:t>
            </w:r>
            <w:r w:rsidR="00101B83" w:rsidRPr="00AE21CC">
              <w:rPr>
                <w:rFonts w:ascii="Times New Roman" w:hAnsi="Times New Roman" w:cs="Times New Roman"/>
                <w:noProof/>
                <w:webHidden/>
                <w:sz w:val="24"/>
                <w:szCs w:val="24"/>
              </w:rPr>
              <w:fldChar w:fldCharType="end"/>
            </w:r>
          </w:hyperlink>
        </w:p>
        <w:p w14:paraId="38F3A05E" w14:textId="77777777" w:rsidR="00101B83" w:rsidRPr="00AE21CC" w:rsidRDefault="00B22ADD" w:rsidP="00AE21CC">
          <w:pPr>
            <w:pStyle w:val="TOC1"/>
            <w:tabs>
              <w:tab w:val="right" w:leader="dot" w:pos="9350"/>
            </w:tabs>
            <w:spacing w:line="360" w:lineRule="auto"/>
            <w:jc w:val="both"/>
            <w:rPr>
              <w:rFonts w:ascii="Times New Roman" w:hAnsi="Times New Roman" w:cs="Times New Roman"/>
              <w:noProof/>
              <w:sz w:val="24"/>
              <w:szCs w:val="24"/>
            </w:rPr>
          </w:pPr>
          <w:hyperlink w:anchor="_Toc142753827" w:history="1">
            <w:r w:rsidR="00101B83" w:rsidRPr="00AE21CC">
              <w:rPr>
                <w:rStyle w:val="Hyperlink"/>
                <w:rFonts w:ascii="Times New Roman" w:hAnsi="Times New Roman" w:cs="Times New Roman"/>
                <w:noProof/>
                <w:sz w:val="24"/>
                <w:szCs w:val="24"/>
                <w:lang w:val="en-US"/>
              </w:rPr>
              <w:t>Case Studies: Organizations' Response to the Changing Landscape</w:t>
            </w:r>
            <w:r w:rsidR="00101B83" w:rsidRPr="00AE21CC">
              <w:rPr>
                <w:rFonts w:ascii="Times New Roman" w:hAnsi="Times New Roman" w:cs="Times New Roman"/>
                <w:noProof/>
                <w:webHidden/>
                <w:sz w:val="24"/>
                <w:szCs w:val="24"/>
              </w:rPr>
              <w:tab/>
            </w:r>
            <w:r w:rsidR="00101B83" w:rsidRPr="00AE21CC">
              <w:rPr>
                <w:rFonts w:ascii="Times New Roman" w:hAnsi="Times New Roman" w:cs="Times New Roman"/>
                <w:noProof/>
                <w:webHidden/>
                <w:sz w:val="24"/>
                <w:szCs w:val="24"/>
              </w:rPr>
              <w:fldChar w:fldCharType="begin"/>
            </w:r>
            <w:r w:rsidR="00101B83" w:rsidRPr="00AE21CC">
              <w:rPr>
                <w:rFonts w:ascii="Times New Roman" w:hAnsi="Times New Roman" w:cs="Times New Roman"/>
                <w:noProof/>
                <w:webHidden/>
                <w:sz w:val="24"/>
                <w:szCs w:val="24"/>
              </w:rPr>
              <w:instrText xml:space="preserve"> PAGEREF _Toc142753827 \h </w:instrText>
            </w:r>
            <w:r w:rsidR="00101B83" w:rsidRPr="00AE21CC">
              <w:rPr>
                <w:rFonts w:ascii="Times New Roman" w:hAnsi="Times New Roman" w:cs="Times New Roman"/>
                <w:noProof/>
                <w:webHidden/>
                <w:sz w:val="24"/>
                <w:szCs w:val="24"/>
              </w:rPr>
            </w:r>
            <w:r w:rsidR="00101B83" w:rsidRPr="00AE21CC">
              <w:rPr>
                <w:rFonts w:ascii="Times New Roman" w:hAnsi="Times New Roman" w:cs="Times New Roman"/>
                <w:noProof/>
                <w:webHidden/>
                <w:sz w:val="24"/>
                <w:szCs w:val="24"/>
              </w:rPr>
              <w:fldChar w:fldCharType="separate"/>
            </w:r>
            <w:r w:rsidR="00101B83" w:rsidRPr="00AE21CC">
              <w:rPr>
                <w:rFonts w:ascii="Times New Roman" w:hAnsi="Times New Roman" w:cs="Times New Roman"/>
                <w:noProof/>
                <w:webHidden/>
                <w:sz w:val="24"/>
                <w:szCs w:val="24"/>
              </w:rPr>
              <w:t>14</w:t>
            </w:r>
            <w:r w:rsidR="00101B83" w:rsidRPr="00AE21CC">
              <w:rPr>
                <w:rFonts w:ascii="Times New Roman" w:hAnsi="Times New Roman" w:cs="Times New Roman"/>
                <w:noProof/>
                <w:webHidden/>
                <w:sz w:val="24"/>
                <w:szCs w:val="24"/>
              </w:rPr>
              <w:fldChar w:fldCharType="end"/>
            </w:r>
          </w:hyperlink>
        </w:p>
        <w:p w14:paraId="755BFFA6" w14:textId="77777777" w:rsidR="00101B83" w:rsidRPr="00AE21CC" w:rsidRDefault="00B22ADD" w:rsidP="00AE21CC">
          <w:pPr>
            <w:pStyle w:val="TOC1"/>
            <w:tabs>
              <w:tab w:val="right" w:leader="dot" w:pos="9350"/>
            </w:tabs>
            <w:spacing w:line="360" w:lineRule="auto"/>
            <w:jc w:val="both"/>
            <w:rPr>
              <w:rFonts w:ascii="Times New Roman" w:hAnsi="Times New Roman" w:cs="Times New Roman"/>
              <w:noProof/>
              <w:sz w:val="24"/>
              <w:szCs w:val="24"/>
            </w:rPr>
          </w:pPr>
          <w:hyperlink w:anchor="_Toc142753828" w:history="1">
            <w:r w:rsidR="00101B83" w:rsidRPr="00AE21CC">
              <w:rPr>
                <w:rStyle w:val="Hyperlink"/>
                <w:rFonts w:ascii="Times New Roman" w:hAnsi="Times New Roman" w:cs="Times New Roman"/>
                <w:noProof/>
                <w:sz w:val="24"/>
                <w:szCs w:val="24"/>
                <w:lang w:val="en-US"/>
              </w:rPr>
              <w:t>Reference</w:t>
            </w:r>
            <w:r w:rsidR="00101B83" w:rsidRPr="00AE21CC">
              <w:rPr>
                <w:rFonts w:ascii="Times New Roman" w:hAnsi="Times New Roman" w:cs="Times New Roman"/>
                <w:noProof/>
                <w:webHidden/>
                <w:sz w:val="24"/>
                <w:szCs w:val="24"/>
              </w:rPr>
              <w:tab/>
            </w:r>
            <w:r w:rsidR="00101B83" w:rsidRPr="00AE21CC">
              <w:rPr>
                <w:rFonts w:ascii="Times New Roman" w:hAnsi="Times New Roman" w:cs="Times New Roman"/>
                <w:noProof/>
                <w:webHidden/>
                <w:sz w:val="24"/>
                <w:szCs w:val="24"/>
              </w:rPr>
              <w:fldChar w:fldCharType="begin"/>
            </w:r>
            <w:r w:rsidR="00101B83" w:rsidRPr="00AE21CC">
              <w:rPr>
                <w:rFonts w:ascii="Times New Roman" w:hAnsi="Times New Roman" w:cs="Times New Roman"/>
                <w:noProof/>
                <w:webHidden/>
                <w:sz w:val="24"/>
                <w:szCs w:val="24"/>
              </w:rPr>
              <w:instrText xml:space="preserve"> PAGEREF _Toc142753828 \h </w:instrText>
            </w:r>
            <w:r w:rsidR="00101B83" w:rsidRPr="00AE21CC">
              <w:rPr>
                <w:rFonts w:ascii="Times New Roman" w:hAnsi="Times New Roman" w:cs="Times New Roman"/>
                <w:noProof/>
                <w:webHidden/>
                <w:sz w:val="24"/>
                <w:szCs w:val="24"/>
              </w:rPr>
            </w:r>
            <w:r w:rsidR="00101B83" w:rsidRPr="00AE21CC">
              <w:rPr>
                <w:rFonts w:ascii="Times New Roman" w:hAnsi="Times New Roman" w:cs="Times New Roman"/>
                <w:noProof/>
                <w:webHidden/>
                <w:sz w:val="24"/>
                <w:szCs w:val="24"/>
              </w:rPr>
              <w:fldChar w:fldCharType="separate"/>
            </w:r>
            <w:r w:rsidR="00101B83" w:rsidRPr="00AE21CC">
              <w:rPr>
                <w:rFonts w:ascii="Times New Roman" w:hAnsi="Times New Roman" w:cs="Times New Roman"/>
                <w:noProof/>
                <w:webHidden/>
                <w:sz w:val="24"/>
                <w:szCs w:val="24"/>
              </w:rPr>
              <w:t>16</w:t>
            </w:r>
            <w:r w:rsidR="00101B83" w:rsidRPr="00AE21CC">
              <w:rPr>
                <w:rFonts w:ascii="Times New Roman" w:hAnsi="Times New Roman" w:cs="Times New Roman"/>
                <w:noProof/>
                <w:webHidden/>
                <w:sz w:val="24"/>
                <w:szCs w:val="24"/>
              </w:rPr>
              <w:fldChar w:fldCharType="end"/>
            </w:r>
          </w:hyperlink>
        </w:p>
        <w:p w14:paraId="656B8AC6" w14:textId="77777777" w:rsidR="00101B83" w:rsidRPr="00AE21CC" w:rsidRDefault="00101B83" w:rsidP="00AE21CC">
          <w:pPr>
            <w:spacing w:line="360" w:lineRule="auto"/>
            <w:jc w:val="both"/>
            <w:rPr>
              <w:rFonts w:ascii="Times New Roman" w:hAnsi="Times New Roman" w:cs="Times New Roman"/>
              <w:sz w:val="24"/>
              <w:szCs w:val="24"/>
            </w:rPr>
          </w:pPr>
          <w:r w:rsidRPr="00AE21CC">
            <w:rPr>
              <w:rFonts w:ascii="Times New Roman" w:hAnsi="Times New Roman" w:cs="Times New Roman"/>
              <w:b/>
              <w:bCs/>
              <w:noProof/>
              <w:sz w:val="24"/>
              <w:szCs w:val="24"/>
            </w:rPr>
            <w:fldChar w:fldCharType="end"/>
          </w:r>
        </w:p>
      </w:sdtContent>
    </w:sdt>
    <w:p w14:paraId="69B7B75A" w14:textId="77777777" w:rsidR="00101B83" w:rsidRPr="00AE21CC" w:rsidRDefault="00101B83" w:rsidP="00AE21CC">
      <w:pPr>
        <w:spacing w:line="360" w:lineRule="auto"/>
        <w:jc w:val="both"/>
        <w:rPr>
          <w:rFonts w:ascii="Times New Roman" w:hAnsi="Times New Roman" w:cs="Times New Roman"/>
          <w:b/>
          <w:bCs/>
          <w:sz w:val="24"/>
          <w:szCs w:val="24"/>
          <w:lang w:val="en-US"/>
        </w:rPr>
      </w:pPr>
    </w:p>
    <w:p w14:paraId="4801E757" w14:textId="77777777" w:rsidR="00101B83" w:rsidRPr="00AE21CC" w:rsidRDefault="00101B83" w:rsidP="00AE21CC">
      <w:pPr>
        <w:spacing w:line="360" w:lineRule="auto"/>
        <w:jc w:val="both"/>
        <w:rPr>
          <w:rFonts w:ascii="Times New Roman" w:hAnsi="Times New Roman" w:cs="Times New Roman"/>
          <w:b/>
          <w:bCs/>
          <w:sz w:val="24"/>
          <w:szCs w:val="24"/>
          <w:lang w:val="en-US"/>
        </w:rPr>
      </w:pPr>
    </w:p>
    <w:p w14:paraId="0C14C0D0" w14:textId="77777777" w:rsidR="00101B83" w:rsidRPr="00AE21CC" w:rsidRDefault="00101B83" w:rsidP="00AE21CC">
      <w:pPr>
        <w:spacing w:line="360" w:lineRule="auto"/>
        <w:jc w:val="both"/>
        <w:rPr>
          <w:rFonts w:ascii="Times New Roman" w:hAnsi="Times New Roman" w:cs="Times New Roman"/>
          <w:b/>
          <w:bCs/>
          <w:sz w:val="24"/>
          <w:szCs w:val="24"/>
          <w:lang w:val="en-US"/>
        </w:rPr>
      </w:pPr>
    </w:p>
    <w:p w14:paraId="133594A0" w14:textId="77777777" w:rsidR="00101B83" w:rsidRPr="00AE21CC" w:rsidRDefault="00101B83" w:rsidP="00AE21CC">
      <w:pPr>
        <w:spacing w:line="360" w:lineRule="auto"/>
        <w:jc w:val="both"/>
        <w:rPr>
          <w:rFonts w:ascii="Times New Roman" w:hAnsi="Times New Roman" w:cs="Times New Roman"/>
          <w:b/>
          <w:bCs/>
          <w:sz w:val="24"/>
          <w:szCs w:val="24"/>
          <w:lang w:val="en-US"/>
        </w:rPr>
      </w:pPr>
      <w:r w:rsidRPr="00AE21CC">
        <w:rPr>
          <w:rFonts w:ascii="Times New Roman" w:hAnsi="Times New Roman" w:cs="Times New Roman"/>
          <w:sz w:val="24"/>
          <w:szCs w:val="24"/>
          <w:lang w:val="en-US"/>
        </w:rPr>
        <w:br w:type="page"/>
      </w:r>
    </w:p>
    <w:p w14:paraId="09938649" w14:textId="77777777" w:rsidR="00101B83" w:rsidRPr="00837791" w:rsidRDefault="00101B83" w:rsidP="00837791">
      <w:pPr>
        <w:pStyle w:val="Heading1"/>
        <w:spacing w:line="360" w:lineRule="auto"/>
        <w:jc w:val="both"/>
        <w:rPr>
          <w:rFonts w:ascii="Times New Roman" w:hAnsi="Times New Roman" w:cs="Times New Roman"/>
          <w:sz w:val="24"/>
          <w:szCs w:val="24"/>
          <w:lang w:val="en-US"/>
        </w:rPr>
      </w:pPr>
      <w:bookmarkStart w:id="2" w:name="_Toc142753707"/>
      <w:bookmarkStart w:id="3" w:name="_Toc142753820"/>
      <w:r w:rsidRPr="00837791">
        <w:rPr>
          <w:rFonts w:ascii="Times New Roman" w:hAnsi="Times New Roman" w:cs="Times New Roman"/>
          <w:sz w:val="24"/>
          <w:szCs w:val="24"/>
          <w:lang w:val="en-US"/>
        </w:rPr>
        <w:lastRenderedPageBreak/>
        <w:t>Table of Figures</w:t>
      </w:r>
      <w:bookmarkEnd w:id="2"/>
      <w:bookmarkEnd w:id="3"/>
      <w:r w:rsidRPr="00837791">
        <w:rPr>
          <w:rFonts w:ascii="Times New Roman" w:hAnsi="Times New Roman" w:cs="Times New Roman"/>
          <w:sz w:val="24"/>
          <w:szCs w:val="24"/>
          <w:lang w:val="en-US"/>
        </w:rPr>
        <w:t xml:space="preserve"> </w:t>
      </w:r>
    </w:p>
    <w:p w14:paraId="7B934EEB" w14:textId="77777777" w:rsidR="00837791" w:rsidRPr="00837791" w:rsidRDefault="00837791" w:rsidP="00837791">
      <w:pPr>
        <w:pStyle w:val="TableofFigures"/>
        <w:tabs>
          <w:tab w:val="right" w:leader="dot" w:pos="9350"/>
        </w:tabs>
        <w:spacing w:line="360" w:lineRule="auto"/>
        <w:jc w:val="both"/>
        <w:rPr>
          <w:rFonts w:ascii="Times New Roman" w:hAnsi="Times New Roman" w:cs="Times New Roman"/>
          <w:noProof/>
          <w:sz w:val="24"/>
          <w:szCs w:val="24"/>
        </w:rPr>
      </w:pPr>
      <w:r w:rsidRPr="00837791">
        <w:rPr>
          <w:rFonts w:ascii="Times New Roman" w:hAnsi="Times New Roman" w:cs="Times New Roman"/>
          <w:sz w:val="24"/>
          <w:szCs w:val="24"/>
          <w:lang w:val="en-US"/>
        </w:rPr>
        <w:fldChar w:fldCharType="begin"/>
      </w:r>
      <w:r w:rsidRPr="00837791">
        <w:rPr>
          <w:rFonts w:ascii="Times New Roman" w:hAnsi="Times New Roman" w:cs="Times New Roman"/>
          <w:sz w:val="24"/>
          <w:szCs w:val="24"/>
          <w:lang w:val="en-US"/>
        </w:rPr>
        <w:instrText xml:space="preserve"> TOC \h \z \c "Figure" </w:instrText>
      </w:r>
      <w:r w:rsidRPr="00837791">
        <w:rPr>
          <w:rFonts w:ascii="Times New Roman" w:hAnsi="Times New Roman" w:cs="Times New Roman"/>
          <w:sz w:val="24"/>
          <w:szCs w:val="24"/>
          <w:lang w:val="en-US"/>
        </w:rPr>
        <w:fldChar w:fldCharType="separate"/>
      </w:r>
      <w:hyperlink w:anchor="_Toc142764319" w:history="1">
        <w:r w:rsidRPr="00837791">
          <w:rPr>
            <w:rStyle w:val="Hyperlink"/>
            <w:rFonts w:ascii="Times New Roman" w:hAnsi="Times New Roman" w:cs="Times New Roman"/>
            <w:noProof/>
            <w:sz w:val="24"/>
            <w:szCs w:val="24"/>
            <w:lang w:val="en-US"/>
          </w:rPr>
          <w:t>Figure 1: UK's Employment Rates</w:t>
        </w:r>
        <w:r w:rsidRPr="00837791">
          <w:rPr>
            <w:rFonts w:ascii="Times New Roman" w:hAnsi="Times New Roman" w:cs="Times New Roman"/>
            <w:noProof/>
            <w:webHidden/>
            <w:sz w:val="24"/>
            <w:szCs w:val="24"/>
          </w:rPr>
          <w:tab/>
        </w:r>
        <w:r w:rsidRPr="00837791">
          <w:rPr>
            <w:rFonts w:ascii="Times New Roman" w:hAnsi="Times New Roman" w:cs="Times New Roman"/>
            <w:noProof/>
            <w:webHidden/>
            <w:sz w:val="24"/>
            <w:szCs w:val="24"/>
          </w:rPr>
          <w:fldChar w:fldCharType="begin"/>
        </w:r>
        <w:r w:rsidRPr="00837791">
          <w:rPr>
            <w:rFonts w:ascii="Times New Roman" w:hAnsi="Times New Roman" w:cs="Times New Roman"/>
            <w:noProof/>
            <w:webHidden/>
            <w:sz w:val="24"/>
            <w:szCs w:val="24"/>
          </w:rPr>
          <w:instrText xml:space="preserve"> PAGEREF _Toc142764319 \h </w:instrText>
        </w:r>
        <w:r w:rsidRPr="00837791">
          <w:rPr>
            <w:rFonts w:ascii="Times New Roman" w:hAnsi="Times New Roman" w:cs="Times New Roman"/>
            <w:noProof/>
            <w:webHidden/>
            <w:sz w:val="24"/>
            <w:szCs w:val="24"/>
          </w:rPr>
        </w:r>
        <w:r w:rsidRPr="00837791">
          <w:rPr>
            <w:rFonts w:ascii="Times New Roman" w:hAnsi="Times New Roman" w:cs="Times New Roman"/>
            <w:noProof/>
            <w:webHidden/>
            <w:sz w:val="24"/>
            <w:szCs w:val="24"/>
          </w:rPr>
          <w:fldChar w:fldCharType="separate"/>
        </w:r>
        <w:r w:rsidRPr="00837791">
          <w:rPr>
            <w:rFonts w:ascii="Times New Roman" w:hAnsi="Times New Roman" w:cs="Times New Roman"/>
            <w:noProof/>
            <w:webHidden/>
            <w:sz w:val="24"/>
            <w:szCs w:val="24"/>
          </w:rPr>
          <w:t>6</w:t>
        </w:r>
        <w:r w:rsidRPr="00837791">
          <w:rPr>
            <w:rFonts w:ascii="Times New Roman" w:hAnsi="Times New Roman" w:cs="Times New Roman"/>
            <w:noProof/>
            <w:webHidden/>
            <w:sz w:val="24"/>
            <w:szCs w:val="24"/>
          </w:rPr>
          <w:fldChar w:fldCharType="end"/>
        </w:r>
      </w:hyperlink>
    </w:p>
    <w:p w14:paraId="5D479A9C" w14:textId="77777777" w:rsidR="00837791" w:rsidRPr="00837791" w:rsidRDefault="00B22ADD" w:rsidP="00837791">
      <w:pPr>
        <w:pStyle w:val="TableofFigures"/>
        <w:tabs>
          <w:tab w:val="right" w:leader="dot" w:pos="9350"/>
        </w:tabs>
        <w:spacing w:line="360" w:lineRule="auto"/>
        <w:jc w:val="both"/>
        <w:rPr>
          <w:rFonts w:ascii="Times New Roman" w:hAnsi="Times New Roman" w:cs="Times New Roman"/>
          <w:noProof/>
          <w:sz w:val="24"/>
          <w:szCs w:val="24"/>
        </w:rPr>
      </w:pPr>
      <w:hyperlink w:anchor="_Toc142764320" w:history="1">
        <w:r w:rsidR="00837791" w:rsidRPr="00837791">
          <w:rPr>
            <w:rStyle w:val="Hyperlink"/>
            <w:rFonts w:ascii="Times New Roman" w:hAnsi="Times New Roman" w:cs="Times New Roman"/>
            <w:noProof/>
            <w:sz w:val="24"/>
            <w:szCs w:val="24"/>
            <w:lang w:val="en-US"/>
          </w:rPr>
          <w:t>Figure 2: Labor Market</w:t>
        </w:r>
        <w:r w:rsidR="00837791" w:rsidRPr="00837791">
          <w:rPr>
            <w:rFonts w:ascii="Times New Roman" w:hAnsi="Times New Roman" w:cs="Times New Roman"/>
            <w:noProof/>
            <w:webHidden/>
            <w:sz w:val="24"/>
            <w:szCs w:val="24"/>
          </w:rPr>
          <w:tab/>
        </w:r>
        <w:r w:rsidR="00837791" w:rsidRPr="00837791">
          <w:rPr>
            <w:rFonts w:ascii="Times New Roman" w:hAnsi="Times New Roman" w:cs="Times New Roman"/>
            <w:noProof/>
            <w:webHidden/>
            <w:sz w:val="24"/>
            <w:szCs w:val="24"/>
          </w:rPr>
          <w:fldChar w:fldCharType="begin"/>
        </w:r>
        <w:r w:rsidR="00837791" w:rsidRPr="00837791">
          <w:rPr>
            <w:rFonts w:ascii="Times New Roman" w:hAnsi="Times New Roman" w:cs="Times New Roman"/>
            <w:noProof/>
            <w:webHidden/>
            <w:sz w:val="24"/>
            <w:szCs w:val="24"/>
          </w:rPr>
          <w:instrText xml:space="preserve"> PAGEREF _Toc142764320 \h </w:instrText>
        </w:r>
        <w:r w:rsidR="00837791" w:rsidRPr="00837791">
          <w:rPr>
            <w:rFonts w:ascii="Times New Roman" w:hAnsi="Times New Roman" w:cs="Times New Roman"/>
            <w:noProof/>
            <w:webHidden/>
            <w:sz w:val="24"/>
            <w:szCs w:val="24"/>
          </w:rPr>
        </w:r>
        <w:r w:rsidR="00837791" w:rsidRPr="00837791">
          <w:rPr>
            <w:rFonts w:ascii="Times New Roman" w:hAnsi="Times New Roman" w:cs="Times New Roman"/>
            <w:noProof/>
            <w:webHidden/>
            <w:sz w:val="24"/>
            <w:szCs w:val="24"/>
          </w:rPr>
          <w:fldChar w:fldCharType="separate"/>
        </w:r>
        <w:r w:rsidR="00837791" w:rsidRPr="00837791">
          <w:rPr>
            <w:rFonts w:ascii="Times New Roman" w:hAnsi="Times New Roman" w:cs="Times New Roman"/>
            <w:noProof/>
            <w:webHidden/>
            <w:sz w:val="24"/>
            <w:szCs w:val="24"/>
          </w:rPr>
          <w:t>8</w:t>
        </w:r>
        <w:r w:rsidR="00837791" w:rsidRPr="00837791">
          <w:rPr>
            <w:rFonts w:ascii="Times New Roman" w:hAnsi="Times New Roman" w:cs="Times New Roman"/>
            <w:noProof/>
            <w:webHidden/>
            <w:sz w:val="24"/>
            <w:szCs w:val="24"/>
          </w:rPr>
          <w:fldChar w:fldCharType="end"/>
        </w:r>
      </w:hyperlink>
    </w:p>
    <w:p w14:paraId="1F033BA6" w14:textId="77777777" w:rsidR="00837791" w:rsidRPr="00837791" w:rsidRDefault="00837791" w:rsidP="00837791">
      <w:pPr>
        <w:spacing w:line="360" w:lineRule="auto"/>
        <w:jc w:val="both"/>
        <w:rPr>
          <w:rFonts w:ascii="Times New Roman" w:hAnsi="Times New Roman" w:cs="Times New Roman"/>
          <w:sz w:val="24"/>
          <w:szCs w:val="24"/>
          <w:lang w:val="en-US"/>
        </w:rPr>
      </w:pPr>
      <w:r w:rsidRPr="00837791">
        <w:rPr>
          <w:rFonts w:ascii="Times New Roman" w:hAnsi="Times New Roman" w:cs="Times New Roman"/>
          <w:sz w:val="24"/>
          <w:szCs w:val="24"/>
          <w:lang w:val="en-US"/>
        </w:rPr>
        <w:fldChar w:fldCharType="end"/>
      </w:r>
    </w:p>
    <w:p w14:paraId="5A141523" w14:textId="77777777" w:rsidR="00837791" w:rsidRDefault="00837791">
      <w:pPr>
        <w:rPr>
          <w:rFonts w:ascii="Times New Roman" w:eastAsiaTheme="majorEastAsia" w:hAnsi="Times New Roman" w:cs="Times New Roman"/>
          <w:color w:val="2F5496" w:themeColor="accent1" w:themeShade="BF"/>
          <w:sz w:val="24"/>
          <w:szCs w:val="24"/>
          <w:lang w:val="en-US"/>
        </w:rPr>
      </w:pPr>
      <w:bookmarkStart w:id="4" w:name="_Toc142753708"/>
      <w:bookmarkStart w:id="5" w:name="_Toc142753821"/>
      <w:r>
        <w:rPr>
          <w:rFonts w:ascii="Times New Roman" w:hAnsi="Times New Roman" w:cs="Times New Roman"/>
          <w:sz w:val="24"/>
          <w:szCs w:val="24"/>
          <w:lang w:val="en-US"/>
        </w:rPr>
        <w:br w:type="page"/>
      </w:r>
    </w:p>
    <w:p w14:paraId="4F7BC4A5" w14:textId="77777777" w:rsidR="00807DFB" w:rsidRPr="00AE21CC" w:rsidRDefault="002F6CCA" w:rsidP="00AE21CC">
      <w:pPr>
        <w:pStyle w:val="Heading1"/>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lastRenderedPageBreak/>
        <w:t>Introduction</w:t>
      </w:r>
      <w:bookmarkEnd w:id="4"/>
      <w:bookmarkEnd w:id="5"/>
    </w:p>
    <w:p w14:paraId="5A33BB1E" w14:textId="77777777" w:rsidR="00807DFB"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The UK labor market is a crucial component of its economic system and the driving force behind social and economic advancement. The labor market affects a wide range of companies and sectors, having a big impact on workforce development, economic growth, and societal well-being. The UK labor market has a considerable impact on how income distribution, employment patterns, and industry competitiveness are affected. A workforce that encompasses a wide range of skill sets and occupations serves as a reflection of the country's innovation, production, and place in the world on the job market. It has a significant impact on the economy, which ultimately raises people's living standards as a whole. Human Resource Management's function is a key component in the complex tapestry of the labour market. These tactics cover thoughtfully arranging the hiring, training, and management of human resources within businesses. They play a crucial role in ensuring that the appropriate individuals are in the proper positions and have the skills and motivations to contribute to the business's success. Human resource management techniques encourage engagement, support talent retention, and enable people to realize their greatest potential.</w:t>
      </w:r>
    </w:p>
    <w:p w14:paraId="0D9E4B30" w14:textId="77777777" w:rsidR="00053FFF" w:rsidRPr="00AE21CC" w:rsidRDefault="002F6CCA" w:rsidP="00AE21CC">
      <w:pPr>
        <w:spacing w:line="360" w:lineRule="auto"/>
        <w:jc w:val="both"/>
        <w:rPr>
          <w:rFonts w:ascii="Times New Roman" w:hAnsi="Times New Roman" w:cs="Times New Roman"/>
          <w:b/>
          <w:bCs/>
          <w:sz w:val="24"/>
          <w:szCs w:val="24"/>
          <w:lang w:val="en-US"/>
        </w:rPr>
      </w:pPr>
      <w:r w:rsidRPr="00AE21CC">
        <w:rPr>
          <w:rFonts w:ascii="Times New Roman" w:hAnsi="Times New Roman" w:cs="Times New Roman"/>
          <w:sz w:val="24"/>
          <w:szCs w:val="24"/>
          <w:lang w:val="en-US"/>
        </w:rPr>
        <w:br w:type="page"/>
      </w:r>
    </w:p>
    <w:p w14:paraId="0CB72963" w14:textId="77777777" w:rsidR="0091027B" w:rsidRPr="00AE21CC" w:rsidRDefault="002F6CCA" w:rsidP="00AE21CC">
      <w:pPr>
        <w:pStyle w:val="Heading1"/>
        <w:spacing w:line="360" w:lineRule="auto"/>
        <w:jc w:val="both"/>
        <w:rPr>
          <w:rFonts w:ascii="Times New Roman" w:hAnsi="Times New Roman" w:cs="Times New Roman"/>
          <w:sz w:val="24"/>
          <w:szCs w:val="24"/>
          <w:lang w:val="en-US"/>
        </w:rPr>
      </w:pPr>
      <w:bookmarkStart w:id="6" w:name="_Toc142753709"/>
      <w:bookmarkStart w:id="7" w:name="_Toc142753822"/>
      <w:r w:rsidRPr="00AE21CC">
        <w:rPr>
          <w:rFonts w:ascii="Times New Roman" w:hAnsi="Times New Roman" w:cs="Times New Roman"/>
          <w:sz w:val="24"/>
          <w:szCs w:val="24"/>
          <w:lang w:val="en-US"/>
        </w:rPr>
        <w:lastRenderedPageBreak/>
        <w:t>Current State of the Labor Market in the UK</w:t>
      </w:r>
      <w:bookmarkEnd w:id="6"/>
      <w:bookmarkEnd w:id="7"/>
    </w:p>
    <w:p w14:paraId="69BB703D" w14:textId="77777777" w:rsidR="00807DFB"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The labour market in the UK is a complex environment shaped by several economic, social, and technical variables. A review of its current situation reveals several important factors that provide light on the general employment situation.</w:t>
      </w:r>
    </w:p>
    <w:p w14:paraId="56CDB39E" w14:textId="77777777" w:rsidR="00395608" w:rsidRPr="00AE21CC" w:rsidRDefault="002F6CCA" w:rsidP="00AE21CC">
      <w:pPr>
        <w:spacing w:line="360" w:lineRule="auto"/>
        <w:jc w:val="center"/>
        <w:rPr>
          <w:rFonts w:ascii="Times New Roman" w:hAnsi="Times New Roman" w:cs="Times New Roman"/>
          <w:sz w:val="24"/>
          <w:szCs w:val="24"/>
          <w:lang w:val="en-US"/>
        </w:rPr>
      </w:pPr>
      <w:r w:rsidRPr="00AE21CC">
        <w:rPr>
          <w:rFonts w:ascii="Times New Roman" w:hAnsi="Times New Roman" w:cs="Times New Roman"/>
          <w:noProof/>
          <w:sz w:val="24"/>
          <w:szCs w:val="24"/>
          <w:lang w:val="en-US" w:bidi="ar-SA"/>
        </w:rPr>
        <w:drawing>
          <wp:inline distT="0" distB="0" distL="0" distR="0" wp14:anchorId="333254A5" wp14:editId="2CE60B7E">
            <wp:extent cx="5943600" cy="2581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581275"/>
                    </a:xfrm>
                    <a:prstGeom prst="rect">
                      <a:avLst/>
                    </a:prstGeom>
                  </pic:spPr>
                </pic:pic>
              </a:graphicData>
            </a:graphic>
          </wp:inline>
        </w:drawing>
      </w:r>
    </w:p>
    <w:p w14:paraId="2C709DF9" w14:textId="77777777" w:rsidR="00395608" w:rsidRPr="00AE21CC" w:rsidRDefault="002F6CCA" w:rsidP="00AE21CC">
      <w:pPr>
        <w:spacing w:line="360" w:lineRule="auto"/>
        <w:jc w:val="center"/>
        <w:rPr>
          <w:rFonts w:ascii="Times New Roman" w:hAnsi="Times New Roman" w:cs="Times New Roman"/>
          <w:sz w:val="24"/>
          <w:szCs w:val="24"/>
          <w:lang w:val="en-US"/>
        </w:rPr>
      </w:pPr>
      <w:bookmarkStart w:id="8" w:name="_Toc142748285"/>
      <w:bookmarkStart w:id="9" w:name="_Toc142748895"/>
      <w:bookmarkStart w:id="10" w:name="_Toc142764319"/>
      <w:r w:rsidRPr="00AE21CC">
        <w:rPr>
          <w:rFonts w:ascii="Times New Roman" w:hAnsi="Times New Roman" w:cs="Times New Roman"/>
          <w:sz w:val="24"/>
          <w:szCs w:val="24"/>
          <w:lang w:val="en-US"/>
        </w:rPr>
        <w:t xml:space="preserve">Figure </w:t>
      </w:r>
      <w:r w:rsidRPr="00AE21CC">
        <w:rPr>
          <w:rFonts w:ascii="Times New Roman" w:hAnsi="Times New Roman" w:cs="Times New Roman"/>
          <w:sz w:val="24"/>
          <w:szCs w:val="24"/>
          <w:lang w:val="en-US"/>
        </w:rPr>
        <w:fldChar w:fldCharType="begin"/>
      </w:r>
      <w:r w:rsidRPr="00AE21CC">
        <w:rPr>
          <w:rFonts w:ascii="Times New Roman" w:hAnsi="Times New Roman" w:cs="Times New Roman"/>
          <w:sz w:val="24"/>
          <w:szCs w:val="24"/>
          <w:lang w:val="en-US"/>
        </w:rPr>
        <w:instrText xml:space="preserve"> SEQ Figure \* ARABIC </w:instrText>
      </w:r>
      <w:r w:rsidRPr="00AE21CC">
        <w:rPr>
          <w:rFonts w:ascii="Times New Roman" w:hAnsi="Times New Roman" w:cs="Times New Roman"/>
          <w:sz w:val="24"/>
          <w:szCs w:val="24"/>
          <w:lang w:val="en-US"/>
        </w:rPr>
        <w:fldChar w:fldCharType="separate"/>
      </w:r>
      <w:r w:rsidRPr="00AE21CC">
        <w:rPr>
          <w:rFonts w:ascii="Times New Roman" w:hAnsi="Times New Roman" w:cs="Times New Roman"/>
          <w:sz w:val="24"/>
          <w:szCs w:val="24"/>
          <w:lang w:val="en-US"/>
        </w:rPr>
        <w:t>1</w:t>
      </w:r>
      <w:r w:rsidRPr="00AE21CC">
        <w:rPr>
          <w:rFonts w:ascii="Times New Roman" w:hAnsi="Times New Roman" w:cs="Times New Roman"/>
          <w:sz w:val="24"/>
          <w:szCs w:val="24"/>
        </w:rPr>
        <w:fldChar w:fldCharType="end"/>
      </w:r>
      <w:r w:rsidRPr="00AE21CC">
        <w:rPr>
          <w:rFonts w:ascii="Times New Roman" w:hAnsi="Times New Roman" w:cs="Times New Roman"/>
          <w:sz w:val="24"/>
          <w:szCs w:val="24"/>
          <w:lang w:val="en-US"/>
        </w:rPr>
        <w:t>: UK's Employment Rates</w:t>
      </w:r>
      <w:bookmarkEnd w:id="8"/>
      <w:bookmarkEnd w:id="9"/>
      <w:bookmarkEnd w:id="10"/>
    </w:p>
    <w:p w14:paraId="776930AC" w14:textId="77777777" w:rsidR="00395608" w:rsidRPr="00AE21CC" w:rsidRDefault="002F6CCA" w:rsidP="00AE21CC">
      <w:pPr>
        <w:spacing w:line="360" w:lineRule="auto"/>
        <w:jc w:val="center"/>
        <w:rPr>
          <w:rFonts w:ascii="Times New Roman" w:hAnsi="Times New Roman" w:cs="Times New Roman"/>
          <w:sz w:val="24"/>
          <w:szCs w:val="24"/>
          <w:lang w:val="en-US"/>
        </w:rPr>
      </w:pPr>
      <w:r w:rsidRPr="00AE21CC">
        <w:rPr>
          <w:rFonts w:ascii="Times New Roman" w:hAnsi="Times New Roman" w:cs="Times New Roman"/>
          <w:sz w:val="24"/>
          <w:szCs w:val="24"/>
          <w:lang w:val="en-US"/>
        </w:rPr>
        <w:t>(Source: Aerssen et al., 2022)</w:t>
      </w:r>
    </w:p>
    <w:p w14:paraId="197D20CF" w14:textId="77777777" w:rsidR="0091027B"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t>Unemployment Rate and Labor Force Participation:</w:t>
      </w:r>
    </w:p>
    <w:p w14:paraId="70607572" w14:textId="77777777" w:rsidR="00986750"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A recovery from the heights seen during the Covid-19 pandemic is evident in the UK's unemployment rate, which as of current data, is hovering around X%. However, there have been cyclical changes in the labour force participation rate, which are influenced by governmental regulations, global economic conditions, and employment prospects</w:t>
      </w:r>
      <w:r w:rsidRPr="00AE21CC">
        <w:rPr>
          <w:rFonts w:ascii="Times New Roman" w:hAnsi="Times New Roman" w:cs="Times New Roman"/>
          <w:b/>
          <w:sz w:val="24"/>
          <w:szCs w:val="24"/>
          <w:lang w:val="en-US"/>
        </w:rPr>
        <w:t xml:space="preserve"> </w:t>
      </w:r>
      <w:r w:rsidRPr="00AE21CC">
        <w:rPr>
          <w:rFonts w:ascii="Times New Roman" w:hAnsi="Times New Roman" w:cs="Times New Roman"/>
          <w:sz w:val="24"/>
          <w:szCs w:val="24"/>
          <w:lang w:val="en-US"/>
        </w:rPr>
        <w:t>(Bell and Blanchflower, 2020)</w:t>
      </w:r>
      <w:r w:rsidRPr="00AE21CC">
        <w:rPr>
          <w:rFonts w:ascii="Times New Roman" w:hAnsi="Times New Roman" w:cs="Times New Roman"/>
          <w:b/>
          <w:sz w:val="24"/>
          <w:szCs w:val="24"/>
          <w:lang w:val="en-US"/>
        </w:rPr>
        <w:t>.</w:t>
      </w:r>
    </w:p>
    <w:p w14:paraId="3F8684DC" w14:textId="77777777" w:rsidR="0091027B"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t>Sector-Wise Employment Distribution:</w:t>
      </w:r>
    </w:p>
    <w:p w14:paraId="26A3BBDF" w14:textId="77777777" w:rsidR="00986750"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 xml:space="preserve">A wide variety of industries, each of which makes a different contribution to employment, make up the labour market. Different levels of employment creation are seen in sectors like services, manufacturing, healthcare, technology, and finance. The pandemic caused a shift in sector priorities, with healthcare and technology taking </w:t>
      </w:r>
      <w:proofErr w:type="spellStart"/>
      <w:r w:rsidRPr="00AE21CC">
        <w:rPr>
          <w:rFonts w:ascii="Times New Roman" w:hAnsi="Times New Roman" w:cs="Times New Roman"/>
          <w:sz w:val="24"/>
          <w:szCs w:val="24"/>
          <w:lang w:val="en-US"/>
        </w:rPr>
        <w:t>centre</w:t>
      </w:r>
      <w:proofErr w:type="spellEnd"/>
      <w:r w:rsidRPr="00AE21CC">
        <w:rPr>
          <w:rFonts w:ascii="Times New Roman" w:hAnsi="Times New Roman" w:cs="Times New Roman"/>
          <w:sz w:val="24"/>
          <w:szCs w:val="24"/>
          <w:lang w:val="en-US"/>
        </w:rPr>
        <w:t xml:space="preserve"> stage as traditional sectors struggled (Kone et al., 2019).</w:t>
      </w:r>
    </w:p>
    <w:p w14:paraId="726B2C94" w14:textId="77777777" w:rsidR="00986750"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lastRenderedPageBreak/>
        <w:t>Impact of Technological Advancements on Job Roles:</w:t>
      </w:r>
    </w:p>
    <w:p w14:paraId="149A306A" w14:textId="77777777" w:rsidR="00986750"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Technological improvements result from the evolution of work responsibilities and skill requirements. Processes have become more efficient because of automation, artificial intelligence, and digitization, yet some jobs have also been eliminated. It has become essential for job searchers and the workforce to upskill and reskill to adapt to the changing employment market (Rees, 2022).</w:t>
      </w:r>
    </w:p>
    <w:p w14:paraId="7A4015B7" w14:textId="77777777" w:rsidR="00986750"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t>Wage Trends and Income Disparities:</w:t>
      </w:r>
    </w:p>
    <w:p w14:paraId="078E0B10" w14:textId="77777777" w:rsidR="00986750"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The demand for skills, sector expansion, and market competitiveness are only some elements that impact wage patterns. Despite pay growth in some industries, income inequality exists between occupations and geographical areas. With a focus on encouraging equitable compensation, efforts to narrow these gaps have gained traction (Rees, 2022).</w:t>
      </w:r>
    </w:p>
    <w:p w14:paraId="6F4B28C5" w14:textId="77777777" w:rsidR="0091027B"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t>Analysis of the Gig Economy and Remote Work Adoption:</w:t>
      </w:r>
    </w:p>
    <w:p w14:paraId="3168041B" w14:textId="77777777" w:rsidR="0091027B"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In recent years, the gig economy has grown in popularity, enabling flexibility but also causing some people to worry about future employment and benefits. The Covid-19 outbreak hastened the acceptance of remote jobs and highlighted the viability of flexible work schedules. Numerous businesses still provide remote and hybrid work arrangements, changing the nature of the typical work environment (Bell and Blanchflower, 2020).</w:t>
      </w:r>
    </w:p>
    <w:p w14:paraId="7E724111" w14:textId="77777777" w:rsidR="0091027B"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t>Influence of Demographic Changes on Workforce Composition:</w:t>
      </w:r>
    </w:p>
    <w:p w14:paraId="00373166" w14:textId="77777777" w:rsidR="0091027B"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 xml:space="preserve">The workforce is affected by demographic changes, including an ageing population and shifting migration patterns due to Brexit. As immigration laws change, there may be a shortage of skilled labour due to the retirement of older workers. To access larger talent pools, organizations are </w:t>
      </w:r>
      <w:r w:rsidR="008555BD" w:rsidRPr="00AE21CC">
        <w:rPr>
          <w:rFonts w:ascii="Times New Roman" w:hAnsi="Times New Roman" w:cs="Times New Roman"/>
          <w:sz w:val="24"/>
          <w:szCs w:val="24"/>
          <w:lang w:val="en-US"/>
        </w:rPr>
        <w:t>emphasizing</w:t>
      </w:r>
      <w:r w:rsidRPr="00AE21CC">
        <w:rPr>
          <w:rFonts w:ascii="Times New Roman" w:hAnsi="Times New Roman" w:cs="Times New Roman"/>
          <w:sz w:val="24"/>
          <w:szCs w:val="24"/>
          <w:lang w:val="en-US"/>
        </w:rPr>
        <w:t xml:space="preserve"> inclusion and diversity more (Kone et al., 2019).</w:t>
      </w:r>
    </w:p>
    <w:p w14:paraId="606ED238" w14:textId="77777777" w:rsidR="00053FFF" w:rsidRPr="00AE21CC" w:rsidRDefault="002F6CCA" w:rsidP="00AE21CC">
      <w:pPr>
        <w:spacing w:line="360" w:lineRule="auto"/>
        <w:jc w:val="both"/>
        <w:rPr>
          <w:rFonts w:ascii="Times New Roman" w:hAnsi="Times New Roman" w:cs="Times New Roman"/>
          <w:b/>
          <w:sz w:val="24"/>
          <w:szCs w:val="24"/>
          <w:lang w:val="en-US"/>
        </w:rPr>
      </w:pPr>
      <w:r w:rsidRPr="00AE21CC">
        <w:rPr>
          <w:rFonts w:ascii="Times New Roman" w:hAnsi="Times New Roman" w:cs="Times New Roman"/>
          <w:bCs/>
          <w:sz w:val="24"/>
          <w:szCs w:val="24"/>
          <w:lang w:val="en-US"/>
        </w:rPr>
        <w:br w:type="page"/>
      </w:r>
    </w:p>
    <w:p w14:paraId="1683A915" w14:textId="77777777" w:rsidR="0039700D" w:rsidRPr="00AE21CC" w:rsidRDefault="002F6CCA" w:rsidP="00AE21CC">
      <w:pPr>
        <w:pStyle w:val="Heading1"/>
        <w:spacing w:line="360" w:lineRule="auto"/>
        <w:jc w:val="both"/>
        <w:rPr>
          <w:rFonts w:ascii="Times New Roman" w:hAnsi="Times New Roman" w:cs="Times New Roman"/>
          <w:sz w:val="24"/>
          <w:szCs w:val="24"/>
          <w:lang w:val="en-US"/>
        </w:rPr>
      </w:pPr>
      <w:bookmarkStart w:id="11" w:name="_Toc142753710"/>
      <w:bookmarkStart w:id="12" w:name="_Toc142753823"/>
      <w:r w:rsidRPr="00AE21CC">
        <w:rPr>
          <w:rFonts w:ascii="Times New Roman" w:hAnsi="Times New Roman" w:cs="Times New Roman"/>
          <w:sz w:val="24"/>
          <w:szCs w:val="24"/>
          <w:lang w:val="en-US"/>
        </w:rPr>
        <w:lastRenderedPageBreak/>
        <w:t>Factors Shaping the Labor Market</w:t>
      </w:r>
      <w:bookmarkEnd w:id="11"/>
      <w:bookmarkEnd w:id="12"/>
    </w:p>
    <w:p w14:paraId="53FA3A5B" w14:textId="77777777" w:rsidR="0039700D"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The dynamics and structure of the UK labour market have been irrevocably altered by various transformative variables that have been applied to it. This section examines the crucial factors that have shaped the contemporary environment.</w:t>
      </w:r>
    </w:p>
    <w:p w14:paraId="419DA9F2" w14:textId="77777777" w:rsidR="00395608" w:rsidRPr="00AE21CC" w:rsidRDefault="002F6CCA" w:rsidP="00AE21CC">
      <w:pPr>
        <w:spacing w:line="360" w:lineRule="auto"/>
        <w:jc w:val="center"/>
        <w:rPr>
          <w:rFonts w:ascii="Times New Roman" w:hAnsi="Times New Roman" w:cs="Times New Roman"/>
          <w:sz w:val="24"/>
          <w:szCs w:val="24"/>
          <w:lang w:val="en-US"/>
        </w:rPr>
      </w:pPr>
      <w:r w:rsidRPr="00AE21CC">
        <w:rPr>
          <w:rFonts w:ascii="Times New Roman" w:hAnsi="Times New Roman" w:cs="Times New Roman"/>
          <w:noProof/>
          <w:sz w:val="24"/>
          <w:szCs w:val="24"/>
          <w:lang w:val="en-US" w:bidi="ar-SA"/>
        </w:rPr>
        <w:drawing>
          <wp:inline distT="0" distB="0" distL="0" distR="0" wp14:anchorId="1053BA8A" wp14:editId="77280AD5">
            <wp:extent cx="5943600" cy="35483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943600" cy="3548380"/>
                    </a:xfrm>
                    <a:prstGeom prst="rect">
                      <a:avLst/>
                    </a:prstGeom>
                  </pic:spPr>
                </pic:pic>
              </a:graphicData>
            </a:graphic>
          </wp:inline>
        </w:drawing>
      </w:r>
    </w:p>
    <w:p w14:paraId="588D908A" w14:textId="77777777" w:rsidR="00395608" w:rsidRPr="00AE21CC" w:rsidRDefault="002F6CCA" w:rsidP="00AE21CC">
      <w:pPr>
        <w:spacing w:line="360" w:lineRule="auto"/>
        <w:jc w:val="center"/>
        <w:rPr>
          <w:rFonts w:ascii="Times New Roman" w:hAnsi="Times New Roman" w:cs="Times New Roman"/>
          <w:sz w:val="24"/>
          <w:szCs w:val="24"/>
          <w:lang w:val="en-US"/>
        </w:rPr>
      </w:pPr>
      <w:bookmarkStart w:id="13" w:name="_Toc142748286"/>
      <w:bookmarkStart w:id="14" w:name="_Toc142748896"/>
      <w:bookmarkStart w:id="15" w:name="_Toc142764320"/>
      <w:r w:rsidRPr="00AE21CC">
        <w:rPr>
          <w:rFonts w:ascii="Times New Roman" w:hAnsi="Times New Roman" w:cs="Times New Roman"/>
          <w:sz w:val="24"/>
          <w:szCs w:val="24"/>
          <w:lang w:val="en-US"/>
        </w:rPr>
        <w:t xml:space="preserve">Figure </w:t>
      </w:r>
      <w:r w:rsidRPr="00AE21CC">
        <w:rPr>
          <w:rFonts w:ascii="Times New Roman" w:hAnsi="Times New Roman" w:cs="Times New Roman"/>
          <w:sz w:val="24"/>
          <w:szCs w:val="24"/>
          <w:lang w:val="en-US"/>
        </w:rPr>
        <w:fldChar w:fldCharType="begin"/>
      </w:r>
      <w:r w:rsidRPr="00AE21CC">
        <w:rPr>
          <w:rFonts w:ascii="Times New Roman" w:hAnsi="Times New Roman" w:cs="Times New Roman"/>
          <w:sz w:val="24"/>
          <w:szCs w:val="24"/>
          <w:lang w:val="en-US"/>
        </w:rPr>
        <w:instrText xml:space="preserve"> SEQ Figure \* ARABIC </w:instrText>
      </w:r>
      <w:r w:rsidRPr="00AE21CC">
        <w:rPr>
          <w:rFonts w:ascii="Times New Roman" w:hAnsi="Times New Roman" w:cs="Times New Roman"/>
          <w:sz w:val="24"/>
          <w:szCs w:val="24"/>
          <w:lang w:val="en-US"/>
        </w:rPr>
        <w:fldChar w:fldCharType="separate"/>
      </w:r>
      <w:r w:rsidRPr="00AE21CC">
        <w:rPr>
          <w:rFonts w:ascii="Times New Roman" w:hAnsi="Times New Roman" w:cs="Times New Roman"/>
          <w:sz w:val="24"/>
          <w:szCs w:val="24"/>
          <w:lang w:val="en-US"/>
        </w:rPr>
        <w:t>2</w:t>
      </w:r>
      <w:r w:rsidRPr="00AE21CC">
        <w:rPr>
          <w:rFonts w:ascii="Times New Roman" w:hAnsi="Times New Roman" w:cs="Times New Roman"/>
          <w:sz w:val="24"/>
          <w:szCs w:val="24"/>
        </w:rPr>
        <w:fldChar w:fldCharType="end"/>
      </w:r>
      <w:r w:rsidRPr="00AE21CC">
        <w:rPr>
          <w:rFonts w:ascii="Times New Roman" w:hAnsi="Times New Roman" w:cs="Times New Roman"/>
          <w:sz w:val="24"/>
          <w:szCs w:val="24"/>
          <w:lang w:val="en-US"/>
        </w:rPr>
        <w:t>: Labor Market</w:t>
      </w:r>
      <w:bookmarkEnd w:id="13"/>
      <w:bookmarkEnd w:id="14"/>
      <w:bookmarkEnd w:id="15"/>
    </w:p>
    <w:p w14:paraId="49EEDFFD" w14:textId="77777777" w:rsidR="00395608" w:rsidRPr="00AE21CC" w:rsidRDefault="002F6CCA" w:rsidP="00AE21CC">
      <w:pPr>
        <w:spacing w:line="360" w:lineRule="auto"/>
        <w:jc w:val="center"/>
        <w:rPr>
          <w:rFonts w:ascii="Times New Roman" w:hAnsi="Times New Roman" w:cs="Times New Roman"/>
          <w:sz w:val="24"/>
          <w:szCs w:val="24"/>
          <w:lang w:val="en-US"/>
        </w:rPr>
      </w:pPr>
      <w:r w:rsidRPr="00AE21CC">
        <w:rPr>
          <w:rFonts w:ascii="Times New Roman" w:hAnsi="Times New Roman" w:cs="Times New Roman"/>
          <w:sz w:val="24"/>
          <w:szCs w:val="24"/>
          <w:lang w:val="en-US"/>
        </w:rPr>
        <w:t>(Source: Team, 2022)</w:t>
      </w:r>
    </w:p>
    <w:p w14:paraId="6C13CF4A" w14:textId="77777777" w:rsidR="0039700D"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t>Covid-19 Pandemic and its Aftermath:</w:t>
      </w:r>
    </w:p>
    <w:p w14:paraId="4F0436AE" w14:textId="77777777" w:rsidR="00845A91"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The Covid-19 pandemic hit the labour market with a seismic impact. Lockdowns and limitations caused several business closures and massive job losses, which raised the unemployment rate to previously unheard-of heights. The epidemic also spurred digital adoption, encouraging remote employment and changing consumer habits. Although the vaccination efforts sped up the recovery, the consequences on employment patterns, workplace flexibility, and health safety procedures are felt today (Brell et al., 2020).</w:t>
      </w:r>
    </w:p>
    <w:p w14:paraId="6FB28128" w14:textId="77777777" w:rsidR="00101B83" w:rsidRPr="00AE21CC" w:rsidRDefault="00101B83" w:rsidP="00AE21CC">
      <w:pPr>
        <w:spacing w:line="360" w:lineRule="auto"/>
        <w:jc w:val="both"/>
        <w:rPr>
          <w:rFonts w:ascii="Times New Roman" w:hAnsi="Times New Roman" w:cs="Times New Roman"/>
          <w:b/>
          <w:bCs/>
          <w:sz w:val="24"/>
          <w:szCs w:val="24"/>
          <w:lang w:val="en-US"/>
        </w:rPr>
      </w:pPr>
      <w:r w:rsidRPr="00AE21CC">
        <w:rPr>
          <w:rFonts w:ascii="Times New Roman" w:hAnsi="Times New Roman" w:cs="Times New Roman"/>
          <w:b/>
          <w:bCs/>
          <w:sz w:val="24"/>
          <w:szCs w:val="24"/>
          <w:lang w:val="en-US"/>
        </w:rPr>
        <w:br w:type="page"/>
      </w:r>
    </w:p>
    <w:p w14:paraId="2E11D478" w14:textId="77777777" w:rsidR="0039700D" w:rsidRPr="00AE21CC" w:rsidRDefault="002F6CCA" w:rsidP="00AE21CC">
      <w:pPr>
        <w:pStyle w:val="Heading1"/>
        <w:spacing w:line="360" w:lineRule="auto"/>
        <w:jc w:val="both"/>
        <w:rPr>
          <w:rFonts w:ascii="Times New Roman" w:hAnsi="Times New Roman" w:cs="Times New Roman"/>
          <w:sz w:val="24"/>
          <w:szCs w:val="24"/>
          <w:lang w:val="en-US"/>
        </w:rPr>
      </w:pPr>
      <w:bookmarkStart w:id="16" w:name="_Toc142753711"/>
      <w:bookmarkStart w:id="17" w:name="_Toc142753824"/>
      <w:r w:rsidRPr="00AE21CC">
        <w:rPr>
          <w:rFonts w:ascii="Times New Roman" w:hAnsi="Times New Roman" w:cs="Times New Roman"/>
          <w:sz w:val="24"/>
          <w:szCs w:val="24"/>
          <w:lang w:val="en-US"/>
        </w:rPr>
        <w:lastRenderedPageBreak/>
        <w:t>Brexit Implications on Labor Mobility</w:t>
      </w:r>
      <w:bookmarkEnd w:id="16"/>
      <w:r w:rsidRPr="00AE21CC">
        <w:rPr>
          <w:rFonts w:ascii="Times New Roman" w:hAnsi="Times New Roman" w:cs="Times New Roman"/>
          <w:sz w:val="24"/>
          <w:szCs w:val="24"/>
          <w:lang w:val="en-US"/>
        </w:rPr>
        <w:t xml:space="preserve"> and Skill Availability:</w:t>
      </w:r>
      <w:bookmarkEnd w:id="17"/>
    </w:p>
    <w:p w14:paraId="7D10B9A9" w14:textId="77777777" w:rsidR="00845A91"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The labour market saw a dramatic shift due to the UK's exit from the European Union, or Brexit. The availability of qualified employees has been impacted by changes in immigration laws and decreased labour mobility, especially in industries that rely significantly on European talent. Companies have had to change their recruitment and workforce planning strategies to comply with new immigration requirements and manage potential talent shortages (</w:t>
      </w:r>
      <w:proofErr w:type="spellStart"/>
      <w:r w:rsidRPr="00AE21CC">
        <w:rPr>
          <w:rFonts w:ascii="Times New Roman" w:hAnsi="Times New Roman" w:cs="Times New Roman"/>
          <w:sz w:val="24"/>
          <w:szCs w:val="24"/>
          <w:lang w:val="en-US"/>
        </w:rPr>
        <w:t>Smiianov</w:t>
      </w:r>
      <w:proofErr w:type="spellEnd"/>
      <w:r w:rsidRPr="00AE21CC">
        <w:rPr>
          <w:rFonts w:ascii="Times New Roman" w:hAnsi="Times New Roman" w:cs="Times New Roman"/>
          <w:sz w:val="24"/>
          <w:szCs w:val="24"/>
          <w:lang w:val="en-US"/>
        </w:rPr>
        <w:t xml:space="preserve"> et al., 2020).</w:t>
      </w:r>
    </w:p>
    <w:p w14:paraId="05AF7FD6" w14:textId="77777777" w:rsidR="00845A91"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t xml:space="preserve">Technological Disruption and Automation: </w:t>
      </w:r>
    </w:p>
    <w:p w14:paraId="38C7D689" w14:textId="77777777" w:rsidR="0039700D"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Certain employment functions have become more efficient thanks to technological improvements, prompting concerns about job displacement and enhancing efficiency. Artificial intelligence, robotics, and machine learning are revolutionizing entire sectors by requiring new skill sets and reevaluating employment roles. Businesses must invest in employee training to provide them with the digital skills they need to stay competitive (</w:t>
      </w:r>
      <w:proofErr w:type="spellStart"/>
      <w:r w:rsidRPr="00AE21CC">
        <w:rPr>
          <w:rFonts w:ascii="Times New Roman" w:hAnsi="Times New Roman" w:cs="Times New Roman"/>
          <w:sz w:val="24"/>
          <w:szCs w:val="24"/>
          <w:lang w:val="en-US"/>
        </w:rPr>
        <w:t>Zemtsov</w:t>
      </w:r>
      <w:proofErr w:type="spellEnd"/>
      <w:r w:rsidRPr="00AE21CC">
        <w:rPr>
          <w:rFonts w:ascii="Times New Roman" w:hAnsi="Times New Roman" w:cs="Times New Roman"/>
          <w:sz w:val="24"/>
          <w:szCs w:val="24"/>
          <w:lang w:val="en-US"/>
        </w:rPr>
        <w:t xml:space="preserve"> et al., 2019).</w:t>
      </w:r>
    </w:p>
    <w:p w14:paraId="657E1C89" w14:textId="77777777" w:rsidR="00845A91"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t>Skills Gap and Education System Alignment:</w:t>
      </w:r>
    </w:p>
    <w:p w14:paraId="32199AA6" w14:textId="77777777" w:rsidR="00746027"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 xml:space="preserve">The disparity between the abilities needed by businesses and those held by job seekers, or the skills gap, continues to be a problem. Rapid technological advancements necessitate a staff with modern capabilities. Regrettably, the educational system has occasionally had trouble keeping up. Cooperation between academic institutions, industry stakeholders, and governmental </w:t>
      </w:r>
      <w:r w:rsidR="008555BD" w:rsidRPr="00AE21CC">
        <w:rPr>
          <w:rFonts w:ascii="Times New Roman" w:hAnsi="Times New Roman" w:cs="Times New Roman"/>
          <w:sz w:val="24"/>
          <w:szCs w:val="24"/>
          <w:lang w:val="en-US"/>
        </w:rPr>
        <w:t>organizations</w:t>
      </w:r>
      <w:r w:rsidRPr="00AE21CC">
        <w:rPr>
          <w:rFonts w:ascii="Times New Roman" w:hAnsi="Times New Roman" w:cs="Times New Roman"/>
          <w:sz w:val="24"/>
          <w:szCs w:val="24"/>
          <w:lang w:val="en-US"/>
        </w:rPr>
        <w:t xml:space="preserve"> is essential to close this gap and guarantee that the workforce is prepared with the necessary skills. These elements have interacted to produce a dynamic and unpredictable labour market environment. Organizations must be flexible and proactive in their human resource strategies to meet shifting needs.</w:t>
      </w:r>
    </w:p>
    <w:p w14:paraId="1B4E94D8" w14:textId="77777777" w:rsidR="000765B4" w:rsidRPr="00AE21CC" w:rsidRDefault="002F6CCA" w:rsidP="00AE21CC">
      <w:pPr>
        <w:spacing w:line="360" w:lineRule="auto"/>
        <w:jc w:val="both"/>
        <w:rPr>
          <w:rFonts w:ascii="Times New Roman" w:hAnsi="Times New Roman" w:cs="Times New Roman"/>
          <w:sz w:val="24"/>
          <w:szCs w:val="24"/>
          <w:lang w:val="en-US"/>
        </w:rPr>
      </w:pPr>
      <w:bookmarkStart w:id="18" w:name="_Toc142744605"/>
      <w:bookmarkStart w:id="19" w:name="_Toc142749828"/>
      <w:bookmarkStart w:id="20" w:name="_Toc142753712"/>
      <w:r w:rsidRPr="00AE21CC">
        <w:rPr>
          <w:rFonts w:ascii="Times New Roman" w:hAnsi="Times New Roman" w:cs="Times New Roman"/>
          <w:bCs/>
          <w:sz w:val="24"/>
          <w:szCs w:val="24"/>
          <w:lang w:val="en-US"/>
        </w:rPr>
        <w:t xml:space="preserve">The Covid-19 pandemic highlighted the need for flexibility when dealing with unanticipated setbacks. Firms prioritized remote work, technological integration, and employee well-being to handle the hurdles. On the other hand, Brexit reshaped how organizations source personnel and move employees worldwide, forcing them to review their talent acquisition plans and look into international hiring options. Although disruptive, the digital revolution can boost creativity and efficiency. However, this change necessitates spending on reskilling and upskilling to ensure employees succeed in the digitized workplace. Similarly, closing the skills gap requires a cooperative strategy, including government regulations, academic institutions, and business </w:t>
      </w:r>
      <w:r w:rsidRPr="00AE21CC">
        <w:rPr>
          <w:rFonts w:ascii="Times New Roman" w:hAnsi="Times New Roman" w:cs="Times New Roman"/>
          <w:bCs/>
          <w:sz w:val="24"/>
          <w:szCs w:val="24"/>
          <w:lang w:val="en-US"/>
        </w:rPr>
        <w:lastRenderedPageBreak/>
        <w:t>stakeholders. This will need matching educational and training programs to market demands</w:t>
      </w:r>
      <w:bookmarkEnd w:id="18"/>
      <w:bookmarkEnd w:id="19"/>
      <w:bookmarkEnd w:id="20"/>
      <w:r w:rsidRPr="00AE21CC">
        <w:rPr>
          <w:rFonts w:ascii="Times New Roman" w:hAnsi="Times New Roman" w:cs="Times New Roman"/>
          <w:bCs/>
          <w:sz w:val="24"/>
          <w:szCs w:val="24"/>
          <w:lang w:val="en-US"/>
        </w:rPr>
        <w:t xml:space="preserve"> </w:t>
      </w:r>
      <w:r w:rsidRPr="00AE21CC">
        <w:rPr>
          <w:rFonts w:ascii="Times New Roman" w:hAnsi="Times New Roman" w:cs="Times New Roman"/>
          <w:sz w:val="24"/>
          <w:szCs w:val="24"/>
          <w:lang w:val="en-US"/>
        </w:rPr>
        <w:t xml:space="preserve">(Graham and Anwar, 2019). </w:t>
      </w:r>
    </w:p>
    <w:p w14:paraId="30B0E156" w14:textId="77777777" w:rsidR="00053FFF" w:rsidRPr="00AE21CC" w:rsidRDefault="002F6CCA" w:rsidP="00AE21CC">
      <w:pPr>
        <w:spacing w:line="360" w:lineRule="auto"/>
        <w:jc w:val="both"/>
        <w:rPr>
          <w:rFonts w:ascii="Times New Roman" w:hAnsi="Times New Roman" w:cs="Times New Roman"/>
          <w:b/>
          <w:bCs/>
          <w:sz w:val="24"/>
          <w:szCs w:val="24"/>
          <w:lang w:val="en-US"/>
        </w:rPr>
      </w:pPr>
      <w:r w:rsidRPr="00AE21CC">
        <w:rPr>
          <w:rFonts w:ascii="Times New Roman" w:hAnsi="Times New Roman" w:cs="Times New Roman"/>
          <w:sz w:val="24"/>
          <w:szCs w:val="24"/>
          <w:lang w:val="en-US"/>
        </w:rPr>
        <w:br w:type="page"/>
      </w:r>
    </w:p>
    <w:p w14:paraId="0CC162EF" w14:textId="77777777" w:rsidR="00E26C3C" w:rsidRPr="00AE21CC" w:rsidRDefault="002F6CCA" w:rsidP="00AE21CC">
      <w:pPr>
        <w:pStyle w:val="Heading1"/>
        <w:spacing w:line="360" w:lineRule="auto"/>
        <w:jc w:val="both"/>
        <w:rPr>
          <w:rFonts w:ascii="Times New Roman" w:hAnsi="Times New Roman" w:cs="Times New Roman"/>
          <w:sz w:val="24"/>
          <w:szCs w:val="24"/>
          <w:lang w:val="en-US"/>
        </w:rPr>
      </w:pPr>
      <w:bookmarkStart w:id="21" w:name="_Toc142753713"/>
      <w:bookmarkStart w:id="22" w:name="_Toc142753825"/>
      <w:r w:rsidRPr="00AE21CC">
        <w:rPr>
          <w:rFonts w:ascii="Times New Roman" w:hAnsi="Times New Roman" w:cs="Times New Roman"/>
          <w:sz w:val="24"/>
          <w:szCs w:val="24"/>
          <w:lang w:val="en-US"/>
        </w:rPr>
        <w:lastRenderedPageBreak/>
        <w:t>Emerging Human Resourcing Strategies in the Post-Covid, Post-Brexit Era</w:t>
      </w:r>
      <w:bookmarkEnd w:id="21"/>
      <w:bookmarkEnd w:id="22"/>
    </w:p>
    <w:p w14:paraId="71FD1142" w14:textId="77777777" w:rsidR="00E26C3C" w:rsidRPr="00AE21CC" w:rsidRDefault="002F6CCA" w:rsidP="00AE21CC">
      <w:pPr>
        <w:spacing w:line="360" w:lineRule="auto"/>
        <w:jc w:val="both"/>
        <w:rPr>
          <w:rFonts w:ascii="Times New Roman" w:hAnsi="Times New Roman" w:cs="Times New Roman"/>
          <w:sz w:val="24"/>
          <w:szCs w:val="24"/>
          <w:lang w:val="en-US"/>
        </w:rPr>
      </w:pPr>
      <w:bookmarkStart w:id="23" w:name="_Toc142744607"/>
      <w:bookmarkStart w:id="24" w:name="_Toc142749830"/>
      <w:bookmarkStart w:id="25" w:name="_Toc142753714"/>
      <w:r w:rsidRPr="00AE21CC">
        <w:rPr>
          <w:rFonts w:ascii="Times New Roman" w:hAnsi="Times New Roman" w:cs="Times New Roman"/>
          <w:bCs/>
          <w:sz w:val="24"/>
          <w:szCs w:val="24"/>
          <w:lang w:val="en-US"/>
        </w:rPr>
        <w:t>A thorough reevaluation of human resourcing strategies is now necessary in the UK due to the dynamic changes caused by the Covid-19 outbreak and the effects of Brexit. Organizations are revising how they seek out, keep, and develop talent in this changing environment.</w:t>
      </w:r>
      <w:bookmarkEnd w:id="23"/>
      <w:bookmarkEnd w:id="24"/>
      <w:bookmarkEnd w:id="25"/>
    </w:p>
    <w:p w14:paraId="148C1826" w14:textId="77777777" w:rsidR="00E26C3C" w:rsidRPr="00AE21CC" w:rsidRDefault="002F6CCA" w:rsidP="00AE21CC">
      <w:pPr>
        <w:spacing w:line="360" w:lineRule="auto"/>
        <w:jc w:val="both"/>
        <w:rPr>
          <w:rFonts w:ascii="Times New Roman" w:hAnsi="Times New Roman" w:cs="Times New Roman"/>
          <w:i/>
          <w:iCs/>
          <w:sz w:val="24"/>
          <w:szCs w:val="24"/>
          <w:u w:val="single"/>
          <w:lang w:val="en-US"/>
        </w:rPr>
      </w:pPr>
      <w:r w:rsidRPr="00AE21CC">
        <w:rPr>
          <w:rFonts w:ascii="Times New Roman" w:hAnsi="Times New Roman" w:cs="Times New Roman"/>
          <w:b/>
          <w:i/>
          <w:iCs/>
          <w:sz w:val="24"/>
          <w:szCs w:val="24"/>
          <w:u w:val="single"/>
          <w:lang w:val="en-US"/>
        </w:rPr>
        <w:t>Remote Work and Hybrid Work Models:</w:t>
      </w:r>
    </w:p>
    <w:p w14:paraId="5D87375B" w14:textId="77777777" w:rsidR="00E26C3C" w:rsidRPr="00AE21CC" w:rsidRDefault="002F6CCA" w:rsidP="00AE21CC">
      <w:pPr>
        <w:spacing w:line="360" w:lineRule="auto"/>
        <w:jc w:val="both"/>
        <w:rPr>
          <w:rFonts w:ascii="Times New Roman" w:hAnsi="Times New Roman" w:cs="Times New Roman"/>
          <w:bCs/>
          <w:sz w:val="24"/>
          <w:szCs w:val="24"/>
          <w:lang w:val="en-US"/>
        </w:rPr>
      </w:pPr>
      <w:bookmarkStart w:id="26" w:name="_Toc142744609"/>
      <w:bookmarkStart w:id="27" w:name="_Toc142749832"/>
      <w:bookmarkStart w:id="28" w:name="_Toc142753715"/>
      <w:r w:rsidRPr="00AE21CC">
        <w:rPr>
          <w:rFonts w:ascii="Times New Roman" w:hAnsi="Times New Roman" w:cs="Times New Roman"/>
          <w:bCs/>
          <w:sz w:val="24"/>
          <w:szCs w:val="24"/>
          <w:lang w:val="en-US"/>
        </w:rPr>
        <w:t>The epidemic upended preconceived ideas about the workplace and precipitated a seismic shift toward remote labour. Many businesses support hybrid work arrangements that let staff members alternate between office-based and remote work. This strategy expands the talent pool outside regional boundaries, improves flexibility, and encourages work-life balance</w:t>
      </w:r>
      <w:bookmarkEnd w:id="26"/>
      <w:bookmarkEnd w:id="27"/>
      <w:bookmarkEnd w:id="28"/>
      <w:r w:rsidRPr="00AE21CC">
        <w:rPr>
          <w:rFonts w:ascii="Times New Roman" w:hAnsi="Times New Roman" w:cs="Times New Roman"/>
          <w:bCs/>
          <w:sz w:val="24"/>
          <w:szCs w:val="24"/>
          <w:lang w:val="en-US"/>
        </w:rPr>
        <w:t xml:space="preserve"> </w:t>
      </w:r>
      <w:r w:rsidRPr="00AE21CC">
        <w:rPr>
          <w:rFonts w:ascii="Times New Roman" w:hAnsi="Times New Roman" w:cs="Times New Roman"/>
          <w:sz w:val="24"/>
          <w:szCs w:val="24"/>
          <w:lang w:val="en-US"/>
        </w:rPr>
        <w:t>(Vidmar et al., 2020)</w:t>
      </w:r>
      <w:r w:rsidRPr="00AE21CC">
        <w:rPr>
          <w:rFonts w:ascii="Times New Roman" w:hAnsi="Times New Roman" w:cs="Times New Roman"/>
          <w:bCs/>
          <w:sz w:val="24"/>
          <w:szCs w:val="24"/>
          <w:lang w:val="en-US"/>
        </w:rPr>
        <w:t>.</w:t>
      </w:r>
    </w:p>
    <w:p w14:paraId="276377D3" w14:textId="77777777" w:rsidR="00D1407D" w:rsidRPr="00AE21CC" w:rsidRDefault="002F6CCA" w:rsidP="00AE21CC">
      <w:pPr>
        <w:spacing w:line="360" w:lineRule="auto"/>
        <w:jc w:val="both"/>
        <w:rPr>
          <w:rFonts w:ascii="Times New Roman" w:hAnsi="Times New Roman" w:cs="Times New Roman"/>
          <w:b/>
          <w:bCs/>
          <w:i/>
          <w:iCs/>
          <w:sz w:val="24"/>
          <w:szCs w:val="24"/>
          <w:u w:val="single"/>
          <w:lang w:val="en-US"/>
        </w:rPr>
      </w:pPr>
      <w:bookmarkStart w:id="29" w:name="_Toc142753716"/>
      <w:r w:rsidRPr="00AE21CC">
        <w:rPr>
          <w:rFonts w:ascii="Times New Roman" w:hAnsi="Times New Roman" w:cs="Times New Roman"/>
          <w:b/>
          <w:bCs/>
          <w:i/>
          <w:iCs/>
          <w:sz w:val="24"/>
          <w:szCs w:val="24"/>
          <w:u w:val="single"/>
          <w:lang w:val="en-US"/>
        </w:rPr>
        <w:t>Upskilling and Reskilling Initiatives:</w:t>
      </w:r>
      <w:bookmarkEnd w:id="29"/>
    </w:p>
    <w:p w14:paraId="2DF8A45B" w14:textId="77777777" w:rsidR="00D1407D" w:rsidRPr="00AE21CC" w:rsidRDefault="002F6CCA" w:rsidP="00AE21CC">
      <w:pPr>
        <w:spacing w:line="360" w:lineRule="auto"/>
        <w:jc w:val="both"/>
        <w:rPr>
          <w:rFonts w:ascii="Times New Roman" w:hAnsi="Times New Roman" w:cs="Times New Roman"/>
          <w:sz w:val="24"/>
          <w:szCs w:val="24"/>
          <w:lang w:val="en-US"/>
        </w:rPr>
      </w:pPr>
      <w:bookmarkStart w:id="30" w:name="_Toc142753717"/>
      <w:r w:rsidRPr="00AE21CC">
        <w:rPr>
          <w:rFonts w:ascii="Times New Roman" w:hAnsi="Times New Roman" w:cs="Times New Roman"/>
          <w:sz w:val="24"/>
          <w:szCs w:val="24"/>
          <w:lang w:val="en-US"/>
        </w:rPr>
        <w:t>The urgency of ongoing learning has been highlighted by the speed of technology progress and shifting skill requirements. Employees may gain new skills and adapt to changing responsibilities thanks to upskilling and reskilling programs, which are becoming a crucial part of HR strategies. Such measures help the workforce and improve the organization's competitiveness (Hudson, 2022).</w:t>
      </w:r>
      <w:bookmarkEnd w:id="30"/>
    </w:p>
    <w:p w14:paraId="36C61492" w14:textId="77777777" w:rsidR="00D1407D" w:rsidRPr="00AE21CC" w:rsidRDefault="002F6CCA" w:rsidP="00AE21CC">
      <w:pPr>
        <w:spacing w:line="360" w:lineRule="auto"/>
        <w:jc w:val="both"/>
        <w:rPr>
          <w:rFonts w:ascii="Times New Roman" w:hAnsi="Times New Roman" w:cs="Times New Roman"/>
          <w:b/>
          <w:bCs/>
          <w:i/>
          <w:iCs/>
          <w:sz w:val="24"/>
          <w:szCs w:val="24"/>
          <w:u w:val="single"/>
          <w:lang w:val="en-US"/>
        </w:rPr>
      </w:pPr>
      <w:bookmarkStart w:id="31" w:name="_Toc142753718"/>
      <w:r w:rsidRPr="00AE21CC">
        <w:rPr>
          <w:rFonts w:ascii="Times New Roman" w:hAnsi="Times New Roman" w:cs="Times New Roman"/>
          <w:b/>
          <w:bCs/>
          <w:i/>
          <w:iCs/>
          <w:sz w:val="24"/>
          <w:szCs w:val="24"/>
          <w:u w:val="single"/>
          <w:lang w:val="en-US"/>
        </w:rPr>
        <w:t>Flexible Employment Contracts and Gig Economy Considerations:</w:t>
      </w:r>
      <w:bookmarkEnd w:id="31"/>
    </w:p>
    <w:p w14:paraId="680FF2E3" w14:textId="77777777" w:rsidR="00D1407D" w:rsidRPr="00AE21CC" w:rsidRDefault="002F6CCA" w:rsidP="00AE21CC">
      <w:pPr>
        <w:spacing w:line="360" w:lineRule="auto"/>
        <w:jc w:val="both"/>
        <w:rPr>
          <w:rFonts w:ascii="Times New Roman" w:hAnsi="Times New Roman" w:cs="Times New Roman"/>
          <w:sz w:val="24"/>
          <w:szCs w:val="24"/>
          <w:lang w:val="en-US"/>
        </w:rPr>
      </w:pPr>
      <w:bookmarkStart w:id="32" w:name="_Toc142753719"/>
      <w:r w:rsidRPr="00AE21CC">
        <w:rPr>
          <w:rFonts w:ascii="Times New Roman" w:hAnsi="Times New Roman" w:cs="Times New Roman"/>
          <w:sz w:val="24"/>
          <w:szCs w:val="24"/>
          <w:lang w:val="en-US"/>
        </w:rPr>
        <w:t>Organizations are looking into flexible work options more and more as the gig economy takes traction. Contractual flexibility has advantages for organizations and employees, allowing them to access specialized talent on a project-by-project basis and giving employees more control over their work schedules (Green et al., 2022).</w:t>
      </w:r>
      <w:bookmarkEnd w:id="32"/>
    </w:p>
    <w:p w14:paraId="46E5E41A" w14:textId="77777777" w:rsidR="00D1407D" w:rsidRPr="00AE21CC" w:rsidRDefault="002F6CCA" w:rsidP="00AE21CC">
      <w:pPr>
        <w:spacing w:line="360" w:lineRule="auto"/>
        <w:jc w:val="both"/>
        <w:rPr>
          <w:rFonts w:ascii="Times New Roman" w:hAnsi="Times New Roman" w:cs="Times New Roman"/>
          <w:b/>
          <w:bCs/>
          <w:i/>
          <w:iCs/>
          <w:sz w:val="24"/>
          <w:szCs w:val="24"/>
          <w:u w:val="single"/>
          <w:lang w:val="en-US"/>
        </w:rPr>
      </w:pPr>
      <w:bookmarkStart w:id="33" w:name="_Toc142753720"/>
      <w:r w:rsidRPr="00AE21CC">
        <w:rPr>
          <w:rFonts w:ascii="Times New Roman" w:hAnsi="Times New Roman" w:cs="Times New Roman"/>
          <w:b/>
          <w:bCs/>
          <w:i/>
          <w:iCs/>
          <w:sz w:val="24"/>
          <w:szCs w:val="24"/>
          <w:u w:val="single"/>
          <w:lang w:val="en-US"/>
        </w:rPr>
        <w:t>Diversity, Equity, and Inclusion in Hiring Practices:</w:t>
      </w:r>
      <w:bookmarkEnd w:id="33"/>
    </w:p>
    <w:p w14:paraId="7C6C9A06" w14:textId="77777777" w:rsidR="00D1407D" w:rsidRPr="00AE21CC" w:rsidRDefault="002F6CCA" w:rsidP="00AE21CC">
      <w:pPr>
        <w:spacing w:line="360" w:lineRule="auto"/>
        <w:jc w:val="both"/>
        <w:rPr>
          <w:rFonts w:ascii="Times New Roman" w:hAnsi="Times New Roman" w:cs="Times New Roman"/>
          <w:sz w:val="24"/>
          <w:szCs w:val="24"/>
          <w:lang w:val="en-US"/>
        </w:rPr>
      </w:pPr>
      <w:bookmarkStart w:id="34" w:name="_Toc142753721"/>
      <w:r w:rsidRPr="00AE21CC">
        <w:rPr>
          <w:rFonts w:ascii="Times New Roman" w:hAnsi="Times New Roman" w:cs="Times New Roman"/>
          <w:sz w:val="24"/>
          <w:szCs w:val="24"/>
          <w:lang w:val="en-US"/>
        </w:rPr>
        <w:t>For enterprises with a forward-thinking perspective, diversity, equality, and inclusion (DEI) are now imperatives that cannot be compromised. Companies actively strive to improve their diversity after Brexit by accepting applicants from a wider range of backgrounds. DEI-focused hiring procedures encourage creativity, innovation, and a more vibrant workplace culture (Stuart et al., 2021).</w:t>
      </w:r>
      <w:bookmarkEnd w:id="34"/>
    </w:p>
    <w:p w14:paraId="6D5DDD8D" w14:textId="77777777" w:rsidR="00D1407D" w:rsidRPr="00AE21CC" w:rsidRDefault="002F6CCA" w:rsidP="00AE21CC">
      <w:pPr>
        <w:spacing w:line="360" w:lineRule="auto"/>
        <w:jc w:val="both"/>
        <w:rPr>
          <w:rFonts w:ascii="Times New Roman" w:hAnsi="Times New Roman" w:cs="Times New Roman"/>
          <w:b/>
          <w:bCs/>
          <w:i/>
          <w:iCs/>
          <w:sz w:val="24"/>
          <w:szCs w:val="24"/>
          <w:u w:val="single"/>
          <w:lang w:val="en-US"/>
        </w:rPr>
      </w:pPr>
      <w:bookmarkStart w:id="35" w:name="_Toc142753722"/>
      <w:r w:rsidRPr="00AE21CC">
        <w:rPr>
          <w:rFonts w:ascii="Times New Roman" w:hAnsi="Times New Roman" w:cs="Times New Roman"/>
          <w:b/>
          <w:bCs/>
          <w:i/>
          <w:iCs/>
          <w:sz w:val="24"/>
          <w:szCs w:val="24"/>
          <w:u w:val="single"/>
          <w:lang w:val="en-US"/>
        </w:rPr>
        <w:t>Focus on Employee Well-Being and Mental Health Support:</w:t>
      </w:r>
      <w:bookmarkEnd w:id="35"/>
    </w:p>
    <w:p w14:paraId="4509505A" w14:textId="77777777" w:rsidR="00D1407D" w:rsidRPr="00AE21CC" w:rsidRDefault="002F6CCA" w:rsidP="00AE21CC">
      <w:pPr>
        <w:spacing w:line="360" w:lineRule="auto"/>
        <w:jc w:val="both"/>
        <w:rPr>
          <w:rFonts w:ascii="Times New Roman" w:hAnsi="Times New Roman" w:cs="Times New Roman"/>
          <w:sz w:val="24"/>
          <w:szCs w:val="24"/>
          <w:lang w:val="en-US"/>
        </w:rPr>
      </w:pPr>
      <w:bookmarkStart w:id="36" w:name="_Toc142753723"/>
      <w:r w:rsidRPr="00AE21CC">
        <w:rPr>
          <w:rFonts w:ascii="Times New Roman" w:hAnsi="Times New Roman" w:cs="Times New Roman"/>
          <w:sz w:val="24"/>
          <w:szCs w:val="24"/>
          <w:lang w:val="en-US"/>
        </w:rPr>
        <w:lastRenderedPageBreak/>
        <w:t>The pandemic brought home how crucial it is for workers' mental health. Businesses are implementing comprehensive well-being programs, which provide tools to support their workforce's emotional, mental, and physical health. In the workplace, there are more open discussions about and stigma towards mental health issues (Green et al., 2022).</w:t>
      </w:r>
      <w:bookmarkEnd w:id="36"/>
    </w:p>
    <w:p w14:paraId="115C565A" w14:textId="77777777" w:rsidR="00D1407D" w:rsidRPr="00AE21CC" w:rsidRDefault="002F6CCA" w:rsidP="00AE21CC">
      <w:pPr>
        <w:spacing w:line="360" w:lineRule="auto"/>
        <w:jc w:val="both"/>
        <w:rPr>
          <w:rFonts w:ascii="Times New Roman" w:hAnsi="Times New Roman" w:cs="Times New Roman"/>
          <w:b/>
          <w:bCs/>
          <w:i/>
          <w:iCs/>
          <w:sz w:val="24"/>
          <w:szCs w:val="24"/>
          <w:u w:val="single"/>
          <w:lang w:val="en-US"/>
        </w:rPr>
      </w:pPr>
      <w:bookmarkStart w:id="37" w:name="_Toc142753724"/>
      <w:r w:rsidRPr="00AE21CC">
        <w:rPr>
          <w:rFonts w:ascii="Times New Roman" w:hAnsi="Times New Roman" w:cs="Times New Roman"/>
          <w:b/>
          <w:bCs/>
          <w:i/>
          <w:iCs/>
          <w:sz w:val="24"/>
          <w:szCs w:val="24"/>
          <w:u w:val="single"/>
          <w:lang w:val="en-US"/>
        </w:rPr>
        <w:t>Leveraging Technology for Efficient Recruitment and Onboarding:</w:t>
      </w:r>
      <w:bookmarkEnd w:id="37"/>
    </w:p>
    <w:p w14:paraId="1E698361" w14:textId="77777777" w:rsidR="00D1407D" w:rsidRPr="00AE21CC" w:rsidRDefault="002F6CCA" w:rsidP="00AE21CC">
      <w:pPr>
        <w:spacing w:line="360" w:lineRule="auto"/>
        <w:jc w:val="both"/>
        <w:rPr>
          <w:rFonts w:ascii="Times New Roman" w:hAnsi="Times New Roman" w:cs="Times New Roman"/>
          <w:sz w:val="24"/>
          <w:szCs w:val="24"/>
          <w:lang w:val="en-US"/>
        </w:rPr>
      </w:pPr>
      <w:bookmarkStart w:id="38" w:name="_Toc142753725"/>
      <w:r w:rsidRPr="00AE21CC">
        <w:rPr>
          <w:rFonts w:ascii="Times New Roman" w:hAnsi="Times New Roman" w:cs="Times New Roman"/>
          <w:sz w:val="24"/>
          <w:szCs w:val="24"/>
          <w:lang w:val="en-US"/>
        </w:rPr>
        <w:t xml:space="preserve">The hiring and onboarding processes are changing thanks to technology. AI-powered solutions streamline candidate sourcing, evaluation, and selection. Virtual onboarding procedures help remote or hybrid workers adapt smoothly, ensuring they are involved and connected immediately. Organizations are adopting cutting-edge human resource strategies that </w:t>
      </w:r>
      <w:proofErr w:type="spellStart"/>
      <w:r w:rsidRPr="00AE21CC">
        <w:rPr>
          <w:rFonts w:ascii="Times New Roman" w:hAnsi="Times New Roman" w:cs="Times New Roman"/>
          <w:sz w:val="24"/>
          <w:szCs w:val="24"/>
          <w:lang w:val="en-US"/>
        </w:rPr>
        <w:t>prioritise</w:t>
      </w:r>
      <w:proofErr w:type="spellEnd"/>
      <w:r w:rsidRPr="00AE21CC">
        <w:rPr>
          <w:rFonts w:ascii="Times New Roman" w:hAnsi="Times New Roman" w:cs="Times New Roman"/>
          <w:sz w:val="24"/>
          <w:szCs w:val="24"/>
          <w:lang w:val="en-US"/>
        </w:rPr>
        <w:t xml:space="preserve"> flexibility, employee growth, diversity, and well-being in response to the changing workplace environment. Employers who provide remote and hybrid work choices show flexibility in response to shifting workplace preferences, which improves employee satisfaction and engagement (</w:t>
      </w:r>
      <w:proofErr w:type="spellStart"/>
      <w:r w:rsidRPr="00AE21CC">
        <w:rPr>
          <w:rFonts w:ascii="Times New Roman" w:hAnsi="Times New Roman" w:cs="Times New Roman"/>
          <w:sz w:val="24"/>
          <w:szCs w:val="24"/>
          <w:lang w:val="en-US"/>
        </w:rPr>
        <w:t>Avgouleas</w:t>
      </w:r>
      <w:proofErr w:type="spellEnd"/>
      <w:r w:rsidRPr="00AE21CC">
        <w:rPr>
          <w:rFonts w:ascii="Times New Roman" w:hAnsi="Times New Roman" w:cs="Times New Roman"/>
          <w:sz w:val="24"/>
          <w:szCs w:val="24"/>
          <w:lang w:val="en-US"/>
        </w:rPr>
        <w:t xml:space="preserve"> and </w:t>
      </w:r>
      <w:proofErr w:type="spellStart"/>
      <w:r w:rsidRPr="00AE21CC">
        <w:rPr>
          <w:rFonts w:ascii="Times New Roman" w:hAnsi="Times New Roman" w:cs="Times New Roman"/>
          <w:sz w:val="24"/>
          <w:szCs w:val="24"/>
          <w:lang w:val="en-US"/>
        </w:rPr>
        <w:t>Seretakis</w:t>
      </w:r>
      <w:proofErr w:type="spellEnd"/>
      <w:r w:rsidRPr="00AE21CC">
        <w:rPr>
          <w:rFonts w:ascii="Times New Roman" w:hAnsi="Times New Roman" w:cs="Times New Roman"/>
          <w:sz w:val="24"/>
          <w:szCs w:val="24"/>
          <w:lang w:val="en-US"/>
        </w:rPr>
        <w:t>, 2022).</w:t>
      </w:r>
      <w:bookmarkEnd w:id="38"/>
    </w:p>
    <w:p w14:paraId="50E1DB0E" w14:textId="77777777" w:rsidR="00D1407D" w:rsidRPr="00AE21CC" w:rsidRDefault="002F6CCA" w:rsidP="00AE21CC">
      <w:pPr>
        <w:spacing w:line="360" w:lineRule="auto"/>
        <w:jc w:val="both"/>
        <w:rPr>
          <w:rFonts w:ascii="Times New Roman" w:hAnsi="Times New Roman" w:cs="Times New Roman"/>
          <w:sz w:val="24"/>
          <w:szCs w:val="24"/>
          <w:lang w:val="en-US"/>
        </w:rPr>
      </w:pPr>
      <w:bookmarkStart w:id="39" w:name="_Toc142753726"/>
      <w:r w:rsidRPr="00AE21CC">
        <w:rPr>
          <w:rFonts w:ascii="Times New Roman" w:hAnsi="Times New Roman" w:cs="Times New Roman"/>
          <w:sz w:val="24"/>
          <w:szCs w:val="24"/>
          <w:lang w:val="en-US"/>
        </w:rPr>
        <w:t xml:space="preserve">Initiatives for employee upskilling and reskilling show a dedication to their development and resilience, empowering people to handle technological disruptions confidently. Organizations may access a wide range of talent by incorporating flexible contracts and considerations for the gig economy, maximizing their resources and expertise for certain projects. Additionally, employing hiring procedures that strongly </w:t>
      </w:r>
      <w:proofErr w:type="spellStart"/>
      <w:r w:rsidRPr="00AE21CC">
        <w:rPr>
          <w:rFonts w:ascii="Times New Roman" w:hAnsi="Times New Roman" w:cs="Times New Roman"/>
          <w:sz w:val="24"/>
          <w:szCs w:val="24"/>
          <w:lang w:val="en-US"/>
        </w:rPr>
        <w:t>emphasise</w:t>
      </w:r>
      <w:proofErr w:type="spellEnd"/>
      <w:r w:rsidRPr="00AE21CC">
        <w:rPr>
          <w:rFonts w:ascii="Times New Roman" w:hAnsi="Times New Roman" w:cs="Times New Roman"/>
          <w:sz w:val="24"/>
          <w:szCs w:val="24"/>
          <w:lang w:val="en-US"/>
        </w:rPr>
        <w:t xml:space="preserve"> DEI enhances company culture and broadens viewpoints, promoting improved problem-solving and innovation. A happy work environment is fostered by emphasizing employee well-being, which increases productivity and lowers burnout. The hiring process is sped up by technology in recruitment and onboarding, allowing businesses to secure top employees quickly. Virtual onboarding guarantees seamless integration Regardless of geographical location (Haines, 2021).</w:t>
      </w:r>
      <w:bookmarkEnd w:id="39"/>
    </w:p>
    <w:p w14:paraId="039D987B" w14:textId="77777777" w:rsidR="00E26C3C" w:rsidRPr="00AE21CC" w:rsidRDefault="002F6CCA" w:rsidP="00AE21CC">
      <w:pPr>
        <w:spacing w:line="360" w:lineRule="auto"/>
        <w:jc w:val="both"/>
        <w:rPr>
          <w:rFonts w:ascii="Times New Roman" w:hAnsi="Times New Roman" w:cs="Times New Roman"/>
          <w:sz w:val="24"/>
          <w:szCs w:val="24"/>
          <w:lang w:val="en-US"/>
        </w:rPr>
      </w:pPr>
      <w:bookmarkStart w:id="40" w:name="_Toc142753727"/>
      <w:r w:rsidRPr="00AE21CC">
        <w:rPr>
          <w:rFonts w:ascii="Times New Roman" w:hAnsi="Times New Roman" w:cs="Times New Roman"/>
          <w:sz w:val="24"/>
          <w:szCs w:val="24"/>
          <w:lang w:val="en-US"/>
        </w:rPr>
        <w:t> </w:t>
      </w:r>
      <w:bookmarkEnd w:id="40"/>
    </w:p>
    <w:p w14:paraId="4FEF6BD7" w14:textId="77777777" w:rsidR="00D1407D" w:rsidRPr="00AE21CC" w:rsidRDefault="002F6CCA" w:rsidP="00AE21CC">
      <w:pPr>
        <w:spacing w:line="360" w:lineRule="auto"/>
        <w:jc w:val="both"/>
        <w:rPr>
          <w:rFonts w:ascii="Times New Roman" w:hAnsi="Times New Roman" w:cs="Times New Roman"/>
          <w:b/>
          <w:bCs/>
          <w:sz w:val="24"/>
          <w:szCs w:val="24"/>
          <w:lang w:val="en-US"/>
        </w:rPr>
      </w:pPr>
      <w:r w:rsidRPr="00AE21CC">
        <w:rPr>
          <w:rFonts w:ascii="Times New Roman" w:hAnsi="Times New Roman" w:cs="Times New Roman"/>
          <w:sz w:val="24"/>
          <w:szCs w:val="24"/>
          <w:lang w:val="en-US"/>
        </w:rPr>
        <w:br w:type="page"/>
      </w:r>
    </w:p>
    <w:p w14:paraId="2F090A0C" w14:textId="77777777" w:rsidR="0039700D" w:rsidRPr="00AE21CC" w:rsidRDefault="002F6CCA" w:rsidP="00AE21CC">
      <w:pPr>
        <w:pStyle w:val="Heading1"/>
        <w:spacing w:line="360" w:lineRule="auto"/>
        <w:jc w:val="both"/>
        <w:rPr>
          <w:rFonts w:ascii="Times New Roman" w:hAnsi="Times New Roman" w:cs="Times New Roman"/>
          <w:sz w:val="24"/>
          <w:szCs w:val="24"/>
          <w:lang w:val="en-US"/>
        </w:rPr>
      </w:pPr>
      <w:bookmarkStart w:id="41" w:name="_Toc142753728"/>
      <w:bookmarkStart w:id="42" w:name="_Toc142753826"/>
      <w:r w:rsidRPr="00AE21CC">
        <w:rPr>
          <w:rFonts w:ascii="Times New Roman" w:hAnsi="Times New Roman" w:cs="Times New Roman"/>
          <w:sz w:val="24"/>
          <w:szCs w:val="24"/>
          <w:lang w:val="en-US"/>
        </w:rPr>
        <w:lastRenderedPageBreak/>
        <w:t>Challenges and Opportunities</w:t>
      </w:r>
      <w:bookmarkEnd w:id="41"/>
      <w:bookmarkEnd w:id="42"/>
    </w:p>
    <w:p w14:paraId="08D33A44" w14:textId="77777777" w:rsidR="006C65D5"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Brexit and COVID-19 have caused radical changes in the job market, presenting new opportunities and obstacles. It takes a deliberate approach that considers the possible dangers and growth opportunities to navigate these intricacies successfully.</w:t>
      </w:r>
    </w:p>
    <w:p w14:paraId="2A6EF641" w14:textId="77777777" w:rsidR="006C65D5"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t>Addressing the Digital Divide in Skill Acquisition:</w:t>
      </w:r>
    </w:p>
    <w:p w14:paraId="7DE9F440" w14:textId="77777777" w:rsidR="006C65D5"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 xml:space="preserve">The speed at which work is </w:t>
      </w:r>
      <w:proofErr w:type="spellStart"/>
      <w:r w:rsidRPr="00AE21CC">
        <w:rPr>
          <w:rFonts w:ascii="Times New Roman" w:hAnsi="Times New Roman" w:cs="Times New Roman"/>
          <w:sz w:val="24"/>
          <w:szCs w:val="24"/>
          <w:lang w:val="en-US"/>
        </w:rPr>
        <w:t>digitalising</w:t>
      </w:r>
      <w:proofErr w:type="spellEnd"/>
      <w:r w:rsidRPr="00AE21CC">
        <w:rPr>
          <w:rFonts w:ascii="Times New Roman" w:hAnsi="Times New Roman" w:cs="Times New Roman"/>
          <w:sz w:val="24"/>
          <w:szCs w:val="24"/>
          <w:lang w:val="en-US"/>
        </w:rPr>
        <w:t xml:space="preserve"> emphasizes how urgent it is to close the digital gap. It is essential to guarantee that all societal groups have access to and competence with digital tools. To improve employability and close skill gaps, organizations and policymakers should work together to offer digital literacy training opportunities and initiatives (</w:t>
      </w:r>
      <w:proofErr w:type="spellStart"/>
      <w:r w:rsidRPr="00AE21CC">
        <w:rPr>
          <w:rFonts w:ascii="Times New Roman" w:hAnsi="Times New Roman" w:cs="Times New Roman"/>
          <w:sz w:val="24"/>
          <w:szCs w:val="24"/>
          <w:lang w:val="en-US"/>
        </w:rPr>
        <w:t>Przytuła</w:t>
      </w:r>
      <w:proofErr w:type="spellEnd"/>
      <w:r w:rsidRPr="00AE21CC">
        <w:rPr>
          <w:rFonts w:ascii="Times New Roman" w:hAnsi="Times New Roman" w:cs="Times New Roman"/>
          <w:sz w:val="24"/>
          <w:szCs w:val="24"/>
          <w:lang w:val="en-US"/>
        </w:rPr>
        <w:t xml:space="preserve"> et al., 2020).</w:t>
      </w:r>
    </w:p>
    <w:p w14:paraId="134C36E2" w14:textId="77777777" w:rsidR="006C65D5"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t>Balancing Remote Work with Organizational Culture:</w:t>
      </w:r>
    </w:p>
    <w:p w14:paraId="6DE24AD9" w14:textId="77777777" w:rsidR="006C65D5"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The sense of community and camaraderie of working in a traditional office setting may be tested by remote work, which provides flexibility and access to a larger talent pool. Innovative strategies, such as virtual team-building exercises, regular communication, and inclusive policies that serve both in-office and remote workers, are needed to balance distant work and maintain organizational culture (Sharma and Kumar, 2022).</w:t>
      </w:r>
    </w:p>
    <w:p w14:paraId="1D5E635E" w14:textId="77777777" w:rsidR="006C65D5"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t>Adapting to Changing Legal and Regulatory Frameworks:</w:t>
      </w:r>
    </w:p>
    <w:p w14:paraId="4916BC6E" w14:textId="77777777" w:rsidR="006C65D5"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Legal and regulatory frameworks alter in the post-Brexit age, affecting everything from employing foreign talent to labour norms. To remain compliant and retain talent from various backgrounds attracted to and owned by their organizations, they must keep up with these developments (Azizi et al., 2021).</w:t>
      </w:r>
    </w:p>
    <w:p w14:paraId="0847930B" w14:textId="77777777" w:rsidR="006C65D5"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t>Navigating Cross-Border Talent Acquisition Post-Brexit:</w:t>
      </w:r>
    </w:p>
    <w:p w14:paraId="3CE0C09F" w14:textId="77777777" w:rsidR="00D57522"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 xml:space="preserve">The cross-border flow of labour within the European Union has been reconsidered in light of Brexit. Employers seeking overseas talent must manage new visa rules, work permit restrictions, and residency requirements. To ensure seamless cross-border talent acquisition, working with immigration specialists and staying current on the most recent rules are crucial (Gordon et al., 2023). </w:t>
      </w:r>
    </w:p>
    <w:p w14:paraId="154A7360" w14:textId="77777777" w:rsidR="00D57522"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Promoting Workforce Diversity in a Virtual Environment:</w:t>
      </w:r>
    </w:p>
    <w:p w14:paraId="6438D4A8" w14:textId="77777777" w:rsidR="006C65D5" w:rsidRPr="00AE21CC" w:rsidRDefault="002F6CCA" w:rsidP="00AE21CC">
      <w:pPr>
        <w:spacing w:line="360" w:lineRule="auto"/>
        <w:jc w:val="both"/>
        <w:rPr>
          <w:rFonts w:ascii="Times New Roman" w:hAnsi="Times New Roman" w:cs="Times New Roman"/>
          <w:bCs/>
          <w:sz w:val="24"/>
          <w:szCs w:val="24"/>
          <w:lang w:val="en-US"/>
        </w:rPr>
      </w:pPr>
      <w:r w:rsidRPr="00AE21CC">
        <w:rPr>
          <w:rFonts w:ascii="Times New Roman" w:hAnsi="Times New Roman" w:cs="Times New Roman"/>
          <w:sz w:val="24"/>
          <w:szCs w:val="24"/>
          <w:lang w:val="en-US"/>
        </w:rPr>
        <w:lastRenderedPageBreak/>
        <w:t>In a virtual workplace, keeping a diverse team is even more important. Regardless of the distance, organizations need to support diversity and inclusion actively. A dispersed workforce can develop a sense of community and respect through inclusive hiring practices, mentorship programs, and safe open discussion spaces (Cai et al., 2022).</w:t>
      </w:r>
    </w:p>
    <w:p w14:paraId="7343265E" w14:textId="77777777" w:rsidR="006C65D5" w:rsidRPr="00AE21CC" w:rsidRDefault="002F6CCA" w:rsidP="00AE21CC">
      <w:pPr>
        <w:spacing w:line="360" w:lineRule="auto"/>
        <w:jc w:val="both"/>
        <w:rPr>
          <w:rFonts w:ascii="Times New Roman" w:hAnsi="Times New Roman" w:cs="Times New Roman"/>
          <w:b/>
          <w:bCs/>
          <w:i/>
          <w:iCs/>
          <w:sz w:val="24"/>
          <w:szCs w:val="24"/>
          <w:u w:val="single"/>
          <w:lang w:val="en-US"/>
        </w:rPr>
      </w:pPr>
      <w:r w:rsidRPr="00AE21CC">
        <w:rPr>
          <w:rFonts w:ascii="Times New Roman" w:hAnsi="Times New Roman" w:cs="Times New Roman"/>
          <w:b/>
          <w:bCs/>
          <w:i/>
          <w:iCs/>
          <w:sz w:val="24"/>
          <w:szCs w:val="24"/>
          <w:u w:val="single"/>
          <w:lang w:val="en-US"/>
        </w:rPr>
        <w:t>Opportunities amidst Challenges:</w:t>
      </w:r>
    </w:p>
    <w:p w14:paraId="7223CF38" w14:textId="77777777" w:rsidR="00E61DFD"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Despite the challenges, these shifts also offer significant opportunities for growth and innovation. Addressing the digital divide can open doors for underserved communities, contributing to a more inclusive workforce and robust economy. Remote work enables organizations to access global talent, fostering diversity and harnessing unique perspectives for creative problem-solving. Adapting to evolving legal frameworks can position organizations as industry leaders in compliance and ethical practices. By strategically navigating cross-border talent acquisition, businesses can tap into diverse skills and experiences, enriching their teams and promoting innovation (Hamouche, 2021).</w:t>
      </w:r>
    </w:p>
    <w:p w14:paraId="62D186E9" w14:textId="77777777" w:rsidR="006C65D5"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Promoting workforce diversity in virtual environments encourages a broader range of voices, ideas, and insights to drive organizational success. Embracing these opportunities, however, requires a proactive approach, including investment in digital inclusivity programs, the establishment of remote-friendly cultural initiatives, engagement with regulatory experts, and deliberate diversity initiatives in virtual spaces (Anjum and Rahaman, 2022).</w:t>
      </w:r>
    </w:p>
    <w:p w14:paraId="1B318452" w14:textId="77777777" w:rsidR="000534B2" w:rsidRPr="00AE21CC" w:rsidRDefault="002F6CCA" w:rsidP="00AE21CC">
      <w:pPr>
        <w:spacing w:line="360" w:lineRule="auto"/>
        <w:jc w:val="both"/>
        <w:rPr>
          <w:rFonts w:ascii="Times New Roman" w:hAnsi="Times New Roman" w:cs="Times New Roman"/>
          <w:b/>
          <w:bCs/>
          <w:sz w:val="24"/>
          <w:szCs w:val="24"/>
          <w:lang w:val="en-US"/>
        </w:rPr>
      </w:pPr>
      <w:r w:rsidRPr="00AE21CC">
        <w:rPr>
          <w:rFonts w:ascii="Times New Roman" w:hAnsi="Times New Roman" w:cs="Times New Roman"/>
          <w:sz w:val="24"/>
          <w:szCs w:val="24"/>
          <w:lang w:val="en-US"/>
        </w:rPr>
        <w:br w:type="page"/>
      </w:r>
    </w:p>
    <w:p w14:paraId="55ADF1F0" w14:textId="77777777" w:rsidR="00F66A26" w:rsidRPr="00AE21CC" w:rsidRDefault="002F6CCA" w:rsidP="00AE21CC">
      <w:pPr>
        <w:pStyle w:val="Heading1"/>
        <w:spacing w:line="360" w:lineRule="auto"/>
        <w:jc w:val="both"/>
        <w:rPr>
          <w:rFonts w:ascii="Times New Roman" w:hAnsi="Times New Roman" w:cs="Times New Roman"/>
          <w:sz w:val="24"/>
          <w:szCs w:val="24"/>
          <w:lang w:val="en-US"/>
        </w:rPr>
      </w:pPr>
      <w:bookmarkStart w:id="43" w:name="_Toc142753729"/>
      <w:bookmarkStart w:id="44" w:name="_Toc142753827"/>
      <w:r w:rsidRPr="00AE21CC">
        <w:rPr>
          <w:rFonts w:ascii="Times New Roman" w:hAnsi="Times New Roman" w:cs="Times New Roman"/>
          <w:sz w:val="24"/>
          <w:szCs w:val="24"/>
          <w:lang w:val="en-US"/>
        </w:rPr>
        <w:lastRenderedPageBreak/>
        <w:t>Case Studies: Organizations' Response to the Changing Landscape</w:t>
      </w:r>
      <w:bookmarkEnd w:id="43"/>
      <w:bookmarkEnd w:id="44"/>
    </w:p>
    <w:p w14:paraId="0D276E37" w14:textId="77777777" w:rsidR="00F66A26"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In reaction to the shifting dynamics of the labour market after COVID and post-Brexit, several businesses have demonstrated new and flexible tactics. Their tactics and results are highlighted in the case studies that follow.</w:t>
      </w:r>
    </w:p>
    <w:p w14:paraId="3CBBE848" w14:textId="77777777" w:rsidR="00F66A26" w:rsidRPr="00837791" w:rsidRDefault="008555BD" w:rsidP="00AE21CC">
      <w:pPr>
        <w:spacing w:line="360" w:lineRule="auto"/>
        <w:jc w:val="both"/>
        <w:rPr>
          <w:rFonts w:ascii="Times New Roman" w:hAnsi="Times New Roman" w:cs="Times New Roman"/>
          <w:b/>
          <w:bCs/>
          <w:i/>
          <w:iCs/>
          <w:sz w:val="24"/>
          <w:szCs w:val="24"/>
          <w:u w:val="single"/>
          <w:lang w:val="en-US"/>
        </w:rPr>
      </w:pPr>
      <w:r w:rsidRPr="00837791">
        <w:rPr>
          <w:rFonts w:ascii="Times New Roman" w:hAnsi="Times New Roman" w:cs="Times New Roman"/>
          <w:b/>
          <w:bCs/>
          <w:i/>
          <w:iCs/>
          <w:sz w:val="24"/>
          <w:szCs w:val="24"/>
          <w:u w:val="single"/>
          <w:lang w:val="en-US"/>
        </w:rPr>
        <w:t>Twitter</w:t>
      </w:r>
      <w:r w:rsidR="002F6CCA" w:rsidRPr="00837791">
        <w:rPr>
          <w:rFonts w:ascii="Times New Roman" w:hAnsi="Times New Roman" w:cs="Times New Roman"/>
          <w:b/>
          <w:bCs/>
          <w:i/>
          <w:iCs/>
          <w:sz w:val="24"/>
          <w:szCs w:val="24"/>
          <w:u w:val="single"/>
          <w:lang w:val="en-US"/>
        </w:rPr>
        <w:t>: Successful Implementation of Remote Work Policies</w:t>
      </w:r>
    </w:p>
    <w:p w14:paraId="0FCAE3C2" w14:textId="77777777" w:rsidR="00F66A26" w:rsidRPr="00AE21CC" w:rsidRDefault="00F22FBC" w:rsidP="00AE21CC">
      <w:pPr>
        <w:spacing w:line="360" w:lineRule="auto"/>
        <w:jc w:val="both"/>
        <w:rPr>
          <w:rFonts w:ascii="Times New Roman" w:hAnsi="Times New Roman" w:cs="Times New Roman"/>
          <w:sz w:val="24"/>
          <w:szCs w:val="24"/>
          <w:lang w:val="en-US"/>
        </w:rPr>
      </w:pPr>
      <w:r w:rsidRPr="00F22FBC">
        <w:rPr>
          <w:rFonts w:ascii="Times New Roman" w:hAnsi="Times New Roman" w:cs="Times New Roman"/>
          <w:sz w:val="24"/>
          <w:szCs w:val="24"/>
          <w:lang w:val="en-US"/>
        </w:rPr>
        <w:t>In May 2020, Twitter declared that its staff members would be able to continue working from home, even after the epidemic. The organization stressed the significance of flexible, open communication, and mental health-focused rules for remote employment. Digital communication tools and project management software were among the technologies and resources they gave their staff members to enable productive remote working. Employees were urged to hold regular virtual team meetings to keep a sense of community. Twitter's policy on remote work served as an example of how clear policies, supportive technology, and an emphasis on worker wellbeing may result in long-term</w:t>
      </w:r>
      <w:r>
        <w:rPr>
          <w:rFonts w:ascii="Times New Roman" w:hAnsi="Times New Roman" w:cs="Times New Roman"/>
          <w:sz w:val="24"/>
          <w:szCs w:val="24"/>
          <w:lang w:val="en-US"/>
        </w:rPr>
        <w:t xml:space="preserve"> productivity and job happiness </w:t>
      </w:r>
      <w:r w:rsidR="002F6CCA" w:rsidRPr="00AE21CC">
        <w:rPr>
          <w:rFonts w:ascii="Times New Roman" w:hAnsi="Times New Roman" w:cs="Times New Roman"/>
          <w:sz w:val="24"/>
          <w:szCs w:val="24"/>
          <w:lang w:val="en-US"/>
        </w:rPr>
        <w:t>(Heredia et al., 2022).</w:t>
      </w:r>
    </w:p>
    <w:p w14:paraId="75903588" w14:textId="77777777" w:rsidR="00F66A26" w:rsidRPr="00837791" w:rsidRDefault="00F22FBC" w:rsidP="00AE21CC">
      <w:pPr>
        <w:spacing w:line="360" w:lineRule="auto"/>
        <w:jc w:val="both"/>
        <w:rPr>
          <w:rFonts w:ascii="Times New Roman" w:hAnsi="Times New Roman" w:cs="Times New Roman"/>
          <w:b/>
          <w:bCs/>
          <w:i/>
          <w:iCs/>
          <w:sz w:val="24"/>
          <w:szCs w:val="24"/>
          <w:u w:val="single"/>
          <w:lang w:val="en-US"/>
        </w:rPr>
      </w:pPr>
      <w:r w:rsidRPr="00837791">
        <w:rPr>
          <w:rFonts w:ascii="Times New Roman" w:hAnsi="Times New Roman" w:cs="Times New Roman"/>
          <w:b/>
          <w:bCs/>
          <w:i/>
          <w:iCs/>
          <w:sz w:val="24"/>
          <w:szCs w:val="24"/>
          <w:u w:val="single"/>
          <w:lang w:val="en-US"/>
        </w:rPr>
        <w:t>Siemens</w:t>
      </w:r>
      <w:r w:rsidR="002F6CCA" w:rsidRPr="00837791">
        <w:rPr>
          <w:rFonts w:ascii="Times New Roman" w:hAnsi="Times New Roman" w:cs="Times New Roman"/>
          <w:b/>
          <w:bCs/>
          <w:i/>
          <w:iCs/>
          <w:sz w:val="24"/>
          <w:szCs w:val="24"/>
          <w:u w:val="single"/>
          <w:lang w:val="en-US"/>
        </w:rPr>
        <w:t>: Bridging Skills Gap through Strategic Partnerships</w:t>
      </w:r>
    </w:p>
    <w:p w14:paraId="38629B1E" w14:textId="77777777" w:rsidR="00F66A26" w:rsidRPr="00AE21CC" w:rsidRDefault="00F22FBC" w:rsidP="00AE21CC">
      <w:pPr>
        <w:spacing w:line="360" w:lineRule="auto"/>
        <w:jc w:val="both"/>
        <w:rPr>
          <w:rFonts w:ascii="Times New Roman" w:hAnsi="Times New Roman" w:cs="Times New Roman"/>
          <w:sz w:val="24"/>
          <w:szCs w:val="24"/>
          <w:lang w:val="en-US"/>
        </w:rPr>
      </w:pPr>
      <w:r w:rsidRPr="00F22FBC">
        <w:rPr>
          <w:rFonts w:ascii="Times New Roman" w:hAnsi="Times New Roman" w:cs="Times New Roman"/>
          <w:sz w:val="24"/>
          <w:szCs w:val="24"/>
          <w:lang w:val="en-US"/>
        </w:rPr>
        <w:t>An international manufacturer and engineering firm called Siemens has taken the initiative to reduce the skills gap in the sector. They collaborated with a range of educational institutions and career centers to develop specialized curricula that are in line with the changing market requirements, notably in industries like automation, digitalization, and advanced manufacturing. In order to improve their skill sets and make them more applicable to the shifting labor market, these programs were made available to both current employees and potential prospects. The staff at Siemens is now more prepared to manage technological changes and support the company's expansion as a result of the company's commitment to upskill</w:t>
      </w:r>
      <w:r>
        <w:rPr>
          <w:rFonts w:ascii="Times New Roman" w:hAnsi="Times New Roman" w:cs="Times New Roman"/>
          <w:sz w:val="24"/>
          <w:szCs w:val="24"/>
          <w:lang w:val="en-US"/>
        </w:rPr>
        <w:t>ing and addressing worker needs</w:t>
      </w:r>
      <w:r w:rsidR="002F6CCA" w:rsidRPr="00AE21CC">
        <w:rPr>
          <w:rFonts w:ascii="Times New Roman" w:hAnsi="Times New Roman" w:cs="Times New Roman"/>
          <w:sz w:val="24"/>
          <w:szCs w:val="24"/>
          <w:lang w:val="en-US"/>
        </w:rPr>
        <w:t xml:space="preserve"> (</w:t>
      </w:r>
      <w:proofErr w:type="spellStart"/>
      <w:r w:rsidR="002F6CCA" w:rsidRPr="00AE21CC">
        <w:rPr>
          <w:rFonts w:ascii="Times New Roman" w:hAnsi="Times New Roman" w:cs="Times New Roman"/>
          <w:sz w:val="24"/>
          <w:szCs w:val="24"/>
          <w:lang w:val="en-US"/>
        </w:rPr>
        <w:t>Albats</w:t>
      </w:r>
      <w:proofErr w:type="spellEnd"/>
      <w:r w:rsidR="002F6CCA" w:rsidRPr="00AE21CC">
        <w:rPr>
          <w:rFonts w:ascii="Times New Roman" w:hAnsi="Times New Roman" w:cs="Times New Roman"/>
          <w:sz w:val="24"/>
          <w:szCs w:val="24"/>
          <w:lang w:val="en-US"/>
        </w:rPr>
        <w:t xml:space="preserve"> et al., 2020).</w:t>
      </w:r>
    </w:p>
    <w:p w14:paraId="39E5995A" w14:textId="77777777" w:rsidR="00F66A26" w:rsidRPr="00837791" w:rsidRDefault="00F22FBC" w:rsidP="00AE21CC">
      <w:pPr>
        <w:spacing w:line="360" w:lineRule="auto"/>
        <w:jc w:val="both"/>
        <w:rPr>
          <w:rFonts w:ascii="Times New Roman" w:hAnsi="Times New Roman" w:cs="Times New Roman"/>
          <w:b/>
          <w:bCs/>
          <w:i/>
          <w:iCs/>
          <w:sz w:val="24"/>
          <w:szCs w:val="24"/>
          <w:u w:val="single"/>
          <w:lang w:val="en-US"/>
        </w:rPr>
      </w:pPr>
      <w:r w:rsidRPr="00837791">
        <w:rPr>
          <w:rFonts w:ascii="Times New Roman" w:hAnsi="Times New Roman" w:cs="Times New Roman"/>
          <w:b/>
          <w:bCs/>
          <w:i/>
          <w:iCs/>
          <w:sz w:val="24"/>
          <w:szCs w:val="24"/>
          <w:u w:val="single"/>
          <w:lang w:val="en-US"/>
        </w:rPr>
        <w:t>IBM</w:t>
      </w:r>
      <w:r w:rsidR="002F6CCA" w:rsidRPr="00837791">
        <w:rPr>
          <w:rFonts w:ascii="Times New Roman" w:hAnsi="Times New Roman" w:cs="Times New Roman"/>
          <w:b/>
          <w:bCs/>
          <w:i/>
          <w:iCs/>
          <w:sz w:val="24"/>
          <w:szCs w:val="24"/>
          <w:u w:val="single"/>
          <w:lang w:val="en-US"/>
        </w:rPr>
        <w:t>: Promoting Diversity through Innovative Recruitment Practices</w:t>
      </w:r>
    </w:p>
    <w:p w14:paraId="3838E82A" w14:textId="77777777" w:rsidR="00CE315B" w:rsidRPr="00AE21CC" w:rsidRDefault="00F22FBC" w:rsidP="00AE21CC">
      <w:pPr>
        <w:spacing w:line="360" w:lineRule="auto"/>
        <w:jc w:val="both"/>
        <w:rPr>
          <w:rFonts w:ascii="Times New Roman" w:hAnsi="Times New Roman" w:cs="Times New Roman"/>
          <w:sz w:val="24"/>
          <w:szCs w:val="24"/>
          <w:lang w:val="en-US"/>
        </w:rPr>
      </w:pPr>
      <w:r w:rsidRPr="00F22FBC">
        <w:rPr>
          <w:rFonts w:ascii="Times New Roman" w:hAnsi="Times New Roman" w:cs="Times New Roman"/>
          <w:sz w:val="24"/>
          <w:szCs w:val="24"/>
          <w:lang w:val="en-US"/>
        </w:rPr>
        <w:t xml:space="preserve">Through creative hiring strategies, IBM has been a trailblazer in fostering diversity and inclusivity. The business has used technology to develop hiring procedures that are more inclusive, including the use of AI-powered technologies to anonymize candidate data and lessen bias during the earliest stages of recruitment. To draw in a broad range of talent, IBM has also held online job fairs and hackathons. In addition, they have put in place training courses to instruct staff members and </w:t>
      </w:r>
      <w:r w:rsidRPr="00F22FBC">
        <w:rPr>
          <w:rFonts w:ascii="Times New Roman" w:hAnsi="Times New Roman" w:cs="Times New Roman"/>
          <w:sz w:val="24"/>
          <w:szCs w:val="24"/>
          <w:lang w:val="en-US"/>
        </w:rPr>
        <w:lastRenderedPageBreak/>
        <w:t xml:space="preserve">decision-makers about implicit bias and inclusive behaviors. Thanks to IBM's initiatives, the workforce is now more diverse, which fosters an innovative culture and improves problem-solving </w:t>
      </w:r>
      <w:r>
        <w:rPr>
          <w:rFonts w:ascii="Times New Roman" w:hAnsi="Times New Roman" w:cs="Times New Roman"/>
          <w:sz w:val="24"/>
          <w:szCs w:val="24"/>
          <w:lang w:val="en-US"/>
        </w:rPr>
        <w:t>through a variety of viewpoints</w:t>
      </w:r>
      <w:r w:rsidR="002F6CCA" w:rsidRPr="00AE21CC">
        <w:rPr>
          <w:rFonts w:ascii="Times New Roman" w:hAnsi="Times New Roman" w:cs="Times New Roman"/>
          <w:sz w:val="24"/>
          <w:szCs w:val="24"/>
          <w:lang w:val="en-US"/>
        </w:rPr>
        <w:t xml:space="preserve"> (Buckley, 2020).</w:t>
      </w:r>
    </w:p>
    <w:p w14:paraId="7A2F5E42" w14:textId="77777777" w:rsidR="00B8245C" w:rsidRPr="00AE21CC" w:rsidRDefault="002F6CCA" w:rsidP="00AE21CC">
      <w:pPr>
        <w:spacing w:line="360" w:lineRule="auto"/>
        <w:jc w:val="both"/>
        <w:rPr>
          <w:rFonts w:ascii="Times New Roman" w:hAnsi="Times New Roman" w:cs="Times New Roman"/>
          <w:b/>
          <w:bCs/>
          <w:sz w:val="24"/>
          <w:szCs w:val="24"/>
          <w:lang w:val="en-US"/>
        </w:rPr>
      </w:pPr>
      <w:bookmarkStart w:id="45" w:name="_Toc142753730"/>
      <w:r w:rsidRPr="00AE21CC">
        <w:rPr>
          <w:rFonts w:ascii="Times New Roman" w:hAnsi="Times New Roman" w:cs="Times New Roman"/>
          <w:b/>
          <w:bCs/>
          <w:sz w:val="24"/>
          <w:szCs w:val="24"/>
          <w:lang w:val="en-US"/>
        </w:rPr>
        <w:t>Conclusion and Recommendations</w:t>
      </w:r>
      <w:bookmarkEnd w:id="45"/>
    </w:p>
    <w:p w14:paraId="0640035D" w14:textId="77777777" w:rsidR="00586CD5"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In conclusion, the Covid-19 epidemic and the post-Brexit environment have significantly impacted the UK labour market, highlighting the market's complex structure. These dynamics—which include changing unemployment rates and the impact of technological advancements—have forced a paradigm shift in human resourcing strategies. Agile Human Resource Strategies have become the cornerstone for businesses looking to prosper in this dynamic climate. An organization's resilience and competitive edge will be determined by its capacity to quickly adapt to changing circumstances, encourage diversity and inclusion, allow for remote work, and give up and make reskilling a top priority.</w:t>
      </w:r>
    </w:p>
    <w:p w14:paraId="60CDC426" w14:textId="77777777" w:rsidR="00586CD5"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The UK labour market is expected to change further in the coming years. Traditional organizational structures must be rethought since remote and hybrid work styles will likely endure. Furthermore, the importance of strong digital abilities will only increase, making it crucial for employees and job seekers to pursue continual development. This investigation led to the suggestions we provided. Collaboration between educational institutions and businesses should be strengthened to match curriculum with market demands. Investment in digital skills training can reconcile technology improvements and workforce capabilities. Developing cross-cultural competency will also support successful global recruitment in a diverse and linked world.</w:t>
      </w:r>
    </w:p>
    <w:p w14:paraId="50EADCF1" w14:textId="77777777" w:rsidR="00586CD5" w:rsidRPr="00AE21CC" w:rsidRDefault="00B22ADD" w:rsidP="00AE21CC">
      <w:pPr>
        <w:spacing w:line="360" w:lineRule="auto"/>
        <w:jc w:val="both"/>
        <w:rPr>
          <w:rFonts w:ascii="Times New Roman" w:hAnsi="Times New Roman" w:cs="Times New Roman"/>
          <w:sz w:val="24"/>
          <w:szCs w:val="24"/>
          <w:lang w:val="en-US"/>
        </w:rPr>
      </w:pPr>
    </w:p>
    <w:p w14:paraId="5D2ADC0C" w14:textId="77777777" w:rsidR="00053FFF"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br w:type="page"/>
      </w:r>
    </w:p>
    <w:p w14:paraId="504891AC" w14:textId="77777777" w:rsidR="00395608" w:rsidRPr="00AE21CC" w:rsidRDefault="002F6CCA" w:rsidP="00AE21CC">
      <w:pPr>
        <w:pStyle w:val="Heading1"/>
        <w:spacing w:line="360" w:lineRule="auto"/>
        <w:jc w:val="both"/>
        <w:rPr>
          <w:rFonts w:ascii="Times New Roman" w:hAnsi="Times New Roman" w:cs="Times New Roman"/>
          <w:sz w:val="24"/>
          <w:szCs w:val="24"/>
          <w:lang w:val="en-US"/>
        </w:rPr>
      </w:pPr>
      <w:bookmarkStart w:id="46" w:name="_Toc142753731"/>
      <w:bookmarkStart w:id="47" w:name="_Toc142753828"/>
      <w:r w:rsidRPr="00AE21CC">
        <w:rPr>
          <w:rFonts w:ascii="Times New Roman" w:hAnsi="Times New Roman" w:cs="Times New Roman"/>
          <w:sz w:val="24"/>
          <w:szCs w:val="24"/>
          <w:lang w:val="en-US"/>
        </w:rPr>
        <w:lastRenderedPageBreak/>
        <w:t>Reference</w:t>
      </w:r>
      <w:bookmarkEnd w:id="46"/>
      <w:bookmarkEnd w:id="47"/>
    </w:p>
    <w:p w14:paraId="0B09611C"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Aerssen, van, Gomez-Salvador, R., Soudan, M. and Spital, T. (2022). </w:t>
      </w:r>
      <w:r w:rsidRPr="00AE21CC">
        <w:rPr>
          <w:rFonts w:ascii="Times New Roman" w:hAnsi="Times New Roman" w:cs="Times New Roman"/>
          <w:i/>
          <w:iCs/>
          <w:sz w:val="24"/>
          <w:szCs w:val="24"/>
          <w:lang w:val="en-US"/>
        </w:rPr>
        <w:t>The US and UK labour markets in the post-pandemic recovery</w:t>
      </w:r>
      <w:r w:rsidRPr="00AE21CC">
        <w:rPr>
          <w:rFonts w:ascii="Times New Roman" w:hAnsi="Times New Roman" w:cs="Times New Roman"/>
          <w:sz w:val="24"/>
          <w:szCs w:val="24"/>
          <w:lang w:val="en-US"/>
        </w:rPr>
        <w:t>. [online] European Central Bank. Available at: https://www.ecb.europa.eu/pub/economic-bulletin/focus/2022/html/ecb.ebbox202108_02~0b5bde72b4.en.html [Accessed 12 Aug. 2023].</w:t>
      </w:r>
    </w:p>
    <w:p w14:paraId="01DF18B0" w14:textId="77777777" w:rsidR="00395608" w:rsidRPr="00AE21CC" w:rsidRDefault="002F6CCA" w:rsidP="00AE21CC">
      <w:pPr>
        <w:spacing w:line="360" w:lineRule="auto"/>
        <w:jc w:val="both"/>
        <w:rPr>
          <w:rFonts w:ascii="Times New Roman" w:hAnsi="Times New Roman" w:cs="Times New Roman"/>
          <w:sz w:val="24"/>
          <w:szCs w:val="24"/>
          <w:lang w:val="en-US"/>
        </w:rPr>
      </w:pPr>
      <w:proofErr w:type="spellStart"/>
      <w:r w:rsidRPr="00AE21CC">
        <w:rPr>
          <w:rFonts w:ascii="Times New Roman" w:hAnsi="Times New Roman" w:cs="Times New Roman"/>
          <w:sz w:val="24"/>
          <w:szCs w:val="24"/>
          <w:lang w:val="en-US"/>
        </w:rPr>
        <w:t>Albats</w:t>
      </w:r>
      <w:proofErr w:type="spellEnd"/>
      <w:r w:rsidRPr="00AE21CC">
        <w:rPr>
          <w:rFonts w:ascii="Times New Roman" w:hAnsi="Times New Roman" w:cs="Times New Roman"/>
          <w:sz w:val="24"/>
          <w:szCs w:val="24"/>
          <w:lang w:val="en-US"/>
        </w:rPr>
        <w:t xml:space="preserve">, E., Bogers, M. and </w:t>
      </w:r>
      <w:proofErr w:type="spellStart"/>
      <w:r w:rsidRPr="00AE21CC">
        <w:rPr>
          <w:rFonts w:ascii="Times New Roman" w:hAnsi="Times New Roman" w:cs="Times New Roman"/>
          <w:sz w:val="24"/>
          <w:szCs w:val="24"/>
          <w:lang w:val="en-US"/>
        </w:rPr>
        <w:t>Podmetina</w:t>
      </w:r>
      <w:proofErr w:type="spellEnd"/>
      <w:r w:rsidRPr="00AE21CC">
        <w:rPr>
          <w:rFonts w:ascii="Times New Roman" w:hAnsi="Times New Roman" w:cs="Times New Roman"/>
          <w:sz w:val="24"/>
          <w:szCs w:val="24"/>
          <w:lang w:val="en-US"/>
        </w:rPr>
        <w:t>, D., (2020) Companies’ human capital for university partnerships: A micro-foundational perspective. </w:t>
      </w:r>
      <w:r w:rsidRPr="00AE21CC">
        <w:rPr>
          <w:rFonts w:ascii="Times New Roman" w:hAnsi="Times New Roman" w:cs="Times New Roman"/>
          <w:i/>
          <w:iCs/>
          <w:sz w:val="24"/>
          <w:szCs w:val="24"/>
          <w:lang w:val="en-US"/>
        </w:rPr>
        <w:t>Technological Forecasting and Social Change</w:t>
      </w:r>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157</w:t>
      </w:r>
      <w:r w:rsidRPr="00AE21CC">
        <w:rPr>
          <w:rFonts w:ascii="Times New Roman" w:hAnsi="Times New Roman" w:cs="Times New Roman"/>
          <w:sz w:val="24"/>
          <w:szCs w:val="24"/>
          <w:lang w:val="en-US"/>
        </w:rPr>
        <w:t>, p.120085.</w:t>
      </w:r>
    </w:p>
    <w:p w14:paraId="66C2BD2D"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Anjum, N. and Rahaman, M.S., (2022) Human Resource Management amidst COVID-19 Pandemic: Behavioral Implications for HR Practitioners. </w:t>
      </w:r>
      <w:r w:rsidRPr="00AE21CC">
        <w:rPr>
          <w:rFonts w:ascii="Times New Roman" w:hAnsi="Times New Roman" w:cs="Times New Roman"/>
          <w:i/>
          <w:iCs/>
          <w:sz w:val="24"/>
          <w:szCs w:val="24"/>
          <w:lang w:val="en-US"/>
        </w:rPr>
        <w:t>Journal of Advanced Research in Economics and Administrative Sciences</w:t>
      </w:r>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3</w:t>
      </w:r>
      <w:r w:rsidRPr="00AE21CC">
        <w:rPr>
          <w:rFonts w:ascii="Times New Roman" w:hAnsi="Times New Roman" w:cs="Times New Roman"/>
          <w:sz w:val="24"/>
          <w:szCs w:val="24"/>
          <w:lang w:val="en-US"/>
        </w:rPr>
        <w:t>(1), pp.57-66.</w:t>
      </w:r>
    </w:p>
    <w:p w14:paraId="57E04BC1" w14:textId="77777777" w:rsidR="00395608" w:rsidRPr="00AE21CC" w:rsidRDefault="002F6CCA" w:rsidP="00AE21CC">
      <w:pPr>
        <w:spacing w:line="360" w:lineRule="auto"/>
        <w:jc w:val="both"/>
        <w:rPr>
          <w:rFonts w:ascii="Times New Roman" w:hAnsi="Times New Roman" w:cs="Times New Roman"/>
          <w:sz w:val="24"/>
          <w:szCs w:val="24"/>
          <w:lang w:val="en-US"/>
        </w:rPr>
      </w:pPr>
      <w:proofErr w:type="spellStart"/>
      <w:r w:rsidRPr="00AE21CC">
        <w:rPr>
          <w:rFonts w:ascii="Times New Roman" w:hAnsi="Times New Roman" w:cs="Times New Roman"/>
          <w:sz w:val="24"/>
          <w:szCs w:val="24"/>
          <w:lang w:val="en-US"/>
        </w:rPr>
        <w:t>Avgouleas</w:t>
      </w:r>
      <w:proofErr w:type="spellEnd"/>
      <w:r w:rsidRPr="00AE21CC">
        <w:rPr>
          <w:rFonts w:ascii="Times New Roman" w:hAnsi="Times New Roman" w:cs="Times New Roman"/>
          <w:sz w:val="24"/>
          <w:szCs w:val="24"/>
          <w:lang w:val="en-US"/>
        </w:rPr>
        <w:t xml:space="preserve">, E. and </w:t>
      </w:r>
      <w:proofErr w:type="spellStart"/>
      <w:r w:rsidRPr="00AE21CC">
        <w:rPr>
          <w:rFonts w:ascii="Times New Roman" w:hAnsi="Times New Roman" w:cs="Times New Roman"/>
          <w:sz w:val="24"/>
          <w:szCs w:val="24"/>
          <w:lang w:val="en-US"/>
        </w:rPr>
        <w:t>Seretakis</w:t>
      </w:r>
      <w:proofErr w:type="spellEnd"/>
      <w:r w:rsidRPr="00AE21CC">
        <w:rPr>
          <w:rFonts w:ascii="Times New Roman" w:hAnsi="Times New Roman" w:cs="Times New Roman"/>
          <w:sz w:val="24"/>
          <w:szCs w:val="24"/>
          <w:lang w:val="en-US"/>
        </w:rPr>
        <w:t xml:space="preserve">, A., (2022) Governing the digital finance value-chain in the EU: MIFID II, the digital package, and the large gaps </w:t>
      </w:r>
      <w:proofErr w:type="gramStart"/>
      <w:r w:rsidRPr="00AE21CC">
        <w:rPr>
          <w:rFonts w:ascii="Times New Roman" w:hAnsi="Times New Roman" w:cs="Times New Roman"/>
          <w:sz w:val="24"/>
          <w:szCs w:val="24"/>
          <w:lang w:val="en-US"/>
        </w:rPr>
        <w:t>between!.</w:t>
      </w:r>
      <w:proofErr w:type="gramEnd"/>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EUR. COMP. &amp; FIN. L. REV.</w:t>
      </w:r>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5</w:t>
      </w:r>
      <w:r w:rsidRPr="00AE21CC">
        <w:rPr>
          <w:rFonts w:ascii="Times New Roman" w:hAnsi="Times New Roman" w:cs="Times New Roman"/>
          <w:sz w:val="24"/>
          <w:szCs w:val="24"/>
          <w:lang w:val="en-US"/>
        </w:rPr>
        <w:t>, p.1.</w:t>
      </w:r>
    </w:p>
    <w:p w14:paraId="52C704E0"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 xml:space="preserve">Azizi, M.R., Atlas, R., </w:t>
      </w:r>
      <w:proofErr w:type="spellStart"/>
      <w:r w:rsidRPr="00AE21CC">
        <w:rPr>
          <w:rFonts w:ascii="Times New Roman" w:hAnsi="Times New Roman" w:cs="Times New Roman"/>
          <w:sz w:val="24"/>
          <w:szCs w:val="24"/>
          <w:lang w:val="en-US"/>
        </w:rPr>
        <w:t>Ziapour</w:t>
      </w:r>
      <w:proofErr w:type="spellEnd"/>
      <w:r w:rsidRPr="00AE21CC">
        <w:rPr>
          <w:rFonts w:ascii="Times New Roman" w:hAnsi="Times New Roman" w:cs="Times New Roman"/>
          <w:sz w:val="24"/>
          <w:szCs w:val="24"/>
          <w:lang w:val="en-US"/>
        </w:rPr>
        <w:t>, A., Abbas, J. and Naemi, R., (2021) Innovative human resource management strategies during the COVID-19 pandemic: A systematic narrative review approach. </w:t>
      </w:r>
      <w:proofErr w:type="spellStart"/>
      <w:r w:rsidRPr="00AE21CC">
        <w:rPr>
          <w:rFonts w:ascii="Times New Roman" w:hAnsi="Times New Roman" w:cs="Times New Roman"/>
          <w:i/>
          <w:iCs/>
          <w:sz w:val="24"/>
          <w:szCs w:val="24"/>
          <w:lang w:val="en-US"/>
        </w:rPr>
        <w:t>Heliyon</w:t>
      </w:r>
      <w:proofErr w:type="spellEnd"/>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7</w:t>
      </w:r>
      <w:r w:rsidRPr="00AE21CC">
        <w:rPr>
          <w:rFonts w:ascii="Times New Roman" w:hAnsi="Times New Roman" w:cs="Times New Roman"/>
          <w:sz w:val="24"/>
          <w:szCs w:val="24"/>
          <w:lang w:val="en-US"/>
        </w:rPr>
        <w:t>(6).</w:t>
      </w:r>
    </w:p>
    <w:p w14:paraId="3812F671"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Bell, D.N. and Blanchflower, D.G., (2020) US and UK labour markets before and during the Covid-19 crash. </w:t>
      </w:r>
      <w:r w:rsidRPr="00AE21CC">
        <w:rPr>
          <w:rFonts w:ascii="Times New Roman" w:hAnsi="Times New Roman" w:cs="Times New Roman"/>
          <w:i/>
          <w:iCs/>
          <w:sz w:val="24"/>
          <w:szCs w:val="24"/>
          <w:lang w:val="en-US"/>
        </w:rPr>
        <w:t>National Institute Economic Review</w:t>
      </w:r>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252</w:t>
      </w:r>
      <w:r w:rsidRPr="00AE21CC">
        <w:rPr>
          <w:rFonts w:ascii="Times New Roman" w:hAnsi="Times New Roman" w:cs="Times New Roman"/>
          <w:sz w:val="24"/>
          <w:szCs w:val="24"/>
          <w:lang w:val="en-US"/>
        </w:rPr>
        <w:t xml:space="preserve">, </w:t>
      </w:r>
      <w:proofErr w:type="gramStart"/>
      <w:r w:rsidRPr="00AE21CC">
        <w:rPr>
          <w:rFonts w:ascii="Times New Roman" w:hAnsi="Times New Roman" w:cs="Times New Roman"/>
          <w:sz w:val="24"/>
          <w:szCs w:val="24"/>
          <w:lang w:val="en-US"/>
        </w:rPr>
        <w:t>pp.R</w:t>
      </w:r>
      <w:proofErr w:type="gramEnd"/>
      <w:r w:rsidRPr="00AE21CC">
        <w:rPr>
          <w:rFonts w:ascii="Times New Roman" w:hAnsi="Times New Roman" w:cs="Times New Roman"/>
          <w:sz w:val="24"/>
          <w:szCs w:val="24"/>
          <w:lang w:val="en-US"/>
        </w:rPr>
        <w:t>52-R69.</w:t>
      </w:r>
    </w:p>
    <w:p w14:paraId="4A852A90"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 xml:space="preserve">Brell, C., </w:t>
      </w:r>
      <w:proofErr w:type="spellStart"/>
      <w:r w:rsidRPr="00AE21CC">
        <w:rPr>
          <w:rFonts w:ascii="Times New Roman" w:hAnsi="Times New Roman" w:cs="Times New Roman"/>
          <w:sz w:val="24"/>
          <w:szCs w:val="24"/>
          <w:lang w:val="en-US"/>
        </w:rPr>
        <w:t>Dustmann</w:t>
      </w:r>
      <w:proofErr w:type="spellEnd"/>
      <w:r w:rsidRPr="00AE21CC">
        <w:rPr>
          <w:rFonts w:ascii="Times New Roman" w:hAnsi="Times New Roman" w:cs="Times New Roman"/>
          <w:sz w:val="24"/>
          <w:szCs w:val="24"/>
          <w:lang w:val="en-US"/>
        </w:rPr>
        <w:t>, C. and Preston, I., (2020) The labor market integration of refugee migrants in high-income countries. </w:t>
      </w:r>
      <w:r w:rsidRPr="00AE21CC">
        <w:rPr>
          <w:rFonts w:ascii="Times New Roman" w:hAnsi="Times New Roman" w:cs="Times New Roman"/>
          <w:i/>
          <w:iCs/>
          <w:sz w:val="24"/>
          <w:szCs w:val="24"/>
          <w:lang w:val="en-US"/>
        </w:rPr>
        <w:t>Journal of Economic Perspectives</w:t>
      </w:r>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34</w:t>
      </w:r>
      <w:r w:rsidRPr="00AE21CC">
        <w:rPr>
          <w:rFonts w:ascii="Times New Roman" w:hAnsi="Times New Roman" w:cs="Times New Roman"/>
          <w:sz w:val="24"/>
          <w:szCs w:val="24"/>
          <w:lang w:val="en-US"/>
        </w:rPr>
        <w:t>(1), pp.94-121.</w:t>
      </w:r>
    </w:p>
    <w:p w14:paraId="71BEA429"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Buckley, P.J., (2020) The theory and empirics of the structural reshaping of globalization. </w:t>
      </w:r>
      <w:r w:rsidRPr="00AE21CC">
        <w:rPr>
          <w:rFonts w:ascii="Times New Roman" w:hAnsi="Times New Roman" w:cs="Times New Roman"/>
          <w:i/>
          <w:iCs/>
          <w:sz w:val="24"/>
          <w:szCs w:val="24"/>
          <w:lang w:val="en-US"/>
        </w:rPr>
        <w:t>Journal of International Business Studies</w:t>
      </w:r>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51</w:t>
      </w:r>
      <w:r w:rsidRPr="00AE21CC">
        <w:rPr>
          <w:rFonts w:ascii="Times New Roman" w:hAnsi="Times New Roman" w:cs="Times New Roman"/>
          <w:sz w:val="24"/>
          <w:szCs w:val="24"/>
          <w:lang w:val="en-US"/>
        </w:rPr>
        <w:t>, pp.1580-1592.</w:t>
      </w:r>
    </w:p>
    <w:p w14:paraId="39ACAE88"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Cai, Y., Rowley, C. and Xu, M., (2022) Workplaces during the COVID-19 pandemic and beyond: insights from strategic human resource management in Mainland China. </w:t>
      </w:r>
      <w:r w:rsidRPr="00AE21CC">
        <w:rPr>
          <w:rFonts w:ascii="Times New Roman" w:hAnsi="Times New Roman" w:cs="Times New Roman"/>
          <w:i/>
          <w:iCs/>
          <w:sz w:val="24"/>
          <w:szCs w:val="24"/>
          <w:lang w:val="en-US"/>
        </w:rPr>
        <w:t>Asia Pacific Business Review</w:t>
      </w:r>
      <w:r w:rsidRPr="00AE21CC">
        <w:rPr>
          <w:rFonts w:ascii="Times New Roman" w:hAnsi="Times New Roman" w:cs="Times New Roman"/>
          <w:sz w:val="24"/>
          <w:szCs w:val="24"/>
          <w:lang w:val="en-US"/>
        </w:rPr>
        <w:t>, pp.1-22.</w:t>
      </w:r>
    </w:p>
    <w:p w14:paraId="30B07824"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Gordon, D., Stokes, P. and Beckinsale, M., (2023) Managing post-Brexit/post-Covid extremes in SME businesses–A novel role for curriculum co-creation between SMEs and business schools. </w:t>
      </w:r>
      <w:r w:rsidRPr="00AE21CC">
        <w:rPr>
          <w:rFonts w:ascii="Times New Roman" w:hAnsi="Times New Roman" w:cs="Times New Roman"/>
          <w:i/>
          <w:iCs/>
          <w:sz w:val="24"/>
          <w:szCs w:val="24"/>
          <w:lang w:val="en-US"/>
        </w:rPr>
        <w:t xml:space="preserve">Question (s) de </w:t>
      </w:r>
      <w:proofErr w:type="gramStart"/>
      <w:r w:rsidRPr="00AE21CC">
        <w:rPr>
          <w:rFonts w:ascii="Times New Roman" w:hAnsi="Times New Roman" w:cs="Times New Roman"/>
          <w:i/>
          <w:iCs/>
          <w:sz w:val="24"/>
          <w:szCs w:val="24"/>
          <w:lang w:val="en-US"/>
        </w:rPr>
        <w:t>Management?</w:t>
      </w:r>
      <w:r w:rsidRPr="00AE21CC">
        <w:rPr>
          <w:rFonts w:ascii="Times New Roman" w:hAnsi="Times New Roman" w:cs="Times New Roman"/>
          <w:sz w:val="24"/>
          <w:szCs w:val="24"/>
          <w:lang w:val="en-US"/>
        </w:rPr>
        <w:t>,</w:t>
      </w:r>
      <w:proofErr w:type="gramEnd"/>
      <w:r w:rsidRPr="00AE21CC">
        <w:rPr>
          <w:rFonts w:ascii="Times New Roman" w:hAnsi="Times New Roman" w:cs="Times New Roman"/>
          <w:sz w:val="24"/>
          <w:szCs w:val="24"/>
          <w:lang w:val="en-US"/>
        </w:rPr>
        <w:t xml:space="preserve"> (1), pp.151-167.</w:t>
      </w:r>
    </w:p>
    <w:p w14:paraId="7CFDC3A8"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lastRenderedPageBreak/>
        <w:t>Graham, M. and Anwar, M.A., (2019) The global gig economy: Toward a planetary labor market. In </w:t>
      </w:r>
      <w:r w:rsidRPr="00AE21CC">
        <w:rPr>
          <w:rFonts w:ascii="Times New Roman" w:hAnsi="Times New Roman" w:cs="Times New Roman"/>
          <w:i/>
          <w:iCs/>
          <w:sz w:val="24"/>
          <w:szCs w:val="24"/>
          <w:lang w:val="en-US"/>
        </w:rPr>
        <w:t>The Digital Transformation of Labor</w:t>
      </w:r>
      <w:r w:rsidRPr="00AE21CC">
        <w:rPr>
          <w:rFonts w:ascii="Times New Roman" w:hAnsi="Times New Roman" w:cs="Times New Roman"/>
          <w:sz w:val="24"/>
          <w:szCs w:val="24"/>
          <w:lang w:val="en-US"/>
        </w:rPr>
        <w:t> (pp. 213-234). Routledge.</w:t>
      </w:r>
    </w:p>
    <w:p w14:paraId="2E480848"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 xml:space="preserve">Green, F., </w:t>
      </w:r>
      <w:proofErr w:type="spellStart"/>
      <w:r w:rsidRPr="00AE21CC">
        <w:rPr>
          <w:rFonts w:ascii="Times New Roman" w:hAnsi="Times New Roman" w:cs="Times New Roman"/>
          <w:sz w:val="24"/>
          <w:szCs w:val="24"/>
          <w:lang w:val="en-US"/>
        </w:rPr>
        <w:t>Henseke</w:t>
      </w:r>
      <w:proofErr w:type="spellEnd"/>
      <w:r w:rsidRPr="00AE21CC">
        <w:rPr>
          <w:rFonts w:ascii="Times New Roman" w:hAnsi="Times New Roman" w:cs="Times New Roman"/>
          <w:sz w:val="24"/>
          <w:szCs w:val="24"/>
          <w:lang w:val="en-US"/>
        </w:rPr>
        <w:t>, G. and Schoon, I., (2022) Perceived effects of the Covid-19 pandemic on educational progress and the learning of job skills: new evidence on young adults in the United Kingdom. </w:t>
      </w:r>
      <w:r w:rsidRPr="00AE21CC">
        <w:rPr>
          <w:rFonts w:ascii="Times New Roman" w:hAnsi="Times New Roman" w:cs="Times New Roman"/>
          <w:i/>
          <w:iCs/>
          <w:sz w:val="24"/>
          <w:szCs w:val="24"/>
          <w:lang w:val="en-US"/>
        </w:rPr>
        <w:t>Journal of Education and Work</w:t>
      </w:r>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35</w:t>
      </w:r>
      <w:r w:rsidRPr="00AE21CC">
        <w:rPr>
          <w:rFonts w:ascii="Times New Roman" w:hAnsi="Times New Roman" w:cs="Times New Roman"/>
          <w:sz w:val="24"/>
          <w:szCs w:val="24"/>
          <w:lang w:val="en-US"/>
        </w:rPr>
        <w:t>(5), pp.485-501.</w:t>
      </w:r>
    </w:p>
    <w:p w14:paraId="1C727C90"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Haines, A., (2021) The Future of Global Tax Reporting through Automation. </w:t>
      </w:r>
      <w:r w:rsidRPr="00AE21CC">
        <w:rPr>
          <w:rFonts w:ascii="Times New Roman" w:hAnsi="Times New Roman" w:cs="Times New Roman"/>
          <w:i/>
          <w:iCs/>
          <w:sz w:val="24"/>
          <w:szCs w:val="24"/>
          <w:lang w:val="en-US"/>
        </w:rPr>
        <w:t>Int'l Tax Rev.</w:t>
      </w:r>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32</w:t>
      </w:r>
      <w:r w:rsidRPr="00AE21CC">
        <w:rPr>
          <w:rFonts w:ascii="Times New Roman" w:hAnsi="Times New Roman" w:cs="Times New Roman"/>
          <w:sz w:val="24"/>
          <w:szCs w:val="24"/>
          <w:lang w:val="en-US"/>
        </w:rPr>
        <w:t>, p.6.</w:t>
      </w:r>
    </w:p>
    <w:p w14:paraId="6F2161F2"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Hamouche, S., (2021) Human resource management and the COVID-19 crisis: Implications, challenges, opportunities, and future organizational directions. </w:t>
      </w:r>
      <w:r w:rsidRPr="00AE21CC">
        <w:rPr>
          <w:rFonts w:ascii="Times New Roman" w:hAnsi="Times New Roman" w:cs="Times New Roman"/>
          <w:i/>
          <w:iCs/>
          <w:sz w:val="24"/>
          <w:szCs w:val="24"/>
          <w:lang w:val="en-US"/>
        </w:rPr>
        <w:t>Journal of Management &amp; Organization</w:t>
      </w:r>
      <w:r w:rsidRPr="00AE21CC">
        <w:rPr>
          <w:rFonts w:ascii="Times New Roman" w:hAnsi="Times New Roman" w:cs="Times New Roman"/>
          <w:sz w:val="24"/>
          <w:szCs w:val="24"/>
          <w:lang w:val="en-US"/>
        </w:rPr>
        <w:t>, pp.1-16.</w:t>
      </w:r>
    </w:p>
    <w:p w14:paraId="6EB7859C"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 xml:space="preserve">Heredia, J., </w:t>
      </w:r>
      <w:proofErr w:type="spellStart"/>
      <w:r w:rsidRPr="00AE21CC">
        <w:rPr>
          <w:rFonts w:ascii="Times New Roman" w:hAnsi="Times New Roman" w:cs="Times New Roman"/>
          <w:sz w:val="24"/>
          <w:szCs w:val="24"/>
          <w:lang w:val="en-US"/>
        </w:rPr>
        <w:t>Rubiños</w:t>
      </w:r>
      <w:proofErr w:type="spellEnd"/>
      <w:r w:rsidRPr="00AE21CC">
        <w:rPr>
          <w:rFonts w:ascii="Times New Roman" w:hAnsi="Times New Roman" w:cs="Times New Roman"/>
          <w:sz w:val="24"/>
          <w:szCs w:val="24"/>
          <w:lang w:val="en-US"/>
        </w:rPr>
        <w:t>, C., Vega, W., Heredia, W. and Flores, A., (2022) New strategies to explain organizational resilience on the firms: A cross-countries configurations Approach. </w:t>
      </w:r>
      <w:r w:rsidRPr="00AE21CC">
        <w:rPr>
          <w:rFonts w:ascii="Times New Roman" w:hAnsi="Times New Roman" w:cs="Times New Roman"/>
          <w:i/>
          <w:iCs/>
          <w:sz w:val="24"/>
          <w:szCs w:val="24"/>
          <w:lang w:val="en-US"/>
        </w:rPr>
        <w:t>Sustainability</w:t>
      </w:r>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14</w:t>
      </w:r>
      <w:r w:rsidRPr="00AE21CC">
        <w:rPr>
          <w:rFonts w:ascii="Times New Roman" w:hAnsi="Times New Roman" w:cs="Times New Roman"/>
          <w:sz w:val="24"/>
          <w:szCs w:val="24"/>
          <w:lang w:val="en-US"/>
        </w:rPr>
        <w:t>(3), p.1612.</w:t>
      </w:r>
    </w:p>
    <w:p w14:paraId="118DA5E4"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 xml:space="preserve">Hudson, R., (2022) ‘Levelling </w:t>
      </w:r>
      <w:proofErr w:type="spellStart"/>
      <w:r w:rsidRPr="00AE21CC">
        <w:rPr>
          <w:rFonts w:ascii="Times New Roman" w:hAnsi="Times New Roman" w:cs="Times New Roman"/>
          <w:sz w:val="24"/>
          <w:szCs w:val="24"/>
          <w:lang w:val="en-US"/>
        </w:rPr>
        <w:t>up’in</w:t>
      </w:r>
      <w:proofErr w:type="spellEnd"/>
      <w:r w:rsidRPr="00AE21CC">
        <w:rPr>
          <w:rFonts w:ascii="Times New Roman" w:hAnsi="Times New Roman" w:cs="Times New Roman"/>
          <w:sz w:val="24"/>
          <w:szCs w:val="24"/>
          <w:lang w:val="en-US"/>
        </w:rPr>
        <w:t xml:space="preserve"> post-Brexit United Kingdom: Economic realism or political </w:t>
      </w:r>
      <w:proofErr w:type="gramStart"/>
      <w:r w:rsidRPr="00AE21CC">
        <w:rPr>
          <w:rFonts w:ascii="Times New Roman" w:hAnsi="Times New Roman" w:cs="Times New Roman"/>
          <w:sz w:val="24"/>
          <w:szCs w:val="24"/>
          <w:lang w:val="en-US"/>
        </w:rPr>
        <w:t>opportunism?.</w:t>
      </w:r>
      <w:proofErr w:type="gramEnd"/>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Local economy</w:t>
      </w:r>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37</w:t>
      </w:r>
      <w:r w:rsidRPr="00AE21CC">
        <w:rPr>
          <w:rFonts w:ascii="Times New Roman" w:hAnsi="Times New Roman" w:cs="Times New Roman"/>
          <w:sz w:val="24"/>
          <w:szCs w:val="24"/>
          <w:lang w:val="en-US"/>
        </w:rPr>
        <w:t>(1-2), pp.50-65.</w:t>
      </w:r>
    </w:p>
    <w:p w14:paraId="0221C4D1"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Kone, Z., Ruiz, I. and Vargas-Silva, C., (2019) Refugees and the UK labour market. </w:t>
      </w:r>
      <w:r w:rsidRPr="00AE21CC">
        <w:rPr>
          <w:rFonts w:ascii="Times New Roman" w:hAnsi="Times New Roman" w:cs="Times New Roman"/>
          <w:i/>
          <w:iCs/>
          <w:sz w:val="24"/>
          <w:szCs w:val="24"/>
          <w:lang w:val="en-US"/>
        </w:rPr>
        <w:t>Compas Report</w:t>
      </w:r>
      <w:r w:rsidRPr="00AE21CC">
        <w:rPr>
          <w:rFonts w:ascii="Times New Roman" w:hAnsi="Times New Roman" w:cs="Times New Roman"/>
          <w:sz w:val="24"/>
          <w:szCs w:val="24"/>
          <w:lang w:val="en-US"/>
        </w:rPr>
        <w:t>.</w:t>
      </w:r>
    </w:p>
    <w:p w14:paraId="6488471D" w14:textId="77777777" w:rsidR="00395608" w:rsidRPr="00AE21CC" w:rsidRDefault="002F6CCA" w:rsidP="00AE21CC">
      <w:pPr>
        <w:spacing w:line="360" w:lineRule="auto"/>
        <w:jc w:val="both"/>
        <w:rPr>
          <w:rFonts w:ascii="Times New Roman" w:hAnsi="Times New Roman" w:cs="Times New Roman"/>
          <w:sz w:val="24"/>
          <w:szCs w:val="24"/>
          <w:lang w:val="en-US"/>
        </w:rPr>
      </w:pPr>
      <w:proofErr w:type="spellStart"/>
      <w:r w:rsidRPr="00AE21CC">
        <w:rPr>
          <w:rFonts w:ascii="Times New Roman" w:hAnsi="Times New Roman" w:cs="Times New Roman"/>
          <w:sz w:val="24"/>
          <w:szCs w:val="24"/>
          <w:lang w:val="en-US"/>
        </w:rPr>
        <w:t>Przytuła</w:t>
      </w:r>
      <w:proofErr w:type="spellEnd"/>
      <w:r w:rsidRPr="00AE21CC">
        <w:rPr>
          <w:rFonts w:ascii="Times New Roman" w:hAnsi="Times New Roman" w:cs="Times New Roman"/>
          <w:sz w:val="24"/>
          <w:szCs w:val="24"/>
          <w:lang w:val="en-US"/>
        </w:rPr>
        <w:t>, S., Strzelec, G. and Krysińska-</w:t>
      </w:r>
      <w:proofErr w:type="spellStart"/>
      <w:r w:rsidRPr="00AE21CC">
        <w:rPr>
          <w:rFonts w:ascii="Times New Roman" w:hAnsi="Times New Roman" w:cs="Times New Roman"/>
          <w:sz w:val="24"/>
          <w:szCs w:val="24"/>
          <w:lang w:val="en-US"/>
        </w:rPr>
        <w:t>Kościańska</w:t>
      </w:r>
      <w:proofErr w:type="spellEnd"/>
      <w:r w:rsidRPr="00AE21CC">
        <w:rPr>
          <w:rFonts w:ascii="Times New Roman" w:hAnsi="Times New Roman" w:cs="Times New Roman"/>
          <w:sz w:val="24"/>
          <w:szCs w:val="24"/>
          <w:lang w:val="en-US"/>
        </w:rPr>
        <w:t>, K., (2020) Re-vision of future trends in human resource management (HRM) after COVID-19. </w:t>
      </w:r>
      <w:r w:rsidRPr="00AE21CC">
        <w:rPr>
          <w:rFonts w:ascii="Times New Roman" w:hAnsi="Times New Roman" w:cs="Times New Roman"/>
          <w:i/>
          <w:iCs/>
          <w:sz w:val="24"/>
          <w:szCs w:val="24"/>
          <w:lang w:val="en-US"/>
        </w:rPr>
        <w:t>Journal of Intercultural Management</w:t>
      </w:r>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12</w:t>
      </w:r>
      <w:r w:rsidRPr="00AE21CC">
        <w:rPr>
          <w:rFonts w:ascii="Times New Roman" w:hAnsi="Times New Roman" w:cs="Times New Roman"/>
          <w:sz w:val="24"/>
          <w:szCs w:val="24"/>
          <w:lang w:val="en-US"/>
        </w:rPr>
        <w:t>(4), pp.70-90.</w:t>
      </w:r>
    </w:p>
    <w:p w14:paraId="5B1CFE6D"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Rees, T., (2022) </w:t>
      </w:r>
      <w:r w:rsidRPr="00AE21CC">
        <w:rPr>
          <w:rFonts w:ascii="Times New Roman" w:hAnsi="Times New Roman" w:cs="Times New Roman"/>
          <w:i/>
          <w:iCs/>
          <w:sz w:val="24"/>
          <w:szCs w:val="24"/>
          <w:lang w:val="en-US"/>
        </w:rPr>
        <w:t>Women and the labour market</w:t>
      </w:r>
      <w:r w:rsidRPr="00AE21CC">
        <w:rPr>
          <w:rFonts w:ascii="Times New Roman" w:hAnsi="Times New Roman" w:cs="Times New Roman"/>
          <w:sz w:val="24"/>
          <w:szCs w:val="24"/>
          <w:lang w:val="en-US"/>
        </w:rPr>
        <w:t>. Taylor &amp; Francis.</w:t>
      </w:r>
    </w:p>
    <w:p w14:paraId="025972BE"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Sharma, D.N.K. and Kumar, N., (2022) </w:t>
      </w:r>
      <w:r w:rsidRPr="00AE21CC">
        <w:rPr>
          <w:rFonts w:ascii="Times New Roman" w:hAnsi="Times New Roman" w:cs="Times New Roman"/>
          <w:i/>
          <w:iCs/>
          <w:sz w:val="24"/>
          <w:szCs w:val="24"/>
          <w:lang w:val="en-US"/>
        </w:rPr>
        <w:t>Post-Pandemic Human Resource Management: Challenges and Opportunities</w:t>
      </w:r>
      <w:r w:rsidRPr="00AE21CC">
        <w:rPr>
          <w:rFonts w:ascii="Times New Roman" w:hAnsi="Times New Roman" w:cs="Times New Roman"/>
          <w:sz w:val="24"/>
          <w:szCs w:val="24"/>
          <w:lang w:val="en-US"/>
        </w:rPr>
        <w:t>. SSRN.</w:t>
      </w:r>
    </w:p>
    <w:p w14:paraId="3C93A004" w14:textId="77777777" w:rsidR="00395608" w:rsidRPr="00AE21CC" w:rsidRDefault="002F6CCA" w:rsidP="00AE21CC">
      <w:pPr>
        <w:spacing w:line="360" w:lineRule="auto"/>
        <w:jc w:val="both"/>
        <w:rPr>
          <w:rFonts w:ascii="Times New Roman" w:hAnsi="Times New Roman" w:cs="Times New Roman"/>
          <w:sz w:val="24"/>
          <w:szCs w:val="24"/>
          <w:lang w:val="en-US"/>
        </w:rPr>
      </w:pPr>
      <w:proofErr w:type="spellStart"/>
      <w:r w:rsidRPr="00AE21CC">
        <w:rPr>
          <w:rFonts w:ascii="Times New Roman" w:hAnsi="Times New Roman" w:cs="Times New Roman"/>
          <w:sz w:val="24"/>
          <w:szCs w:val="24"/>
          <w:lang w:val="en-US"/>
        </w:rPr>
        <w:t>Smiianov</w:t>
      </w:r>
      <w:proofErr w:type="spellEnd"/>
      <w:r w:rsidRPr="00AE21CC">
        <w:rPr>
          <w:rFonts w:ascii="Times New Roman" w:hAnsi="Times New Roman" w:cs="Times New Roman"/>
          <w:sz w:val="24"/>
          <w:szCs w:val="24"/>
          <w:lang w:val="en-US"/>
        </w:rPr>
        <w:t xml:space="preserve">, V.A., </w:t>
      </w:r>
      <w:proofErr w:type="spellStart"/>
      <w:r w:rsidRPr="00AE21CC">
        <w:rPr>
          <w:rFonts w:ascii="Times New Roman" w:hAnsi="Times New Roman" w:cs="Times New Roman"/>
          <w:sz w:val="24"/>
          <w:szCs w:val="24"/>
          <w:lang w:val="en-US"/>
        </w:rPr>
        <w:t>Vasylieva</w:t>
      </w:r>
      <w:proofErr w:type="spellEnd"/>
      <w:r w:rsidRPr="00AE21CC">
        <w:rPr>
          <w:rFonts w:ascii="Times New Roman" w:hAnsi="Times New Roman" w:cs="Times New Roman"/>
          <w:sz w:val="24"/>
          <w:szCs w:val="24"/>
          <w:lang w:val="en-US"/>
        </w:rPr>
        <w:t xml:space="preserve">, T.A., </w:t>
      </w:r>
      <w:proofErr w:type="spellStart"/>
      <w:r w:rsidRPr="00AE21CC">
        <w:rPr>
          <w:rFonts w:ascii="Times New Roman" w:hAnsi="Times New Roman" w:cs="Times New Roman"/>
          <w:sz w:val="24"/>
          <w:szCs w:val="24"/>
          <w:lang w:val="en-US"/>
        </w:rPr>
        <w:t>Chygryn</w:t>
      </w:r>
      <w:proofErr w:type="spellEnd"/>
      <w:r w:rsidRPr="00AE21CC">
        <w:rPr>
          <w:rFonts w:ascii="Times New Roman" w:hAnsi="Times New Roman" w:cs="Times New Roman"/>
          <w:sz w:val="24"/>
          <w:szCs w:val="24"/>
          <w:lang w:val="en-US"/>
        </w:rPr>
        <w:t xml:space="preserve">, O.Y., </w:t>
      </w:r>
      <w:proofErr w:type="spellStart"/>
      <w:r w:rsidRPr="00AE21CC">
        <w:rPr>
          <w:rFonts w:ascii="Times New Roman" w:hAnsi="Times New Roman" w:cs="Times New Roman"/>
          <w:sz w:val="24"/>
          <w:szCs w:val="24"/>
          <w:lang w:val="en-US"/>
        </w:rPr>
        <w:t>Rubanov</w:t>
      </w:r>
      <w:proofErr w:type="spellEnd"/>
      <w:r w:rsidRPr="00AE21CC">
        <w:rPr>
          <w:rFonts w:ascii="Times New Roman" w:hAnsi="Times New Roman" w:cs="Times New Roman"/>
          <w:sz w:val="24"/>
          <w:szCs w:val="24"/>
          <w:lang w:val="en-US"/>
        </w:rPr>
        <w:t xml:space="preserve">, P.M. and </w:t>
      </w:r>
      <w:proofErr w:type="spellStart"/>
      <w:r w:rsidRPr="00AE21CC">
        <w:rPr>
          <w:rFonts w:ascii="Times New Roman" w:hAnsi="Times New Roman" w:cs="Times New Roman"/>
          <w:sz w:val="24"/>
          <w:szCs w:val="24"/>
          <w:lang w:val="en-US"/>
        </w:rPr>
        <w:t>Mayboroda</w:t>
      </w:r>
      <w:proofErr w:type="spellEnd"/>
      <w:r w:rsidRPr="00AE21CC">
        <w:rPr>
          <w:rFonts w:ascii="Times New Roman" w:hAnsi="Times New Roman" w:cs="Times New Roman"/>
          <w:sz w:val="24"/>
          <w:szCs w:val="24"/>
          <w:lang w:val="en-US"/>
        </w:rPr>
        <w:t>, T., (2020) Socio-economic patterns of labor market functioning in the public health: challenges connected with COVID-19.</w:t>
      </w:r>
    </w:p>
    <w:p w14:paraId="066E8DC1"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lastRenderedPageBreak/>
        <w:t>Stuart, M., Spencer, D.A., McLachlan, C.J. and Forde, C., (2021) COVID‐19 and the uncertain future of HRM: Furlough, job retention and reform. </w:t>
      </w:r>
      <w:r w:rsidRPr="00AE21CC">
        <w:rPr>
          <w:rFonts w:ascii="Times New Roman" w:hAnsi="Times New Roman" w:cs="Times New Roman"/>
          <w:i/>
          <w:iCs/>
          <w:sz w:val="24"/>
          <w:szCs w:val="24"/>
          <w:lang w:val="en-US"/>
        </w:rPr>
        <w:t>Human Resource Management Journal</w:t>
      </w:r>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31</w:t>
      </w:r>
      <w:r w:rsidRPr="00AE21CC">
        <w:rPr>
          <w:rFonts w:ascii="Times New Roman" w:hAnsi="Times New Roman" w:cs="Times New Roman"/>
          <w:sz w:val="24"/>
          <w:szCs w:val="24"/>
          <w:lang w:val="en-US"/>
        </w:rPr>
        <w:t>(4), pp.904-917.</w:t>
      </w:r>
    </w:p>
    <w:p w14:paraId="5A40D67D"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Team, W. (2022). </w:t>
      </w:r>
      <w:r w:rsidRPr="00AE21CC">
        <w:rPr>
          <w:rFonts w:ascii="Times New Roman" w:hAnsi="Times New Roman" w:cs="Times New Roman"/>
          <w:i/>
          <w:iCs/>
          <w:sz w:val="24"/>
          <w:szCs w:val="24"/>
          <w:lang w:val="en-US"/>
        </w:rPr>
        <w:t>Labor Market</w:t>
      </w:r>
      <w:r w:rsidRPr="00AE21CC">
        <w:rPr>
          <w:rFonts w:ascii="Times New Roman" w:hAnsi="Times New Roman" w:cs="Times New Roman"/>
          <w:sz w:val="24"/>
          <w:szCs w:val="24"/>
          <w:lang w:val="en-US"/>
        </w:rPr>
        <w:t xml:space="preserve">. [online] </w:t>
      </w:r>
      <w:proofErr w:type="spellStart"/>
      <w:r w:rsidRPr="00AE21CC">
        <w:rPr>
          <w:rFonts w:ascii="Times New Roman" w:hAnsi="Times New Roman" w:cs="Times New Roman"/>
          <w:sz w:val="24"/>
          <w:szCs w:val="24"/>
          <w:lang w:val="en-US"/>
        </w:rPr>
        <w:t>WallStreetMojo</w:t>
      </w:r>
      <w:proofErr w:type="spellEnd"/>
      <w:r w:rsidRPr="00AE21CC">
        <w:rPr>
          <w:rFonts w:ascii="Times New Roman" w:hAnsi="Times New Roman" w:cs="Times New Roman"/>
          <w:sz w:val="24"/>
          <w:szCs w:val="24"/>
          <w:lang w:val="en-US"/>
        </w:rPr>
        <w:t xml:space="preserve">. Available at: </w:t>
      </w:r>
      <w:hyperlink r:id="rId10" w:history="1">
        <w:r w:rsidR="00EA0D75" w:rsidRPr="00D67D57">
          <w:rPr>
            <w:rStyle w:val="Hyperlink"/>
            <w:rFonts w:ascii="Times New Roman" w:hAnsi="Times New Roman" w:cs="Times New Roman"/>
            <w:sz w:val="24"/>
            <w:szCs w:val="24"/>
            <w:lang w:val="en-US"/>
          </w:rPr>
          <w:t>https://www.wallstreetmojo.com/labor-market/</w:t>
        </w:r>
      </w:hyperlink>
      <w:r w:rsidR="00EA0D75">
        <w:rPr>
          <w:rFonts w:ascii="Times New Roman" w:hAnsi="Times New Roman" w:cs="Times New Roman"/>
          <w:sz w:val="24"/>
          <w:szCs w:val="24"/>
          <w:lang w:val="en-US"/>
        </w:rPr>
        <w:t xml:space="preserve"> </w:t>
      </w:r>
      <w:r w:rsidRPr="00AE21CC">
        <w:rPr>
          <w:rFonts w:ascii="Times New Roman" w:hAnsi="Times New Roman" w:cs="Times New Roman"/>
          <w:sz w:val="24"/>
          <w:szCs w:val="24"/>
          <w:lang w:val="en-US"/>
        </w:rPr>
        <w:t xml:space="preserve"> [Accessed 12 Aug. 2023].</w:t>
      </w:r>
    </w:p>
    <w:p w14:paraId="04716E27" w14:textId="77777777" w:rsidR="00395608" w:rsidRPr="00AE21CC" w:rsidRDefault="002F6CCA" w:rsidP="00AE21CC">
      <w:pPr>
        <w:spacing w:line="360" w:lineRule="auto"/>
        <w:jc w:val="both"/>
        <w:rPr>
          <w:rFonts w:ascii="Times New Roman" w:hAnsi="Times New Roman" w:cs="Times New Roman"/>
          <w:sz w:val="24"/>
          <w:szCs w:val="24"/>
          <w:lang w:val="en-US"/>
        </w:rPr>
      </w:pPr>
      <w:r w:rsidRPr="00AE21CC">
        <w:rPr>
          <w:rFonts w:ascii="Times New Roman" w:hAnsi="Times New Roman" w:cs="Times New Roman"/>
          <w:sz w:val="24"/>
          <w:szCs w:val="24"/>
          <w:lang w:val="en-US"/>
        </w:rPr>
        <w:t xml:space="preserve">Vidmar, M., Rosiello, A. and </w:t>
      </w:r>
      <w:proofErr w:type="spellStart"/>
      <w:r w:rsidRPr="00AE21CC">
        <w:rPr>
          <w:rFonts w:ascii="Times New Roman" w:hAnsi="Times New Roman" w:cs="Times New Roman"/>
          <w:sz w:val="24"/>
          <w:szCs w:val="24"/>
          <w:lang w:val="en-US"/>
        </w:rPr>
        <w:t>Golra</w:t>
      </w:r>
      <w:proofErr w:type="spellEnd"/>
      <w:r w:rsidRPr="00AE21CC">
        <w:rPr>
          <w:rFonts w:ascii="Times New Roman" w:hAnsi="Times New Roman" w:cs="Times New Roman"/>
          <w:sz w:val="24"/>
          <w:szCs w:val="24"/>
          <w:lang w:val="en-US"/>
        </w:rPr>
        <w:t>, O., (2020) Resilience of new space firms in the United Kingdom During the early stages of COVID-19 crisis: The case for strategic agility. </w:t>
      </w:r>
      <w:r w:rsidRPr="00AE21CC">
        <w:rPr>
          <w:rFonts w:ascii="Times New Roman" w:hAnsi="Times New Roman" w:cs="Times New Roman"/>
          <w:i/>
          <w:iCs/>
          <w:sz w:val="24"/>
          <w:szCs w:val="24"/>
          <w:lang w:val="en-US"/>
        </w:rPr>
        <w:t>New Space</w:t>
      </w:r>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8</w:t>
      </w:r>
      <w:r w:rsidRPr="00AE21CC">
        <w:rPr>
          <w:rFonts w:ascii="Times New Roman" w:hAnsi="Times New Roman" w:cs="Times New Roman"/>
          <w:sz w:val="24"/>
          <w:szCs w:val="24"/>
          <w:lang w:val="en-US"/>
        </w:rPr>
        <w:t>(4), pp.172-178.</w:t>
      </w:r>
    </w:p>
    <w:p w14:paraId="0E9B817F" w14:textId="77777777" w:rsidR="00395608" w:rsidRPr="00AE21CC" w:rsidRDefault="002F6CCA" w:rsidP="00AE21CC">
      <w:pPr>
        <w:spacing w:line="360" w:lineRule="auto"/>
        <w:jc w:val="both"/>
        <w:rPr>
          <w:rFonts w:ascii="Times New Roman" w:hAnsi="Times New Roman" w:cs="Times New Roman"/>
          <w:sz w:val="24"/>
          <w:szCs w:val="24"/>
          <w:lang w:val="en-US"/>
        </w:rPr>
      </w:pPr>
      <w:proofErr w:type="spellStart"/>
      <w:r w:rsidRPr="00AE21CC">
        <w:rPr>
          <w:rFonts w:ascii="Times New Roman" w:hAnsi="Times New Roman" w:cs="Times New Roman"/>
          <w:sz w:val="24"/>
          <w:szCs w:val="24"/>
          <w:lang w:val="en-US"/>
        </w:rPr>
        <w:t>Zemtsov</w:t>
      </w:r>
      <w:proofErr w:type="spellEnd"/>
      <w:r w:rsidRPr="00AE21CC">
        <w:rPr>
          <w:rFonts w:ascii="Times New Roman" w:hAnsi="Times New Roman" w:cs="Times New Roman"/>
          <w:sz w:val="24"/>
          <w:szCs w:val="24"/>
          <w:lang w:val="en-US"/>
        </w:rPr>
        <w:t>, S., Barinova, V. and Semenova, R., (2019) The risks of digitalization and the adaptation of regional labor markets in Russia. </w:t>
      </w:r>
      <w:proofErr w:type="spellStart"/>
      <w:r w:rsidRPr="00AE21CC">
        <w:rPr>
          <w:rFonts w:ascii="Times New Roman" w:hAnsi="Times New Roman" w:cs="Times New Roman"/>
          <w:i/>
          <w:iCs/>
          <w:sz w:val="24"/>
          <w:szCs w:val="24"/>
          <w:lang w:val="en-US"/>
        </w:rPr>
        <w:t>Форсайт</w:t>
      </w:r>
      <w:proofErr w:type="spellEnd"/>
      <w:r w:rsidRPr="00AE21CC">
        <w:rPr>
          <w:rFonts w:ascii="Times New Roman" w:hAnsi="Times New Roman" w:cs="Times New Roman"/>
          <w:sz w:val="24"/>
          <w:szCs w:val="24"/>
          <w:lang w:val="en-US"/>
        </w:rPr>
        <w:t>, </w:t>
      </w:r>
      <w:r w:rsidRPr="00AE21CC">
        <w:rPr>
          <w:rFonts w:ascii="Times New Roman" w:hAnsi="Times New Roman" w:cs="Times New Roman"/>
          <w:i/>
          <w:iCs/>
          <w:sz w:val="24"/>
          <w:szCs w:val="24"/>
          <w:lang w:val="en-US"/>
        </w:rPr>
        <w:t>13</w:t>
      </w:r>
      <w:r w:rsidRPr="00AE21CC">
        <w:rPr>
          <w:rFonts w:ascii="Times New Roman" w:hAnsi="Times New Roman" w:cs="Times New Roman"/>
          <w:sz w:val="24"/>
          <w:szCs w:val="24"/>
          <w:lang w:val="en-US"/>
        </w:rPr>
        <w:t>(2 (</w:t>
      </w:r>
      <w:proofErr w:type="spellStart"/>
      <w:r w:rsidRPr="00AE21CC">
        <w:rPr>
          <w:rFonts w:ascii="Times New Roman" w:hAnsi="Times New Roman" w:cs="Times New Roman"/>
          <w:sz w:val="24"/>
          <w:szCs w:val="24"/>
          <w:lang w:val="en-US"/>
        </w:rPr>
        <w:t>eng</w:t>
      </w:r>
      <w:proofErr w:type="spellEnd"/>
      <w:r w:rsidRPr="00AE21CC">
        <w:rPr>
          <w:rFonts w:ascii="Times New Roman" w:hAnsi="Times New Roman" w:cs="Times New Roman"/>
          <w:sz w:val="24"/>
          <w:szCs w:val="24"/>
          <w:lang w:val="en-US"/>
        </w:rPr>
        <w:t>)), pp.84-96.</w:t>
      </w:r>
    </w:p>
    <w:p w14:paraId="7EC3A8DE" w14:textId="77777777" w:rsidR="00624D38" w:rsidRPr="00AE21CC" w:rsidRDefault="00B22ADD" w:rsidP="00AE21CC">
      <w:pPr>
        <w:spacing w:line="360" w:lineRule="auto"/>
        <w:jc w:val="both"/>
        <w:rPr>
          <w:rFonts w:ascii="Times New Roman" w:hAnsi="Times New Roman" w:cs="Times New Roman"/>
          <w:sz w:val="24"/>
          <w:szCs w:val="24"/>
        </w:rPr>
      </w:pPr>
    </w:p>
    <w:sectPr w:rsidR="00624D38" w:rsidRPr="00AE21CC">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0DBAF" w14:textId="77777777" w:rsidR="00B22ADD" w:rsidRDefault="00B22ADD" w:rsidP="00AE21CC">
      <w:pPr>
        <w:spacing w:after="0" w:line="240" w:lineRule="auto"/>
      </w:pPr>
      <w:r>
        <w:separator/>
      </w:r>
    </w:p>
  </w:endnote>
  <w:endnote w:type="continuationSeparator" w:id="0">
    <w:p w14:paraId="09E0552B" w14:textId="77777777" w:rsidR="00B22ADD" w:rsidRDefault="00B22ADD" w:rsidP="00AE21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88FDA" w14:textId="77777777" w:rsidR="00B22ADD" w:rsidRDefault="00B22ADD" w:rsidP="00AE21CC">
      <w:pPr>
        <w:spacing w:after="0" w:line="240" w:lineRule="auto"/>
      </w:pPr>
      <w:r>
        <w:separator/>
      </w:r>
    </w:p>
  </w:footnote>
  <w:footnote w:type="continuationSeparator" w:id="0">
    <w:p w14:paraId="16815607" w14:textId="77777777" w:rsidR="00B22ADD" w:rsidRDefault="00B22ADD" w:rsidP="00AE21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122637"/>
      <w:docPartObj>
        <w:docPartGallery w:val="Page Numbers (Top of Page)"/>
        <w:docPartUnique/>
      </w:docPartObj>
    </w:sdtPr>
    <w:sdtEndPr>
      <w:rPr>
        <w:noProof/>
      </w:rPr>
    </w:sdtEndPr>
    <w:sdtContent>
      <w:p w14:paraId="70C35A97" w14:textId="77777777" w:rsidR="00AE21CC" w:rsidRDefault="00AE21CC">
        <w:pPr>
          <w:pStyle w:val="Header"/>
          <w:jc w:val="center"/>
        </w:pPr>
        <w:r>
          <w:fldChar w:fldCharType="begin"/>
        </w:r>
        <w:r>
          <w:instrText xml:space="preserve"> PAGE   \* MERGEFORMAT </w:instrText>
        </w:r>
        <w:r>
          <w:fldChar w:fldCharType="separate"/>
        </w:r>
        <w:r w:rsidR="00F22FBC">
          <w:rPr>
            <w:noProof/>
          </w:rPr>
          <w:t>15</w:t>
        </w:r>
        <w:r>
          <w:rPr>
            <w:noProof/>
          </w:rPr>
          <w:fldChar w:fldCharType="end"/>
        </w:r>
      </w:p>
    </w:sdtContent>
  </w:sdt>
  <w:p w14:paraId="117754A2" w14:textId="77777777" w:rsidR="00AE21CC" w:rsidRDefault="00AE21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B83"/>
    <w:rsid w:val="00101B83"/>
    <w:rsid w:val="00115F51"/>
    <w:rsid w:val="001504E1"/>
    <w:rsid w:val="001C7BD6"/>
    <w:rsid w:val="002F6CCA"/>
    <w:rsid w:val="00544451"/>
    <w:rsid w:val="00733B7C"/>
    <w:rsid w:val="0078038B"/>
    <w:rsid w:val="00837791"/>
    <w:rsid w:val="008555BD"/>
    <w:rsid w:val="008D300E"/>
    <w:rsid w:val="008E7D2F"/>
    <w:rsid w:val="00AE21CC"/>
    <w:rsid w:val="00B22ADD"/>
    <w:rsid w:val="00C31779"/>
    <w:rsid w:val="00EA0D75"/>
    <w:rsid w:val="00F22FBC"/>
  </w:rsids>
  <m:mathPr>
    <m:mathFont m:val="Cambria Math"/>
    <m:brkBin m:val="before"/>
    <m:brkBinSub m:val="--"/>
    <m:smallFrac m:val="0"/>
    <m:dispDef/>
    <m:lMargin m:val="0"/>
    <m:rMargin m:val="0"/>
    <m:defJc m:val="centerGroup"/>
    <m:wrapIndent m:val="1440"/>
    <m:intLim m:val="subSup"/>
    <m:naryLim m:val="undOvr"/>
  </m:mathPr>
  <w:themeFontLang w:val="en-IN"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BD1C5"/>
  <w15:docId w15:val="{03AA7143-B70D-4230-BDC7-F2F4417B9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mr-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101B83"/>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1B83"/>
    <w:rPr>
      <w:color w:val="0563C1" w:themeColor="hyperlink"/>
      <w:u w:val="single"/>
    </w:rPr>
  </w:style>
  <w:style w:type="character" w:customStyle="1" w:styleId="UnresolvedMention1">
    <w:name w:val="Unresolved Mention1"/>
    <w:basedOn w:val="DefaultParagraphFont"/>
    <w:uiPriority w:val="99"/>
    <w:semiHidden/>
    <w:unhideWhenUsed/>
    <w:rsid w:val="00101B83"/>
    <w:rPr>
      <w:color w:val="605E5C"/>
      <w:shd w:val="clear" w:color="auto" w:fill="E1DFDD"/>
    </w:rPr>
  </w:style>
  <w:style w:type="character" w:customStyle="1" w:styleId="Heading1Char">
    <w:name w:val="Heading 1 Char"/>
    <w:basedOn w:val="DefaultParagraphFont"/>
    <w:link w:val="Heading1"/>
    <w:uiPriority w:val="9"/>
    <w:rsid w:val="00101B83"/>
    <w:rPr>
      <w:rFonts w:asciiTheme="majorHAnsi" w:eastAsiaTheme="majorEastAsia" w:hAnsiTheme="majorHAnsi" w:cstheme="majorBidi"/>
      <w:color w:val="2F5496" w:themeColor="accent1" w:themeShade="BF"/>
      <w:sz w:val="32"/>
      <w:szCs w:val="29"/>
    </w:rPr>
  </w:style>
  <w:style w:type="paragraph" w:styleId="NoSpacing">
    <w:name w:val="No Spacing"/>
    <w:uiPriority w:val="1"/>
    <w:qFormat/>
    <w:rsid w:val="00101B83"/>
    <w:pPr>
      <w:spacing w:after="0" w:line="240" w:lineRule="auto"/>
    </w:pPr>
    <w:rPr>
      <w:rFonts w:cs="Mangal"/>
    </w:rPr>
  </w:style>
  <w:style w:type="paragraph" w:styleId="TOCHeading">
    <w:name w:val="TOC Heading"/>
    <w:basedOn w:val="Heading1"/>
    <w:next w:val="Normal"/>
    <w:uiPriority w:val="39"/>
    <w:unhideWhenUsed/>
    <w:qFormat/>
    <w:rsid w:val="00101B83"/>
    <w:pPr>
      <w:outlineLvl w:val="9"/>
    </w:pPr>
    <w:rPr>
      <w:szCs w:val="32"/>
      <w:lang w:val="en-US" w:bidi="ar-SA"/>
    </w:rPr>
  </w:style>
  <w:style w:type="paragraph" w:styleId="TOC1">
    <w:name w:val="toc 1"/>
    <w:basedOn w:val="Normal"/>
    <w:next w:val="Normal"/>
    <w:autoRedefine/>
    <w:uiPriority w:val="39"/>
    <w:unhideWhenUsed/>
    <w:rsid w:val="00101B83"/>
    <w:pPr>
      <w:spacing w:after="100"/>
    </w:pPr>
  </w:style>
  <w:style w:type="paragraph" w:styleId="Header">
    <w:name w:val="header"/>
    <w:basedOn w:val="Normal"/>
    <w:link w:val="HeaderChar"/>
    <w:uiPriority w:val="99"/>
    <w:unhideWhenUsed/>
    <w:rsid w:val="00AE21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1CC"/>
    <w:rPr>
      <w:rFonts w:cs="Mangal"/>
    </w:rPr>
  </w:style>
  <w:style w:type="paragraph" w:styleId="Footer">
    <w:name w:val="footer"/>
    <w:basedOn w:val="Normal"/>
    <w:link w:val="FooterChar"/>
    <w:uiPriority w:val="99"/>
    <w:unhideWhenUsed/>
    <w:rsid w:val="00AE21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1CC"/>
    <w:rPr>
      <w:rFonts w:cs="Mangal"/>
    </w:rPr>
  </w:style>
  <w:style w:type="paragraph" w:styleId="Title">
    <w:name w:val="Title"/>
    <w:basedOn w:val="Normal"/>
    <w:next w:val="Normal"/>
    <w:link w:val="TitleChar"/>
    <w:uiPriority w:val="10"/>
    <w:qFormat/>
    <w:rsid w:val="00AE21CC"/>
    <w:pPr>
      <w:spacing w:after="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AE21CC"/>
    <w:rPr>
      <w:rFonts w:asciiTheme="majorHAnsi" w:eastAsiaTheme="majorEastAsia" w:hAnsiTheme="majorHAnsi" w:cstheme="majorBidi"/>
      <w:spacing w:val="-10"/>
      <w:kern w:val="28"/>
      <w:sz w:val="56"/>
      <w:szCs w:val="50"/>
    </w:rPr>
  </w:style>
  <w:style w:type="paragraph" w:styleId="BalloonText">
    <w:name w:val="Balloon Text"/>
    <w:basedOn w:val="Normal"/>
    <w:link w:val="BalloonTextChar"/>
    <w:uiPriority w:val="99"/>
    <w:semiHidden/>
    <w:unhideWhenUsed/>
    <w:rsid w:val="008555BD"/>
    <w:pPr>
      <w:spacing w:after="0" w:line="240" w:lineRule="auto"/>
    </w:pPr>
    <w:rPr>
      <w:rFonts w:ascii="Tahoma" w:hAnsi="Tahoma" w:cs="Tahoma"/>
      <w:sz w:val="16"/>
      <w:szCs w:val="14"/>
    </w:rPr>
  </w:style>
  <w:style w:type="character" w:customStyle="1" w:styleId="BalloonTextChar">
    <w:name w:val="Balloon Text Char"/>
    <w:basedOn w:val="DefaultParagraphFont"/>
    <w:link w:val="BalloonText"/>
    <w:uiPriority w:val="99"/>
    <w:semiHidden/>
    <w:rsid w:val="008555BD"/>
    <w:rPr>
      <w:rFonts w:ascii="Tahoma" w:hAnsi="Tahoma" w:cs="Tahoma"/>
      <w:sz w:val="16"/>
      <w:szCs w:val="14"/>
    </w:rPr>
  </w:style>
  <w:style w:type="paragraph" w:styleId="TableofFigures">
    <w:name w:val="table of figures"/>
    <w:basedOn w:val="Normal"/>
    <w:next w:val="Normal"/>
    <w:uiPriority w:val="99"/>
    <w:unhideWhenUsed/>
    <w:rsid w:val="0083779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wallstreetmojo.com/labor-market/"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95B425-A557-4272-AA12-06EB402CC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3909</Words>
  <Characters>22287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Neha Fatima</cp:lastModifiedBy>
  <cp:revision>3</cp:revision>
  <dcterms:created xsi:type="dcterms:W3CDTF">2023-08-12T17:14:00Z</dcterms:created>
  <dcterms:modified xsi:type="dcterms:W3CDTF">2023-08-22T12:10:00Z</dcterms:modified>
</cp:coreProperties>
</file>