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6B1D9" w14:textId="77777777" w:rsidR="007D4601" w:rsidRPr="0056026C" w:rsidRDefault="007D4601" w:rsidP="005611CC">
      <w:pPr>
        <w:tabs>
          <w:tab w:val="left" w:pos="3684"/>
        </w:tabs>
        <w:spacing w:line="276" w:lineRule="auto"/>
        <w:jc w:val="center"/>
        <w:rPr>
          <w:rFonts w:cstheme="minorHAnsi"/>
          <w:sz w:val="24"/>
          <w:szCs w:val="24"/>
        </w:rPr>
      </w:pPr>
    </w:p>
    <w:p w14:paraId="73F3FA8F" w14:textId="77777777" w:rsidR="002D1BCB" w:rsidRPr="0056026C" w:rsidRDefault="002D1BCB" w:rsidP="005611CC">
      <w:pPr>
        <w:tabs>
          <w:tab w:val="left" w:pos="3684"/>
        </w:tabs>
        <w:spacing w:line="276" w:lineRule="auto"/>
        <w:jc w:val="center"/>
        <w:rPr>
          <w:rFonts w:cstheme="minorHAnsi"/>
          <w:sz w:val="24"/>
          <w:szCs w:val="24"/>
        </w:rPr>
      </w:pPr>
    </w:p>
    <w:p w14:paraId="4066683B" w14:textId="77777777" w:rsidR="002D1BCB" w:rsidRPr="0056026C" w:rsidRDefault="002D1BCB" w:rsidP="005611CC">
      <w:pPr>
        <w:tabs>
          <w:tab w:val="left" w:pos="3684"/>
        </w:tabs>
        <w:spacing w:line="276" w:lineRule="auto"/>
        <w:jc w:val="center"/>
        <w:rPr>
          <w:rFonts w:cstheme="minorHAnsi"/>
          <w:sz w:val="24"/>
          <w:szCs w:val="24"/>
        </w:rPr>
      </w:pPr>
    </w:p>
    <w:p w14:paraId="6EC73494" w14:textId="77777777" w:rsidR="002D1BCB" w:rsidRPr="0056026C" w:rsidRDefault="002D1BCB" w:rsidP="005611CC">
      <w:pPr>
        <w:tabs>
          <w:tab w:val="left" w:pos="3684"/>
        </w:tabs>
        <w:spacing w:line="276" w:lineRule="auto"/>
        <w:jc w:val="center"/>
        <w:rPr>
          <w:rFonts w:cstheme="minorHAnsi"/>
          <w:sz w:val="24"/>
          <w:szCs w:val="24"/>
        </w:rPr>
      </w:pPr>
    </w:p>
    <w:p w14:paraId="3EAD8B97" w14:textId="33B98244" w:rsidR="007D4601" w:rsidRPr="0056026C" w:rsidRDefault="007D4601" w:rsidP="005611CC">
      <w:pPr>
        <w:tabs>
          <w:tab w:val="left" w:pos="3684"/>
        </w:tabs>
        <w:spacing w:line="276" w:lineRule="auto"/>
        <w:jc w:val="center"/>
        <w:rPr>
          <w:rFonts w:cstheme="minorHAnsi"/>
          <w:sz w:val="24"/>
          <w:szCs w:val="24"/>
        </w:rPr>
      </w:pPr>
      <w:r w:rsidRPr="0056026C">
        <w:rPr>
          <w:rFonts w:cstheme="minorHAnsi"/>
          <w:sz w:val="24"/>
          <w:szCs w:val="24"/>
        </w:rPr>
        <w:t>Scenario Question</w:t>
      </w:r>
    </w:p>
    <w:p w14:paraId="4012E855" w14:textId="05919FD6" w:rsidR="005611CC" w:rsidRPr="0056026C" w:rsidRDefault="005611CC" w:rsidP="005611CC">
      <w:pPr>
        <w:tabs>
          <w:tab w:val="left" w:pos="3684"/>
        </w:tabs>
        <w:spacing w:line="276" w:lineRule="auto"/>
        <w:jc w:val="center"/>
        <w:rPr>
          <w:rFonts w:cstheme="minorHAnsi"/>
          <w:sz w:val="24"/>
          <w:szCs w:val="24"/>
        </w:rPr>
      </w:pPr>
      <w:r w:rsidRPr="0056026C">
        <w:rPr>
          <w:rFonts w:cstheme="minorHAnsi"/>
          <w:sz w:val="24"/>
          <w:szCs w:val="24"/>
        </w:rPr>
        <w:t xml:space="preserve">By </w:t>
      </w:r>
    </w:p>
    <w:p w14:paraId="3067E803" w14:textId="77777777" w:rsidR="005611CC" w:rsidRPr="0056026C" w:rsidRDefault="005611CC" w:rsidP="005611CC">
      <w:pPr>
        <w:tabs>
          <w:tab w:val="left" w:pos="3684"/>
        </w:tabs>
        <w:spacing w:line="276" w:lineRule="auto"/>
        <w:jc w:val="center"/>
        <w:rPr>
          <w:rFonts w:cstheme="minorHAnsi"/>
          <w:sz w:val="24"/>
          <w:szCs w:val="24"/>
        </w:rPr>
      </w:pPr>
      <w:r w:rsidRPr="0056026C">
        <w:rPr>
          <w:rFonts w:cstheme="minorHAnsi"/>
          <w:sz w:val="24"/>
          <w:szCs w:val="24"/>
        </w:rPr>
        <w:t>Ella Jade Smith</w:t>
      </w:r>
    </w:p>
    <w:p w14:paraId="1D3C7A7B" w14:textId="77777777" w:rsidR="005611CC" w:rsidRPr="0056026C" w:rsidRDefault="005611CC" w:rsidP="005611CC">
      <w:pPr>
        <w:tabs>
          <w:tab w:val="left" w:pos="3684"/>
        </w:tabs>
        <w:spacing w:line="276" w:lineRule="auto"/>
        <w:jc w:val="center"/>
        <w:rPr>
          <w:rFonts w:cstheme="minorHAnsi"/>
          <w:sz w:val="24"/>
          <w:szCs w:val="24"/>
        </w:rPr>
      </w:pPr>
    </w:p>
    <w:p w14:paraId="42960EC7" w14:textId="77777777" w:rsidR="00500462" w:rsidRPr="0056026C" w:rsidRDefault="00500462" w:rsidP="005611CC">
      <w:pPr>
        <w:tabs>
          <w:tab w:val="left" w:pos="3684"/>
        </w:tabs>
        <w:spacing w:line="276" w:lineRule="auto"/>
        <w:jc w:val="center"/>
        <w:rPr>
          <w:rFonts w:cstheme="minorHAnsi"/>
          <w:sz w:val="24"/>
          <w:szCs w:val="24"/>
        </w:rPr>
      </w:pPr>
    </w:p>
    <w:p w14:paraId="38D32E56" w14:textId="39426128" w:rsidR="005611CC" w:rsidRPr="0056026C" w:rsidRDefault="005611CC" w:rsidP="005611CC">
      <w:pPr>
        <w:tabs>
          <w:tab w:val="left" w:pos="3684"/>
        </w:tabs>
        <w:spacing w:line="276" w:lineRule="auto"/>
        <w:jc w:val="center"/>
        <w:rPr>
          <w:rFonts w:cstheme="minorHAnsi"/>
          <w:sz w:val="24"/>
          <w:szCs w:val="24"/>
        </w:rPr>
      </w:pPr>
      <w:r w:rsidRPr="0056026C">
        <w:rPr>
          <w:rFonts w:cstheme="minorHAnsi"/>
          <w:sz w:val="24"/>
          <w:szCs w:val="24"/>
        </w:rPr>
        <w:t>Laura Knight</w:t>
      </w:r>
    </w:p>
    <w:p w14:paraId="4AC2A326" w14:textId="77777777" w:rsidR="00500462" w:rsidRPr="0056026C" w:rsidRDefault="00500462" w:rsidP="00500462">
      <w:pPr>
        <w:spacing w:before="120" w:after="120"/>
        <w:jc w:val="center"/>
        <w:rPr>
          <w:rFonts w:eastAsia="Arial" w:cstheme="minorHAnsi"/>
          <w:bCs/>
          <w:sz w:val="24"/>
          <w:szCs w:val="24"/>
        </w:rPr>
      </w:pPr>
      <w:r w:rsidRPr="0056026C">
        <w:rPr>
          <w:rFonts w:eastAsia="Arial" w:cstheme="minorHAnsi"/>
          <w:bCs/>
          <w:sz w:val="24"/>
          <w:szCs w:val="24"/>
        </w:rPr>
        <w:t>BMLW4005/BMPL4009</w:t>
      </w:r>
    </w:p>
    <w:p w14:paraId="18A57CAD" w14:textId="6278AE46" w:rsidR="005611CC" w:rsidRPr="0056026C" w:rsidRDefault="005611CC" w:rsidP="00500462">
      <w:pPr>
        <w:spacing w:before="120" w:after="120"/>
        <w:jc w:val="center"/>
        <w:rPr>
          <w:rFonts w:eastAsia="Arial" w:cstheme="minorHAnsi"/>
          <w:bCs/>
          <w:sz w:val="24"/>
          <w:szCs w:val="24"/>
        </w:rPr>
      </w:pPr>
      <w:r w:rsidRPr="0056026C">
        <w:rPr>
          <w:rFonts w:cstheme="minorHAnsi"/>
          <w:sz w:val="24"/>
          <w:szCs w:val="24"/>
        </w:rPr>
        <w:t>UWTSD</w:t>
      </w:r>
    </w:p>
    <w:p w14:paraId="54B22514" w14:textId="52E652B6" w:rsidR="00242428" w:rsidRPr="0056026C" w:rsidRDefault="00242428" w:rsidP="00805B81">
      <w:pPr>
        <w:tabs>
          <w:tab w:val="left" w:pos="3684"/>
        </w:tabs>
        <w:spacing w:line="276" w:lineRule="auto"/>
        <w:rPr>
          <w:rFonts w:cstheme="minorHAnsi"/>
          <w:sz w:val="24"/>
          <w:szCs w:val="24"/>
        </w:rPr>
      </w:pPr>
    </w:p>
    <w:p w14:paraId="448BF982" w14:textId="77777777" w:rsidR="003832B9" w:rsidRPr="0056026C" w:rsidRDefault="003832B9" w:rsidP="0041191E">
      <w:pPr>
        <w:tabs>
          <w:tab w:val="left" w:pos="3684"/>
        </w:tabs>
        <w:spacing w:line="360" w:lineRule="auto"/>
        <w:rPr>
          <w:rFonts w:cstheme="minorHAnsi"/>
          <w:sz w:val="24"/>
          <w:szCs w:val="24"/>
        </w:rPr>
      </w:pPr>
    </w:p>
    <w:p w14:paraId="13DBE5B4" w14:textId="537AFB32" w:rsidR="00964A75" w:rsidRDefault="0041191E" w:rsidP="001F58F3">
      <w:pPr>
        <w:rPr>
          <w:rFonts w:cstheme="minorHAnsi"/>
          <w:color w:val="000000"/>
          <w:sz w:val="24"/>
          <w:szCs w:val="24"/>
          <w:shd w:val="clear" w:color="auto" w:fill="FFFFFF"/>
        </w:rPr>
      </w:pPr>
      <w:r w:rsidRPr="0056026C">
        <w:rPr>
          <w:rFonts w:cstheme="minorHAnsi"/>
          <w:color w:val="000000"/>
          <w:sz w:val="24"/>
          <w:szCs w:val="24"/>
          <w:shd w:val="clear" w:color="auto" w:fill="FFFFFF"/>
        </w:rPr>
        <w:t>A</w:t>
      </w:r>
      <w:r w:rsidR="008F0AD3">
        <w:rPr>
          <w:rFonts w:cstheme="minorHAnsi"/>
          <w:color w:val="000000"/>
          <w:sz w:val="24"/>
          <w:szCs w:val="24"/>
          <w:shd w:val="clear" w:color="auto" w:fill="FFFFFF"/>
        </w:rPr>
        <w:t>n</w:t>
      </w:r>
      <w:r w:rsidRPr="0056026C">
        <w:rPr>
          <w:rFonts w:cstheme="minorHAnsi"/>
          <w:color w:val="000000"/>
          <w:sz w:val="24"/>
          <w:szCs w:val="24"/>
          <w:shd w:val="clear" w:color="auto" w:fill="FFFFFF"/>
        </w:rPr>
        <w:t xml:space="preserve"> examination of Harriet and Paula's behaviour will be carried out in this paper</w:t>
      </w:r>
      <w:r w:rsidR="00271E46">
        <w:rPr>
          <w:rFonts w:cstheme="minorHAnsi"/>
          <w:color w:val="000000"/>
          <w:sz w:val="24"/>
          <w:szCs w:val="24"/>
          <w:shd w:val="clear" w:color="auto" w:fill="FFFFFF"/>
        </w:rPr>
        <w:t xml:space="preserve">. The facts presented in this case scenario </w:t>
      </w:r>
      <w:r w:rsidR="00B921EF">
        <w:rPr>
          <w:rFonts w:cstheme="minorHAnsi"/>
          <w:color w:val="000000"/>
          <w:sz w:val="24"/>
          <w:szCs w:val="24"/>
          <w:shd w:val="clear" w:color="auto" w:fill="FFFFFF"/>
        </w:rPr>
        <w:t>will be analysed</w:t>
      </w:r>
      <w:r w:rsidR="00FB02CD">
        <w:rPr>
          <w:rFonts w:cstheme="minorHAnsi"/>
          <w:color w:val="000000"/>
          <w:sz w:val="24"/>
          <w:szCs w:val="24"/>
          <w:shd w:val="clear" w:color="auto" w:fill="FFFFFF"/>
        </w:rPr>
        <w:t xml:space="preserve"> to determine </w:t>
      </w:r>
      <w:r w:rsidRPr="0056026C">
        <w:rPr>
          <w:rFonts w:cstheme="minorHAnsi"/>
          <w:color w:val="000000"/>
          <w:sz w:val="24"/>
          <w:szCs w:val="24"/>
          <w:shd w:val="clear" w:color="auto" w:fill="FFFFFF"/>
        </w:rPr>
        <w:t xml:space="preserve">the potential criminal offences that may be held against </w:t>
      </w:r>
      <w:r w:rsidR="00FB02CD">
        <w:rPr>
          <w:rFonts w:cstheme="minorHAnsi"/>
          <w:color w:val="000000"/>
          <w:sz w:val="24"/>
          <w:szCs w:val="24"/>
          <w:shd w:val="clear" w:color="auto" w:fill="FFFFFF"/>
        </w:rPr>
        <w:t xml:space="preserve">Harriet and </w:t>
      </w:r>
      <w:r w:rsidR="006F7A66">
        <w:rPr>
          <w:rFonts w:cstheme="minorHAnsi"/>
          <w:color w:val="000000"/>
          <w:sz w:val="24"/>
          <w:szCs w:val="24"/>
          <w:shd w:val="clear" w:color="auto" w:fill="FFFFFF"/>
        </w:rPr>
        <w:t>Paula,</w:t>
      </w:r>
      <w:r w:rsidRPr="0056026C">
        <w:rPr>
          <w:rFonts w:cstheme="minorHAnsi"/>
          <w:color w:val="000000"/>
          <w:sz w:val="24"/>
          <w:szCs w:val="24"/>
          <w:shd w:val="clear" w:color="auto" w:fill="FFFFFF"/>
        </w:rPr>
        <w:t xml:space="preserve"> including any defences that may apply. </w:t>
      </w:r>
      <w:r w:rsidR="00F2772A">
        <w:rPr>
          <w:rFonts w:cstheme="minorHAnsi"/>
          <w:color w:val="000000"/>
          <w:sz w:val="24"/>
          <w:szCs w:val="24"/>
          <w:shd w:val="clear" w:color="auto" w:fill="FFFFFF"/>
        </w:rPr>
        <w:t>T</w:t>
      </w:r>
      <w:r w:rsidRPr="0056026C">
        <w:rPr>
          <w:rFonts w:cstheme="minorHAnsi"/>
          <w:color w:val="000000"/>
          <w:sz w:val="24"/>
          <w:szCs w:val="24"/>
          <w:shd w:val="clear" w:color="auto" w:fill="FFFFFF"/>
        </w:rPr>
        <w:t>he issues raised will be discussed defendant by defendant</w:t>
      </w:r>
      <w:r w:rsidR="00F874C0">
        <w:rPr>
          <w:rFonts w:cstheme="minorHAnsi"/>
          <w:color w:val="000000"/>
          <w:sz w:val="24"/>
          <w:szCs w:val="24"/>
          <w:shd w:val="clear" w:color="auto" w:fill="FFFFFF"/>
        </w:rPr>
        <w:t xml:space="preserve">. </w:t>
      </w:r>
    </w:p>
    <w:p w14:paraId="6E34D316" w14:textId="4CDE8DB3" w:rsidR="00BD6677" w:rsidRPr="00CD3573" w:rsidRDefault="0095227C" w:rsidP="00EB0C17">
      <w:pPr>
        <w:rPr>
          <w:rFonts w:cstheme="minorHAnsi"/>
          <w:color w:val="000000"/>
          <w:sz w:val="24"/>
          <w:szCs w:val="24"/>
          <w:shd w:val="clear" w:color="auto" w:fill="FFFFFF"/>
        </w:rPr>
      </w:pPr>
      <w:r w:rsidRPr="0056026C">
        <w:rPr>
          <w:rFonts w:cstheme="minorHAnsi"/>
          <w:color w:val="000000"/>
          <w:sz w:val="24"/>
          <w:szCs w:val="24"/>
          <w:shd w:val="clear" w:color="auto" w:fill="FFFFFF"/>
        </w:rPr>
        <w:t xml:space="preserve">The first matter to be examined is concerned with Paula when she placed Christine’s handbag into her coat to take the bag outside when no one was looking. </w:t>
      </w:r>
      <w:r w:rsidR="00F874C0">
        <w:rPr>
          <w:rFonts w:cstheme="minorHAnsi"/>
          <w:color w:val="000000"/>
          <w:sz w:val="24"/>
          <w:szCs w:val="24"/>
          <w:shd w:val="clear" w:color="auto" w:fill="FFFFFF"/>
        </w:rPr>
        <w:t>According to</w:t>
      </w:r>
      <w:r w:rsidR="0082010B">
        <w:rPr>
          <w:rFonts w:cstheme="minorHAnsi"/>
          <w:color w:val="000000"/>
          <w:sz w:val="24"/>
          <w:szCs w:val="24"/>
          <w:shd w:val="clear" w:color="auto" w:fill="FFFFFF"/>
        </w:rPr>
        <w:t xml:space="preserve"> </w:t>
      </w:r>
      <w:r w:rsidR="009431FE">
        <w:rPr>
          <w:rFonts w:ascii="Arial" w:hAnsi="Arial" w:cs="Arial"/>
          <w:color w:val="000000"/>
          <w:sz w:val="20"/>
          <w:szCs w:val="20"/>
          <w:shd w:val="clear" w:color="auto" w:fill="FFFFFF"/>
        </w:rPr>
        <w:t>t</w:t>
      </w:r>
      <w:r w:rsidR="0082010B" w:rsidRPr="0082010B">
        <w:rPr>
          <w:rFonts w:ascii="Arial" w:hAnsi="Arial" w:cs="Arial"/>
          <w:color w:val="000000"/>
          <w:sz w:val="20"/>
          <w:szCs w:val="20"/>
          <w:shd w:val="clear" w:color="auto" w:fill="FFFFFF"/>
        </w:rPr>
        <w:t xml:space="preserve">he National Archives </w:t>
      </w:r>
      <w:r w:rsidR="0003325E">
        <w:rPr>
          <w:rFonts w:ascii="Arial" w:hAnsi="Arial" w:cs="Arial"/>
          <w:color w:val="000000"/>
          <w:sz w:val="20"/>
          <w:szCs w:val="20"/>
          <w:shd w:val="clear" w:color="auto" w:fill="FFFFFF"/>
        </w:rPr>
        <w:t>(</w:t>
      </w:r>
      <w:r w:rsidR="0082010B" w:rsidRPr="0082010B">
        <w:rPr>
          <w:rFonts w:ascii="Arial" w:hAnsi="Arial" w:cs="Arial"/>
          <w:color w:val="000000"/>
          <w:sz w:val="20"/>
          <w:szCs w:val="20"/>
          <w:shd w:val="clear" w:color="auto" w:fill="FFFFFF"/>
        </w:rPr>
        <w:t>1968)</w:t>
      </w:r>
      <w:r w:rsidRPr="008A0C32">
        <w:rPr>
          <w:rFonts w:cstheme="minorHAnsi"/>
          <w:color w:val="000000"/>
          <w:sz w:val="24"/>
          <w:szCs w:val="24"/>
          <w:shd w:val="clear" w:color="auto" w:fill="FFFFFF"/>
        </w:rPr>
        <w:t xml:space="preserve"> Section 1 (1) of th</w:t>
      </w:r>
      <w:r w:rsidR="0067494C">
        <w:rPr>
          <w:rFonts w:cstheme="minorHAnsi"/>
          <w:color w:val="000000"/>
          <w:sz w:val="24"/>
          <w:szCs w:val="24"/>
          <w:shd w:val="clear" w:color="auto" w:fill="FFFFFF"/>
        </w:rPr>
        <w:t>e</w:t>
      </w:r>
      <w:r w:rsidR="00762629">
        <w:rPr>
          <w:rFonts w:cstheme="minorHAnsi"/>
          <w:color w:val="000000"/>
          <w:sz w:val="24"/>
          <w:szCs w:val="24"/>
          <w:shd w:val="clear" w:color="auto" w:fill="FFFFFF"/>
        </w:rPr>
        <w:t xml:space="preserve"> </w:t>
      </w:r>
      <w:r w:rsidR="0067494C">
        <w:rPr>
          <w:rFonts w:cstheme="minorHAnsi"/>
          <w:color w:val="000000"/>
          <w:sz w:val="24"/>
          <w:szCs w:val="24"/>
          <w:shd w:val="clear" w:color="auto" w:fill="FFFFFF"/>
        </w:rPr>
        <w:t>Theft Act</w:t>
      </w:r>
      <w:r w:rsidRPr="008A0C32">
        <w:rPr>
          <w:rFonts w:cstheme="minorHAnsi"/>
          <w:color w:val="000000"/>
          <w:sz w:val="24"/>
          <w:szCs w:val="24"/>
          <w:shd w:val="clear" w:color="auto" w:fill="FFFFFF"/>
        </w:rPr>
        <w:t xml:space="preserve"> </w:t>
      </w:r>
      <w:r w:rsidR="0067494C">
        <w:rPr>
          <w:rFonts w:cstheme="minorHAnsi"/>
          <w:color w:val="000000"/>
          <w:sz w:val="24"/>
          <w:szCs w:val="24"/>
          <w:shd w:val="clear" w:color="auto" w:fill="FFFFFF"/>
        </w:rPr>
        <w:t>[</w:t>
      </w:r>
      <w:r w:rsidRPr="008A0C32">
        <w:rPr>
          <w:rFonts w:cstheme="minorHAnsi"/>
          <w:color w:val="000000"/>
          <w:sz w:val="24"/>
          <w:szCs w:val="24"/>
          <w:shd w:val="clear" w:color="auto" w:fill="FFFFFF"/>
        </w:rPr>
        <w:t>1968</w:t>
      </w:r>
      <w:r w:rsidR="0067494C">
        <w:rPr>
          <w:rFonts w:cstheme="minorHAnsi"/>
          <w:color w:val="000000"/>
          <w:sz w:val="24"/>
          <w:szCs w:val="24"/>
          <w:shd w:val="clear" w:color="auto" w:fill="FFFFFF"/>
        </w:rPr>
        <w:t>]</w:t>
      </w:r>
      <w:r w:rsidRPr="008A0C32">
        <w:rPr>
          <w:rFonts w:cstheme="minorHAnsi"/>
          <w:color w:val="000000"/>
          <w:sz w:val="24"/>
          <w:szCs w:val="24"/>
          <w:shd w:val="clear" w:color="auto" w:fill="FFFFFF"/>
        </w:rPr>
        <w:t xml:space="preserve"> </w:t>
      </w:r>
      <w:r w:rsidR="00E62350">
        <w:rPr>
          <w:rFonts w:cstheme="minorHAnsi"/>
          <w:color w:val="000000"/>
          <w:sz w:val="24"/>
          <w:szCs w:val="24"/>
          <w:shd w:val="clear" w:color="auto" w:fill="FFFFFF"/>
        </w:rPr>
        <w:t>defines theft</w:t>
      </w:r>
      <w:r w:rsidRPr="008A0C32">
        <w:rPr>
          <w:rFonts w:cstheme="minorHAnsi"/>
          <w:color w:val="000000"/>
          <w:sz w:val="24"/>
          <w:szCs w:val="24"/>
          <w:shd w:val="clear" w:color="auto" w:fill="FFFFFF"/>
        </w:rPr>
        <w:t xml:space="preserve"> as the dishonest appropriation of another person’s property, intending to permanently deprive them of the property.</w:t>
      </w:r>
      <w:r w:rsidR="0070750B" w:rsidRPr="0070750B">
        <w:rPr>
          <w:rFonts w:cstheme="minorHAnsi"/>
          <w:color w:val="000000"/>
          <w:sz w:val="24"/>
          <w:szCs w:val="24"/>
          <w:shd w:val="clear" w:color="auto" w:fill="FFFFFF"/>
        </w:rPr>
        <w:t xml:space="preserve"> </w:t>
      </w:r>
      <w:r w:rsidR="0070750B" w:rsidRPr="0056026C">
        <w:rPr>
          <w:rFonts w:cstheme="minorHAnsi"/>
          <w:color w:val="000000"/>
          <w:sz w:val="24"/>
          <w:szCs w:val="24"/>
          <w:shd w:val="clear" w:color="auto" w:fill="FFFFFF"/>
        </w:rPr>
        <w:t>S 3(1) of the Theft Act 1968 defines appropriation as the assumption of the rights of an owner, (</w:t>
      </w:r>
      <w:r w:rsidR="0070750B" w:rsidRPr="00C25504">
        <w:rPr>
          <w:rFonts w:ascii="Times New Roman" w:hAnsi="Times New Roman" w:cs="Times New Roman"/>
          <w:i/>
          <w:iCs/>
          <w:color w:val="000000"/>
          <w:sz w:val="24"/>
          <w:szCs w:val="24"/>
          <w:shd w:val="clear" w:color="auto" w:fill="FFFFFF"/>
        </w:rPr>
        <w:t>R v McPherson [1973]</w:t>
      </w:r>
      <w:r w:rsidR="0070750B" w:rsidRPr="0056026C">
        <w:rPr>
          <w:rFonts w:cstheme="minorHAnsi"/>
          <w:color w:val="000000"/>
          <w:sz w:val="24"/>
          <w:szCs w:val="24"/>
          <w:shd w:val="clear" w:color="auto" w:fill="FFFFFF"/>
        </w:rPr>
        <w:t>). In the case of (</w:t>
      </w:r>
      <w:r w:rsidR="0070750B" w:rsidRPr="00E51EAA">
        <w:rPr>
          <w:rFonts w:ascii="Times New Roman" w:hAnsi="Times New Roman" w:cs="Times New Roman"/>
          <w:i/>
          <w:iCs/>
          <w:color w:val="000000"/>
          <w:sz w:val="24"/>
          <w:szCs w:val="24"/>
          <w:shd w:val="clear" w:color="auto" w:fill="FFFFFF"/>
        </w:rPr>
        <w:t>R V Morris, Anderton v Burnside [1983]),</w:t>
      </w:r>
      <w:r w:rsidR="0070750B" w:rsidRPr="0056026C">
        <w:rPr>
          <w:rFonts w:cstheme="minorHAnsi"/>
          <w:color w:val="000000"/>
          <w:sz w:val="24"/>
          <w:szCs w:val="24"/>
          <w:shd w:val="clear" w:color="auto" w:fill="FFFFFF"/>
        </w:rPr>
        <w:t> the court stated that it is immaterial whether the person assumes all the rights of the owner instead appropriation can be clarified that assuming the rights of ownership includes possession of the property. </w:t>
      </w:r>
      <w:r w:rsidR="0070750B">
        <w:rPr>
          <w:rFonts w:cstheme="minorHAnsi"/>
          <w:sz w:val="24"/>
          <w:szCs w:val="24"/>
        </w:rPr>
        <w:t>In accordance,</w:t>
      </w:r>
      <w:r w:rsidR="0070750B" w:rsidRPr="00F03714">
        <w:rPr>
          <w:rFonts w:cstheme="minorHAnsi"/>
          <w:sz w:val="24"/>
          <w:szCs w:val="24"/>
        </w:rPr>
        <w:t xml:space="preserve"> </w:t>
      </w:r>
      <w:r w:rsidR="0070750B" w:rsidRPr="0056026C">
        <w:rPr>
          <w:rFonts w:cstheme="minorHAnsi"/>
          <w:sz w:val="24"/>
          <w:szCs w:val="24"/>
        </w:rPr>
        <w:t xml:space="preserve">Paula satisfies the actus reus of theft as she appropriated Christine’s property (the handbag) by merely being in possession of the accessory, as this would have included moving the handbag with the future intention of using the handbag as her </w:t>
      </w:r>
      <w:r w:rsidR="0081478E" w:rsidRPr="0056026C">
        <w:rPr>
          <w:rFonts w:cstheme="minorHAnsi"/>
          <w:sz w:val="24"/>
          <w:szCs w:val="24"/>
        </w:rPr>
        <w:t>own. The</w:t>
      </w:r>
      <w:r w:rsidR="0046321E" w:rsidRPr="0056026C">
        <w:rPr>
          <w:rFonts w:cstheme="minorHAnsi"/>
          <w:sz w:val="24"/>
          <w:szCs w:val="24"/>
        </w:rPr>
        <w:t xml:space="preserve"> second element to be satisfied for the actus reus of theft is property, which ought to be capable of being stolen. As per section 4 (1) of the Theft Act [1968], property includes tangible personal property (</w:t>
      </w:r>
      <w:r w:rsidR="0046321E" w:rsidRPr="00F54670">
        <w:rPr>
          <w:rFonts w:ascii="Times New Roman" w:hAnsi="Times New Roman" w:cs="Times New Roman"/>
          <w:i/>
          <w:iCs/>
          <w:sz w:val="24"/>
          <w:szCs w:val="24"/>
        </w:rPr>
        <w:t>R v Smith &amp; Ors [2011]</w:t>
      </w:r>
      <w:r w:rsidR="0046321E" w:rsidRPr="0056026C">
        <w:rPr>
          <w:rFonts w:cstheme="minorHAnsi"/>
          <w:sz w:val="24"/>
          <w:szCs w:val="24"/>
        </w:rPr>
        <w:t>)</w:t>
      </w:r>
      <w:r w:rsidR="00F967C2">
        <w:rPr>
          <w:rFonts w:cstheme="minorHAnsi"/>
          <w:sz w:val="24"/>
          <w:szCs w:val="24"/>
        </w:rPr>
        <w:t>.</w:t>
      </w:r>
      <w:r w:rsidR="00952563">
        <w:rPr>
          <w:rFonts w:cstheme="minorHAnsi"/>
          <w:sz w:val="24"/>
          <w:szCs w:val="24"/>
        </w:rPr>
        <w:t xml:space="preserve"> Germane</w:t>
      </w:r>
      <w:r w:rsidR="0096483F" w:rsidRPr="0056026C">
        <w:rPr>
          <w:rFonts w:cstheme="minorHAnsi"/>
          <w:sz w:val="24"/>
          <w:szCs w:val="24"/>
        </w:rPr>
        <w:t xml:space="preserve"> </w:t>
      </w:r>
      <w:r w:rsidR="005138F2">
        <w:rPr>
          <w:rFonts w:cstheme="minorHAnsi"/>
          <w:sz w:val="24"/>
          <w:szCs w:val="24"/>
        </w:rPr>
        <w:t xml:space="preserve">to </w:t>
      </w:r>
      <w:r w:rsidR="0096483F" w:rsidRPr="0056026C">
        <w:rPr>
          <w:rFonts w:cstheme="minorHAnsi"/>
          <w:sz w:val="24"/>
          <w:szCs w:val="24"/>
        </w:rPr>
        <w:t>Paula</w:t>
      </w:r>
      <w:r w:rsidR="00BE46D9">
        <w:rPr>
          <w:rFonts w:cstheme="minorHAnsi"/>
          <w:sz w:val="24"/>
          <w:szCs w:val="24"/>
        </w:rPr>
        <w:t>, as she</w:t>
      </w:r>
      <w:r w:rsidR="0096483F" w:rsidRPr="0056026C">
        <w:rPr>
          <w:rFonts w:cstheme="minorHAnsi"/>
          <w:sz w:val="24"/>
          <w:szCs w:val="24"/>
        </w:rPr>
        <w:t xml:space="preserve"> took personal property</w:t>
      </w:r>
      <w:r w:rsidR="00995B0E" w:rsidRPr="0056026C">
        <w:rPr>
          <w:rFonts w:cstheme="minorHAnsi"/>
          <w:sz w:val="24"/>
          <w:szCs w:val="24"/>
        </w:rPr>
        <w:t xml:space="preserve"> (a handbag)</w:t>
      </w:r>
      <w:r w:rsidR="00603AC9" w:rsidRPr="0056026C">
        <w:rPr>
          <w:rFonts w:cstheme="minorHAnsi"/>
          <w:sz w:val="24"/>
          <w:szCs w:val="24"/>
        </w:rPr>
        <w:t xml:space="preserve">, that is tangible </w:t>
      </w:r>
      <w:r w:rsidR="003F2A28" w:rsidRPr="0056026C">
        <w:rPr>
          <w:rFonts w:cstheme="minorHAnsi"/>
          <w:sz w:val="24"/>
          <w:szCs w:val="24"/>
        </w:rPr>
        <w:t>and therefore capable of being stolen</w:t>
      </w:r>
      <w:r w:rsidR="00995B0E" w:rsidRPr="0056026C">
        <w:rPr>
          <w:rFonts w:cstheme="minorHAnsi"/>
          <w:sz w:val="24"/>
          <w:szCs w:val="24"/>
        </w:rPr>
        <w:t xml:space="preserve">. </w:t>
      </w:r>
      <w:r w:rsidR="00F44A5A" w:rsidRPr="0056026C">
        <w:rPr>
          <w:rFonts w:cstheme="minorHAnsi"/>
          <w:color w:val="000000"/>
          <w:sz w:val="24"/>
          <w:szCs w:val="24"/>
          <w:shd w:val="clear" w:color="auto" w:fill="FFFFFF"/>
        </w:rPr>
        <w:t xml:space="preserve">The </w:t>
      </w:r>
      <w:r w:rsidR="009B0353">
        <w:rPr>
          <w:rFonts w:cstheme="minorHAnsi"/>
          <w:color w:val="000000"/>
          <w:sz w:val="24"/>
          <w:szCs w:val="24"/>
          <w:shd w:val="clear" w:color="auto" w:fill="FFFFFF"/>
        </w:rPr>
        <w:t>final</w:t>
      </w:r>
      <w:r w:rsidR="00F44A5A" w:rsidRPr="0056026C">
        <w:rPr>
          <w:rFonts w:cstheme="minorHAnsi"/>
          <w:color w:val="000000"/>
          <w:sz w:val="24"/>
          <w:szCs w:val="24"/>
          <w:shd w:val="clear" w:color="auto" w:fill="FFFFFF"/>
        </w:rPr>
        <w:t xml:space="preserve"> requirement for the actus reus of theft is that the property itself must </w:t>
      </w:r>
      <w:r w:rsidR="00F44A5A" w:rsidRPr="0056026C">
        <w:rPr>
          <w:rFonts w:cstheme="minorHAnsi"/>
          <w:color w:val="000000"/>
          <w:sz w:val="24"/>
          <w:szCs w:val="24"/>
          <w:shd w:val="clear" w:color="auto" w:fill="FFFFFF"/>
        </w:rPr>
        <w:lastRenderedPageBreak/>
        <w:t>belong to another. Under Section 5(1) of the Theft Act [1968] property belongs to another if they have control or possession of the property. Paula had both control and possession of Christine’s handbag. </w:t>
      </w:r>
      <w:r w:rsidR="00EC7E46" w:rsidRPr="0056026C">
        <w:rPr>
          <w:rFonts w:cstheme="minorHAnsi"/>
          <w:color w:val="000000"/>
          <w:sz w:val="24"/>
          <w:szCs w:val="24"/>
          <w:shd w:val="clear" w:color="auto" w:fill="FFFFFF"/>
        </w:rPr>
        <w:t>The mens rea for theft is the defendant must have dishonestly appropriated property belonging to another with the intention of permanently depriving the other of it. </w:t>
      </w:r>
      <w:r w:rsidR="00CD3573">
        <w:rPr>
          <w:rFonts w:cstheme="minorHAnsi"/>
          <w:color w:val="000000"/>
          <w:sz w:val="24"/>
          <w:szCs w:val="24"/>
          <w:shd w:val="clear" w:color="auto" w:fill="FFFFFF"/>
        </w:rPr>
        <w:t xml:space="preserve"> </w:t>
      </w:r>
      <w:r w:rsidR="00700392">
        <w:rPr>
          <w:rFonts w:cstheme="minorHAnsi"/>
          <w:color w:val="000000"/>
          <w:sz w:val="24"/>
          <w:szCs w:val="24"/>
          <w:shd w:val="clear" w:color="auto" w:fill="FFFFFF"/>
        </w:rPr>
        <w:t>The presence of dishonesty</w:t>
      </w:r>
      <w:r w:rsidR="00931ECC">
        <w:rPr>
          <w:rFonts w:cstheme="minorHAnsi"/>
          <w:color w:val="000000"/>
          <w:sz w:val="24"/>
          <w:szCs w:val="24"/>
          <w:shd w:val="clear" w:color="auto" w:fill="FFFFFF"/>
        </w:rPr>
        <w:t xml:space="preserve"> in Paula’s case is </w:t>
      </w:r>
      <w:r w:rsidR="00EE7D93">
        <w:rPr>
          <w:rFonts w:cstheme="minorHAnsi"/>
          <w:color w:val="000000"/>
          <w:sz w:val="24"/>
          <w:szCs w:val="24"/>
          <w:shd w:val="clear" w:color="auto" w:fill="FFFFFF"/>
        </w:rPr>
        <w:t xml:space="preserve">easily </w:t>
      </w:r>
      <w:r w:rsidR="00700392">
        <w:rPr>
          <w:rFonts w:cstheme="minorHAnsi"/>
          <w:color w:val="000000"/>
          <w:sz w:val="24"/>
          <w:szCs w:val="24"/>
          <w:shd w:val="clear" w:color="auto" w:fill="FFFFFF"/>
        </w:rPr>
        <w:t>foreseen.</w:t>
      </w:r>
      <w:r w:rsidR="00992686">
        <w:rPr>
          <w:rFonts w:cstheme="minorHAnsi"/>
          <w:color w:val="000000"/>
          <w:sz w:val="24"/>
          <w:szCs w:val="24"/>
          <w:shd w:val="clear" w:color="auto" w:fill="FFFFFF"/>
        </w:rPr>
        <w:t xml:space="preserve"> The application of </w:t>
      </w:r>
      <w:r w:rsidR="007C2E64">
        <w:rPr>
          <w:rFonts w:cstheme="minorHAnsi"/>
          <w:sz w:val="24"/>
          <w:szCs w:val="24"/>
        </w:rPr>
        <w:t>s</w:t>
      </w:r>
      <w:r w:rsidR="00F12AB7" w:rsidRPr="0056026C">
        <w:rPr>
          <w:rFonts w:cstheme="minorHAnsi"/>
          <w:sz w:val="24"/>
          <w:szCs w:val="24"/>
        </w:rPr>
        <w:t xml:space="preserve">ection </w:t>
      </w:r>
      <w:r w:rsidR="004B0D98" w:rsidRPr="0056026C">
        <w:rPr>
          <w:rFonts w:cstheme="minorHAnsi"/>
          <w:sz w:val="24"/>
          <w:szCs w:val="24"/>
        </w:rPr>
        <w:t>2 of the Theft Act [1968]</w:t>
      </w:r>
      <w:r w:rsidR="00F12AB7" w:rsidRPr="0056026C">
        <w:rPr>
          <w:rFonts w:cstheme="minorHAnsi"/>
          <w:sz w:val="24"/>
          <w:szCs w:val="24"/>
        </w:rPr>
        <w:t xml:space="preserve"> d</w:t>
      </w:r>
      <w:r w:rsidR="00AC01C7" w:rsidRPr="0056026C">
        <w:rPr>
          <w:rFonts w:cstheme="minorHAnsi"/>
          <w:sz w:val="24"/>
          <w:szCs w:val="24"/>
        </w:rPr>
        <w:t xml:space="preserve">efines what situation </w:t>
      </w:r>
      <w:r w:rsidR="00C455F4" w:rsidRPr="0056026C">
        <w:rPr>
          <w:rFonts w:cstheme="minorHAnsi"/>
          <w:sz w:val="24"/>
          <w:szCs w:val="24"/>
        </w:rPr>
        <w:t xml:space="preserve">the defendant is not </w:t>
      </w:r>
      <w:r w:rsidR="00AC01C7" w:rsidRPr="0056026C">
        <w:rPr>
          <w:rFonts w:cstheme="minorHAnsi"/>
          <w:sz w:val="24"/>
          <w:szCs w:val="24"/>
        </w:rPr>
        <w:t>dishonest</w:t>
      </w:r>
      <w:r w:rsidR="00C455F4" w:rsidRPr="0056026C">
        <w:rPr>
          <w:rFonts w:cstheme="minorHAnsi"/>
          <w:sz w:val="24"/>
          <w:szCs w:val="24"/>
        </w:rPr>
        <w:t>.</w:t>
      </w:r>
      <w:r w:rsidR="004A628D" w:rsidRPr="0056026C">
        <w:rPr>
          <w:rFonts w:cstheme="minorHAnsi"/>
          <w:sz w:val="24"/>
          <w:szCs w:val="24"/>
        </w:rPr>
        <w:t xml:space="preserve"> The case of </w:t>
      </w:r>
      <w:r w:rsidR="00992686">
        <w:rPr>
          <w:rFonts w:cstheme="minorHAnsi"/>
          <w:sz w:val="24"/>
          <w:szCs w:val="24"/>
        </w:rPr>
        <w:t>(</w:t>
      </w:r>
      <w:r w:rsidR="004A628D" w:rsidRPr="00992686">
        <w:rPr>
          <w:rFonts w:ascii="Times New Roman" w:hAnsi="Times New Roman" w:cs="Times New Roman"/>
          <w:i/>
          <w:iCs/>
          <w:sz w:val="24"/>
          <w:szCs w:val="24"/>
        </w:rPr>
        <w:t>Ivey v Genting Casinos UK Ltd [2017</w:t>
      </w:r>
      <w:r w:rsidR="00992686" w:rsidRPr="00992686">
        <w:rPr>
          <w:rFonts w:ascii="Times New Roman" w:hAnsi="Times New Roman" w:cs="Times New Roman"/>
          <w:i/>
          <w:iCs/>
          <w:sz w:val="24"/>
          <w:szCs w:val="24"/>
        </w:rPr>
        <w:t>]</w:t>
      </w:r>
      <w:r w:rsidR="00992686">
        <w:rPr>
          <w:rFonts w:cstheme="minorHAnsi"/>
          <w:sz w:val="24"/>
          <w:szCs w:val="24"/>
        </w:rPr>
        <w:t>)</w:t>
      </w:r>
      <w:r w:rsidR="00992686" w:rsidRPr="0056026C">
        <w:rPr>
          <w:rFonts w:cstheme="minorHAnsi"/>
          <w:sz w:val="24"/>
          <w:szCs w:val="24"/>
        </w:rPr>
        <w:t xml:space="preserve"> provides</w:t>
      </w:r>
      <w:r w:rsidR="00D20176" w:rsidRPr="0056026C">
        <w:rPr>
          <w:rFonts w:cstheme="minorHAnsi"/>
          <w:sz w:val="24"/>
          <w:szCs w:val="24"/>
        </w:rPr>
        <w:t xml:space="preserve"> the common law standard for testing dishonesty. The test requires the</w:t>
      </w:r>
      <w:r w:rsidR="00F15AB3" w:rsidRPr="0056026C">
        <w:rPr>
          <w:rFonts w:cstheme="minorHAnsi"/>
          <w:sz w:val="24"/>
          <w:szCs w:val="24"/>
        </w:rPr>
        <w:t xml:space="preserve"> determination of the defendant’s knowledge of the circumstances</w:t>
      </w:r>
      <w:r w:rsidR="00A345E8" w:rsidRPr="0056026C">
        <w:rPr>
          <w:rFonts w:cstheme="minorHAnsi"/>
          <w:sz w:val="24"/>
          <w:szCs w:val="24"/>
        </w:rPr>
        <w:t>, whether the conduct is dishonest according to normal standards.</w:t>
      </w:r>
      <w:r w:rsidR="00CB5303" w:rsidRPr="0056026C">
        <w:rPr>
          <w:rFonts w:cstheme="minorHAnsi"/>
          <w:sz w:val="24"/>
          <w:szCs w:val="24"/>
        </w:rPr>
        <w:t xml:space="preserve"> However, the court in </w:t>
      </w:r>
      <w:r w:rsidR="00992686">
        <w:rPr>
          <w:rFonts w:cstheme="minorHAnsi"/>
          <w:sz w:val="24"/>
          <w:szCs w:val="24"/>
        </w:rPr>
        <w:t>(</w:t>
      </w:r>
      <w:r w:rsidR="00CB5303" w:rsidRPr="00992686">
        <w:rPr>
          <w:rFonts w:ascii="Times New Roman" w:hAnsi="Times New Roman" w:cs="Times New Roman"/>
          <w:i/>
          <w:iCs/>
          <w:sz w:val="24"/>
          <w:szCs w:val="24"/>
        </w:rPr>
        <w:t>Ivey v Genting Casinos UK</w:t>
      </w:r>
      <w:r w:rsidR="00234037" w:rsidRPr="00992686">
        <w:rPr>
          <w:rFonts w:ascii="Times New Roman" w:hAnsi="Times New Roman" w:cs="Times New Roman"/>
          <w:i/>
          <w:iCs/>
          <w:sz w:val="24"/>
          <w:szCs w:val="24"/>
        </w:rPr>
        <w:t xml:space="preserve"> ltd [2017]</w:t>
      </w:r>
      <w:r w:rsidR="00992686">
        <w:rPr>
          <w:rFonts w:cstheme="minorHAnsi"/>
          <w:i/>
          <w:iCs/>
          <w:sz w:val="24"/>
          <w:szCs w:val="24"/>
        </w:rPr>
        <w:t>)</w:t>
      </w:r>
      <w:r w:rsidR="00D92A2E">
        <w:rPr>
          <w:rFonts w:cstheme="minorHAnsi"/>
          <w:sz w:val="24"/>
          <w:szCs w:val="24"/>
        </w:rPr>
        <w:t xml:space="preserve"> </w:t>
      </w:r>
      <w:r w:rsidR="00234037" w:rsidRPr="0056026C">
        <w:rPr>
          <w:rFonts w:cstheme="minorHAnsi"/>
          <w:sz w:val="24"/>
          <w:szCs w:val="24"/>
        </w:rPr>
        <w:t xml:space="preserve">excluded the requirement </w:t>
      </w:r>
      <w:r w:rsidR="008C6A84" w:rsidRPr="0056026C">
        <w:rPr>
          <w:rFonts w:cstheme="minorHAnsi"/>
          <w:sz w:val="24"/>
          <w:szCs w:val="24"/>
        </w:rPr>
        <w:t xml:space="preserve">that the defendant must be aware that their conduct is dishonest, which had been applied </w:t>
      </w:r>
      <w:r w:rsidR="00140D10" w:rsidRPr="0056026C">
        <w:rPr>
          <w:rFonts w:cstheme="minorHAnsi"/>
          <w:sz w:val="24"/>
          <w:szCs w:val="24"/>
        </w:rPr>
        <w:t>in (</w:t>
      </w:r>
      <w:r w:rsidR="00AC7F22" w:rsidRPr="00291900">
        <w:rPr>
          <w:rFonts w:ascii="Times New Roman" w:hAnsi="Times New Roman" w:cs="Times New Roman"/>
          <w:i/>
          <w:iCs/>
          <w:sz w:val="24"/>
          <w:szCs w:val="24"/>
        </w:rPr>
        <w:t>R</w:t>
      </w:r>
      <w:r w:rsidR="008C6A84" w:rsidRPr="00291900">
        <w:rPr>
          <w:rFonts w:ascii="Times New Roman" w:hAnsi="Times New Roman" w:cs="Times New Roman"/>
          <w:i/>
          <w:iCs/>
          <w:sz w:val="24"/>
          <w:szCs w:val="24"/>
        </w:rPr>
        <w:t xml:space="preserve"> v Gosh [1982]</w:t>
      </w:r>
      <w:r w:rsidR="00291900">
        <w:rPr>
          <w:rFonts w:cstheme="minorHAnsi"/>
          <w:sz w:val="24"/>
          <w:szCs w:val="24"/>
        </w:rPr>
        <w:t>)</w:t>
      </w:r>
      <w:r w:rsidR="00AC7F22" w:rsidRPr="00291900">
        <w:rPr>
          <w:rFonts w:ascii="Times New Roman" w:hAnsi="Times New Roman" w:cs="Times New Roman"/>
          <w:i/>
          <w:iCs/>
          <w:sz w:val="24"/>
          <w:szCs w:val="24"/>
        </w:rPr>
        <w:t>.</w:t>
      </w:r>
      <w:r w:rsidR="00AC7F22" w:rsidRPr="0056026C">
        <w:rPr>
          <w:rFonts w:cstheme="minorHAnsi"/>
          <w:sz w:val="24"/>
          <w:szCs w:val="24"/>
        </w:rPr>
        <w:t xml:space="preserve"> </w:t>
      </w:r>
      <w:r w:rsidR="008F00D8">
        <w:rPr>
          <w:rFonts w:cstheme="minorHAnsi"/>
          <w:sz w:val="24"/>
          <w:szCs w:val="24"/>
        </w:rPr>
        <w:t xml:space="preserve">Subsequently </w:t>
      </w:r>
      <w:r w:rsidR="00C455F4" w:rsidRPr="0056026C">
        <w:rPr>
          <w:rFonts w:cstheme="minorHAnsi"/>
          <w:sz w:val="24"/>
          <w:szCs w:val="24"/>
        </w:rPr>
        <w:t xml:space="preserve">Paula’s </w:t>
      </w:r>
      <w:r w:rsidR="001D3640" w:rsidRPr="0056026C">
        <w:rPr>
          <w:rFonts w:cstheme="minorHAnsi"/>
          <w:sz w:val="24"/>
          <w:szCs w:val="24"/>
        </w:rPr>
        <w:t>actions</w:t>
      </w:r>
      <w:r w:rsidR="008F00D8">
        <w:rPr>
          <w:rFonts w:cstheme="minorHAnsi"/>
          <w:sz w:val="24"/>
          <w:szCs w:val="24"/>
        </w:rPr>
        <w:t xml:space="preserve"> reveal </w:t>
      </w:r>
      <w:r w:rsidR="00C455F4" w:rsidRPr="0056026C">
        <w:rPr>
          <w:rFonts w:cstheme="minorHAnsi"/>
          <w:sz w:val="24"/>
          <w:szCs w:val="24"/>
        </w:rPr>
        <w:t>she was in fact dishonest</w:t>
      </w:r>
      <w:r w:rsidR="009F546E" w:rsidRPr="0056026C">
        <w:rPr>
          <w:rFonts w:cstheme="minorHAnsi"/>
          <w:sz w:val="24"/>
          <w:szCs w:val="24"/>
        </w:rPr>
        <w:t xml:space="preserve"> as the two elements of the test are present</w:t>
      </w:r>
      <w:r w:rsidR="002F268E" w:rsidRPr="0056026C">
        <w:rPr>
          <w:rFonts w:cstheme="minorHAnsi"/>
          <w:sz w:val="24"/>
          <w:szCs w:val="24"/>
        </w:rPr>
        <w:t xml:space="preserve"> since Paula was aware of the circumstances, and the circumstances under which she appropriated the bag can be deemed dishonest</w:t>
      </w:r>
      <w:r w:rsidR="00140D10" w:rsidRPr="0056026C">
        <w:rPr>
          <w:rFonts w:cstheme="minorHAnsi"/>
          <w:sz w:val="24"/>
          <w:szCs w:val="24"/>
        </w:rPr>
        <w:t xml:space="preserve">. </w:t>
      </w:r>
      <w:r w:rsidR="00504805" w:rsidRPr="0056026C">
        <w:rPr>
          <w:rFonts w:cstheme="minorHAnsi"/>
          <w:color w:val="000000"/>
          <w:sz w:val="24"/>
          <w:szCs w:val="24"/>
          <w:shd w:val="clear" w:color="auto" w:fill="FFFFFF"/>
        </w:rPr>
        <w:t xml:space="preserve">The final element is to determine whether Paula intended to permanently deprive Christine of the handbag. Section 6 (1) of the Theft Act [1968] defines intention, which must include the intent to treat the property as their own, disregarding the owner’s rights. This element is satisfied as </w:t>
      </w:r>
      <w:r w:rsidR="00A7632A">
        <w:rPr>
          <w:rFonts w:cstheme="minorHAnsi"/>
          <w:color w:val="000000"/>
          <w:sz w:val="24"/>
          <w:szCs w:val="24"/>
          <w:shd w:val="clear" w:color="auto" w:fill="FFFFFF"/>
        </w:rPr>
        <w:t>Paula drives away with the</w:t>
      </w:r>
      <w:r w:rsidR="00A97316">
        <w:rPr>
          <w:rFonts w:cstheme="minorHAnsi"/>
          <w:color w:val="000000"/>
          <w:sz w:val="24"/>
          <w:szCs w:val="24"/>
          <w:shd w:val="clear" w:color="auto" w:fill="FFFFFF"/>
        </w:rPr>
        <w:t xml:space="preserve"> handbag</w:t>
      </w:r>
      <w:r w:rsidR="00F0284A">
        <w:rPr>
          <w:rFonts w:cstheme="minorHAnsi"/>
          <w:color w:val="000000"/>
          <w:sz w:val="24"/>
          <w:szCs w:val="24"/>
          <w:shd w:val="clear" w:color="auto" w:fill="FFFFFF"/>
        </w:rPr>
        <w:t xml:space="preserve"> and</w:t>
      </w:r>
      <w:r w:rsidR="00504805" w:rsidRPr="0056026C">
        <w:rPr>
          <w:rFonts w:cstheme="minorHAnsi"/>
          <w:color w:val="000000"/>
          <w:sz w:val="24"/>
          <w:szCs w:val="24"/>
          <w:shd w:val="clear" w:color="auto" w:fill="FFFFFF"/>
        </w:rPr>
        <w:t xml:space="preserve"> was intended to be kept permanently by her. There is no plausible defence available to Paula, as her evolving actions made it abundantly clear that she intended to steal Christine's handbag. Paula therefore could be found criminally liable for theft under the Theft act [1968] as she committed a crime of basic intent, having satisfied both the actus reus and mens rea requirements in accordance with the Theft Act [1968]. </w:t>
      </w:r>
    </w:p>
    <w:p w14:paraId="155C19E2" w14:textId="77777777" w:rsidR="00220E26" w:rsidRPr="0056026C" w:rsidRDefault="00220E26" w:rsidP="008E712A">
      <w:pPr>
        <w:tabs>
          <w:tab w:val="left" w:pos="3440"/>
        </w:tabs>
        <w:spacing w:line="360" w:lineRule="auto"/>
        <w:rPr>
          <w:rFonts w:cstheme="minorHAnsi"/>
          <w:sz w:val="24"/>
          <w:szCs w:val="24"/>
        </w:rPr>
      </w:pPr>
    </w:p>
    <w:p w14:paraId="08C9B0B8" w14:textId="22BA45C4" w:rsidR="003832B9" w:rsidRPr="00C03E52" w:rsidRDefault="002B4BA4" w:rsidP="00C03E52">
      <w:pPr>
        <w:rPr>
          <w:rFonts w:ascii="Arial" w:hAnsi="Arial" w:cs="Arial"/>
          <w:color w:val="000000"/>
          <w:sz w:val="20"/>
          <w:szCs w:val="20"/>
          <w:shd w:val="clear" w:color="auto" w:fill="FFFFFF"/>
        </w:rPr>
      </w:pPr>
      <w:r>
        <w:rPr>
          <w:rFonts w:cstheme="minorHAnsi"/>
          <w:sz w:val="24"/>
          <w:szCs w:val="24"/>
        </w:rPr>
        <w:t>Under</w:t>
      </w:r>
      <w:r w:rsidR="00470D4A" w:rsidRPr="0056026C">
        <w:rPr>
          <w:rFonts w:cstheme="minorHAnsi"/>
          <w:sz w:val="24"/>
          <w:szCs w:val="24"/>
        </w:rPr>
        <w:t xml:space="preserve"> </w:t>
      </w:r>
      <w:r w:rsidR="00C607CF" w:rsidRPr="0056026C">
        <w:rPr>
          <w:rFonts w:cstheme="minorHAnsi"/>
          <w:sz w:val="24"/>
          <w:szCs w:val="24"/>
        </w:rPr>
        <w:t>s1 (1)</w:t>
      </w:r>
      <w:r>
        <w:rPr>
          <w:rFonts w:cstheme="minorHAnsi"/>
          <w:sz w:val="24"/>
          <w:szCs w:val="24"/>
        </w:rPr>
        <w:t xml:space="preserve"> of the</w:t>
      </w:r>
      <w:r w:rsidR="00470D4A" w:rsidRPr="0056026C">
        <w:rPr>
          <w:rFonts w:cstheme="minorHAnsi"/>
          <w:sz w:val="24"/>
          <w:szCs w:val="24"/>
        </w:rPr>
        <w:t xml:space="preserve"> Criminal Damage Act </w:t>
      </w:r>
      <w:r w:rsidR="00AF13F6" w:rsidRPr="0056026C">
        <w:rPr>
          <w:rFonts w:cstheme="minorHAnsi"/>
          <w:sz w:val="24"/>
          <w:szCs w:val="24"/>
        </w:rPr>
        <w:t>[</w:t>
      </w:r>
      <w:r w:rsidR="00470D4A" w:rsidRPr="0056026C">
        <w:rPr>
          <w:rFonts w:cstheme="minorHAnsi"/>
          <w:sz w:val="24"/>
          <w:szCs w:val="24"/>
        </w:rPr>
        <w:t>1971</w:t>
      </w:r>
      <w:r w:rsidR="00AF13F6" w:rsidRPr="0056026C">
        <w:rPr>
          <w:rFonts w:cstheme="minorHAnsi"/>
          <w:sz w:val="24"/>
          <w:szCs w:val="24"/>
        </w:rPr>
        <w:t xml:space="preserve">] Harriet </w:t>
      </w:r>
      <w:r w:rsidR="00164DEC" w:rsidRPr="0056026C">
        <w:rPr>
          <w:rFonts w:cstheme="minorHAnsi"/>
          <w:sz w:val="24"/>
          <w:szCs w:val="24"/>
        </w:rPr>
        <w:t xml:space="preserve">could be criminally liable for </w:t>
      </w:r>
      <w:r w:rsidR="00F438F1" w:rsidRPr="0056026C">
        <w:rPr>
          <w:rFonts w:cstheme="minorHAnsi"/>
          <w:sz w:val="24"/>
          <w:szCs w:val="24"/>
        </w:rPr>
        <w:t xml:space="preserve">the basic offence of </w:t>
      </w:r>
      <w:r w:rsidR="00164DEC" w:rsidRPr="0056026C">
        <w:rPr>
          <w:rFonts w:cstheme="minorHAnsi"/>
          <w:sz w:val="24"/>
          <w:szCs w:val="24"/>
        </w:rPr>
        <w:t>criminal damag</w:t>
      </w:r>
      <w:r w:rsidR="00060AF0" w:rsidRPr="0056026C">
        <w:rPr>
          <w:rFonts w:cstheme="minorHAnsi"/>
          <w:sz w:val="24"/>
          <w:szCs w:val="24"/>
        </w:rPr>
        <w:t xml:space="preserve">e </w:t>
      </w:r>
      <w:r w:rsidR="008154F6" w:rsidRPr="0056026C">
        <w:rPr>
          <w:rFonts w:cstheme="minorHAnsi"/>
          <w:sz w:val="24"/>
          <w:szCs w:val="24"/>
        </w:rPr>
        <w:t xml:space="preserve">that states </w:t>
      </w:r>
      <w:r w:rsidR="00180792" w:rsidRPr="0056026C">
        <w:rPr>
          <w:rFonts w:cstheme="minorHAnsi"/>
          <w:sz w:val="24"/>
          <w:szCs w:val="24"/>
        </w:rPr>
        <w:t>an individual will be liable for criminal damage if</w:t>
      </w:r>
      <w:r w:rsidR="00060AF0" w:rsidRPr="0056026C">
        <w:rPr>
          <w:rFonts w:cstheme="minorHAnsi"/>
          <w:sz w:val="24"/>
          <w:szCs w:val="24"/>
        </w:rPr>
        <w:t>, without lawful excuse, a person damages or destroys</w:t>
      </w:r>
      <w:r w:rsidR="00177C24" w:rsidRPr="0056026C">
        <w:rPr>
          <w:rFonts w:cstheme="minorHAnsi"/>
          <w:sz w:val="24"/>
          <w:szCs w:val="24"/>
        </w:rPr>
        <w:t xml:space="preserve"> any property, whether being reckless as to destroy or damage such </w:t>
      </w:r>
      <w:r w:rsidR="00F5457C" w:rsidRPr="0056026C">
        <w:rPr>
          <w:rFonts w:cstheme="minorHAnsi"/>
          <w:sz w:val="24"/>
          <w:szCs w:val="24"/>
        </w:rPr>
        <w:t>property</w:t>
      </w:r>
      <w:r w:rsidR="0058730F" w:rsidRPr="0056026C">
        <w:rPr>
          <w:rFonts w:cstheme="minorHAnsi"/>
          <w:sz w:val="24"/>
          <w:szCs w:val="24"/>
        </w:rPr>
        <w:t>, the person shall be guilty of an offence</w:t>
      </w:r>
      <w:r w:rsidR="00155ABE">
        <w:rPr>
          <w:rFonts w:cstheme="minorHAnsi"/>
          <w:sz w:val="24"/>
          <w:szCs w:val="24"/>
        </w:rPr>
        <w:t xml:space="preserve"> </w:t>
      </w:r>
      <w:r w:rsidR="00155ABE" w:rsidRPr="00155ABE">
        <w:rPr>
          <w:rFonts w:ascii="Arial" w:hAnsi="Arial" w:cs="Arial"/>
          <w:color w:val="000000"/>
          <w:sz w:val="20"/>
          <w:szCs w:val="20"/>
          <w:shd w:val="clear" w:color="auto" w:fill="FFFFFF"/>
        </w:rPr>
        <w:t>(The National Archives, 1971)</w:t>
      </w:r>
      <w:r w:rsidR="00155ABE">
        <w:rPr>
          <w:rFonts w:ascii="Arial" w:hAnsi="Arial" w:cs="Arial"/>
          <w:color w:val="000000"/>
          <w:sz w:val="20"/>
          <w:szCs w:val="20"/>
          <w:shd w:val="clear" w:color="auto" w:fill="FFFFFF"/>
        </w:rPr>
        <w:t>.</w:t>
      </w:r>
      <w:r w:rsidR="00C03E52">
        <w:rPr>
          <w:rFonts w:cstheme="minorHAnsi"/>
          <w:sz w:val="24"/>
          <w:szCs w:val="24"/>
        </w:rPr>
        <w:t xml:space="preserve"> </w:t>
      </w:r>
      <w:r w:rsidR="0027137E" w:rsidRPr="0056026C">
        <w:rPr>
          <w:rFonts w:cstheme="minorHAnsi"/>
          <w:color w:val="000000"/>
          <w:sz w:val="24"/>
          <w:szCs w:val="24"/>
          <w:shd w:val="clear" w:color="auto" w:fill="FFFFFF"/>
        </w:rPr>
        <w:t>The actus reus of the basic offence of Criminal Damage Act [1971] is that the defendant without lawful excuse destroys or damages property belonging to another. </w:t>
      </w:r>
      <w:r w:rsidR="0058730F" w:rsidRPr="0056026C">
        <w:rPr>
          <w:rFonts w:cstheme="minorHAnsi"/>
          <w:sz w:val="24"/>
          <w:szCs w:val="24"/>
        </w:rPr>
        <w:t xml:space="preserve"> </w:t>
      </w:r>
      <w:r w:rsidR="002F265A" w:rsidRPr="0056026C">
        <w:rPr>
          <w:rFonts w:cstheme="minorHAnsi"/>
          <w:sz w:val="24"/>
          <w:szCs w:val="24"/>
        </w:rPr>
        <w:t xml:space="preserve">The first element of the actus reus that needs to be determined is </w:t>
      </w:r>
      <w:r w:rsidR="006732BC" w:rsidRPr="0056026C">
        <w:rPr>
          <w:rFonts w:cstheme="minorHAnsi"/>
          <w:sz w:val="24"/>
          <w:szCs w:val="24"/>
        </w:rPr>
        <w:t>property</w:t>
      </w:r>
      <w:r w:rsidR="006B3EB4" w:rsidRPr="0056026C">
        <w:rPr>
          <w:rFonts w:cstheme="minorHAnsi"/>
          <w:sz w:val="24"/>
          <w:szCs w:val="24"/>
        </w:rPr>
        <w:t>, as defined under section</w:t>
      </w:r>
      <w:r w:rsidR="000A7B4F" w:rsidRPr="0056026C">
        <w:rPr>
          <w:rFonts w:cstheme="minorHAnsi"/>
          <w:sz w:val="24"/>
          <w:szCs w:val="24"/>
        </w:rPr>
        <w:t xml:space="preserve"> 10(1) CDA [1971], </w:t>
      </w:r>
      <w:r w:rsidR="00E2644F" w:rsidRPr="0056026C">
        <w:rPr>
          <w:rFonts w:cstheme="minorHAnsi"/>
          <w:sz w:val="24"/>
          <w:szCs w:val="24"/>
        </w:rPr>
        <w:t>as to include real or personal property</w:t>
      </w:r>
      <w:r w:rsidR="00FD4383" w:rsidRPr="0056026C">
        <w:rPr>
          <w:rFonts w:cstheme="minorHAnsi"/>
          <w:sz w:val="24"/>
          <w:szCs w:val="24"/>
        </w:rPr>
        <w:t xml:space="preserve">, relevant to this scenario as the </w:t>
      </w:r>
      <w:r w:rsidR="00D32739" w:rsidRPr="0056026C">
        <w:rPr>
          <w:rFonts w:cstheme="minorHAnsi"/>
          <w:sz w:val="24"/>
          <w:szCs w:val="24"/>
        </w:rPr>
        <w:t xml:space="preserve">panes of glass are in </w:t>
      </w:r>
      <w:r w:rsidR="00FC74D4" w:rsidRPr="0056026C">
        <w:rPr>
          <w:rFonts w:cstheme="minorHAnsi"/>
          <w:sz w:val="24"/>
          <w:szCs w:val="24"/>
        </w:rPr>
        <w:t xml:space="preserve">bi-fold doors </w:t>
      </w:r>
      <w:r w:rsidR="00D32739" w:rsidRPr="0056026C">
        <w:rPr>
          <w:rFonts w:cstheme="minorHAnsi"/>
          <w:sz w:val="24"/>
          <w:szCs w:val="24"/>
        </w:rPr>
        <w:t xml:space="preserve">that is </w:t>
      </w:r>
      <w:r w:rsidR="00CA7A47" w:rsidRPr="0056026C">
        <w:rPr>
          <w:rFonts w:cstheme="minorHAnsi"/>
          <w:sz w:val="24"/>
          <w:szCs w:val="24"/>
        </w:rPr>
        <w:t xml:space="preserve">personal property of Christine’s. </w:t>
      </w:r>
      <w:r w:rsidR="00845F41" w:rsidRPr="0056026C">
        <w:rPr>
          <w:rFonts w:cstheme="minorHAnsi"/>
          <w:sz w:val="24"/>
          <w:szCs w:val="24"/>
        </w:rPr>
        <w:t xml:space="preserve">The second requirement for the actus reus requires </w:t>
      </w:r>
      <w:r w:rsidR="008638EC" w:rsidRPr="0056026C">
        <w:rPr>
          <w:rFonts w:cstheme="minorHAnsi"/>
          <w:sz w:val="24"/>
          <w:szCs w:val="24"/>
        </w:rPr>
        <w:t xml:space="preserve">the property </w:t>
      </w:r>
      <w:r w:rsidR="009D0DA8" w:rsidRPr="0056026C">
        <w:rPr>
          <w:rFonts w:cstheme="minorHAnsi"/>
          <w:sz w:val="24"/>
          <w:szCs w:val="24"/>
        </w:rPr>
        <w:t>to belong to another person. As per section 10(2) of the Act, the property is deemed to belong to another person where the person has</w:t>
      </w:r>
      <w:r w:rsidR="00CB1D17" w:rsidRPr="0056026C">
        <w:rPr>
          <w:rFonts w:cstheme="minorHAnsi"/>
          <w:sz w:val="24"/>
          <w:szCs w:val="24"/>
        </w:rPr>
        <w:t xml:space="preserve"> a pro</w:t>
      </w:r>
      <w:r w:rsidR="00284E31" w:rsidRPr="0056026C">
        <w:rPr>
          <w:rFonts w:cstheme="minorHAnsi"/>
          <w:sz w:val="24"/>
          <w:szCs w:val="24"/>
        </w:rPr>
        <w:t xml:space="preserve">prietary interest or right in the property. Applicable as Christine and her husband have a propriety interest </w:t>
      </w:r>
      <w:r w:rsidR="002676C7" w:rsidRPr="0056026C">
        <w:rPr>
          <w:rFonts w:cstheme="minorHAnsi"/>
          <w:sz w:val="24"/>
          <w:szCs w:val="24"/>
        </w:rPr>
        <w:t xml:space="preserve">in the panes since they are located on their property. </w:t>
      </w:r>
      <w:r w:rsidR="00723B72" w:rsidRPr="0056026C">
        <w:rPr>
          <w:rFonts w:cstheme="minorHAnsi"/>
          <w:sz w:val="24"/>
          <w:szCs w:val="24"/>
        </w:rPr>
        <w:t>The thir</w:t>
      </w:r>
      <w:r w:rsidR="00ED5820">
        <w:rPr>
          <w:rFonts w:cstheme="minorHAnsi"/>
          <w:sz w:val="24"/>
          <w:szCs w:val="24"/>
        </w:rPr>
        <w:t xml:space="preserve">d element </w:t>
      </w:r>
      <w:r w:rsidR="00522C56">
        <w:rPr>
          <w:rFonts w:cstheme="minorHAnsi"/>
          <w:sz w:val="24"/>
          <w:szCs w:val="24"/>
        </w:rPr>
        <w:t>is satisfied when</w:t>
      </w:r>
      <w:r w:rsidR="00723B72" w:rsidRPr="0056026C">
        <w:rPr>
          <w:rFonts w:cstheme="minorHAnsi"/>
          <w:sz w:val="24"/>
          <w:szCs w:val="24"/>
        </w:rPr>
        <w:t xml:space="preserve"> </w:t>
      </w:r>
      <w:r w:rsidR="00594AF6" w:rsidRPr="0056026C">
        <w:rPr>
          <w:rFonts w:cstheme="minorHAnsi"/>
          <w:sz w:val="24"/>
          <w:szCs w:val="24"/>
        </w:rPr>
        <w:t xml:space="preserve">the defendant damages or destroys the property. </w:t>
      </w:r>
      <w:r w:rsidR="00E3441E" w:rsidRPr="0056026C">
        <w:rPr>
          <w:rFonts w:cstheme="minorHAnsi"/>
          <w:sz w:val="24"/>
          <w:szCs w:val="24"/>
        </w:rPr>
        <w:t xml:space="preserve">This was established in the case </w:t>
      </w:r>
      <w:r w:rsidR="006C1B17" w:rsidRPr="0056026C">
        <w:rPr>
          <w:rFonts w:cstheme="minorHAnsi"/>
          <w:sz w:val="24"/>
          <w:szCs w:val="24"/>
        </w:rPr>
        <w:t xml:space="preserve">of </w:t>
      </w:r>
      <w:r w:rsidR="000E6A80">
        <w:rPr>
          <w:rFonts w:cstheme="minorHAnsi"/>
          <w:sz w:val="24"/>
          <w:szCs w:val="24"/>
        </w:rPr>
        <w:t>(</w:t>
      </w:r>
      <w:r w:rsidR="006C1B17" w:rsidRPr="000E6A80">
        <w:rPr>
          <w:rFonts w:ascii="Times New Roman" w:hAnsi="Times New Roman" w:cs="Times New Roman"/>
          <w:i/>
          <w:iCs/>
          <w:sz w:val="24"/>
          <w:szCs w:val="24"/>
        </w:rPr>
        <w:t>R</w:t>
      </w:r>
      <w:r w:rsidR="00E3441E" w:rsidRPr="000E6A80">
        <w:rPr>
          <w:rFonts w:ascii="Times New Roman" w:hAnsi="Times New Roman" w:cs="Times New Roman"/>
          <w:i/>
          <w:iCs/>
          <w:sz w:val="24"/>
          <w:szCs w:val="24"/>
        </w:rPr>
        <w:t xml:space="preserve"> v Whiteley [1991</w:t>
      </w:r>
      <w:r w:rsidR="006234ED" w:rsidRPr="000E6A80">
        <w:rPr>
          <w:rFonts w:ascii="Times New Roman" w:hAnsi="Times New Roman" w:cs="Times New Roman"/>
          <w:i/>
          <w:iCs/>
          <w:sz w:val="24"/>
          <w:szCs w:val="24"/>
        </w:rPr>
        <w:t>]</w:t>
      </w:r>
      <w:r w:rsidR="00D63BDB">
        <w:rPr>
          <w:rFonts w:cstheme="minorHAnsi"/>
          <w:sz w:val="24"/>
          <w:szCs w:val="24"/>
        </w:rPr>
        <w:t>)</w:t>
      </w:r>
      <w:r w:rsidR="006234ED" w:rsidRPr="000E6A80">
        <w:rPr>
          <w:rFonts w:ascii="Times New Roman" w:hAnsi="Times New Roman" w:cs="Times New Roman"/>
          <w:i/>
          <w:iCs/>
          <w:sz w:val="24"/>
          <w:szCs w:val="24"/>
        </w:rPr>
        <w:t xml:space="preserve">, </w:t>
      </w:r>
      <w:r w:rsidR="006234ED" w:rsidRPr="0056026C">
        <w:rPr>
          <w:rFonts w:cstheme="minorHAnsi"/>
          <w:sz w:val="24"/>
          <w:szCs w:val="24"/>
        </w:rPr>
        <w:t>where</w:t>
      </w:r>
      <w:r w:rsidR="00FA21AF" w:rsidRPr="0056026C">
        <w:rPr>
          <w:rFonts w:cstheme="minorHAnsi"/>
          <w:sz w:val="24"/>
          <w:szCs w:val="24"/>
        </w:rPr>
        <w:t xml:space="preserve"> the courts communicated that </w:t>
      </w:r>
      <w:r w:rsidR="00C47F08" w:rsidRPr="0056026C">
        <w:rPr>
          <w:rFonts w:cstheme="minorHAnsi"/>
          <w:sz w:val="24"/>
          <w:szCs w:val="24"/>
        </w:rPr>
        <w:t xml:space="preserve">damage to property is sufficient when the property is devalued due to </w:t>
      </w:r>
      <w:r w:rsidR="00751315" w:rsidRPr="0056026C">
        <w:rPr>
          <w:rFonts w:cstheme="minorHAnsi"/>
          <w:sz w:val="24"/>
          <w:szCs w:val="24"/>
        </w:rPr>
        <w:t xml:space="preserve">the </w:t>
      </w:r>
      <w:r w:rsidR="007C2B1E" w:rsidRPr="0056026C">
        <w:rPr>
          <w:rFonts w:cstheme="minorHAnsi"/>
          <w:sz w:val="24"/>
          <w:szCs w:val="24"/>
        </w:rPr>
        <w:t>defendant’s</w:t>
      </w:r>
      <w:r w:rsidR="00751315" w:rsidRPr="0056026C">
        <w:rPr>
          <w:rFonts w:cstheme="minorHAnsi"/>
          <w:sz w:val="24"/>
          <w:szCs w:val="24"/>
        </w:rPr>
        <w:t xml:space="preserve"> </w:t>
      </w:r>
      <w:r w:rsidR="001F11E1" w:rsidRPr="0056026C">
        <w:rPr>
          <w:rFonts w:cstheme="minorHAnsi"/>
          <w:sz w:val="24"/>
          <w:szCs w:val="24"/>
        </w:rPr>
        <w:t>interference</w:t>
      </w:r>
      <w:r w:rsidR="00B027CA" w:rsidRPr="0056026C">
        <w:rPr>
          <w:rFonts w:cstheme="minorHAnsi"/>
          <w:sz w:val="24"/>
          <w:szCs w:val="24"/>
        </w:rPr>
        <w:t xml:space="preserve"> or </w:t>
      </w:r>
      <w:r w:rsidR="00D63BDB">
        <w:rPr>
          <w:rFonts w:cstheme="minorHAnsi"/>
          <w:sz w:val="24"/>
          <w:szCs w:val="24"/>
        </w:rPr>
        <w:t xml:space="preserve">when the property is </w:t>
      </w:r>
      <w:r w:rsidR="00B027CA" w:rsidRPr="0056026C">
        <w:rPr>
          <w:rFonts w:cstheme="minorHAnsi"/>
          <w:sz w:val="24"/>
          <w:szCs w:val="24"/>
        </w:rPr>
        <w:t xml:space="preserve">no longer useful to the owner. </w:t>
      </w:r>
      <w:r w:rsidR="009D630F" w:rsidRPr="0056026C">
        <w:rPr>
          <w:rFonts w:cstheme="minorHAnsi"/>
          <w:sz w:val="24"/>
          <w:szCs w:val="24"/>
        </w:rPr>
        <w:lastRenderedPageBreak/>
        <w:t xml:space="preserve">In </w:t>
      </w:r>
      <w:r w:rsidR="009D630F" w:rsidRPr="0056026C">
        <w:rPr>
          <w:rFonts w:cstheme="minorHAnsi"/>
          <w:i/>
          <w:iCs/>
          <w:sz w:val="24"/>
          <w:szCs w:val="24"/>
        </w:rPr>
        <w:t xml:space="preserve">A </w:t>
      </w:r>
      <w:r w:rsidR="009D630F" w:rsidRPr="00D63BDB">
        <w:rPr>
          <w:rFonts w:ascii="Times New Roman" w:hAnsi="Times New Roman" w:cs="Times New Roman"/>
          <w:i/>
          <w:iCs/>
          <w:sz w:val="24"/>
          <w:szCs w:val="24"/>
        </w:rPr>
        <w:t>(a Juvenile)</w:t>
      </w:r>
      <w:r w:rsidR="00CA0E97" w:rsidRPr="00D63BDB">
        <w:rPr>
          <w:rFonts w:ascii="Times New Roman" w:hAnsi="Times New Roman" w:cs="Times New Roman"/>
          <w:i/>
          <w:iCs/>
          <w:sz w:val="24"/>
          <w:szCs w:val="24"/>
        </w:rPr>
        <w:t xml:space="preserve"> v R [1978</w:t>
      </w:r>
      <w:r w:rsidR="002E25BF" w:rsidRPr="00D63BDB">
        <w:rPr>
          <w:rFonts w:ascii="Times New Roman" w:hAnsi="Times New Roman" w:cs="Times New Roman"/>
          <w:i/>
          <w:iCs/>
          <w:sz w:val="24"/>
          <w:szCs w:val="24"/>
        </w:rPr>
        <w:t>]</w:t>
      </w:r>
      <w:r w:rsidR="00D63BDB">
        <w:rPr>
          <w:rFonts w:cstheme="minorHAnsi"/>
          <w:i/>
          <w:iCs/>
          <w:sz w:val="24"/>
          <w:szCs w:val="24"/>
        </w:rPr>
        <w:t>)</w:t>
      </w:r>
      <w:r w:rsidR="002E25BF" w:rsidRPr="0056026C">
        <w:rPr>
          <w:rFonts w:cstheme="minorHAnsi"/>
          <w:sz w:val="24"/>
          <w:szCs w:val="24"/>
        </w:rPr>
        <w:t>,</w:t>
      </w:r>
      <w:r w:rsidR="00CA0E97" w:rsidRPr="0056026C">
        <w:rPr>
          <w:rFonts w:cstheme="minorHAnsi"/>
          <w:sz w:val="24"/>
          <w:szCs w:val="24"/>
        </w:rPr>
        <w:t xml:space="preserve"> the court</w:t>
      </w:r>
      <w:r w:rsidR="00124B4C" w:rsidRPr="0056026C">
        <w:rPr>
          <w:rFonts w:cstheme="minorHAnsi"/>
          <w:sz w:val="24"/>
          <w:szCs w:val="24"/>
        </w:rPr>
        <w:t xml:space="preserve"> stated that the defendant is not liable</w:t>
      </w:r>
      <w:r w:rsidR="00DE3041" w:rsidRPr="0056026C">
        <w:rPr>
          <w:rFonts w:cstheme="minorHAnsi"/>
          <w:sz w:val="24"/>
          <w:szCs w:val="24"/>
        </w:rPr>
        <w:t xml:space="preserve"> where no damage is done. </w:t>
      </w:r>
      <w:r w:rsidR="00A54712" w:rsidRPr="0056026C">
        <w:rPr>
          <w:rFonts w:cstheme="minorHAnsi"/>
          <w:color w:val="000000"/>
          <w:sz w:val="24"/>
          <w:szCs w:val="24"/>
          <w:shd w:val="clear" w:color="auto" w:fill="FFFFFF"/>
        </w:rPr>
        <w:t>Harriet satisfied the third actus reus element since the panes were rendered useless as a result of her interference</w:t>
      </w:r>
      <w:r w:rsidR="00A645A9">
        <w:rPr>
          <w:rFonts w:cstheme="minorHAnsi"/>
          <w:color w:val="000000"/>
          <w:sz w:val="24"/>
          <w:szCs w:val="24"/>
          <w:shd w:val="clear" w:color="auto" w:fill="FFFFFF"/>
        </w:rPr>
        <w:t xml:space="preserve"> of </w:t>
      </w:r>
      <w:r w:rsidR="004D1DBC">
        <w:rPr>
          <w:rFonts w:cstheme="minorHAnsi"/>
          <w:color w:val="000000"/>
          <w:sz w:val="24"/>
          <w:szCs w:val="24"/>
          <w:shd w:val="clear" w:color="auto" w:fill="FFFFFF"/>
        </w:rPr>
        <w:t xml:space="preserve">causing </w:t>
      </w:r>
      <w:r w:rsidR="00A54712" w:rsidRPr="0056026C">
        <w:rPr>
          <w:rFonts w:cstheme="minorHAnsi"/>
          <w:color w:val="000000"/>
          <w:sz w:val="24"/>
          <w:szCs w:val="24"/>
          <w:shd w:val="clear" w:color="auto" w:fill="FFFFFF"/>
        </w:rPr>
        <w:t>damage to the doors. </w:t>
      </w:r>
      <w:r w:rsidR="006F75EE" w:rsidRPr="0056026C">
        <w:rPr>
          <w:rFonts w:cstheme="minorHAnsi"/>
          <w:sz w:val="24"/>
          <w:szCs w:val="24"/>
        </w:rPr>
        <w:t>The mens rea for criminal damage is either intention or recklessness</w:t>
      </w:r>
      <w:r w:rsidR="00071745" w:rsidRPr="0056026C">
        <w:rPr>
          <w:rFonts w:cstheme="minorHAnsi"/>
          <w:sz w:val="24"/>
          <w:szCs w:val="24"/>
        </w:rPr>
        <w:t>. It is a disjunctive test</w:t>
      </w:r>
      <w:r w:rsidR="00647215">
        <w:rPr>
          <w:rFonts w:cstheme="minorHAnsi"/>
          <w:sz w:val="24"/>
          <w:szCs w:val="24"/>
        </w:rPr>
        <w:t xml:space="preserve"> that is to be used to determine whether </w:t>
      </w:r>
      <w:r w:rsidR="00B13DA5">
        <w:rPr>
          <w:rFonts w:cstheme="minorHAnsi"/>
          <w:sz w:val="24"/>
          <w:szCs w:val="24"/>
        </w:rPr>
        <w:t xml:space="preserve">Harriet is liable. </w:t>
      </w:r>
      <w:r w:rsidR="0061498A" w:rsidRPr="0056026C">
        <w:rPr>
          <w:rFonts w:cstheme="minorHAnsi"/>
          <w:sz w:val="24"/>
          <w:szCs w:val="24"/>
        </w:rPr>
        <w:t>The case of</w:t>
      </w:r>
      <w:r w:rsidR="007B281D" w:rsidRPr="0056026C">
        <w:rPr>
          <w:rFonts w:cstheme="minorHAnsi"/>
          <w:sz w:val="24"/>
          <w:szCs w:val="24"/>
        </w:rPr>
        <w:t xml:space="preserve"> </w:t>
      </w:r>
      <w:r w:rsidR="00524DC0">
        <w:rPr>
          <w:rFonts w:cstheme="minorHAnsi"/>
          <w:sz w:val="24"/>
          <w:szCs w:val="24"/>
        </w:rPr>
        <w:t>(</w:t>
      </w:r>
      <w:r w:rsidR="007B281D" w:rsidRPr="00524DC0">
        <w:rPr>
          <w:rFonts w:ascii="Times New Roman" w:hAnsi="Times New Roman" w:cs="Times New Roman"/>
          <w:i/>
          <w:iCs/>
          <w:sz w:val="24"/>
          <w:szCs w:val="24"/>
        </w:rPr>
        <w:t>R v G &amp; Another [2003]</w:t>
      </w:r>
      <w:r w:rsidR="00524DC0">
        <w:rPr>
          <w:rFonts w:cstheme="minorHAnsi"/>
          <w:i/>
          <w:iCs/>
          <w:sz w:val="24"/>
          <w:szCs w:val="24"/>
        </w:rPr>
        <w:t>)</w:t>
      </w:r>
      <w:r w:rsidR="007B281D" w:rsidRPr="0056026C">
        <w:rPr>
          <w:rFonts w:cstheme="minorHAnsi"/>
          <w:sz w:val="24"/>
          <w:szCs w:val="24"/>
        </w:rPr>
        <w:t xml:space="preserve"> established this test. </w:t>
      </w:r>
      <w:r w:rsidR="000737D6" w:rsidRPr="0056026C">
        <w:rPr>
          <w:rFonts w:cstheme="minorHAnsi"/>
          <w:sz w:val="24"/>
          <w:szCs w:val="24"/>
        </w:rPr>
        <w:t xml:space="preserve">Recklessness </w:t>
      </w:r>
      <w:r w:rsidR="005A1939">
        <w:rPr>
          <w:rFonts w:cstheme="minorHAnsi"/>
          <w:sz w:val="24"/>
          <w:szCs w:val="24"/>
        </w:rPr>
        <w:t>is defined</w:t>
      </w:r>
      <w:r w:rsidR="000737D6" w:rsidRPr="0056026C">
        <w:rPr>
          <w:rFonts w:cstheme="minorHAnsi"/>
          <w:sz w:val="24"/>
          <w:szCs w:val="24"/>
        </w:rPr>
        <w:t xml:space="preserve"> where a person</w:t>
      </w:r>
      <w:r w:rsidR="000931EB" w:rsidRPr="0056026C">
        <w:rPr>
          <w:rFonts w:cstheme="minorHAnsi"/>
          <w:sz w:val="24"/>
          <w:szCs w:val="24"/>
        </w:rPr>
        <w:t xml:space="preserve"> knows that the risk of damaging or destroying property exists, is aware of the results of taking the risk</w:t>
      </w:r>
      <w:r w:rsidR="00364CFC" w:rsidRPr="0056026C">
        <w:rPr>
          <w:rFonts w:cstheme="minorHAnsi"/>
          <w:sz w:val="24"/>
          <w:szCs w:val="24"/>
        </w:rPr>
        <w:t xml:space="preserve">, and knows that it is unreasonable to take the risk. This was reiterated in </w:t>
      </w:r>
      <w:r w:rsidR="00493D8A">
        <w:rPr>
          <w:rFonts w:cstheme="minorHAnsi"/>
          <w:sz w:val="24"/>
          <w:szCs w:val="24"/>
        </w:rPr>
        <w:t>(</w:t>
      </w:r>
      <w:r w:rsidR="00364CFC" w:rsidRPr="00493D8A">
        <w:rPr>
          <w:rFonts w:cstheme="minorHAnsi"/>
          <w:i/>
          <w:iCs/>
          <w:sz w:val="24"/>
          <w:szCs w:val="24"/>
        </w:rPr>
        <w:t>Booth v Crown Prosecution</w:t>
      </w:r>
      <w:r w:rsidR="003D063F" w:rsidRPr="00493D8A">
        <w:rPr>
          <w:rFonts w:cstheme="minorHAnsi"/>
          <w:i/>
          <w:iCs/>
          <w:sz w:val="24"/>
          <w:szCs w:val="24"/>
        </w:rPr>
        <w:t xml:space="preserve"> Service [2006</w:t>
      </w:r>
      <w:r w:rsidR="00493D8A" w:rsidRPr="00493D8A">
        <w:rPr>
          <w:rFonts w:cstheme="minorHAnsi"/>
          <w:i/>
          <w:iCs/>
          <w:sz w:val="24"/>
          <w:szCs w:val="24"/>
        </w:rPr>
        <w:t>]</w:t>
      </w:r>
      <w:r w:rsidR="007C7F83">
        <w:rPr>
          <w:rFonts w:cstheme="minorHAnsi"/>
          <w:sz w:val="24"/>
          <w:szCs w:val="24"/>
        </w:rPr>
        <w:t>).</w:t>
      </w:r>
      <w:r w:rsidR="003D063F" w:rsidRPr="0056026C">
        <w:rPr>
          <w:rFonts w:cstheme="minorHAnsi"/>
          <w:i/>
          <w:iCs/>
          <w:sz w:val="24"/>
          <w:szCs w:val="24"/>
        </w:rPr>
        <w:t xml:space="preserve"> </w:t>
      </w:r>
      <w:r w:rsidR="003D063F" w:rsidRPr="0056026C">
        <w:rPr>
          <w:rFonts w:cstheme="minorHAnsi"/>
          <w:sz w:val="24"/>
          <w:szCs w:val="24"/>
        </w:rPr>
        <w:t>It may be inferred that Harriet knew the damage would occur if she broke the panes</w:t>
      </w:r>
      <w:r w:rsidR="00F4401B" w:rsidRPr="0056026C">
        <w:rPr>
          <w:rFonts w:cstheme="minorHAnsi"/>
          <w:sz w:val="24"/>
          <w:szCs w:val="24"/>
        </w:rPr>
        <w:t xml:space="preserve">. However, she believed that there was fire, meaning </w:t>
      </w:r>
      <w:r w:rsidR="00B3675A" w:rsidRPr="0056026C">
        <w:rPr>
          <w:rFonts w:cstheme="minorHAnsi"/>
          <w:sz w:val="24"/>
          <w:szCs w:val="24"/>
        </w:rPr>
        <w:t xml:space="preserve">that she believed her actions were reasonable. </w:t>
      </w:r>
      <w:r w:rsidR="000C0DB4">
        <w:rPr>
          <w:rFonts w:cstheme="minorHAnsi"/>
          <w:sz w:val="24"/>
          <w:szCs w:val="24"/>
        </w:rPr>
        <w:t>Therefore,</w:t>
      </w:r>
      <w:r w:rsidR="00CD5175">
        <w:rPr>
          <w:rFonts w:cstheme="minorHAnsi"/>
          <w:sz w:val="24"/>
          <w:szCs w:val="24"/>
        </w:rPr>
        <w:t xml:space="preserve"> the mens rea of criminal damage </w:t>
      </w:r>
      <w:r w:rsidR="001452FA">
        <w:rPr>
          <w:rFonts w:cstheme="minorHAnsi"/>
          <w:sz w:val="24"/>
          <w:szCs w:val="24"/>
        </w:rPr>
        <w:t xml:space="preserve">is not applicable. </w:t>
      </w:r>
    </w:p>
    <w:p w14:paraId="0ECCF867" w14:textId="77777777" w:rsidR="00164D85" w:rsidRPr="0056026C" w:rsidRDefault="00164D85" w:rsidP="008E712A">
      <w:pPr>
        <w:tabs>
          <w:tab w:val="left" w:pos="3440"/>
        </w:tabs>
        <w:spacing w:line="360" w:lineRule="auto"/>
        <w:rPr>
          <w:rFonts w:cstheme="minorHAnsi"/>
          <w:sz w:val="24"/>
          <w:szCs w:val="24"/>
        </w:rPr>
      </w:pPr>
    </w:p>
    <w:p w14:paraId="0A64F08D" w14:textId="4DEEAA94" w:rsidR="00963B7C" w:rsidRPr="009742E5" w:rsidRDefault="00F558F7" w:rsidP="009742E5">
      <w:pPr>
        <w:rPr>
          <w:rFonts w:ascii="Arial" w:hAnsi="Arial" w:cs="Arial"/>
          <w:color w:val="000000"/>
          <w:sz w:val="20"/>
          <w:szCs w:val="20"/>
          <w:shd w:val="clear" w:color="auto" w:fill="FFFFFF"/>
        </w:rPr>
      </w:pPr>
      <w:r>
        <w:rPr>
          <w:rFonts w:cstheme="minorHAnsi"/>
          <w:color w:val="000000"/>
          <w:sz w:val="24"/>
          <w:szCs w:val="24"/>
          <w:shd w:val="clear" w:color="auto" w:fill="FFFFFF"/>
        </w:rPr>
        <w:t>On the other hand</w:t>
      </w:r>
      <w:r w:rsidR="00837BCE" w:rsidRPr="0056026C">
        <w:rPr>
          <w:rFonts w:cstheme="minorHAnsi"/>
          <w:color w:val="000000"/>
          <w:sz w:val="24"/>
          <w:szCs w:val="24"/>
          <w:shd w:val="clear" w:color="auto" w:fill="FFFFFF"/>
        </w:rPr>
        <w:t xml:space="preserve">, Harriet may be found criminally liable for s.20 GBH OAPA </w:t>
      </w:r>
      <w:r w:rsidR="00662139">
        <w:rPr>
          <w:rFonts w:cstheme="minorHAnsi"/>
          <w:color w:val="000000"/>
          <w:sz w:val="24"/>
          <w:szCs w:val="24"/>
          <w:shd w:val="clear" w:color="auto" w:fill="FFFFFF"/>
        </w:rPr>
        <w:t>[1</w:t>
      </w:r>
      <w:r w:rsidR="00837BCE" w:rsidRPr="0056026C">
        <w:rPr>
          <w:rFonts w:cstheme="minorHAnsi"/>
          <w:color w:val="000000"/>
          <w:sz w:val="24"/>
          <w:szCs w:val="24"/>
          <w:shd w:val="clear" w:color="auto" w:fill="FFFFFF"/>
        </w:rPr>
        <w:t>861</w:t>
      </w:r>
      <w:r w:rsidR="00023424">
        <w:rPr>
          <w:rFonts w:cstheme="minorHAnsi"/>
          <w:color w:val="000000"/>
          <w:sz w:val="24"/>
          <w:szCs w:val="24"/>
          <w:shd w:val="clear" w:color="auto" w:fill="FFFFFF"/>
        </w:rPr>
        <w:t xml:space="preserve">], where </w:t>
      </w:r>
      <w:r w:rsidR="00837BCE" w:rsidRPr="0056026C">
        <w:rPr>
          <w:rFonts w:cstheme="minorHAnsi"/>
          <w:color w:val="000000"/>
          <w:sz w:val="24"/>
          <w:szCs w:val="24"/>
          <w:shd w:val="clear" w:color="auto" w:fill="FFFFFF"/>
        </w:rPr>
        <w:t xml:space="preserve">someone can be found guilty of </w:t>
      </w:r>
      <w:r w:rsidR="00A64E70" w:rsidRPr="0056026C">
        <w:rPr>
          <w:rFonts w:cstheme="minorHAnsi"/>
          <w:color w:val="000000"/>
          <w:sz w:val="24"/>
          <w:szCs w:val="24"/>
          <w:shd w:val="clear" w:color="auto" w:fill="FFFFFF"/>
        </w:rPr>
        <w:t>this</w:t>
      </w:r>
      <w:r w:rsidR="00837BCE" w:rsidRPr="0056026C">
        <w:rPr>
          <w:rFonts w:cstheme="minorHAnsi"/>
          <w:color w:val="000000"/>
          <w:sz w:val="24"/>
          <w:szCs w:val="24"/>
          <w:shd w:val="clear" w:color="auto" w:fill="FFFFFF"/>
        </w:rPr>
        <w:t xml:space="preserve"> offence if they maliciously wound or inflict grievous bodily harm upon another person, either with or without the use of an instrument</w:t>
      </w:r>
      <w:r w:rsidR="007C46B6">
        <w:rPr>
          <w:rFonts w:cstheme="minorHAnsi"/>
          <w:color w:val="000000"/>
          <w:sz w:val="24"/>
          <w:szCs w:val="24"/>
          <w:shd w:val="clear" w:color="auto" w:fill="FFFFFF"/>
        </w:rPr>
        <w:t xml:space="preserve"> </w:t>
      </w:r>
      <w:r w:rsidR="007C46B6" w:rsidRPr="007C46B6">
        <w:rPr>
          <w:rFonts w:ascii="Arial" w:hAnsi="Arial" w:cs="Arial"/>
          <w:color w:val="000000"/>
          <w:sz w:val="20"/>
          <w:szCs w:val="20"/>
          <w:shd w:val="clear" w:color="auto" w:fill="FFFFFF"/>
        </w:rPr>
        <w:t>(The National Archives, 1861)</w:t>
      </w:r>
      <w:r w:rsidR="007C46B6">
        <w:rPr>
          <w:rFonts w:ascii="Arial" w:hAnsi="Arial" w:cs="Arial"/>
          <w:color w:val="000000"/>
          <w:sz w:val="20"/>
          <w:szCs w:val="20"/>
          <w:shd w:val="clear" w:color="auto" w:fill="FFFFFF"/>
        </w:rPr>
        <w:t>.</w:t>
      </w:r>
      <w:r w:rsidR="00F41030">
        <w:rPr>
          <w:rFonts w:ascii="Arial" w:hAnsi="Arial" w:cs="Arial"/>
          <w:color w:val="000000"/>
          <w:sz w:val="20"/>
          <w:szCs w:val="20"/>
          <w:shd w:val="clear" w:color="auto" w:fill="FFFFFF"/>
        </w:rPr>
        <w:t xml:space="preserve"> </w:t>
      </w:r>
      <w:r w:rsidR="002F0C82" w:rsidRPr="0056026C">
        <w:rPr>
          <w:rFonts w:cstheme="minorHAnsi"/>
          <w:color w:val="000000"/>
          <w:sz w:val="24"/>
          <w:szCs w:val="24"/>
          <w:shd w:val="clear" w:color="auto" w:fill="FFFFFF"/>
        </w:rPr>
        <w:t xml:space="preserve">With the application of s.20 GBH OAPA 1861, the actus reus requirement is that a person unlawfully inflicts a wound or GBH upon another </w:t>
      </w:r>
      <w:r w:rsidR="00AA1CE4" w:rsidRPr="0056026C">
        <w:rPr>
          <w:rFonts w:cstheme="minorHAnsi"/>
          <w:color w:val="000000"/>
          <w:sz w:val="24"/>
          <w:szCs w:val="24"/>
          <w:shd w:val="clear" w:color="auto" w:fill="FFFFFF"/>
        </w:rPr>
        <w:t xml:space="preserve">individual. </w:t>
      </w:r>
      <w:r w:rsidR="000D5F62">
        <w:rPr>
          <w:rFonts w:cstheme="minorHAnsi"/>
          <w:sz w:val="24"/>
          <w:szCs w:val="24"/>
        </w:rPr>
        <w:t>T</w:t>
      </w:r>
      <w:r w:rsidR="004E7D28" w:rsidRPr="0056026C">
        <w:rPr>
          <w:rFonts w:cstheme="minorHAnsi"/>
          <w:sz w:val="24"/>
          <w:szCs w:val="24"/>
        </w:rPr>
        <w:t xml:space="preserve">he case of </w:t>
      </w:r>
      <w:r w:rsidR="00963959">
        <w:rPr>
          <w:rFonts w:cstheme="minorHAnsi"/>
          <w:sz w:val="24"/>
          <w:szCs w:val="24"/>
        </w:rPr>
        <w:t>(</w:t>
      </w:r>
      <w:r w:rsidR="00F622F0" w:rsidRPr="0056026C">
        <w:rPr>
          <w:rFonts w:cstheme="minorHAnsi"/>
          <w:i/>
          <w:iCs/>
          <w:sz w:val="24"/>
          <w:szCs w:val="24"/>
        </w:rPr>
        <w:t>McMillan v Crown Prosecution Service</w:t>
      </w:r>
      <w:r w:rsidR="00AF6F0B" w:rsidRPr="0056026C">
        <w:rPr>
          <w:rFonts w:cstheme="minorHAnsi"/>
          <w:i/>
          <w:iCs/>
          <w:sz w:val="24"/>
          <w:szCs w:val="24"/>
        </w:rPr>
        <w:t xml:space="preserve"> [2008</w:t>
      </w:r>
      <w:r w:rsidR="009D4ABC" w:rsidRPr="0056026C">
        <w:rPr>
          <w:rFonts w:cstheme="minorHAnsi"/>
          <w:i/>
          <w:iCs/>
          <w:sz w:val="24"/>
          <w:szCs w:val="24"/>
        </w:rPr>
        <w:t>]</w:t>
      </w:r>
      <w:r w:rsidR="00963959">
        <w:rPr>
          <w:rFonts w:cstheme="minorHAnsi"/>
          <w:i/>
          <w:iCs/>
          <w:sz w:val="24"/>
          <w:szCs w:val="24"/>
        </w:rPr>
        <w:t>)</w:t>
      </w:r>
      <w:r w:rsidR="00D012CF" w:rsidRPr="0056026C">
        <w:rPr>
          <w:rFonts w:cstheme="minorHAnsi"/>
          <w:sz w:val="24"/>
          <w:szCs w:val="24"/>
        </w:rPr>
        <w:t xml:space="preserve"> </w:t>
      </w:r>
      <w:r w:rsidR="005801DF" w:rsidRPr="0056026C">
        <w:rPr>
          <w:rFonts w:cstheme="minorHAnsi"/>
          <w:sz w:val="24"/>
          <w:szCs w:val="24"/>
        </w:rPr>
        <w:t xml:space="preserve">states </w:t>
      </w:r>
      <w:r w:rsidR="00677708" w:rsidRPr="0056026C">
        <w:rPr>
          <w:rFonts w:cstheme="minorHAnsi"/>
          <w:sz w:val="24"/>
          <w:szCs w:val="24"/>
        </w:rPr>
        <w:t xml:space="preserve">that an act is lawful when an </w:t>
      </w:r>
      <w:r w:rsidR="009D4ABC" w:rsidRPr="0056026C">
        <w:rPr>
          <w:rFonts w:cstheme="minorHAnsi"/>
          <w:sz w:val="24"/>
          <w:szCs w:val="24"/>
        </w:rPr>
        <w:t>individual’s</w:t>
      </w:r>
      <w:r w:rsidR="00677708" w:rsidRPr="0056026C">
        <w:rPr>
          <w:rFonts w:cstheme="minorHAnsi"/>
          <w:sz w:val="24"/>
          <w:szCs w:val="24"/>
        </w:rPr>
        <w:t xml:space="preserve"> actions are</w:t>
      </w:r>
      <w:r w:rsidR="005B77B7" w:rsidRPr="0056026C">
        <w:rPr>
          <w:rFonts w:cstheme="minorHAnsi"/>
          <w:sz w:val="24"/>
          <w:szCs w:val="24"/>
        </w:rPr>
        <w:t xml:space="preserve"> within the bounds of generally acceptable daily conduct.</w:t>
      </w:r>
      <w:r w:rsidR="00F9640A" w:rsidRPr="0056026C">
        <w:rPr>
          <w:rFonts w:cstheme="minorHAnsi"/>
          <w:color w:val="000000"/>
          <w:sz w:val="24"/>
          <w:szCs w:val="24"/>
          <w:shd w:val="clear" w:color="auto" w:fill="FFFFFF"/>
        </w:rPr>
        <w:t xml:space="preserve"> It is therefore unlawful and unacceptable for Harriet to strike Daniel in the face because it does not constitute generally acceptable conduct. The second requirement for the actus reus is to determine whether the victim suffered a wound or GBH.</w:t>
      </w:r>
      <w:r w:rsidR="00ED29BC">
        <w:rPr>
          <w:rFonts w:cstheme="minorHAnsi"/>
          <w:color w:val="000000"/>
          <w:sz w:val="24"/>
          <w:szCs w:val="24"/>
          <w:shd w:val="clear" w:color="auto" w:fill="FFFFFF"/>
        </w:rPr>
        <w:t xml:space="preserve"> </w:t>
      </w:r>
      <w:r w:rsidR="00F245F1" w:rsidRPr="00F245F1">
        <w:rPr>
          <w:rFonts w:ascii="Arial" w:hAnsi="Arial" w:cs="Arial"/>
          <w:color w:val="000000"/>
          <w:sz w:val="20"/>
          <w:szCs w:val="20"/>
          <w:shd w:val="clear" w:color="auto" w:fill="FFFFFF"/>
        </w:rPr>
        <w:t xml:space="preserve">The National Archives </w:t>
      </w:r>
      <w:r w:rsidR="00F245F1">
        <w:rPr>
          <w:rFonts w:ascii="Arial" w:hAnsi="Arial" w:cs="Arial"/>
          <w:color w:val="000000"/>
          <w:sz w:val="20"/>
          <w:szCs w:val="20"/>
          <w:shd w:val="clear" w:color="auto" w:fill="FFFFFF"/>
        </w:rPr>
        <w:t>(</w:t>
      </w:r>
      <w:r w:rsidR="00F245F1" w:rsidRPr="00F245F1">
        <w:rPr>
          <w:rFonts w:ascii="Arial" w:hAnsi="Arial" w:cs="Arial"/>
          <w:color w:val="000000"/>
          <w:sz w:val="20"/>
          <w:szCs w:val="20"/>
          <w:shd w:val="clear" w:color="auto" w:fill="FFFFFF"/>
        </w:rPr>
        <w:t>1861)</w:t>
      </w:r>
      <w:r w:rsidR="00F9640A" w:rsidRPr="0056026C">
        <w:rPr>
          <w:rFonts w:cstheme="minorHAnsi"/>
          <w:color w:val="000000"/>
          <w:sz w:val="24"/>
          <w:szCs w:val="24"/>
          <w:shd w:val="clear" w:color="auto" w:fill="FFFFFF"/>
        </w:rPr>
        <w:t xml:space="preserve"> </w:t>
      </w:r>
      <w:r w:rsidR="00BC1C7E">
        <w:rPr>
          <w:rFonts w:ascii="Arial" w:hAnsi="Arial" w:cs="Arial"/>
          <w:color w:val="000000"/>
          <w:sz w:val="20"/>
          <w:szCs w:val="20"/>
          <w:shd w:val="clear" w:color="auto" w:fill="FFFFFF"/>
        </w:rPr>
        <w:t>states that</w:t>
      </w:r>
      <w:r w:rsidR="00F9640A" w:rsidRPr="0056026C">
        <w:rPr>
          <w:rFonts w:cstheme="minorHAnsi"/>
          <w:color w:val="000000"/>
          <w:sz w:val="24"/>
          <w:szCs w:val="24"/>
          <w:shd w:val="clear" w:color="auto" w:fill="FFFFFF"/>
        </w:rPr>
        <w:t xml:space="preserve"> s. 20 GBH OAPA 1861</w:t>
      </w:r>
      <w:r w:rsidR="0039147C">
        <w:rPr>
          <w:rFonts w:cstheme="minorHAnsi"/>
          <w:color w:val="000000"/>
          <w:sz w:val="24"/>
          <w:szCs w:val="24"/>
          <w:shd w:val="clear" w:color="auto" w:fill="FFFFFF"/>
        </w:rPr>
        <w:t xml:space="preserve"> </w:t>
      </w:r>
      <w:r w:rsidR="006C00F5">
        <w:rPr>
          <w:rFonts w:cstheme="minorHAnsi"/>
          <w:color w:val="000000"/>
          <w:sz w:val="24"/>
          <w:szCs w:val="24"/>
          <w:shd w:val="clear" w:color="auto" w:fill="FFFFFF"/>
        </w:rPr>
        <w:t>defines</w:t>
      </w:r>
      <w:r w:rsidR="00F9640A" w:rsidRPr="0056026C">
        <w:rPr>
          <w:rFonts w:cstheme="minorHAnsi"/>
          <w:color w:val="000000"/>
          <w:sz w:val="24"/>
          <w:szCs w:val="24"/>
          <w:shd w:val="clear" w:color="auto" w:fill="FFFFFF"/>
        </w:rPr>
        <w:t xml:space="preserve"> "wounding" </w:t>
      </w:r>
      <w:r w:rsidR="006C00F5">
        <w:rPr>
          <w:rFonts w:cstheme="minorHAnsi"/>
          <w:color w:val="000000"/>
          <w:sz w:val="24"/>
          <w:szCs w:val="24"/>
          <w:shd w:val="clear" w:color="auto" w:fill="FFFFFF"/>
        </w:rPr>
        <w:t xml:space="preserve">to </w:t>
      </w:r>
      <w:r w:rsidR="00F9640A" w:rsidRPr="0056026C">
        <w:rPr>
          <w:rFonts w:cstheme="minorHAnsi"/>
          <w:color w:val="000000"/>
          <w:sz w:val="24"/>
          <w:szCs w:val="24"/>
          <w:shd w:val="clear" w:color="auto" w:fill="FFFFFF"/>
        </w:rPr>
        <w:t>require a break in the "continuity of the skin", as in the case of</w:t>
      </w:r>
      <w:r w:rsidR="00D70E6A">
        <w:rPr>
          <w:rFonts w:cstheme="minorHAnsi"/>
          <w:color w:val="000000"/>
          <w:sz w:val="24"/>
          <w:szCs w:val="24"/>
          <w:shd w:val="clear" w:color="auto" w:fill="FFFFFF"/>
        </w:rPr>
        <w:t xml:space="preserve"> </w:t>
      </w:r>
      <w:r w:rsidR="00BA4CBC">
        <w:rPr>
          <w:rFonts w:cstheme="minorHAnsi"/>
          <w:color w:val="000000"/>
          <w:sz w:val="24"/>
          <w:szCs w:val="24"/>
          <w:shd w:val="clear" w:color="auto" w:fill="FFFFFF"/>
        </w:rPr>
        <w:t>(</w:t>
      </w:r>
      <w:r w:rsidR="00BA4CBC" w:rsidRPr="0056026C">
        <w:rPr>
          <w:rFonts w:cstheme="minorHAnsi"/>
          <w:color w:val="000000"/>
          <w:sz w:val="24"/>
          <w:szCs w:val="24"/>
          <w:shd w:val="clear" w:color="auto" w:fill="FFFFFF"/>
        </w:rPr>
        <w:t>C</w:t>
      </w:r>
      <w:r w:rsidR="00F9640A" w:rsidRPr="00D70E6A">
        <w:rPr>
          <w:rFonts w:ascii="Times New Roman" w:hAnsi="Times New Roman" w:cs="Times New Roman"/>
          <w:i/>
          <w:iCs/>
          <w:color w:val="000000"/>
          <w:sz w:val="24"/>
          <w:szCs w:val="24"/>
          <w:shd w:val="clear" w:color="auto" w:fill="FFFFFF"/>
        </w:rPr>
        <w:t xml:space="preserve"> v Eisenhower [1984]</w:t>
      </w:r>
      <w:r w:rsidR="00D70E6A">
        <w:rPr>
          <w:rFonts w:cstheme="minorHAnsi"/>
          <w:color w:val="000000"/>
          <w:sz w:val="24"/>
          <w:szCs w:val="24"/>
          <w:shd w:val="clear" w:color="auto" w:fill="FFFFFF"/>
        </w:rPr>
        <w:t>)</w:t>
      </w:r>
      <w:r w:rsidR="00F9640A" w:rsidRPr="0056026C">
        <w:rPr>
          <w:rFonts w:cstheme="minorHAnsi"/>
          <w:color w:val="000000"/>
          <w:sz w:val="24"/>
          <w:szCs w:val="24"/>
          <w:shd w:val="clear" w:color="auto" w:fill="FFFFFF"/>
        </w:rPr>
        <w:t>. </w:t>
      </w:r>
      <w:r w:rsidR="005F24DD" w:rsidRPr="0056026C">
        <w:rPr>
          <w:rFonts w:cstheme="minorHAnsi"/>
          <w:color w:val="000000"/>
          <w:sz w:val="24"/>
          <w:szCs w:val="24"/>
          <w:shd w:val="clear" w:color="auto" w:fill="FFFFFF"/>
        </w:rPr>
        <w:t>In contrary</w:t>
      </w:r>
      <w:r w:rsidR="00BA4CBC">
        <w:rPr>
          <w:rFonts w:cstheme="minorHAnsi"/>
          <w:color w:val="000000"/>
          <w:sz w:val="24"/>
          <w:szCs w:val="24"/>
          <w:shd w:val="clear" w:color="auto" w:fill="FFFFFF"/>
        </w:rPr>
        <w:t xml:space="preserve"> to</w:t>
      </w:r>
      <w:r w:rsidR="005F24DD" w:rsidRPr="0056026C">
        <w:rPr>
          <w:rFonts w:cstheme="minorHAnsi"/>
          <w:color w:val="000000"/>
          <w:sz w:val="24"/>
          <w:szCs w:val="24"/>
          <w:shd w:val="clear" w:color="auto" w:fill="FFFFFF"/>
        </w:rPr>
        <w:t xml:space="preserve"> the case at hand</w:t>
      </w:r>
      <w:r w:rsidR="00BA4CBC">
        <w:rPr>
          <w:rFonts w:cstheme="minorHAnsi"/>
          <w:color w:val="000000"/>
          <w:sz w:val="24"/>
          <w:szCs w:val="24"/>
          <w:shd w:val="clear" w:color="auto" w:fill="FFFFFF"/>
        </w:rPr>
        <w:t xml:space="preserve"> as</w:t>
      </w:r>
      <w:r w:rsidR="005F24DD" w:rsidRPr="0056026C">
        <w:rPr>
          <w:rFonts w:cstheme="minorHAnsi"/>
          <w:color w:val="000000"/>
          <w:sz w:val="24"/>
          <w:szCs w:val="24"/>
          <w:shd w:val="clear" w:color="auto" w:fill="FFFFFF"/>
        </w:rPr>
        <w:t xml:space="preserve"> Harriet's actions caused grievous bodily harm to Daniel</w:t>
      </w:r>
      <w:r w:rsidR="00BB64B7">
        <w:rPr>
          <w:rFonts w:cstheme="minorHAnsi"/>
          <w:color w:val="000000"/>
          <w:sz w:val="24"/>
          <w:szCs w:val="24"/>
          <w:shd w:val="clear" w:color="auto" w:fill="FFFFFF"/>
        </w:rPr>
        <w:t xml:space="preserve"> (</w:t>
      </w:r>
      <w:r w:rsidR="005F24DD" w:rsidRPr="0056026C">
        <w:rPr>
          <w:rFonts w:cstheme="minorHAnsi"/>
          <w:color w:val="000000"/>
          <w:sz w:val="24"/>
          <w:szCs w:val="24"/>
          <w:shd w:val="clear" w:color="auto" w:fill="FFFFFF"/>
        </w:rPr>
        <w:t>broken cheekbone</w:t>
      </w:r>
      <w:r w:rsidR="00BB64B7">
        <w:rPr>
          <w:rFonts w:cstheme="minorHAnsi"/>
          <w:color w:val="000000"/>
          <w:sz w:val="24"/>
          <w:szCs w:val="24"/>
          <w:shd w:val="clear" w:color="auto" w:fill="FFFFFF"/>
        </w:rPr>
        <w:t>)</w:t>
      </w:r>
      <w:r w:rsidR="005F24DD" w:rsidRPr="0056026C">
        <w:rPr>
          <w:rFonts w:cstheme="minorHAnsi"/>
          <w:color w:val="000000"/>
          <w:sz w:val="24"/>
          <w:szCs w:val="24"/>
          <w:shd w:val="clear" w:color="auto" w:fill="FFFFFF"/>
        </w:rPr>
        <w:t xml:space="preserve">. Harriet </w:t>
      </w:r>
      <w:r w:rsidR="001F2525">
        <w:rPr>
          <w:rFonts w:cstheme="minorHAnsi"/>
          <w:color w:val="000000"/>
          <w:sz w:val="24"/>
          <w:szCs w:val="24"/>
          <w:shd w:val="clear" w:color="auto" w:fill="FFFFFF"/>
        </w:rPr>
        <w:t>satisfies</w:t>
      </w:r>
      <w:r w:rsidR="00C82F8E">
        <w:rPr>
          <w:rFonts w:cstheme="minorHAnsi"/>
          <w:color w:val="000000"/>
          <w:sz w:val="24"/>
          <w:szCs w:val="24"/>
          <w:shd w:val="clear" w:color="auto" w:fill="FFFFFF"/>
        </w:rPr>
        <w:t xml:space="preserve"> </w:t>
      </w:r>
      <w:r w:rsidR="005F24DD" w:rsidRPr="0056026C">
        <w:rPr>
          <w:rFonts w:cstheme="minorHAnsi"/>
          <w:color w:val="000000"/>
          <w:sz w:val="24"/>
          <w:szCs w:val="24"/>
          <w:shd w:val="clear" w:color="auto" w:fill="FFFFFF"/>
        </w:rPr>
        <w:t>all the actus reus requirements</w:t>
      </w:r>
      <w:r w:rsidR="00C82F8E">
        <w:rPr>
          <w:rFonts w:cstheme="minorHAnsi"/>
          <w:color w:val="000000"/>
          <w:sz w:val="24"/>
          <w:szCs w:val="24"/>
          <w:shd w:val="clear" w:color="auto" w:fill="FFFFFF"/>
        </w:rPr>
        <w:t xml:space="preserve"> for s.20 GBH OAPA [1861]</w:t>
      </w:r>
      <w:r w:rsidR="00610A13" w:rsidRPr="0056026C">
        <w:rPr>
          <w:rFonts w:cstheme="minorHAnsi"/>
          <w:color w:val="000000"/>
          <w:sz w:val="24"/>
          <w:szCs w:val="24"/>
          <w:shd w:val="clear" w:color="auto" w:fill="FFFFFF"/>
        </w:rPr>
        <w:t xml:space="preserve">. </w:t>
      </w:r>
      <w:r w:rsidR="0030339E" w:rsidRPr="0056026C">
        <w:rPr>
          <w:rFonts w:cstheme="minorHAnsi"/>
          <w:color w:val="000000"/>
          <w:sz w:val="24"/>
          <w:szCs w:val="24"/>
          <w:shd w:val="clear" w:color="auto" w:fill="FFFFFF"/>
        </w:rPr>
        <w:t xml:space="preserve">Harriet's actions suggests that she hit Daniel in the face due to a period of </w:t>
      </w:r>
      <w:r w:rsidR="00610A13">
        <w:rPr>
          <w:rFonts w:cstheme="minorHAnsi"/>
          <w:color w:val="000000"/>
          <w:sz w:val="24"/>
          <w:szCs w:val="24"/>
          <w:shd w:val="clear" w:color="auto" w:fill="FFFFFF"/>
        </w:rPr>
        <w:t>di</w:t>
      </w:r>
      <w:r w:rsidR="0030339E" w:rsidRPr="0056026C">
        <w:rPr>
          <w:rFonts w:cstheme="minorHAnsi"/>
          <w:color w:val="000000"/>
          <w:sz w:val="24"/>
          <w:szCs w:val="24"/>
          <w:shd w:val="clear" w:color="auto" w:fill="FFFFFF"/>
        </w:rPr>
        <w:t xml:space="preserve">stress caused by hallucinations. </w:t>
      </w:r>
      <w:r w:rsidR="003F5D8B" w:rsidRPr="0056026C">
        <w:rPr>
          <w:rFonts w:cstheme="minorHAnsi"/>
          <w:i/>
          <w:iCs/>
          <w:sz w:val="24"/>
          <w:szCs w:val="24"/>
        </w:rPr>
        <w:t xml:space="preserve">According to s.20 OAPA 1861, the appropriate mens rea constituting this offence is to have </w:t>
      </w:r>
      <w:r w:rsidR="00D113C3">
        <w:rPr>
          <w:rFonts w:cstheme="minorHAnsi"/>
          <w:i/>
          <w:iCs/>
          <w:sz w:val="24"/>
          <w:szCs w:val="24"/>
        </w:rPr>
        <w:t>“</w:t>
      </w:r>
      <w:r w:rsidR="003F5D8B" w:rsidRPr="0056026C">
        <w:rPr>
          <w:rFonts w:cstheme="minorHAnsi"/>
          <w:i/>
          <w:iCs/>
          <w:sz w:val="24"/>
          <w:szCs w:val="24"/>
        </w:rPr>
        <w:t>maliciously</w:t>
      </w:r>
      <w:r w:rsidR="00D113C3">
        <w:rPr>
          <w:rFonts w:cstheme="minorHAnsi"/>
          <w:i/>
          <w:iCs/>
          <w:sz w:val="24"/>
          <w:szCs w:val="24"/>
        </w:rPr>
        <w:t>”</w:t>
      </w:r>
      <w:r w:rsidR="003F5D8B" w:rsidRPr="0056026C">
        <w:rPr>
          <w:rFonts w:cstheme="minorHAnsi"/>
          <w:i/>
          <w:iCs/>
          <w:sz w:val="24"/>
          <w:szCs w:val="24"/>
        </w:rPr>
        <w:t xml:space="preserve"> caused wounding or GBH. </w:t>
      </w:r>
      <w:r w:rsidR="0030339E" w:rsidRPr="0056026C">
        <w:rPr>
          <w:rFonts w:cstheme="minorHAnsi"/>
          <w:color w:val="000000"/>
          <w:sz w:val="24"/>
          <w:szCs w:val="24"/>
          <w:shd w:val="clear" w:color="auto" w:fill="FFFFFF"/>
        </w:rPr>
        <w:t>As a matter of law, it is a subjective test that is employed when determining the appropriate mens rea for s.20 GBH OAPA 1861.</w:t>
      </w:r>
      <w:r w:rsidR="003F5D8B" w:rsidRPr="0056026C">
        <w:rPr>
          <w:rFonts w:cstheme="minorHAnsi"/>
          <w:color w:val="000000"/>
          <w:sz w:val="24"/>
          <w:szCs w:val="24"/>
          <w:shd w:val="clear" w:color="auto" w:fill="FFFFFF"/>
        </w:rPr>
        <w:t xml:space="preserve"> </w:t>
      </w:r>
      <w:r w:rsidR="00C96E02" w:rsidRPr="0056026C">
        <w:rPr>
          <w:rFonts w:cstheme="minorHAnsi"/>
          <w:color w:val="000000"/>
          <w:sz w:val="24"/>
          <w:szCs w:val="24"/>
          <w:shd w:val="clear" w:color="auto" w:fill="FFFFFF"/>
        </w:rPr>
        <w:t>Contrary to</w:t>
      </w:r>
      <w:r w:rsidR="0030339E" w:rsidRPr="0056026C">
        <w:rPr>
          <w:rFonts w:cstheme="minorHAnsi"/>
          <w:color w:val="000000"/>
          <w:sz w:val="24"/>
          <w:szCs w:val="24"/>
          <w:shd w:val="clear" w:color="auto" w:fill="FFFFFF"/>
        </w:rPr>
        <w:t xml:space="preserve"> s.18 OAPA, s.20 GBH OAPA 1861 differs in terms of the application of the offense because it is irrelevant whether the defendant had the intention to cause the level of harm to the victim but rather that they could foresee that their actions would cause </w:t>
      </w:r>
      <w:r w:rsidR="004B5136" w:rsidRPr="0056026C">
        <w:rPr>
          <w:rFonts w:cstheme="minorHAnsi"/>
          <w:color w:val="000000"/>
          <w:sz w:val="24"/>
          <w:szCs w:val="24"/>
          <w:shd w:val="clear" w:color="auto" w:fill="FFFFFF"/>
        </w:rPr>
        <w:t xml:space="preserve">some </w:t>
      </w:r>
      <w:r w:rsidR="0030339E" w:rsidRPr="0056026C">
        <w:rPr>
          <w:rFonts w:cstheme="minorHAnsi"/>
          <w:color w:val="000000"/>
          <w:sz w:val="24"/>
          <w:szCs w:val="24"/>
          <w:shd w:val="clear" w:color="auto" w:fill="FFFFFF"/>
        </w:rPr>
        <w:t>wounding or GBH. </w:t>
      </w:r>
      <w:r w:rsidR="00323A2B" w:rsidRPr="0056026C">
        <w:rPr>
          <w:rFonts w:cstheme="minorHAnsi"/>
          <w:sz w:val="24"/>
          <w:szCs w:val="24"/>
        </w:rPr>
        <w:t xml:space="preserve">Harriet must have </w:t>
      </w:r>
      <w:r w:rsidR="00E1204D" w:rsidRPr="0056026C">
        <w:rPr>
          <w:rFonts w:cstheme="minorHAnsi"/>
          <w:sz w:val="24"/>
          <w:szCs w:val="24"/>
        </w:rPr>
        <w:t xml:space="preserve">known that </w:t>
      </w:r>
      <w:r w:rsidR="00323A2B" w:rsidRPr="0056026C">
        <w:rPr>
          <w:rFonts w:cstheme="minorHAnsi"/>
          <w:sz w:val="24"/>
          <w:szCs w:val="24"/>
        </w:rPr>
        <w:t xml:space="preserve">it was </w:t>
      </w:r>
      <w:r w:rsidR="00507B7A">
        <w:rPr>
          <w:rFonts w:cstheme="minorHAnsi"/>
          <w:sz w:val="24"/>
          <w:szCs w:val="24"/>
        </w:rPr>
        <w:t>“</w:t>
      </w:r>
      <w:r w:rsidR="001867A4" w:rsidRPr="0056026C">
        <w:rPr>
          <w:rFonts w:cstheme="minorHAnsi"/>
          <w:sz w:val="24"/>
          <w:szCs w:val="24"/>
        </w:rPr>
        <w:t>virtually certain</w:t>
      </w:r>
      <w:r w:rsidR="00507B7A">
        <w:rPr>
          <w:rFonts w:cstheme="minorHAnsi"/>
          <w:sz w:val="24"/>
          <w:szCs w:val="24"/>
        </w:rPr>
        <w:t>”</w:t>
      </w:r>
      <w:r w:rsidR="00A14662" w:rsidRPr="0056026C">
        <w:rPr>
          <w:rFonts w:cstheme="minorHAnsi"/>
          <w:sz w:val="24"/>
          <w:szCs w:val="24"/>
        </w:rPr>
        <w:t xml:space="preserve"> Daniel would suffer either wounding or GBH as a result of her conduct</w:t>
      </w:r>
      <w:r w:rsidR="00507B7A">
        <w:rPr>
          <w:rFonts w:cstheme="minorHAnsi"/>
          <w:sz w:val="24"/>
          <w:szCs w:val="24"/>
        </w:rPr>
        <w:t xml:space="preserve"> </w:t>
      </w:r>
      <w:r w:rsidR="00507B7A" w:rsidRPr="00507B7A">
        <w:rPr>
          <w:rFonts w:ascii="Arial" w:hAnsi="Arial" w:cs="Arial"/>
          <w:color w:val="000000"/>
          <w:sz w:val="20"/>
          <w:szCs w:val="20"/>
          <w:shd w:val="clear" w:color="auto" w:fill="FFFFFF"/>
        </w:rPr>
        <w:t>(Crown Prosecution Service, 2020)</w:t>
      </w:r>
      <w:r w:rsidR="00A14662" w:rsidRPr="0056026C">
        <w:rPr>
          <w:rFonts w:cstheme="minorHAnsi"/>
          <w:sz w:val="24"/>
          <w:szCs w:val="24"/>
        </w:rPr>
        <w:t>.</w:t>
      </w:r>
      <w:r w:rsidR="00B879B5" w:rsidRPr="0056026C">
        <w:rPr>
          <w:rFonts w:cstheme="minorHAnsi"/>
          <w:sz w:val="24"/>
          <w:szCs w:val="24"/>
        </w:rPr>
        <w:t xml:space="preserve"> Established in </w:t>
      </w:r>
      <w:r w:rsidR="00FA64CD">
        <w:rPr>
          <w:rFonts w:cstheme="minorHAnsi"/>
          <w:sz w:val="24"/>
          <w:szCs w:val="24"/>
        </w:rPr>
        <w:t>(</w:t>
      </w:r>
      <w:r w:rsidR="00B879B5" w:rsidRPr="00FA64CD">
        <w:rPr>
          <w:rFonts w:ascii="Times New Roman" w:hAnsi="Times New Roman" w:cs="Times New Roman"/>
          <w:i/>
          <w:iCs/>
          <w:sz w:val="24"/>
          <w:szCs w:val="24"/>
        </w:rPr>
        <w:t>R v Woollin [1999</w:t>
      </w:r>
      <w:r w:rsidR="003F5005" w:rsidRPr="00FA64CD">
        <w:rPr>
          <w:rFonts w:ascii="Times New Roman" w:hAnsi="Times New Roman" w:cs="Times New Roman"/>
          <w:i/>
          <w:iCs/>
          <w:sz w:val="24"/>
          <w:szCs w:val="24"/>
        </w:rPr>
        <w:t>]</w:t>
      </w:r>
      <w:r w:rsidR="00FA64CD">
        <w:rPr>
          <w:rFonts w:cstheme="minorHAnsi"/>
          <w:i/>
          <w:iCs/>
          <w:sz w:val="24"/>
          <w:szCs w:val="24"/>
        </w:rPr>
        <w:t>)</w:t>
      </w:r>
      <w:r w:rsidR="003F5005" w:rsidRPr="0056026C">
        <w:rPr>
          <w:rFonts w:cstheme="minorHAnsi"/>
          <w:i/>
          <w:iCs/>
          <w:sz w:val="24"/>
          <w:szCs w:val="24"/>
        </w:rPr>
        <w:t xml:space="preserve">. </w:t>
      </w:r>
      <w:r w:rsidR="00962E04" w:rsidRPr="0056026C">
        <w:rPr>
          <w:rFonts w:cstheme="minorHAnsi"/>
          <w:i/>
          <w:iCs/>
          <w:sz w:val="24"/>
          <w:szCs w:val="24"/>
        </w:rPr>
        <w:t xml:space="preserve">In relation to the case of </w:t>
      </w:r>
      <w:r w:rsidR="00FA64CD">
        <w:rPr>
          <w:rFonts w:cstheme="minorHAnsi"/>
          <w:i/>
          <w:iCs/>
          <w:sz w:val="24"/>
          <w:szCs w:val="24"/>
        </w:rPr>
        <w:t>(</w:t>
      </w:r>
      <w:r w:rsidR="00C1784F" w:rsidRPr="00FA64CD">
        <w:rPr>
          <w:rFonts w:ascii="Times New Roman" w:hAnsi="Times New Roman" w:cs="Times New Roman"/>
          <w:i/>
          <w:iCs/>
          <w:sz w:val="24"/>
          <w:szCs w:val="24"/>
        </w:rPr>
        <w:t>R v Parmenter [1991]</w:t>
      </w:r>
      <w:r w:rsidR="00FA64CD">
        <w:rPr>
          <w:rFonts w:cstheme="minorHAnsi"/>
          <w:i/>
          <w:iCs/>
          <w:sz w:val="24"/>
          <w:szCs w:val="24"/>
        </w:rPr>
        <w:t>)</w:t>
      </w:r>
      <w:r w:rsidR="00A70AFC" w:rsidRPr="0056026C">
        <w:rPr>
          <w:rFonts w:cstheme="minorHAnsi"/>
          <w:i/>
          <w:iCs/>
          <w:sz w:val="24"/>
          <w:szCs w:val="24"/>
        </w:rPr>
        <w:t>,</w:t>
      </w:r>
      <w:r w:rsidR="00C1784F" w:rsidRPr="0056026C">
        <w:rPr>
          <w:rFonts w:cstheme="minorHAnsi"/>
          <w:i/>
          <w:iCs/>
          <w:sz w:val="24"/>
          <w:szCs w:val="24"/>
        </w:rPr>
        <w:t xml:space="preserve"> </w:t>
      </w:r>
      <w:r w:rsidR="00C1784F" w:rsidRPr="0056026C">
        <w:rPr>
          <w:rFonts w:cstheme="minorHAnsi"/>
          <w:sz w:val="24"/>
          <w:szCs w:val="24"/>
        </w:rPr>
        <w:t xml:space="preserve">Harriet </w:t>
      </w:r>
      <w:r w:rsidR="009825F4" w:rsidRPr="0056026C">
        <w:rPr>
          <w:rFonts w:cstheme="minorHAnsi"/>
          <w:sz w:val="24"/>
          <w:szCs w:val="24"/>
        </w:rPr>
        <w:t>must have appreciated th</w:t>
      </w:r>
      <w:r w:rsidR="003F5005" w:rsidRPr="0056026C">
        <w:rPr>
          <w:rFonts w:cstheme="minorHAnsi"/>
          <w:sz w:val="24"/>
          <w:szCs w:val="24"/>
        </w:rPr>
        <w:t xml:space="preserve">e risk of some harm </w:t>
      </w:r>
      <w:r w:rsidR="00A70AFC" w:rsidRPr="0056026C">
        <w:rPr>
          <w:rFonts w:cstheme="minorHAnsi"/>
          <w:sz w:val="24"/>
          <w:szCs w:val="24"/>
        </w:rPr>
        <w:t>occurring</w:t>
      </w:r>
      <w:r w:rsidR="003F5005" w:rsidRPr="0056026C">
        <w:rPr>
          <w:rFonts w:cstheme="minorHAnsi"/>
          <w:sz w:val="24"/>
          <w:szCs w:val="24"/>
        </w:rPr>
        <w:t xml:space="preserve"> and could be considered</w:t>
      </w:r>
      <w:r w:rsidR="00C1784F" w:rsidRPr="0056026C">
        <w:rPr>
          <w:rFonts w:cstheme="minorHAnsi"/>
          <w:sz w:val="24"/>
          <w:szCs w:val="24"/>
        </w:rPr>
        <w:t xml:space="preserve"> subjectively reckless as to </w:t>
      </w:r>
      <w:r w:rsidR="001B39A6" w:rsidRPr="0056026C">
        <w:rPr>
          <w:rFonts w:cstheme="minorHAnsi"/>
          <w:sz w:val="24"/>
          <w:szCs w:val="24"/>
        </w:rPr>
        <w:t>causing harm to Daniel.</w:t>
      </w:r>
      <w:r w:rsidR="007D7198" w:rsidRPr="0056026C">
        <w:rPr>
          <w:rFonts w:cstheme="minorHAnsi"/>
          <w:sz w:val="24"/>
          <w:szCs w:val="24"/>
        </w:rPr>
        <w:t xml:space="preserve"> </w:t>
      </w:r>
      <w:r w:rsidR="006D2B9F" w:rsidRPr="0056026C">
        <w:rPr>
          <w:rFonts w:cstheme="minorHAnsi"/>
          <w:color w:val="000000"/>
          <w:sz w:val="24"/>
          <w:szCs w:val="24"/>
          <w:shd w:val="clear" w:color="auto" w:fill="FFFFFF"/>
        </w:rPr>
        <w:t xml:space="preserve"> Harriet</w:t>
      </w:r>
      <w:r w:rsidR="00A70AFC" w:rsidRPr="0056026C">
        <w:rPr>
          <w:rFonts w:cstheme="minorHAnsi"/>
          <w:color w:val="000000"/>
          <w:sz w:val="24"/>
          <w:szCs w:val="24"/>
          <w:shd w:val="clear" w:color="auto" w:fill="FFFFFF"/>
        </w:rPr>
        <w:t xml:space="preserve"> </w:t>
      </w:r>
      <w:r w:rsidR="00E1204D" w:rsidRPr="0056026C">
        <w:rPr>
          <w:rFonts w:cstheme="minorHAnsi"/>
          <w:color w:val="000000"/>
          <w:sz w:val="24"/>
          <w:szCs w:val="24"/>
          <w:shd w:val="clear" w:color="auto" w:fill="FFFFFF"/>
        </w:rPr>
        <w:t xml:space="preserve">could </w:t>
      </w:r>
      <w:r w:rsidR="00A70AFC" w:rsidRPr="0056026C">
        <w:rPr>
          <w:rFonts w:cstheme="minorHAnsi"/>
          <w:color w:val="000000"/>
          <w:sz w:val="24"/>
          <w:szCs w:val="24"/>
          <w:shd w:val="clear" w:color="auto" w:fill="FFFFFF"/>
        </w:rPr>
        <w:t>therefore be criminally liable for</w:t>
      </w:r>
      <w:r w:rsidR="006D2B9F" w:rsidRPr="0056026C">
        <w:rPr>
          <w:rFonts w:cstheme="minorHAnsi"/>
          <w:color w:val="000000"/>
          <w:sz w:val="24"/>
          <w:szCs w:val="24"/>
          <w:shd w:val="clear" w:color="auto" w:fill="FFFFFF"/>
        </w:rPr>
        <w:t xml:space="preserve"> GBH under s.20 of OAPA 1861</w:t>
      </w:r>
      <w:r w:rsidR="003F5D8B" w:rsidRPr="0056026C">
        <w:rPr>
          <w:rFonts w:cstheme="minorHAnsi"/>
          <w:color w:val="000000"/>
          <w:sz w:val="24"/>
          <w:szCs w:val="24"/>
          <w:shd w:val="clear" w:color="auto" w:fill="FFFFFF"/>
        </w:rPr>
        <w:t>.</w:t>
      </w:r>
      <w:r w:rsidR="006D2B9F" w:rsidRPr="0056026C">
        <w:rPr>
          <w:rFonts w:cstheme="minorHAnsi"/>
          <w:color w:val="000000"/>
          <w:sz w:val="24"/>
          <w:szCs w:val="24"/>
          <w:shd w:val="clear" w:color="auto" w:fill="FFFFFF"/>
        </w:rPr>
        <w:t xml:space="preserve"> </w:t>
      </w:r>
      <w:r w:rsidR="00CE3DFC" w:rsidRPr="0056026C">
        <w:rPr>
          <w:rFonts w:cstheme="minorHAnsi"/>
          <w:color w:val="000000"/>
          <w:sz w:val="24"/>
          <w:szCs w:val="24"/>
          <w:shd w:val="clear" w:color="auto" w:fill="FFFFFF"/>
        </w:rPr>
        <w:t>Nonetheless Harriet may</w:t>
      </w:r>
      <w:r w:rsidR="00DC5A8C" w:rsidRPr="0056026C">
        <w:rPr>
          <w:rFonts w:cstheme="minorHAnsi"/>
          <w:color w:val="000000"/>
          <w:sz w:val="24"/>
          <w:szCs w:val="24"/>
          <w:shd w:val="clear" w:color="auto" w:fill="FFFFFF"/>
        </w:rPr>
        <w:t xml:space="preserve"> be able to raise</w:t>
      </w:r>
      <w:r w:rsidR="006D2B9F" w:rsidRPr="0056026C">
        <w:rPr>
          <w:rFonts w:cstheme="minorHAnsi"/>
          <w:color w:val="000000"/>
          <w:sz w:val="24"/>
          <w:szCs w:val="24"/>
          <w:shd w:val="clear" w:color="auto" w:fill="FFFFFF"/>
        </w:rPr>
        <w:t xml:space="preserve"> two possible </w:t>
      </w:r>
      <w:r w:rsidR="002A56A3" w:rsidRPr="0056026C">
        <w:rPr>
          <w:rFonts w:cstheme="minorHAnsi"/>
          <w:color w:val="000000"/>
          <w:sz w:val="24"/>
          <w:szCs w:val="24"/>
          <w:shd w:val="clear" w:color="auto" w:fill="FFFFFF"/>
        </w:rPr>
        <w:t>defences</w:t>
      </w:r>
      <w:r w:rsidR="00DC5A8C" w:rsidRPr="0056026C">
        <w:rPr>
          <w:rFonts w:cstheme="minorHAnsi"/>
          <w:color w:val="000000"/>
          <w:sz w:val="24"/>
          <w:szCs w:val="24"/>
          <w:shd w:val="clear" w:color="auto" w:fill="FFFFFF"/>
        </w:rPr>
        <w:t xml:space="preserve"> in </w:t>
      </w:r>
      <w:r w:rsidR="002A56A3" w:rsidRPr="0056026C">
        <w:rPr>
          <w:rFonts w:cstheme="minorHAnsi"/>
          <w:color w:val="000000"/>
          <w:sz w:val="24"/>
          <w:szCs w:val="24"/>
          <w:shd w:val="clear" w:color="auto" w:fill="FFFFFF"/>
        </w:rPr>
        <w:t>court. Involuntary</w:t>
      </w:r>
      <w:r w:rsidR="009742E5">
        <w:rPr>
          <w:rFonts w:cstheme="minorHAnsi"/>
          <w:color w:val="000000"/>
          <w:sz w:val="24"/>
          <w:szCs w:val="24"/>
          <w:shd w:val="clear" w:color="auto" w:fill="FFFFFF"/>
        </w:rPr>
        <w:t xml:space="preserve"> </w:t>
      </w:r>
      <w:r w:rsidR="0088572B" w:rsidRPr="0056026C">
        <w:rPr>
          <w:rFonts w:cstheme="minorHAnsi"/>
          <w:color w:val="000000"/>
          <w:sz w:val="24"/>
          <w:szCs w:val="24"/>
          <w:shd w:val="clear" w:color="auto" w:fill="FFFFFF"/>
        </w:rPr>
        <w:t>intoxication and automatism.</w:t>
      </w:r>
      <w:r w:rsidR="006D2B9F" w:rsidRPr="0056026C">
        <w:rPr>
          <w:rFonts w:cstheme="minorHAnsi"/>
          <w:color w:val="000000"/>
          <w:sz w:val="24"/>
          <w:szCs w:val="24"/>
          <w:shd w:val="clear" w:color="auto" w:fill="FFFFFF"/>
        </w:rPr>
        <w:t xml:space="preserve"> </w:t>
      </w:r>
      <w:r w:rsidR="003101EE" w:rsidRPr="0056026C">
        <w:rPr>
          <w:rFonts w:cstheme="minorHAnsi"/>
          <w:color w:val="000000"/>
          <w:sz w:val="24"/>
          <w:szCs w:val="24"/>
          <w:shd w:val="clear" w:color="auto" w:fill="FFFFFF"/>
        </w:rPr>
        <w:t>The</w:t>
      </w:r>
      <w:r w:rsidR="002A56A3" w:rsidRPr="0056026C">
        <w:rPr>
          <w:rFonts w:cstheme="minorHAnsi"/>
          <w:color w:val="000000"/>
          <w:sz w:val="24"/>
          <w:szCs w:val="24"/>
          <w:shd w:val="clear" w:color="auto" w:fill="FFFFFF"/>
        </w:rPr>
        <w:t>se defences may be</w:t>
      </w:r>
      <w:r w:rsidR="006D2B9F" w:rsidRPr="0056026C">
        <w:rPr>
          <w:rFonts w:cstheme="minorHAnsi"/>
          <w:color w:val="000000"/>
          <w:sz w:val="24"/>
          <w:szCs w:val="24"/>
          <w:shd w:val="clear" w:color="auto" w:fill="FFFFFF"/>
        </w:rPr>
        <w:t xml:space="preserve"> applicable in this case as Leon spiked Harriet's drink, which resulted in her to be involuntarily intoxicated</w:t>
      </w:r>
      <w:r w:rsidR="003A7E6A" w:rsidRPr="003A7E6A">
        <w:rPr>
          <w:rFonts w:cstheme="minorHAnsi"/>
          <w:sz w:val="24"/>
          <w:szCs w:val="24"/>
        </w:rPr>
        <w:t xml:space="preserve"> </w:t>
      </w:r>
      <w:r w:rsidR="003A7E6A">
        <w:rPr>
          <w:rFonts w:cstheme="minorHAnsi"/>
          <w:sz w:val="24"/>
          <w:szCs w:val="24"/>
        </w:rPr>
        <w:t>(</w:t>
      </w:r>
      <w:r w:rsidR="003A7E6A" w:rsidRPr="00A3760E">
        <w:rPr>
          <w:rFonts w:ascii="Times New Roman" w:hAnsi="Times New Roman" w:cs="Times New Roman"/>
          <w:i/>
          <w:iCs/>
          <w:sz w:val="24"/>
          <w:szCs w:val="24"/>
        </w:rPr>
        <w:t xml:space="preserve">People v murray </w:t>
      </w:r>
      <w:r w:rsidR="003A7E6A" w:rsidRPr="00A3760E">
        <w:rPr>
          <w:rFonts w:ascii="Times New Roman" w:hAnsi="Times New Roman" w:cs="Times New Roman"/>
          <w:i/>
          <w:iCs/>
          <w:sz w:val="24"/>
          <w:szCs w:val="24"/>
        </w:rPr>
        <w:lastRenderedPageBreak/>
        <w:t>[1967]</w:t>
      </w:r>
      <w:r w:rsidR="003A7E6A" w:rsidRPr="0056026C">
        <w:rPr>
          <w:rFonts w:cstheme="minorHAnsi"/>
          <w:sz w:val="24"/>
          <w:szCs w:val="24"/>
        </w:rPr>
        <w:t>)</w:t>
      </w:r>
      <w:r w:rsidR="006D2B9F" w:rsidRPr="0056026C">
        <w:rPr>
          <w:rFonts w:cstheme="minorHAnsi"/>
          <w:color w:val="000000"/>
          <w:sz w:val="24"/>
          <w:szCs w:val="24"/>
          <w:shd w:val="clear" w:color="auto" w:fill="FFFFFF"/>
        </w:rPr>
        <w:t>, causing her to hallucinat</w:t>
      </w:r>
      <w:r w:rsidR="002A56A3" w:rsidRPr="0056026C">
        <w:rPr>
          <w:rFonts w:cstheme="minorHAnsi"/>
          <w:color w:val="000000"/>
          <w:sz w:val="24"/>
          <w:szCs w:val="24"/>
          <w:shd w:val="clear" w:color="auto" w:fill="FFFFFF"/>
        </w:rPr>
        <w:t>e</w:t>
      </w:r>
      <w:r w:rsidR="00034B5A" w:rsidRPr="0056026C">
        <w:rPr>
          <w:rFonts w:cstheme="minorHAnsi"/>
          <w:color w:val="000000"/>
          <w:sz w:val="24"/>
          <w:szCs w:val="24"/>
          <w:shd w:val="clear" w:color="auto" w:fill="FFFFFF"/>
        </w:rPr>
        <w:t>, which</w:t>
      </w:r>
      <w:r w:rsidR="006D2B9F" w:rsidRPr="0056026C">
        <w:rPr>
          <w:rFonts w:cstheme="minorHAnsi"/>
          <w:color w:val="000000"/>
          <w:sz w:val="24"/>
          <w:szCs w:val="24"/>
          <w:shd w:val="clear" w:color="auto" w:fill="FFFFFF"/>
        </w:rPr>
        <w:t xml:space="preserve"> caused her to destroy Christine's property and injure Daniel. The defence of automatism and involuntary intoxication apply where the accused suffers involuntary and induced loss of self-restraint. </w:t>
      </w:r>
      <w:r w:rsidR="00934E07" w:rsidRPr="0056026C">
        <w:rPr>
          <w:rFonts w:cstheme="minorHAnsi"/>
          <w:sz w:val="24"/>
          <w:szCs w:val="24"/>
        </w:rPr>
        <w:t xml:space="preserve">Involuntary intoxication evidentially proves that the defendant lacked mens rea and </w:t>
      </w:r>
      <w:r w:rsidR="0040465D" w:rsidRPr="0056026C">
        <w:rPr>
          <w:rFonts w:cstheme="minorHAnsi"/>
          <w:sz w:val="24"/>
          <w:szCs w:val="24"/>
        </w:rPr>
        <w:t>is potential proof of the defen</w:t>
      </w:r>
      <w:r w:rsidR="00B92C9B" w:rsidRPr="0056026C">
        <w:rPr>
          <w:rFonts w:cstheme="minorHAnsi"/>
          <w:sz w:val="24"/>
          <w:szCs w:val="24"/>
        </w:rPr>
        <w:t>c</w:t>
      </w:r>
      <w:r w:rsidR="0040465D" w:rsidRPr="0056026C">
        <w:rPr>
          <w:rFonts w:cstheme="minorHAnsi"/>
          <w:sz w:val="24"/>
          <w:szCs w:val="24"/>
        </w:rPr>
        <w:t>e of non-insane automatism where the accused is involun</w:t>
      </w:r>
      <w:r w:rsidR="004F2B24" w:rsidRPr="0056026C">
        <w:rPr>
          <w:rFonts w:cstheme="minorHAnsi"/>
          <w:sz w:val="24"/>
          <w:szCs w:val="24"/>
        </w:rPr>
        <w:t>tarily intoxicated due to external factors.</w:t>
      </w:r>
      <w:r w:rsidR="00D401EA" w:rsidRPr="0056026C">
        <w:rPr>
          <w:rFonts w:cstheme="minorHAnsi"/>
          <w:sz w:val="24"/>
          <w:szCs w:val="24"/>
        </w:rPr>
        <w:t xml:space="preserve"> </w:t>
      </w:r>
      <w:r w:rsidR="003632A5" w:rsidRPr="0056026C">
        <w:rPr>
          <w:rFonts w:cstheme="minorHAnsi"/>
          <w:color w:val="000000"/>
          <w:sz w:val="24"/>
          <w:szCs w:val="24"/>
          <w:shd w:val="clear" w:color="auto" w:fill="FFFFFF"/>
        </w:rPr>
        <w:t xml:space="preserve">The automatism </w:t>
      </w:r>
      <w:r w:rsidR="00B55FD3" w:rsidRPr="0056026C">
        <w:rPr>
          <w:rFonts w:cstheme="minorHAnsi"/>
          <w:color w:val="000000"/>
          <w:sz w:val="24"/>
          <w:szCs w:val="24"/>
          <w:shd w:val="clear" w:color="auto" w:fill="FFFFFF"/>
        </w:rPr>
        <w:t>defence</w:t>
      </w:r>
      <w:r w:rsidR="003632A5" w:rsidRPr="0056026C">
        <w:rPr>
          <w:rFonts w:cstheme="minorHAnsi"/>
          <w:color w:val="000000"/>
          <w:sz w:val="24"/>
          <w:szCs w:val="24"/>
          <w:shd w:val="clear" w:color="auto" w:fill="FFFFFF"/>
        </w:rPr>
        <w:t xml:space="preserve"> can be raised by Harriet. </w:t>
      </w:r>
      <w:r w:rsidR="00E70002" w:rsidRPr="0056026C">
        <w:rPr>
          <w:rFonts w:cstheme="minorHAnsi"/>
          <w:sz w:val="24"/>
          <w:szCs w:val="24"/>
        </w:rPr>
        <w:t>It applies</w:t>
      </w:r>
      <w:r w:rsidR="00464F70" w:rsidRPr="0056026C">
        <w:rPr>
          <w:rFonts w:cstheme="minorHAnsi"/>
          <w:sz w:val="24"/>
          <w:szCs w:val="24"/>
        </w:rPr>
        <w:t xml:space="preserve"> where the defendant was not in control of his/her body due to an external factor</w:t>
      </w:r>
      <w:r w:rsidR="00572ACA" w:rsidRPr="0056026C">
        <w:rPr>
          <w:rFonts w:cstheme="minorHAnsi"/>
          <w:sz w:val="24"/>
          <w:szCs w:val="24"/>
        </w:rPr>
        <w:t>, established in R v Falconer [1990]. However</w:t>
      </w:r>
      <w:r w:rsidR="008145BF" w:rsidRPr="0056026C">
        <w:rPr>
          <w:rFonts w:cstheme="minorHAnsi"/>
          <w:sz w:val="24"/>
          <w:szCs w:val="24"/>
        </w:rPr>
        <w:t xml:space="preserve"> as noted in R v Bailey [1983] and R v Hardie [1985</w:t>
      </w:r>
      <w:r w:rsidR="006862F9" w:rsidRPr="0056026C">
        <w:rPr>
          <w:rFonts w:cstheme="minorHAnsi"/>
          <w:sz w:val="24"/>
          <w:szCs w:val="24"/>
        </w:rPr>
        <w:t>], a</w:t>
      </w:r>
      <w:r w:rsidR="008145BF" w:rsidRPr="0056026C">
        <w:rPr>
          <w:rFonts w:cstheme="minorHAnsi"/>
          <w:sz w:val="24"/>
          <w:szCs w:val="24"/>
        </w:rPr>
        <w:t xml:space="preserve"> person</w:t>
      </w:r>
      <w:r w:rsidR="00DB58D0" w:rsidRPr="0056026C">
        <w:rPr>
          <w:rFonts w:cstheme="minorHAnsi"/>
          <w:sz w:val="24"/>
          <w:szCs w:val="24"/>
        </w:rPr>
        <w:t xml:space="preserve"> cannot rely on the defence </w:t>
      </w:r>
      <w:r w:rsidR="003F3540" w:rsidRPr="0056026C">
        <w:rPr>
          <w:rFonts w:cstheme="minorHAnsi"/>
          <w:sz w:val="24"/>
          <w:szCs w:val="24"/>
        </w:rPr>
        <w:t xml:space="preserve">when </w:t>
      </w:r>
      <w:r w:rsidR="008B127C" w:rsidRPr="0056026C">
        <w:rPr>
          <w:rFonts w:cstheme="minorHAnsi"/>
          <w:sz w:val="24"/>
          <w:szCs w:val="24"/>
        </w:rPr>
        <w:t>self-induced</w:t>
      </w:r>
      <w:r w:rsidR="007A12E5" w:rsidRPr="0056026C">
        <w:rPr>
          <w:rFonts w:cstheme="minorHAnsi"/>
          <w:sz w:val="24"/>
          <w:szCs w:val="24"/>
        </w:rPr>
        <w:t>. Harriet’s conduct</w:t>
      </w:r>
      <w:r w:rsidR="00EB7E51" w:rsidRPr="0056026C">
        <w:rPr>
          <w:rFonts w:cstheme="minorHAnsi"/>
          <w:sz w:val="24"/>
          <w:szCs w:val="24"/>
        </w:rPr>
        <w:t xml:space="preserve"> at the time</w:t>
      </w:r>
      <w:r w:rsidR="007A12E5" w:rsidRPr="0056026C">
        <w:rPr>
          <w:rFonts w:cstheme="minorHAnsi"/>
          <w:sz w:val="24"/>
          <w:szCs w:val="24"/>
        </w:rPr>
        <w:t xml:space="preserve"> was occasioned by </w:t>
      </w:r>
      <w:r w:rsidR="00F07FF3" w:rsidRPr="0056026C">
        <w:rPr>
          <w:rFonts w:cstheme="minorHAnsi"/>
          <w:sz w:val="24"/>
          <w:szCs w:val="24"/>
        </w:rPr>
        <w:t xml:space="preserve">the </w:t>
      </w:r>
      <w:r w:rsidR="00EA14C4" w:rsidRPr="0056026C">
        <w:rPr>
          <w:rFonts w:cstheme="minorHAnsi"/>
          <w:sz w:val="24"/>
          <w:szCs w:val="24"/>
        </w:rPr>
        <w:t xml:space="preserve">hallucinations induced by </w:t>
      </w:r>
      <w:r w:rsidR="00A74DD8" w:rsidRPr="0056026C">
        <w:rPr>
          <w:rFonts w:cstheme="minorHAnsi"/>
          <w:sz w:val="24"/>
          <w:szCs w:val="24"/>
        </w:rPr>
        <w:t>vodka</w:t>
      </w:r>
      <w:r w:rsidR="00F07FF3" w:rsidRPr="0056026C">
        <w:rPr>
          <w:rFonts w:cstheme="minorHAnsi"/>
          <w:sz w:val="24"/>
          <w:szCs w:val="24"/>
        </w:rPr>
        <w:t xml:space="preserve"> that Leon put in her drink, hence it was not self-induced.</w:t>
      </w:r>
      <w:r w:rsidR="00321CCB" w:rsidRPr="0056026C">
        <w:rPr>
          <w:rFonts w:cstheme="minorHAnsi"/>
          <w:sz w:val="24"/>
          <w:szCs w:val="24"/>
        </w:rPr>
        <w:t xml:space="preserve"> </w:t>
      </w:r>
      <w:r w:rsidR="006862F9" w:rsidRPr="0056026C">
        <w:rPr>
          <w:rFonts w:cstheme="minorHAnsi"/>
          <w:sz w:val="24"/>
          <w:szCs w:val="24"/>
        </w:rPr>
        <w:t xml:space="preserve">Rendering her actions involuntary. </w:t>
      </w:r>
      <w:r w:rsidR="00321CCB" w:rsidRPr="0056026C">
        <w:rPr>
          <w:rFonts w:cstheme="minorHAnsi"/>
          <w:sz w:val="24"/>
          <w:szCs w:val="24"/>
        </w:rPr>
        <w:t>It is a complete defence</w:t>
      </w:r>
      <w:r w:rsidR="008B127C" w:rsidRPr="0056026C">
        <w:rPr>
          <w:rFonts w:cstheme="minorHAnsi"/>
          <w:sz w:val="24"/>
          <w:szCs w:val="24"/>
        </w:rPr>
        <w:t xml:space="preserve"> of which she may be acquitted.</w:t>
      </w:r>
    </w:p>
    <w:p w14:paraId="4549F00E" w14:textId="77777777" w:rsidR="00392188" w:rsidRPr="00B879B5" w:rsidRDefault="00392188" w:rsidP="003832B9">
      <w:pPr>
        <w:tabs>
          <w:tab w:val="left" w:pos="3440"/>
        </w:tabs>
        <w:rPr>
          <w:rFonts w:ascii="Times New Roman" w:hAnsi="Times New Roman" w:cs="Times New Roman"/>
          <w:i/>
          <w:iCs/>
          <w:sz w:val="24"/>
          <w:szCs w:val="24"/>
        </w:rPr>
      </w:pPr>
    </w:p>
    <w:p w14:paraId="13B2FA06" w14:textId="77777777" w:rsidR="0056026C" w:rsidRDefault="0056026C" w:rsidP="003832B9">
      <w:pPr>
        <w:tabs>
          <w:tab w:val="left" w:pos="3440"/>
        </w:tabs>
        <w:rPr>
          <w:rFonts w:cstheme="minorHAnsi"/>
          <w:sz w:val="24"/>
          <w:szCs w:val="24"/>
          <w:highlight w:val="yellow"/>
        </w:rPr>
      </w:pPr>
    </w:p>
    <w:p w14:paraId="40568314" w14:textId="77777777" w:rsidR="005544A0" w:rsidRDefault="005544A0" w:rsidP="003832B9">
      <w:pPr>
        <w:tabs>
          <w:tab w:val="left" w:pos="3440"/>
        </w:tabs>
        <w:rPr>
          <w:rFonts w:cstheme="minorHAnsi"/>
          <w:sz w:val="24"/>
          <w:szCs w:val="24"/>
        </w:rPr>
      </w:pPr>
    </w:p>
    <w:p w14:paraId="02AB4CA8" w14:textId="77777777" w:rsidR="00104B03" w:rsidRDefault="00D26847" w:rsidP="00104B03">
      <w:pPr>
        <w:tabs>
          <w:tab w:val="left" w:pos="3440"/>
        </w:tabs>
        <w:jc w:val="center"/>
        <w:rPr>
          <w:rFonts w:ascii="Times New Roman" w:hAnsi="Times New Roman" w:cs="Times New Roman"/>
          <w:b/>
          <w:bCs/>
          <w:sz w:val="24"/>
          <w:szCs w:val="24"/>
        </w:rPr>
      </w:pPr>
      <w:r w:rsidRPr="00104B03">
        <w:rPr>
          <w:rFonts w:ascii="Times New Roman" w:hAnsi="Times New Roman" w:cs="Times New Roman"/>
          <w:b/>
          <w:bCs/>
          <w:sz w:val="24"/>
          <w:szCs w:val="24"/>
        </w:rPr>
        <w:t>References:</w:t>
      </w:r>
    </w:p>
    <w:p w14:paraId="57D7BA44" w14:textId="77777777" w:rsidR="00104B03" w:rsidRDefault="00104B03" w:rsidP="00104B03">
      <w:pPr>
        <w:tabs>
          <w:tab w:val="left" w:pos="3440"/>
        </w:tabs>
        <w:rPr>
          <w:rFonts w:ascii="Times New Roman" w:hAnsi="Times New Roman" w:cs="Times New Roman"/>
          <w:b/>
          <w:bCs/>
          <w:sz w:val="24"/>
          <w:szCs w:val="24"/>
        </w:rPr>
      </w:pPr>
    </w:p>
    <w:p w14:paraId="21E9000E" w14:textId="00A8692E" w:rsidR="00104B03" w:rsidRPr="000C2288" w:rsidRDefault="00104B03" w:rsidP="00104B03">
      <w:pPr>
        <w:tabs>
          <w:tab w:val="left" w:pos="3440"/>
        </w:tabs>
        <w:rPr>
          <w:rFonts w:ascii="Times New Roman" w:hAnsi="Times New Roman" w:cs="Times New Roman"/>
          <w:b/>
          <w:bCs/>
          <w:sz w:val="24"/>
          <w:szCs w:val="24"/>
        </w:rPr>
      </w:pPr>
      <w:r w:rsidRPr="000C2288">
        <w:rPr>
          <w:rFonts w:ascii="Times New Roman" w:hAnsi="Times New Roman" w:cs="Times New Roman"/>
          <w:sz w:val="24"/>
          <w:szCs w:val="24"/>
        </w:rPr>
        <w:t>Booth v Crown Prosecution Service [2006] EWHC 192</w:t>
      </w:r>
    </w:p>
    <w:p w14:paraId="02B3CC0B" w14:textId="77777777" w:rsidR="00104B03" w:rsidRPr="000C2288" w:rsidRDefault="00104B03" w:rsidP="000C2288">
      <w:pPr>
        <w:spacing w:before="100" w:after="100" w:line="360" w:lineRule="auto"/>
        <w:ind w:left="720" w:right="360" w:hanging="720"/>
        <w:rPr>
          <w:rFonts w:ascii="Times New Roman" w:eastAsia="Times New Roman" w:hAnsi="Times New Roman" w:cs="Times New Roman"/>
          <w:snapToGrid w:val="0"/>
          <w:sz w:val="24"/>
          <w:szCs w:val="24"/>
          <w:lang w:val="en-US"/>
        </w:rPr>
      </w:pPr>
      <w:r w:rsidRPr="000C2288">
        <w:rPr>
          <w:rFonts w:ascii="Times New Roman" w:eastAsia="Times New Roman" w:hAnsi="Times New Roman" w:cs="Times New Roman"/>
          <w:snapToGrid w:val="0"/>
          <w:sz w:val="24"/>
          <w:szCs w:val="24"/>
          <w:lang w:val="en-AU"/>
        </w:rPr>
        <w:t xml:space="preserve">Brooks, T., </w:t>
      </w:r>
      <w:r w:rsidRPr="00104B03">
        <w:rPr>
          <w:rFonts w:ascii="Times New Roman" w:eastAsia="Times New Roman" w:hAnsi="Times New Roman" w:cs="Times New Roman"/>
          <w:snapToGrid w:val="0"/>
          <w:sz w:val="24"/>
          <w:szCs w:val="24"/>
          <w:lang w:val="en-AU"/>
        </w:rPr>
        <w:t>(</w:t>
      </w:r>
      <w:r w:rsidRPr="000C2288">
        <w:rPr>
          <w:rFonts w:ascii="Times New Roman" w:eastAsia="Times New Roman" w:hAnsi="Times New Roman" w:cs="Times New Roman"/>
          <w:snapToGrid w:val="0"/>
          <w:sz w:val="24"/>
          <w:szCs w:val="24"/>
          <w:lang w:val="en-AU"/>
        </w:rPr>
        <w:t>2015</w:t>
      </w:r>
      <w:r w:rsidRPr="00104B03">
        <w:rPr>
          <w:rFonts w:ascii="Times New Roman" w:eastAsia="Times New Roman" w:hAnsi="Times New Roman" w:cs="Times New Roman"/>
          <w:snapToGrid w:val="0"/>
          <w:sz w:val="24"/>
          <w:szCs w:val="24"/>
          <w:lang w:val="en-AU"/>
        </w:rPr>
        <w:t>)</w:t>
      </w:r>
      <w:r w:rsidRPr="000C2288">
        <w:rPr>
          <w:rFonts w:ascii="Times New Roman" w:eastAsia="Times New Roman" w:hAnsi="Times New Roman" w:cs="Times New Roman"/>
          <w:snapToGrid w:val="0"/>
          <w:sz w:val="24"/>
          <w:szCs w:val="24"/>
          <w:lang w:val="en-AU"/>
        </w:rPr>
        <w:t xml:space="preserve"> </w:t>
      </w:r>
      <w:r w:rsidRPr="00104B03">
        <w:rPr>
          <w:rFonts w:ascii="Times New Roman" w:eastAsia="Times New Roman" w:hAnsi="Times New Roman" w:cs="Times New Roman"/>
          <w:snapToGrid w:val="0"/>
          <w:sz w:val="24"/>
          <w:szCs w:val="24"/>
          <w:lang w:val="en-AU"/>
        </w:rPr>
        <w:t>‘</w:t>
      </w:r>
      <w:r w:rsidRPr="000C2288">
        <w:rPr>
          <w:rFonts w:ascii="Times New Roman" w:eastAsia="Times New Roman" w:hAnsi="Times New Roman" w:cs="Times New Roman"/>
          <w:snapToGrid w:val="0"/>
          <w:sz w:val="24"/>
          <w:szCs w:val="24"/>
          <w:lang w:val="en-AU"/>
        </w:rPr>
        <w:t>Involuntary Intoxication</w:t>
      </w:r>
      <w:r w:rsidRPr="00104B03">
        <w:rPr>
          <w:rFonts w:ascii="Times New Roman" w:eastAsia="Times New Roman" w:hAnsi="Times New Roman" w:cs="Times New Roman"/>
          <w:snapToGrid w:val="0"/>
          <w:sz w:val="24"/>
          <w:szCs w:val="24"/>
          <w:lang w:val="en-AU"/>
        </w:rPr>
        <w:t>’</w:t>
      </w:r>
      <w:r w:rsidRPr="000C2288">
        <w:rPr>
          <w:rFonts w:ascii="Times New Roman" w:eastAsia="Times New Roman" w:hAnsi="Times New Roman" w:cs="Times New Roman"/>
          <w:snapToGrid w:val="0"/>
          <w:sz w:val="24"/>
          <w:szCs w:val="24"/>
          <w:lang w:val="en-AU"/>
        </w:rPr>
        <w:t>. </w:t>
      </w:r>
      <w:r w:rsidRPr="000C2288">
        <w:rPr>
          <w:rFonts w:ascii="Times New Roman" w:eastAsia="Times New Roman" w:hAnsi="Times New Roman" w:cs="Times New Roman"/>
          <w:i/>
          <w:iCs/>
          <w:snapToGrid w:val="0"/>
          <w:sz w:val="24"/>
          <w:szCs w:val="24"/>
          <w:lang w:val="en-AU"/>
        </w:rPr>
        <w:t>The Journal of Criminal Law</w:t>
      </w:r>
      <w:r w:rsidRPr="000C2288">
        <w:rPr>
          <w:rFonts w:ascii="Times New Roman" w:eastAsia="Times New Roman" w:hAnsi="Times New Roman" w:cs="Times New Roman"/>
          <w:snapToGrid w:val="0"/>
          <w:sz w:val="24"/>
          <w:szCs w:val="24"/>
          <w:lang w:val="en-AU"/>
        </w:rPr>
        <w:t>, 79(2), pp.138-146</w:t>
      </w:r>
      <w:r w:rsidRPr="000C2288">
        <w:rPr>
          <w:rFonts w:ascii="Times New Roman" w:eastAsia="Times New Roman" w:hAnsi="Times New Roman" w:cs="Times New Roman"/>
          <w:snapToGrid w:val="0"/>
          <w:sz w:val="24"/>
          <w:szCs w:val="24"/>
          <w:lang w:val="en-US"/>
        </w:rPr>
        <w:t>.</w:t>
      </w:r>
    </w:p>
    <w:p w14:paraId="46A762E4" w14:textId="77777777" w:rsidR="00104B03" w:rsidRPr="000C2288" w:rsidRDefault="00104B03" w:rsidP="000C2288">
      <w:pPr>
        <w:rPr>
          <w:rFonts w:ascii="Times New Roman" w:hAnsi="Times New Roman" w:cs="Times New Roman"/>
          <w:color w:val="000000"/>
          <w:sz w:val="24"/>
          <w:szCs w:val="24"/>
          <w:shd w:val="clear" w:color="auto" w:fill="FFFFFF"/>
        </w:rPr>
      </w:pPr>
      <w:r w:rsidRPr="000C2288">
        <w:rPr>
          <w:rFonts w:ascii="Times New Roman" w:hAnsi="Times New Roman" w:cs="Times New Roman"/>
          <w:color w:val="000000"/>
          <w:sz w:val="24"/>
          <w:szCs w:val="24"/>
          <w:shd w:val="clear" w:color="auto" w:fill="FFFFFF"/>
        </w:rPr>
        <w:t>Crown Prosecution Service</w:t>
      </w:r>
      <w:r w:rsidRPr="00104B03">
        <w:rPr>
          <w:rFonts w:ascii="Times New Roman" w:hAnsi="Times New Roman" w:cs="Times New Roman"/>
          <w:color w:val="000000"/>
          <w:sz w:val="24"/>
          <w:szCs w:val="24"/>
          <w:shd w:val="clear" w:color="auto" w:fill="FFFFFF"/>
        </w:rPr>
        <w:t>.</w:t>
      </w:r>
      <w:r w:rsidRPr="000C2288">
        <w:rPr>
          <w:rFonts w:ascii="Times New Roman" w:hAnsi="Times New Roman" w:cs="Times New Roman"/>
          <w:color w:val="000000"/>
          <w:sz w:val="24"/>
          <w:szCs w:val="24"/>
          <w:shd w:val="clear" w:color="auto" w:fill="FFFFFF"/>
        </w:rPr>
        <w:t xml:space="preserve">, </w:t>
      </w:r>
      <w:r w:rsidRPr="00104B03">
        <w:rPr>
          <w:rFonts w:ascii="Times New Roman" w:hAnsi="Times New Roman" w:cs="Times New Roman"/>
          <w:color w:val="000000"/>
          <w:sz w:val="24"/>
          <w:szCs w:val="24"/>
          <w:shd w:val="clear" w:color="auto" w:fill="FFFFFF"/>
        </w:rPr>
        <w:t>(</w:t>
      </w:r>
      <w:r w:rsidRPr="000C2288">
        <w:rPr>
          <w:rFonts w:ascii="Times New Roman" w:hAnsi="Times New Roman" w:cs="Times New Roman"/>
          <w:color w:val="000000"/>
          <w:sz w:val="24"/>
          <w:szCs w:val="24"/>
          <w:shd w:val="clear" w:color="auto" w:fill="FFFFFF"/>
        </w:rPr>
        <w:t>2019</w:t>
      </w:r>
      <w:r w:rsidRPr="00104B03">
        <w:rPr>
          <w:rFonts w:ascii="Times New Roman" w:hAnsi="Times New Roman" w:cs="Times New Roman"/>
          <w:color w:val="000000"/>
          <w:sz w:val="24"/>
          <w:szCs w:val="24"/>
          <w:shd w:val="clear" w:color="auto" w:fill="FFFFFF"/>
        </w:rPr>
        <w:t xml:space="preserve">) </w:t>
      </w:r>
      <w:r w:rsidRPr="000C2288">
        <w:rPr>
          <w:rFonts w:ascii="Times New Roman" w:hAnsi="Times New Roman" w:cs="Times New Roman"/>
          <w:i/>
          <w:iCs/>
          <w:color w:val="000000"/>
          <w:sz w:val="24"/>
          <w:szCs w:val="24"/>
          <w:shd w:val="clear" w:color="auto" w:fill="FFFFFF"/>
        </w:rPr>
        <w:t>Theft Act Offences</w:t>
      </w:r>
      <w:r w:rsidRPr="000C2288">
        <w:rPr>
          <w:rFonts w:ascii="Times New Roman" w:hAnsi="Times New Roman" w:cs="Times New Roman"/>
          <w:color w:val="000000"/>
          <w:sz w:val="24"/>
          <w:szCs w:val="24"/>
          <w:shd w:val="clear" w:color="auto" w:fill="FFFFFF"/>
        </w:rPr>
        <w:t>. London: CPS .GOV.UK.</w:t>
      </w:r>
    </w:p>
    <w:p w14:paraId="1E8994B5" w14:textId="77777777" w:rsidR="00104B03" w:rsidRPr="000C2288" w:rsidRDefault="00104B03" w:rsidP="000C2288">
      <w:pPr>
        <w:rPr>
          <w:rFonts w:ascii="Times New Roman" w:hAnsi="Times New Roman" w:cs="Times New Roman"/>
          <w:color w:val="000000"/>
          <w:sz w:val="24"/>
          <w:szCs w:val="24"/>
          <w:shd w:val="clear" w:color="auto" w:fill="FFFFFF"/>
        </w:rPr>
      </w:pPr>
      <w:r w:rsidRPr="000C2288">
        <w:rPr>
          <w:rFonts w:ascii="Times New Roman" w:hAnsi="Times New Roman" w:cs="Times New Roman"/>
          <w:color w:val="000000"/>
          <w:sz w:val="24"/>
          <w:szCs w:val="24"/>
          <w:shd w:val="clear" w:color="auto" w:fill="FFFFFF"/>
        </w:rPr>
        <w:t>Crown Prosecution Service</w:t>
      </w:r>
      <w:r w:rsidRPr="00104B03">
        <w:rPr>
          <w:rFonts w:ascii="Times New Roman" w:hAnsi="Times New Roman" w:cs="Times New Roman"/>
          <w:color w:val="000000"/>
          <w:sz w:val="24"/>
          <w:szCs w:val="24"/>
          <w:shd w:val="clear" w:color="auto" w:fill="FFFFFF"/>
        </w:rPr>
        <w:t>.</w:t>
      </w:r>
      <w:r w:rsidRPr="000C2288">
        <w:rPr>
          <w:rFonts w:ascii="Times New Roman" w:hAnsi="Times New Roman" w:cs="Times New Roman"/>
          <w:color w:val="000000"/>
          <w:sz w:val="24"/>
          <w:szCs w:val="24"/>
          <w:shd w:val="clear" w:color="auto" w:fill="FFFFFF"/>
        </w:rPr>
        <w:t xml:space="preserve">, </w:t>
      </w:r>
      <w:r w:rsidRPr="00104B03">
        <w:rPr>
          <w:rFonts w:ascii="Times New Roman" w:hAnsi="Times New Roman" w:cs="Times New Roman"/>
          <w:color w:val="000000"/>
          <w:sz w:val="24"/>
          <w:szCs w:val="24"/>
          <w:shd w:val="clear" w:color="auto" w:fill="FFFFFF"/>
        </w:rPr>
        <w:t>(</w:t>
      </w:r>
      <w:r w:rsidRPr="000C2288">
        <w:rPr>
          <w:rFonts w:ascii="Times New Roman" w:hAnsi="Times New Roman" w:cs="Times New Roman"/>
          <w:color w:val="000000"/>
          <w:sz w:val="24"/>
          <w:szCs w:val="24"/>
          <w:shd w:val="clear" w:color="auto" w:fill="FFFFFF"/>
        </w:rPr>
        <w:t>2020</w:t>
      </w:r>
      <w:r w:rsidRPr="00104B03">
        <w:rPr>
          <w:rFonts w:ascii="Times New Roman" w:hAnsi="Times New Roman" w:cs="Times New Roman"/>
          <w:color w:val="000000"/>
          <w:sz w:val="24"/>
          <w:szCs w:val="24"/>
          <w:shd w:val="clear" w:color="auto" w:fill="FFFFFF"/>
        </w:rPr>
        <w:t>)</w:t>
      </w:r>
      <w:r w:rsidRPr="000C2288">
        <w:rPr>
          <w:rFonts w:ascii="Times New Roman" w:hAnsi="Times New Roman" w:cs="Times New Roman"/>
          <w:color w:val="000000"/>
          <w:sz w:val="24"/>
          <w:szCs w:val="24"/>
          <w:shd w:val="clear" w:color="auto" w:fill="FFFFFF"/>
        </w:rPr>
        <w:t> </w:t>
      </w:r>
      <w:r w:rsidRPr="000C2288">
        <w:rPr>
          <w:rFonts w:ascii="Times New Roman" w:hAnsi="Times New Roman" w:cs="Times New Roman"/>
          <w:i/>
          <w:iCs/>
          <w:color w:val="000000"/>
          <w:sz w:val="24"/>
          <w:szCs w:val="24"/>
          <w:shd w:val="clear" w:color="auto" w:fill="FFFFFF"/>
        </w:rPr>
        <w:t>Offences against the Person, incorporating the Charging Standard</w:t>
      </w:r>
      <w:r w:rsidRPr="000C2288">
        <w:rPr>
          <w:rFonts w:ascii="Times New Roman" w:hAnsi="Times New Roman" w:cs="Times New Roman"/>
          <w:color w:val="000000"/>
          <w:sz w:val="24"/>
          <w:szCs w:val="24"/>
          <w:shd w:val="clear" w:color="auto" w:fill="FFFFFF"/>
        </w:rPr>
        <w:t>. London: CPS .GOV.UK.</w:t>
      </w:r>
    </w:p>
    <w:p w14:paraId="1F1AA000" w14:textId="486268B6" w:rsidR="00104B03" w:rsidRPr="000C2288" w:rsidRDefault="00104B03" w:rsidP="000C2288">
      <w:pPr>
        <w:rPr>
          <w:rFonts w:ascii="Times New Roman" w:hAnsi="Times New Roman" w:cs="Times New Roman"/>
          <w:color w:val="000000"/>
          <w:sz w:val="24"/>
          <w:szCs w:val="24"/>
          <w:shd w:val="clear" w:color="auto" w:fill="FFFFFF"/>
        </w:rPr>
      </w:pPr>
      <w:r w:rsidRPr="000C2288">
        <w:rPr>
          <w:rFonts w:ascii="Times New Roman" w:hAnsi="Times New Roman" w:cs="Times New Roman"/>
          <w:color w:val="000000"/>
          <w:sz w:val="24"/>
          <w:szCs w:val="24"/>
          <w:shd w:val="clear" w:color="auto" w:fill="FFFFFF"/>
        </w:rPr>
        <w:t>Crown Prosecution Service</w:t>
      </w:r>
      <w:r w:rsidRPr="00104B03">
        <w:rPr>
          <w:rFonts w:ascii="Times New Roman" w:hAnsi="Times New Roman" w:cs="Times New Roman"/>
          <w:color w:val="000000"/>
          <w:sz w:val="24"/>
          <w:szCs w:val="24"/>
          <w:shd w:val="clear" w:color="auto" w:fill="FFFFFF"/>
        </w:rPr>
        <w:t>., (</w:t>
      </w:r>
      <w:r w:rsidRPr="000C2288">
        <w:rPr>
          <w:rFonts w:ascii="Times New Roman" w:hAnsi="Times New Roman" w:cs="Times New Roman"/>
          <w:color w:val="000000"/>
          <w:sz w:val="24"/>
          <w:szCs w:val="24"/>
          <w:shd w:val="clear" w:color="auto" w:fill="FFFFFF"/>
        </w:rPr>
        <w:t xml:space="preserve"> 2021</w:t>
      </w:r>
      <w:r w:rsidRPr="00104B03">
        <w:rPr>
          <w:rFonts w:ascii="Times New Roman" w:hAnsi="Times New Roman" w:cs="Times New Roman"/>
          <w:color w:val="000000"/>
          <w:sz w:val="24"/>
          <w:szCs w:val="24"/>
          <w:shd w:val="clear" w:color="auto" w:fill="FFFFFF"/>
        </w:rPr>
        <w:t>)</w:t>
      </w:r>
      <w:r w:rsidRPr="000C2288">
        <w:rPr>
          <w:rFonts w:ascii="Times New Roman" w:hAnsi="Times New Roman" w:cs="Times New Roman"/>
          <w:color w:val="000000"/>
          <w:sz w:val="24"/>
          <w:szCs w:val="24"/>
          <w:shd w:val="clear" w:color="auto" w:fill="FFFFFF"/>
        </w:rPr>
        <w:t> </w:t>
      </w:r>
      <w:r w:rsidRPr="000C2288">
        <w:rPr>
          <w:rFonts w:ascii="Times New Roman" w:hAnsi="Times New Roman" w:cs="Times New Roman"/>
          <w:i/>
          <w:iCs/>
          <w:color w:val="000000"/>
          <w:sz w:val="24"/>
          <w:szCs w:val="24"/>
          <w:shd w:val="clear" w:color="auto" w:fill="FFFFFF"/>
        </w:rPr>
        <w:t>Criminal Damage</w:t>
      </w:r>
      <w:r w:rsidRPr="000C2288">
        <w:rPr>
          <w:rFonts w:ascii="Times New Roman" w:hAnsi="Times New Roman" w:cs="Times New Roman"/>
          <w:color w:val="000000"/>
          <w:sz w:val="24"/>
          <w:szCs w:val="24"/>
          <w:shd w:val="clear" w:color="auto" w:fill="FFFFFF"/>
        </w:rPr>
        <w:t>. London: CPS .GOV.UK.</w:t>
      </w:r>
    </w:p>
    <w:p w14:paraId="5B78D4F9" w14:textId="77777777" w:rsidR="00104B03" w:rsidRPr="000C2288" w:rsidRDefault="00104B03" w:rsidP="000C2288">
      <w:pPr>
        <w:spacing w:after="0" w:line="480" w:lineRule="auto"/>
        <w:rPr>
          <w:rFonts w:ascii="Times New Roman" w:hAnsi="Times New Roman" w:cs="Times New Roman"/>
          <w:sz w:val="24"/>
          <w:szCs w:val="24"/>
        </w:rPr>
      </w:pPr>
      <w:r w:rsidRPr="000C2288">
        <w:rPr>
          <w:rFonts w:ascii="Times New Roman" w:hAnsi="Times New Roman" w:cs="Times New Roman"/>
          <w:sz w:val="24"/>
          <w:szCs w:val="24"/>
        </w:rPr>
        <w:t>Gomez [1993] AC 442</w:t>
      </w:r>
    </w:p>
    <w:p w14:paraId="458F3E68" w14:textId="77777777" w:rsidR="00104B03" w:rsidRPr="000C2288" w:rsidRDefault="00104B03" w:rsidP="000C2288">
      <w:pPr>
        <w:spacing w:before="100" w:after="100" w:line="360" w:lineRule="auto"/>
        <w:ind w:left="720" w:right="360" w:hanging="720"/>
        <w:rPr>
          <w:rFonts w:ascii="Times New Roman" w:eastAsia="Times New Roman" w:hAnsi="Times New Roman" w:cs="Times New Roman"/>
          <w:snapToGrid w:val="0"/>
          <w:sz w:val="24"/>
          <w:szCs w:val="24"/>
          <w:lang w:val="en-US"/>
        </w:rPr>
      </w:pPr>
      <w:r w:rsidRPr="000C2288">
        <w:rPr>
          <w:rFonts w:ascii="Times New Roman" w:eastAsia="Times New Roman" w:hAnsi="Times New Roman" w:cs="Times New Roman"/>
          <w:snapToGrid w:val="0"/>
          <w:sz w:val="24"/>
          <w:szCs w:val="24"/>
          <w:lang w:val="en-AU"/>
        </w:rPr>
        <w:t xml:space="preserve">Griffiths, C., </w:t>
      </w:r>
      <w:r w:rsidRPr="00104B03">
        <w:rPr>
          <w:rFonts w:ascii="Times New Roman" w:eastAsia="Times New Roman" w:hAnsi="Times New Roman" w:cs="Times New Roman"/>
          <w:snapToGrid w:val="0"/>
          <w:sz w:val="24"/>
          <w:szCs w:val="24"/>
          <w:lang w:val="en-AU"/>
        </w:rPr>
        <w:t>(</w:t>
      </w:r>
      <w:r w:rsidRPr="000C2288">
        <w:rPr>
          <w:rFonts w:ascii="Times New Roman" w:eastAsia="Times New Roman" w:hAnsi="Times New Roman" w:cs="Times New Roman"/>
          <w:snapToGrid w:val="0"/>
          <w:sz w:val="24"/>
          <w:szCs w:val="24"/>
          <w:lang w:val="en-AU"/>
        </w:rPr>
        <w:t>2020</w:t>
      </w:r>
      <w:r w:rsidRPr="00104B03">
        <w:rPr>
          <w:rFonts w:ascii="Times New Roman" w:eastAsia="Times New Roman" w:hAnsi="Times New Roman" w:cs="Times New Roman"/>
          <w:snapToGrid w:val="0"/>
          <w:sz w:val="24"/>
          <w:szCs w:val="24"/>
          <w:lang w:val="en-AU"/>
        </w:rPr>
        <w:t>)</w:t>
      </w:r>
      <w:r w:rsidRPr="000C2288">
        <w:rPr>
          <w:rFonts w:ascii="Times New Roman" w:eastAsia="Times New Roman" w:hAnsi="Times New Roman" w:cs="Times New Roman"/>
          <w:snapToGrid w:val="0"/>
          <w:sz w:val="24"/>
          <w:szCs w:val="24"/>
          <w:lang w:val="en-AU"/>
        </w:rPr>
        <w:t xml:space="preserve"> The honest cheat: a timely history of cheating and fraud following Ivey v Genting Casinos (UK) Ltd t/a Crockfords [2017] UKSC 67. </w:t>
      </w:r>
      <w:r w:rsidRPr="000C2288">
        <w:rPr>
          <w:rFonts w:ascii="Times New Roman" w:eastAsia="Times New Roman" w:hAnsi="Times New Roman" w:cs="Times New Roman"/>
          <w:i/>
          <w:iCs/>
          <w:snapToGrid w:val="0"/>
          <w:sz w:val="24"/>
          <w:szCs w:val="24"/>
          <w:lang w:val="en-AU"/>
        </w:rPr>
        <w:t>Legal Studies</w:t>
      </w:r>
      <w:r w:rsidRPr="000C2288">
        <w:rPr>
          <w:rFonts w:ascii="Times New Roman" w:eastAsia="Times New Roman" w:hAnsi="Times New Roman" w:cs="Times New Roman"/>
          <w:snapToGrid w:val="0"/>
          <w:sz w:val="24"/>
          <w:szCs w:val="24"/>
          <w:lang w:val="en-AU"/>
        </w:rPr>
        <w:t>, 40(2), pp.252-268.</w:t>
      </w:r>
    </w:p>
    <w:p w14:paraId="2359EF7A" w14:textId="77777777" w:rsidR="00104B03" w:rsidRPr="000C2288" w:rsidRDefault="00104B03" w:rsidP="000C2288">
      <w:pPr>
        <w:spacing w:before="100" w:after="100" w:line="360" w:lineRule="auto"/>
        <w:ind w:left="720" w:right="360" w:hanging="720"/>
        <w:rPr>
          <w:rFonts w:ascii="Times New Roman" w:eastAsia="Times New Roman" w:hAnsi="Times New Roman" w:cs="Times New Roman"/>
          <w:snapToGrid w:val="0"/>
          <w:sz w:val="24"/>
          <w:szCs w:val="24"/>
          <w:lang w:val="en-US"/>
        </w:rPr>
      </w:pPr>
      <w:r w:rsidRPr="000C2288">
        <w:rPr>
          <w:rFonts w:ascii="Times New Roman" w:eastAsia="Times New Roman" w:hAnsi="Times New Roman" w:cs="Times New Roman"/>
          <w:i/>
          <w:iCs/>
          <w:snapToGrid w:val="0"/>
          <w:sz w:val="24"/>
          <w:szCs w:val="24"/>
          <w:lang w:val="en-US"/>
        </w:rPr>
        <w:t xml:space="preserve">Ivey v Genting Casinos (UK) Ltd </w:t>
      </w:r>
      <w:r w:rsidRPr="000C2288">
        <w:rPr>
          <w:rFonts w:ascii="Times New Roman" w:eastAsia="Times New Roman" w:hAnsi="Times New Roman" w:cs="Times New Roman"/>
          <w:snapToGrid w:val="0"/>
          <w:sz w:val="24"/>
          <w:szCs w:val="24"/>
          <w:lang w:val="en-US"/>
        </w:rPr>
        <w:t xml:space="preserve">((2017)) All ER. </w:t>
      </w:r>
    </w:p>
    <w:p w14:paraId="4C44F10A" w14:textId="77777777" w:rsidR="00104B03" w:rsidRPr="000C2288" w:rsidRDefault="00104B03" w:rsidP="000C2288">
      <w:pPr>
        <w:rPr>
          <w:rFonts w:ascii="Times New Roman" w:hAnsi="Times New Roman" w:cs="Times New Roman"/>
          <w:sz w:val="24"/>
          <w:szCs w:val="24"/>
        </w:rPr>
      </w:pPr>
      <w:r w:rsidRPr="000C2288">
        <w:rPr>
          <w:rFonts w:ascii="Times New Roman" w:hAnsi="Times New Roman" w:cs="Times New Roman"/>
          <w:sz w:val="24"/>
          <w:szCs w:val="24"/>
        </w:rPr>
        <w:t>Ivey v Genting Casinos UK Ltd [2017]</w:t>
      </w:r>
    </w:p>
    <w:p w14:paraId="0BDFDEAF" w14:textId="77777777" w:rsidR="00104B03" w:rsidRPr="000C2288" w:rsidRDefault="00104B03" w:rsidP="000C2288">
      <w:pPr>
        <w:spacing w:after="0" w:line="480" w:lineRule="auto"/>
        <w:rPr>
          <w:rFonts w:ascii="Times New Roman" w:hAnsi="Times New Roman" w:cs="Times New Roman"/>
          <w:sz w:val="24"/>
          <w:szCs w:val="24"/>
        </w:rPr>
      </w:pPr>
      <w:r w:rsidRPr="000C2288">
        <w:rPr>
          <w:rFonts w:ascii="Times New Roman" w:hAnsi="Times New Roman" w:cs="Times New Roman"/>
          <w:color w:val="000000"/>
          <w:sz w:val="24"/>
          <w:szCs w:val="24"/>
          <w:shd w:val="clear" w:color="auto" w:fill="FFFFFF"/>
        </w:rPr>
        <w:lastRenderedPageBreak/>
        <w:t>Loveless</w:t>
      </w:r>
      <w:r w:rsidRPr="00104B03">
        <w:rPr>
          <w:rFonts w:ascii="Times New Roman" w:hAnsi="Times New Roman" w:cs="Times New Roman"/>
          <w:color w:val="000000"/>
          <w:sz w:val="24"/>
          <w:szCs w:val="24"/>
          <w:shd w:val="clear" w:color="auto" w:fill="FFFFFF"/>
        </w:rPr>
        <w:t>,</w:t>
      </w:r>
      <w:r w:rsidRPr="000C2288">
        <w:rPr>
          <w:rFonts w:ascii="Times New Roman" w:hAnsi="Times New Roman" w:cs="Times New Roman"/>
          <w:color w:val="000000"/>
          <w:sz w:val="24"/>
          <w:szCs w:val="24"/>
          <w:shd w:val="clear" w:color="auto" w:fill="FFFFFF"/>
        </w:rPr>
        <w:t xml:space="preserve"> J</w:t>
      </w:r>
      <w:r w:rsidRPr="00104B03">
        <w:rPr>
          <w:rFonts w:ascii="Times New Roman" w:hAnsi="Times New Roman" w:cs="Times New Roman"/>
          <w:color w:val="000000"/>
          <w:sz w:val="24"/>
          <w:szCs w:val="24"/>
          <w:shd w:val="clear" w:color="auto" w:fill="FFFFFF"/>
        </w:rPr>
        <w:t>., (</w:t>
      </w:r>
      <w:r w:rsidRPr="000C2288">
        <w:rPr>
          <w:rFonts w:ascii="Times New Roman" w:hAnsi="Times New Roman" w:cs="Times New Roman"/>
          <w:color w:val="000000"/>
          <w:sz w:val="24"/>
          <w:szCs w:val="24"/>
          <w:shd w:val="clear" w:color="auto" w:fill="FFFFFF"/>
        </w:rPr>
        <w:t>2016</w:t>
      </w:r>
      <w:r w:rsidRPr="00104B03">
        <w:rPr>
          <w:rFonts w:ascii="Times New Roman" w:hAnsi="Times New Roman" w:cs="Times New Roman"/>
          <w:color w:val="000000"/>
          <w:sz w:val="24"/>
          <w:szCs w:val="24"/>
          <w:shd w:val="clear" w:color="auto" w:fill="FFFFFF"/>
        </w:rPr>
        <w:t>)</w:t>
      </w:r>
      <w:r w:rsidRPr="000C2288">
        <w:rPr>
          <w:rFonts w:ascii="Times New Roman" w:hAnsi="Times New Roman" w:cs="Times New Roman"/>
          <w:color w:val="000000"/>
          <w:sz w:val="24"/>
          <w:szCs w:val="24"/>
          <w:shd w:val="clear" w:color="auto" w:fill="FFFFFF"/>
        </w:rPr>
        <w:t xml:space="preserve"> Complete Criminal Law- Text cases and materials. Oxford University Press</w:t>
      </w:r>
    </w:p>
    <w:p w14:paraId="266E8F15" w14:textId="77777777" w:rsidR="00104B03" w:rsidRPr="000C2288" w:rsidRDefault="00104B03" w:rsidP="000C2288">
      <w:pPr>
        <w:spacing w:after="0" w:line="480" w:lineRule="auto"/>
        <w:ind w:left="450" w:hanging="450"/>
        <w:rPr>
          <w:rFonts w:ascii="Times New Roman" w:eastAsia="Times New Roman" w:hAnsi="Times New Roman" w:cs="Times New Roman"/>
          <w:color w:val="000000"/>
          <w:sz w:val="24"/>
          <w:szCs w:val="24"/>
          <w:lang w:eastAsia="en-GB"/>
        </w:rPr>
      </w:pPr>
      <w:r w:rsidRPr="000C2288">
        <w:rPr>
          <w:rFonts w:ascii="Times New Roman" w:eastAsia="Times New Roman" w:hAnsi="Times New Roman" w:cs="Times New Roman"/>
          <w:color w:val="000000"/>
          <w:sz w:val="24"/>
          <w:szCs w:val="24"/>
          <w:lang w:eastAsia="en-GB"/>
        </w:rPr>
        <w:t xml:space="preserve">Loveless, J., Allen, M. and Derry, C., </w:t>
      </w:r>
      <w:r w:rsidRPr="00104B03">
        <w:rPr>
          <w:rFonts w:ascii="Times New Roman" w:eastAsia="Times New Roman" w:hAnsi="Times New Roman" w:cs="Times New Roman"/>
          <w:color w:val="000000"/>
          <w:sz w:val="24"/>
          <w:szCs w:val="24"/>
          <w:lang w:eastAsia="en-GB"/>
        </w:rPr>
        <w:t>(</w:t>
      </w:r>
      <w:r w:rsidRPr="000C2288">
        <w:rPr>
          <w:rFonts w:ascii="Times New Roman" w:eastAsia="Times New Roman" w:hAnsi="Times New Roman" w:cs="Times New Roman"/>
          <w:color w:val="000000"/>
          <w:sz w:val="24"/>
          <w:szCs w:val="24"/>
          <w:lang w:eastAsia="en-GB"/>
        </w:rPr>
        <w:t>2008</w:t>
      </w:r>
      <w:r w:rsidRPr="00104B03">
        <w:rPr>
          <w:rFonts w:ascii="Times New Roman" w:eastAsia="Times New Roman" w:hAnsi="Times New Roman" w:cs="Times New Roman"/>
          <w:color w:val="000000"/>
          <w:sz w:val="24"/>
          <w:szCs w:val="24"/>
          <w:lang w:eastAsia="en-GB"/>
        </w:rPr>
        <w:t>)</w:t>
      </w:r>
      <w:r w:rsidRPr="000C2288">
        <w:rPr>
          <w:rFonts w:ascii="Times New Roman" w:eastAsia="Times New Roman" w:hAnsi="Times New Roman" w:cs="Times New Roman"/>
          <w:color w:val="000000"/>
          <w:sz w:val="24"/>
          <w:szCs w:val="24"/>
          <w:lang w:eastAsia="en-GB"/>
        </w:rPr>
        <w:t xml:space="preserve"> </w:t>
      </w:r>
      <w:r w:rsidRPr="000C2288">
        <w:rPr>
          <w:rFonts w:ascii="Times New Roman" w:eastAsia="Times New Roman" w:hAnsi="Times New Roman" w:cs="Times New Roman"/>
          <w:i/>
          <w:iCs/>
          <w:color w:val="000000"/>
          <w:sz w:val="24"/>
          <w:szCs w:val="24"/>
          <w:lang w:eastAsia="en-GB"/>
        </w:rPr>
        <w:t>Criminal law</w:t>
      </w:r>
      <w:r w:rsidRPr="000C2288">
        <w:rPr>
          <w:rFonts w:ascii="Times New Roman" w:eastAsia="Times New Roman" w:hAnsi="Times New Roman" w:cs="Times New Roman"/>
          <w:color w:val="000000"/>
          <w:sz w:val="24"/>
          <w:szCs w:val="24"/>
          <w:lang w:eastAsia="en-GB"/>
        </w:rPr>
        <w:t>. Oxford: Oxford University Press, pp.556-624.</w:t>
      </w:r>
    </w:p>
    <w:p w14:paraId="7A73D23F" w14:textId="77777777" w:rsidR="00104B03" w:rsidRPr="000C2288" w:rsidRDefault="00104B03" w:rsidP="000C2288">
      <w:pPr>
        <w:spacing w:before="100" w:after="100" w:line="360" w:lineRule="auto"/>
        <w:ind w:left="720" w:right="360" w:hanging="720"/>
        <w:rPr>
          <w:rFonts w:ascii="Times New Roman" w:eastAsia="Times New Roman" w:hAnsi="Times New Roman" w:cs="Times New Roman"/>
          <w:snapToGrid w:val="0"/>
          <w:sz w:val="24"/>
          <w:szCs w:val="24"/>
          <w:lang w:val="en-US"/>
        </w:rPr>
      </w:pPr>
      <w:r w:rsidRPr="000C2288">
        <w:rPr>
          <w:rFonts w:ascii="Times New Roman" w:eastAsia="Times New Roman" w:hAnsi="Times New Roman" w:cs="Times New Roman"/>
          <w:i/>
          <w:iCs/>
          <w:snapToGrid w:val="0"/>
          <w:sz w:val="24"/>
          <w:szCs w:val="24"/>
          <w:lang w:val="en-US"/>
        </w:rPr>
        <w:t xml:space="preserve">McMillan v CPS </w:t>
      </w:r>
      <w:r w:rsidRPr="000C2288">
        <w:rPr>
          <w:rFonts w:ascii="Times New Roman" w:eastAsia="Times New Roman" w:hAnsi="Times New Roman" w:cs="Times New Roman"/>
          <w:snapToGrid w:val="0"/>
          <w:sz w:val="24"/>
          <w:szCs w:val="24"/>
          <w:lang w:val="en-US"/>
        </w:rPr>
        <w:t xml:space="preserve">([2008]). </w:t>
      </w:r>
    </w:p>
    <w:p w14:paraId="4855AEE0" w14:textId="77777777" w:rsidR="00104B03" w:rsidRPr="000C2288" w:rsidRDefault="00104B03" w:rsidP="000C2288">
      <w:pPr>
        <w:spacing w:after="0" w:line="480" w:lineRule="auto"/>
        <w:ind w:left="450" w:hanging="450"/>
        <w:rPr>
          <w:rFonts w:ascii="Times New Roman" w:eastAsia="Times New Roman" w:hAnsi="Times New Roman" w:cs="Times New Roman"/>
          <w:color w:val="000000"/>
          <w:sz w:val="24"/>
          <w:szCs w:val="24"/>
          <w:lang w:eastAsia="en-GB"/>
        </w:rPr>
      </w:pPr>
      <w:r w:rsidRPr="000C2288">
        <w:rPr>
          <w:rFonts w:ascii="Times New Roman" w:eastAsia="Times New Roman" w:hAnsi="Times New Roman" w:cs="Times New Roman"/>
          <w:color w:val="000000"/>
          <w:sz w:val="24"/>
          <w:szCs w:val="24"/>
          <w:lang w:eastAsia="en-GB"/>
        </w:rPr>
        <w:t xml:space="preserve">Melissaris, E., </w:t>
      </w:r>
      <w:r w:rsidRPr="00104B03">
        <w:rPr>
          <w:rFonts w:ascii="Times New Roman" w:eastAsia="Times New Roman" w:hAnsi="Times New Roman" w:cs="Times New Roman"/>
          <w:color w:val="000000"/>
          <w:sz w:val="24"/>
          <w:szCs w:val="24"/>
          <w:lang w:eastAsia="en-GB"/>
        </w:rPr>
        <w:t>(</w:t>
      </w:r>
      <w:r w:rsidRPr="000C2288">
        <w:rPr>
          <w:rFonts w:ascii="Times New Roman" w:eastAsia="Times New Roman" w:hAnsi="Times New Roman" w:cs="Times New Roman"/>
          <w:color w:val="000000"/>
          <w:sz w:val="24"/>
          <w:szCs w:val="24"/>
          <w:lang w:eastAsia="en-GB"/>
        </w:rPr>
        <w:t>2007</w:t>
      </w:r>
      <w:r w:rsidRPr="00104B03">
        <w:rPr>
          <w:rFonts w:ascii="Times New Roman" w:eastAsia="Times New Roman" w:hAnsi="Times New Roman" w:cs="Times New Roman"/>
          <w:color w:val="000000"/>
          <w:sz w:val="24"/>
          <w:szCs w:val="24"/>
          <w:lang w:eastAsia="en-GB"/>
        </w:rPr>
        <w:t>)</w:t>
      </w:r>
      <w:r w:rsidRPr="000C2288">
        <w:rPr>
          <w:rFonts w:ascii="Times New Roman" w:eastAsia="Times New Roman" w:hAnsi="Times New Roman" w:cs="Times New Roman"/>
          <w:color w:val="000000"/>
          <w:sz w:val="24"/>
          <w:szCs w:val="24"/>
          <w:lang w:eastAsia="en-GB"/>
        </w:rPr>
        <w:t xml:space="preserve"> The concept of appropriation and the offence of theft. </w:t>
      </w:r>
      <w:r w:rsidRPr="000C2288">
        <w:rPr>
          <w:rFonts w:ascii="Times New Roman" w:eastAsia="Times New Roman" w:hAnsi="Times New Roman" w:cs="Times New Roman"/>
          <w:i/>
          <w:iCs/>
          <w:color w:val="000000"/>
          <w:sz w:val="24"/>
          <w:szCs w:val="24"/>
          <w:lang w:eastAsia="en-GB"/>
        </w:rPr>
        <w:t>Modern Law Review</w:t>
      </w:r>
      <w:r w:rsidRPr="000C2288">
        <w:rPr>
          <w:rFonts w:ascii="Times New Roman" w:eastAsia="Times New Roman" w:hAnsi="Times New Roman" w:cs="Times New Roman"/>
          <w:color w:val="000000"/>
          <w:sz w:val="24"/>
          <w:szCs w:val="24"/>
          <w:lang w:eastAsia="en-GB"/>
        </w:rPr>
        <w:t xml:space="preserve">, </w:t>
      </w:r>
      <w:r w:rsidRPr="000C2288">
        <w:rPr>
          <w:rFonts w:ascii="Times New Roman" w:eastAsia="Times New Roman" w:hAnsi="Times New Roman" w:cs="Times New Roman"/>
          <w:b/>
          <w:bCs/>
          <w:color w:val="000000"/>
          <w:sz w:val="24"/>
          <w:szCs w:val="24"/>
          <w:lang w:eastAsia="en-GB"/>
        </w:rPr>
        <w:t>70</w:t>
      </w:r>
      <w:r w:rsidRPr="000C2288">
        <w:rPr>
          <w:rFonts w:ascii="Times New Roman" w:eastAsia="Times New Roman" w:hAnsi="Times New Roman" w:cs="Times New Roman"/>
          <w:color w:val="000000"/>
          <w:sz w:val="24"/>
          <w:szCs w:val="24"/>
          <w:lang w:eastAsia="en-GB"/>
        </w:rPr>
        <w:t>(4), pp.581-597.</w:t>
      </w:r>
    </w:p>
    <w:p w14:paraId="1A22A81C" w14:textId="77777777" w:rsidR="00104B03" w:rsidRPr="000C2288" w:rsidRDefault="00104B03" w:rsidP="000C2288">
      <w:pPr>
        <w:spacing w:before="100" w:after="100" w:line="360" w:lineRule="auto"/>
        <w:ind w:left="720" w:right="360" w:hanging="720"/>
        <w:rPr>
          <w:rFonts w:ascii="Times New Roman" w:eastAsia="Times New Roman" w:hAnsi="Times New Roman" w:cs="Times New Roman"/>
          <w:snapToGrid w:val="0"/>
          <w:sz w:val="24"/>
          <w:szCs w:val="24"/>
          <w:lang w:val="en-US"/>
        </w:rPr>
      </w:pPr>
      <w:r w:rsidRPr="000C2288">
        <w:rPr>
          <w:rFonts w:ascii="Times New Roman" w:eastAsia="Times New Roman" w:hAnsi="Times New Roman" w:cs="Times New Roman"/>
          <w:i/>
          <w:iCs/>
          <w:snapToGrid w:val="0"/>
          <w:sz w:val="24"/>
          <w:szCs w:val="24"/>
          <w:lang w:val="en-US"/>
        </w:rPr>
        <w:t xml:space="preserve">People v Murray </w:t>
      </w:r>
      <w:r w:rsidRPr="000C2288">
        <w:rPr>
          <w:rFonts w:ascii="Times New Roman" w:eastAsia="Times New Roman" w:hAnsi="Times New Roman" w:cs="Times New Roman"/>
          <w:snapToGrid w:val="0"/>
          <w:sz w:val="24"/>
          <w:szCs w:val="24"/>
          <w:lang w:val="en-US"/>
        </w:rPr>
        <w:t xml:space="preserve">(1967) California Court of Appeal. </w:t>
      </w:r>
    </w:p>
    <w:p w14:paraId="3E9800C1" w14:textId="77777777" w:rsidR="00104B03" w:rsidRPr="000C2288" w:rsidRDefault="00104B03" w:rsidP="000C2288">
      <w:pPr>
        <w:spacing w:before="100" w:after="100" w:line="360" w:lineRule="auto"/>
        <w:ind w:left="720" w:right="360" w:hanging="720"/>
        <w:rPr>
          <w:rFonts w:ascii="Times New Roman" w:eastAsia="Times New Roman" w:hAnsi="Times New Roman" w:cs="Times New Roman"/>
          <w:snapToGrid w:val="0"/>
          <w:sz w:val="24"/>
          <w:szCs w:val="24"/>
          <w:lang w:val="en-US"/>
        </w:rPr>
      </w:pPr>
      <w:r w:rsidRPr="000C2288">
        <w:rPr>
          <w:rFonts w:ascii="Times New Roman" w:eastAsia="Times New Roman" w:hAnsi="Times New Roman" w:cs="Times New Roman"/>
          <w:snapToGrid w:val="0"/>
          <w:sz w:val="24"/>
          <w:szCs w:val="24"/>
          <w:lang w:val="en-US"/>
        </w:rPr>
        <w:t>Piel, J</w:t>
      </w:r>
      <w:r w:rsidRPr="00104B03">
        <w:rPr>
          <w:rFonts w:ascii="Times New Roman" w:eastAsia="Times New Roman" w:hAnsi="Times New Roman" w:cs="Times New Roman"/>
          <w:snapToGrid w:val="0"/>
          <w:sz w:val="24"/>
          <w:szCs w:val="24"/>
          <w:lang w:val="en-US"/>
        </w:rPr>
        <w:t>.,</w:t>
      </w:r>
      <w:r w:rsidRPr="000C2288">
        <w:rPr>
          <w:rFonts w:ascii="Times New Roman" w:eastAsia="Times New Roman" w:hAnsi="Times New Roman" w:cs="Times New Roman"/>
          <w:snapToGrid w:val="0"/>
          <w:sz w:val="24"/>
          <w:szCs w:val="24"/>
          <w:lang w:val="en-US"/>
        </w:rPr>
        <w:t xml:space="preserve"> </w:t>
      </w:r>
      <w:r w:rsidRPr="00104B03">
        <w:rPr>
          <w:rFonts w:ascii="Times New Roman" w:eastAsia="Times New Roman" w:hAnsi="Times New Roman" w:cs="Times New Roman"/>
          <w:snapToGrid w:val="0"/>
          <w:sz w:val="24"/>
          <w:szCs w:val="24"/>
          <w:lang w:val="en-US"/>
        </w:rPr>
        <w:t>(</w:t>
      </w:r>
      <w:r w:rsidRPr="000C2288">
        <w:rPr>
          <w:rFonts w:ascii="Times New Roman" w:eastAsia="Times New Roman" w:hAnsi="Times New Roman" w:cs="Times New Roman"/>
          <w:snapToGrid w:val="0"/>
          <w:sz w:val="24"/>
          <w:szCs w:val="24"/>
          <w:lang w:val="en-US"/>
        </w:rPr>
        <w:t>2015</w:t>
      </w:r>
      <w:r w:rsidRPr="00104B03">
        <w:rPr>
          <w:rFonts w:ascii="Times New Roman" w:eastAsia="Times New Roman" w:hAnsi="Times New Roman" w:cs="Times New Roman"/>
          <w:snapToGrid w:val="0"/>
          <w:sz w:val="24"/>
          <w:szCs w:val="24"/>
          <w:lang w:val="en-US"/>
        </w:rPr>
        <w:t>)</w:t>
      </w:r>
      <w:r w:rsidRPr="000C2288">
        <w:rPr>
          <w:rFonts w:ascii="Times New Roman" w:eastAsia="Times New Roman" w:hAnsi="Times New Roman" w:cs="Times New Roman"/>
          <w:snapToGrid w:val="0"/>
          <w:sz w:val="24"/>
          <w:szCs w:val="24"/>
          <w:lang w:val="en-US"/>
        </w:rPr>
        <w:t xml:space="preserve"> </w:t>
      </w:r>
      <w:r w:rsidRPr="00104B03">
        <w:rPr>
          <w:rFonts w:ascii="Times New Roman" w:eastAsia="Times New Roman" w:hAnsi="Times New Roman" w:cs="Times New Roman"/>
          <w:snapToGrid w:val="0"/>
          <w:sz w:val="24"/>
          <w:szCs w:val="24"/>
          <w:lang w:val="en-US"/>
        </w:rPr>
        <w:t>‘</w:t>
      </w:r>
      <w:r w:rsidRPr="000C2288">
        <w:rPr>
          <w:rFonts w:ascii="Times New Roman" w:eastAsia="Times New Roman" w:hAnsi="Times New Roman" w:cs="Times New Roman"/>
          <w:snapToGrid w:val="0"/>
          <w:sz w:val="24"/>
          <w:szCs w:val="24"/>
          <w:lang w:val="en-US"/>
        </w:rPr>
        <w:t>The Defense of Involuntary Intoxication: An Appellate Case Review</w:t>
      </w:r>
      <w:r w:rsidRPr="00104B03">
        <w:rPr>
          <w:rFonts w:ascii="Times New Roman" w:eastAsia="Times New Roman" w:hAnsi="Times New Roman" w:cs="Times New Roman"/>
          <w:snapToGrid w:val="0"/>
          <w:sz w:val="24"/>
          <w:szCs w:val="24"/>
          <w:lang w:val="en-US"/>
        </w:rPr>
        <w:t>’</w:t>
      </w:r>
      <w:r w:rsidRPr="000C2288">
        <w:rPr>
          <w:rFonts w:ascii="Times New Roman" w:eastAsia="Times New Roman" w:hAnsi="Times New Roman" w:cs="Times New Roman"/>
          <w:snapToGrid w:val="0"/>
          <w:sz w:val="24"/>
          <w:szCs w:val="24"/>
          <w:lang w:val="en-US"/>
        </w:rPr>
        <w:t xml:space="preserve">. </w:t>
      </w:r>
      <w:r w:rsidRPr="000C2288">
        <w:rPr>
          <w:rFonts w:ascii="Times New Roman" w:eastAsia="Times New Roman" w:hAnsi="Times New Roman" w:cs="Times New Roman"/>
          <w:i/>
          <w:iCs/>
          <w:snapToGrid w:val="0"/>
          <w:sz w:val="24"/>
          <w:szCs w:val="24"/>
          <w:lang w:val="en-US"/>
        </w:rPr>
        <w:t xml:space="preserve">The Journal of the American Academy of Psychiatry and the Law, </w:t>
      </w:r>
      <w:r w:rsidRPr="000C2288">
        <w:rPr>
          <w:rFonts w:ascii="Times New Roman" w:eastAsia="Times New Roman" w:hAnsi="Times New Roman" w:cs="Times New Roman"/>
          <w:snapToGrid w:val="0"/>
          <w:sz w:val="24"/>
          <w:szCs w:val="24"/>
          <w:lang w:val="en-US"/>
        </w:rPr>
        <w:t>Volume 43, pp. 321-328.</w:t>
      </w:r>
    </w:p>
    <w:p w14:paraId="6861C9FF" w14:textId="77777777" w:rsidR="00104B03" w:rsidRPr="000C2288" w:rsidRDefault="00104B03" w:rsidP="000C2288">
      <w:pPr>
        <w:spacing w:after="0" w:line="480" w:lineRule="auto"/>
        <w:rPr>
          <w:rFonts w:ascii="Times New Roman" w:hAnsi="Times New Roman" w:cs="Times New Roman"/>
          <w:sz w:val="24"/>
          <w:szCs w:val="24"/>
        </w:rPr>
      </w:pPr>
      <w:r w:rsidRPr="000C2288">
        <w:rPr>
          <w:rFonts w:ascii="Times New Roman" w:hAnsi="Times New Roman" w:cs="Times New Roman"/>
          <w:sz w:val="24"/>
          <w:szCs w:val="24"/>
        </w:rPr>
        <w:t>R v Bailey [1983] Crim LR 353</w:t>
      </w:r>
    </w:p>
    <w:p w14:paraId="0A8F2C55" w14:textId="77777777" w:rsidR="00104B03" w:rsidRPr="000C2288" w:rsidRDefault="00104B03" w:rsidP="000C2288">
      <w:pPr>
        <w:spacing w:after="0" w:line="480" w:lineRule="auto"/>
        <w:rPr>
          <w:rFonts w:ascii="Times New Roman" w:hAnsi="Times New Roman" w:cs="Times New Roman"/>
          <w:sz w:val="24"/>
          <w:szCs w:val="24"/>
        </w:rPr>
      </w:pPr>
      <w:r w:rsidRPr="000C2288">
        <w:rPr>
          <w:rFonts w:ascii="Times New Roman" w:hAnsi="Times New Roman" w:cs="Times New Roman"/>
          <w:sz w:val="24"/>
          <w:szCs w:val="24"/>
        </w:rPr>
        <w:t>R v Falconer - [1990] HCA 49</w:t>
      </w:r>
    </w:p>
    <w:p w14:paraId="31A4738D" w14:textId="77777777" w:rsidR="00104B03" w:rsidRPr="000C2288" w:rsidRDefault="00104B03" w:rsidP="000C2288">
      <w:pPr>
        <w:spacing w:after="0" w:line="480" w:lineRule="auto"/>
        <w:rPr>
          <w:rFonts w:ascii="Times New Roman" w:hAnsi="Times New Roman" w:cs="Times New Roman"/>
          <w:sz w:val="24"/>
          <w:szCs w:val="24"/>
        </w:rPr>
      </w:pPr>
      <w:r w:rsidRPr="000C2288">
        <w:rPr>
          <w:rFonts w:ascii="Times New Roman" w:hAnsi="Times New Roman" w:cs="Times New Roman"/>
          <w:sz w:val="24"/>
          <w:szCs w:val="24"/>
        </w:rPr>
        <w:t>R v G &amp; Another [2003] 3 WLR</w:t>
      </w:r>
    </w:p>
    <w:p w14:paraId="0CF1A452" w14:textId="77777777" w:rsidR="00104B03" w:rsidRPr="000C2288" w:rsidRDefault="00104B03" w:rsidP="000C2288">
      <w:pPr>
        <w:spacing w:after="0" w:line="480" w:lineRule="auto"/>
        <w:rPr>
          <w:rFonts w:ascii="Times New Roman" w:hAnsi="Times New Roman" w:cs="Times New Roman"/>
          <w:sz w:val="24"/>
          <w:szCs w:val="24"/>
        </w:rPr>
      </w:pPr>
      <w:r w:rsidRPr="000C2288">
        <w:rPr>
          <w:rFonts w:ascii="Times New Roman" w:hAnsi="Times New Roman" w:cs="Times New Roman"/>
          <w:sz w:val="24"/>
          <w:szCs w:val="24"/>
        </w:rPr>
        <w:t>R v Ghosh [1982] 3 WLR 110</w:t>
      </w:r>
    </w:p>
    <w:p w14:paraId="2D3984D4" w14:textId="77777777" w:rsidR="00104B03" w:rsidRPr="000C2288" w:rsidRDefault="00104B03" w:rsidP="000C2288">
      <w:pPr>
        <w:spacing w:after="0" w:line="480" w:lineRule="auto"/>
        <w:rPr>
          <w:rFonts w:ascii="Times New Roman" w:hAnsi="Times New Roman" w:cs="Times New Roman"/>
          <w:sz w:val="24"/>
          <w:szCs w:val="24"/>
        </w:rPr>
      </w:pPr>
      <w:r w:rsidRPr="000C2288">
        <w:rPr>
          <w:rFonts w:ascii="Times New Roman" w:hAnsi="Times New Roman" w:cs="Times New Roman"/>
          <w:sz w:val="24"/>
          <w:szCs w:val="24"/>
        </w:rPr>
        <w:t>R v Hardie [1985] 1 WLR 64</w:t>
      </w:r>
    </w:p>
    <w:p w14:paraId="12A984D9" w14:textId="77777777" w:rsidR="00104B03" w:rsidRPr="000C2288" w:rsidRDefault="00104B03" w:rsidP="000C2288">
      <w:pPr>
        <w:rPr>
          <w:rFonts w:ascii="Times New Roman" w:eastAsia="Arial" w:hAnsi="Times New Roman" w:cs="Times New Roman"/>
          <w:bCs/>
          <w:sz w:val="24"/>
          <w:szCs w:val="24"/>
        </w:rPr>
      </w:pPr>
      <w:r w:rsidRPr="000C2288">
        <w:rPr>
          <w:rFonts w:ascii="Times New Roman" w:hAnsi="Times New Roman" w:cs="Times New Roman"/>
          <w:color w:val="000000"/>
          <w:sz w:val="24"/>
          <w:szCs w:val="24"/>
          <w:shd w:val="clear" w:color="auto" w:fill="FFFFFF"/>
        </w:rPr>
        <w:t xml:space="preserve">R v McPherson [1973] </w:t>
      </w:r>
      <w:r w:rsidRPr="000C2288">
        <w:rPr>
          <w:rFonts w:ascii="Times New Roman" w:eastAsia="Arial" w:hAnsi="Times New Roman" w:cs="Times New Roman"/>
          <w:bCs/>
          <w:sz w:val="24"/>
          <w:szCs w:val="24"/>
        </w:rPr>
        <w:t xml:space="preserve"> </w:t>
      </w:r>
    </w:p>
    <w:p w14:paraId="0C5A256B" w14:textId="77777777" w:rsidR="00104B03" w:rsidRPr="000C2288" w:rsidRDefault="00104B03" w:rsidP="000C2288">
      <w:pPr>
        <w:spacing w:before="100" w:after="100" w:line="360" w:lineRule="auto"/>
        <w:ind w:left="720" w:right="360" w:hanging="720"/>
        <w:rPr>
          <w:rFonts w:ascii="Times New Roman" w:eastAsia="Times New Roman" w:hAnsi="Times New Roman" w:cs="Times New Roman"/>
          <w:snapToGrid w:val="0"/>
          <w:sz w:val="24"/>
          <w:szCs w:val="24"/>
          <w:lang w:val="en-US"/>
        </w:rPr>
      </w:pPr>
      <w:r w:rsidRPr="000C2288">
        <w:rPr>
          <w:rFonts w:ascii="Times New Roman" w:eastAsia="Times New Roman" w:hAnsi="Times New Roman" w:cs="Times New Roman"/>
          <w:i/>
          <w:iCs/>
          <w:snapToGrid w:val="0"/>
          <w:sz w:val="24"/>
          <w:szCs w:val="24"/>
          <w:lang w:val="en-US"/>
        </w:rPr>
        <w:t xml:space="preserve">R v Morris, Anderton v Burnside [1983] 3 WLR 697 </w:t>
      </w:r>
      <w:r w:rsidRPr="000C2288">
        <w:rPr>
          <w:rFonts w:ascii="Times New Roman" w:eastAsia="Times New Roman" w:hAnsi="Times New Roman" w:cs="Times New Roman"/>
          <w:snapToGrid w:val="0"/>
          <w:sz w:val="24"/>
          <w:szCs w:val="24"/>
          <w:lang w:val="en-US"/>
        </w:rPr>
        <w:t xml:space="preserve">([1983]) 3 WLR 697. </w:t>
      </w:r>
    </w:p>
    <w:p w14:paraId="795A3044" w14:textId="77777777" w:rsidR="00104B03" w:rsidRPr="000C2288" w:rsidRDefault="00104B03" w:rsidP="000C2288">
      <w:pPr>
        <w:spacing w:after="0" w:line="480" w:lineRule="auto"/>
        <w:rPr>
          <w:rFonts w:ascii="Times New Roman" w:hAnsi="Times New Roman" w:cs="Times New Roman"/>
          <w:sz w:val="24"/>
          <w:szCs w:val="24"/>
        </w:rPr>
      </w:pPr>
      <w:r w:rsidRPr="000C2288">
        <w:rPr>
          <w:rFonts w:ascii="Times New Roman" w:hAnsi="Times New Roman" w:cs="Times New Roman"/>
          <w:sz w:val="24"/>
          <w:szCs w:val="24"/>
        </w:rPr>
        <w:t xml:space="preserve">R v Smith [2011] EWCA 66 </w:t>
      </w:r>
    </w:p>
    <w:p w14:paraId="13FA9BF7" w14:textId="77777777" w:rsidR="00104B03" w:rsidRPr="000C2288" w:rsidRDefault="00104B03" w:rsidP="000C2288">
      <w:pPr>
        <w:spacing w:after="0" w:line="480" w:lineRule="auto"/>
        <w:rPr>
          <w:rFonts w:ascii="Times New Roman" w:hAnsi="Times New Roman" w:cs="Times New Roman"/>
          <w:color w:val="000000"/>
          <w:sz w:val="24"/>
          <w:szCs w:val="24"/>
          <w:shd w:val="clear" w:color="auto" w:fill="FFFFFF"/>
        </w:rPr>
      </w:pPr>
      <w:r w:rsidRPr="000C2288">
        <w:rPr>
          <w:rFonts w:ascii="Times New Roman" w:hAnsi="Times New Roman" w:cs="Times New Roman"/>
          <w:i/>
          <w:iCs/>
          <w:color w:val="000000"/>
          <w:sz w:val="24"/>
          <w:szCs w:val="24"/>
          <w:shd w:val="clear" w:color="auto" w:fill="FFFFFF"/>
        </w:rPr>
        <w:t>R v Woollin [1999].</w:t>
      </w:r>
      <w:r w:rsidRPr="000C2288">
        <w:rPr>
          <w:rFonts w:ascii="Times New Roman" w:hAnsi="Times New Roman" w:cs="Times New Roman"/>
          <w:color w:val="000000"/>
          <w:sz w:val="24"/>
          <w:szCs w:val="24"/>
          <w:shd w:val="clear" w:color="auto" w:fill="FFFFFF"/>
        </w:rPr>
        <w:t> [1998] (The Court of Appeal).</w:t>
      </w:r>
    </w:p>
    <w:p w14:paraId="103DFE91" w14:textId="77777777" w:rsidR="00104B03" w:rsidRPr="000C2288" w:rsidRDefault="00104B03" w:rsidP="000C2288">
      <w:pPr>
        <w:spacing w:after="0" w:line="480" w:lineRule="auto"/>
        <w:rPr>
          <w:rFonts w:ascii="Times New Roman" w:hAnsi="Times New Roman" w:cs="Times New Roman"/>
          <w:sz w:val="24"/>
          <w:szCs w:val="24"/>
        </w:rPr>
      </w:pPr>
      <w:r w:rsidRPr="000C2288">
        <w:rPr>
          <w:rFonts w:ascii="Times New Roman" w:hAnsi="Times New Roman" w:cs="Times New Roman"/>
          <w:sz w:val="24"/>
          <w:szCs w:val="24"/>
        </w:rPr>
        <w:t>Roper v Knott [1898] 1 QB 868</w:t>
      </w:r>
    </w:p>
    <w:p w14:paraId="355BBE1E" w14:textId="77777777" w:rsidR="00104B03" w:rsidRPr="000C2288" w:rsidRDefault="00104B03" w:rsidP="000C2288">
      <w:pPr>
        <w:rPr>
          <w:rFonts w:ascii="Times New Roman" w:hAnsi="Times New Roman" w:cs="Times New Roman"/>
          <w:color w:val="000000"/>
          <w:sz w:val="24"/>
          <w:szCs w:val="24"/>
          <w:shd w:val="clear" w:color="auto" w:fill="FFFFFF"/>
        </w:rPr>
      </w:pPr>
      <w:r w:rsidRPr="000C2288">
        <w:rPr>
          <w:rFonts w:ascii="Times New Roman" w:hAnsi="Times New Roman" w:cs="Times New Roman"/>
          <w:color w:val="000000"/>
          <w:sz w:val="24"/>
          <w:szCs w:val="24"/>
          <w:shd w:val="clear" w:color="auto" w:fill="FFFFFF"/>
        </w:rPr>
        <w:t>The National Archives</w:t>
      </w:r>
      <w:r w:rsidRPr="00104B03">
        <w:rPr>
          <w:rFonts w:ascii="Times New Roman" w:hAnsi="Times New Roman" w:cs="Times New Roman"/>
          <w:color w:val="000000"/>
          <w:sz w:val="24"/>
          <w:szCs w:val="24"/>
          <w:shd w:val="clear" w:color="auto" w:fill="FFFFFF"/>
        </w:rPr>
        <w:t>.</w:t>
      </w:r>
      <w:r w:rsidRPr="000C2288">
        <w:rPr>
          <w:rFonts w:ascii="Times New Roman" w:hAnsi="Times New Roman" w:cs="Times New Roman"/>
          <w:color w:val="000000"/>
          <w:sz w:val="24"/>
          <w:szCs w:val="24"/>
          <w:shd w:val="clear" w:color="auto" w:fill="FFFFFF"/>
        </w:rPr>
        <w:t>,</w:t>
      </w:r>
      <w:r w:rsidRPr="00104B03">
        <w:rPr>
          <w:rFonts w:ascii="Times New Roman" w:hAnsi="Times New Roman" w:cs="Times New Roman"/>
          <w:color w:val="000000"/>
          <w:sz w:val="24"/>
          <w:szCs w:val="24"/>
          <w:shd w:val="clear" w:color="auto" w:fill="FFFFFF"/>
        </w:rPr>
        <w:t xml:space="preserve"> (</w:t>
      </w:r>
      <w:r w:rsidRPr="000C2288">
        <w:rPr>
          <w:rFonts w:ascii="Times New Roman" w:hAnsi="Times New Roman" w:cs="Times New Roman"/>
          <w:color w:val="000000"/>
          <w:sz w:val="24"/>
          <w:szCs w:val="24"/>
          <w:shd w:val="clear" w:color="auto" w:fill="FFFFFF"/>
        </w:rPr>
        <w:t>1861</w:t>
      </w:r>
      <w:r w:rsidRPr="00104B03">
        <w:rPr>
          <w:rFonts w:ascii="Times New Roman" w:hAnsi="Times New Roman" w:cs="Times New Roman"/>
          <w:color w:val="000000"/>
          <w:sz w:val="24"/>
          <w:szCs w:val="24"/>
          <w:shd w:val="clear" w:color="auto" w:fill="FFFFFF"/>
        </w:rPr>
        <w:t>)</w:t>
      </w:r>
      <w:r w:rsidRPr="000C2288">
        <w:rPr>
          <w:rFonts w:ascii="Times New Roman" w:hAnsi="Times New Roman" w:cs="Times New Roman"/>
          <w:color w:val="000000"/>
          <w:sz w:val="24"/>
          <w:szCs w:val="24"/>
          <w:shd w:val="clear" w:color="auto" w:fill="FFFFFF"/>
        </w:rPr>
        <w:t> </w:t>
      </w:r>
      <w:r w:rsidRPr="000C2288">
        <w:rPr>
          <w:rFonts w:ascii="Times New Roman" w:hAnsi="Times New Roman" w:cs="Times New Roman"/>
          <w:i/>
          <w:iCs/>
          <w:color w:val="000000"/>
          <w:sz w:val="24"/>
          <w:szCs w:val="24"/>
          <w:shd w:val="clear" w:color="auto" w:fill="FFFFFF"/>
        </w:rPr>
        <w:t>Offences against the Person Act 1861</w:t>
      </w:r>
      <w:r w:rsidRPr="000C2288">
        <w:rPr>
          <w:rFonts w:ascii="Times New Roman" w:hAnsi="Times New Roman" w:cs="Times New Roman"/>
          <w:color w:val="000000"/>
          <w:sz w:val="24"/>
          <w:szCs w:val="24"/>
          <w:shd w:val="clear" w:color="auto" w:fill="FFFFFF"/>
        </w:rPr>
        <w:t>. London: Legisaltion.GOV.UK.</w:t>
      </w:r>
    </w:p>
    <w:p w14:paraId="1B995CA4" w14:textId="77777777" w:rsidR="00104B03" w:rsidRPr="000C2288" w:rsidRDefault="00104B03" w:rsidP="000C2288">
      <w:pPr>
        <w:rPr>
          <w:rFonts w:ascii="Times New Roman" w:hAnsi="Times New Roman" w:cs="Times New Roman"/>
          <w:color w:val="000000"/>
          <w:sz w:val="24"/>
          <w:szCs w:val="24"/>
          <w:shd w:val="clear" w:color="auto" w:fill="FFFFFF"/>
        </w:rPr>
      </w:pPr>
      <w:r w:rsidRPr="000C2288">
        <w:rPr>
          <w:rFonts w:ascii="Times New Roman" w:hAnsi="Times New Roman" w:cs="Times New Roman"/>
          <w:color w:val="000000"/>
          <w:sz w:val="24"/>
          <w:szCs w:val="24"/>
          <w:shd w:val="clear" w:color="auto" w:fill="FFFFFF"/>
        </w:rPr>
        <w:t>The National Archives</w:t>
      </w:r>
      <w:r w:rsidRPr="00104B03">
        <w:rPr>
          <w:rFonts w:ascii="Times New Roman" w:hAnsi="Times New Roman" w:cs="Times New Roman"/>
          <w:color w:val="000000"/>
          <w:sz w:val="24"/>
          <w:szCs w:val="24"/>
          <w:shd w:val="clear" w:color="auto" w:fill="FFFFFF"/>
        </w:rPr>
        <w:t>.</w:t>
      </w:r>
      <w:r w:rsidRPr="000C2288">
        <w:rPr>
          <w:rFonts w:ascii="Times New Roman" w:hAnsi="Times New Roman" w:cs="Times New Roman"/>
          <w:color w:val="000000"/>
          <w:sz w:val="24"/>
          <w:szCs w:val="24"/>
          <w:shd w:val="clear" w:color="auto" w:fill="FFFFFF"/>
        </w:rPr>
        <w:t xml:space="preserve">, </w:t>
      </w:r>
      <w:r w:rsidRPr="00104B03">
        <w:rPr>
          <w:rFonts w:ascii="Times New Roman" w:hAnsi="Times New Roman" w:cs="Times New Roman"/>
          <w:color w:val="000000"/>
          <w:sz w:val="24"/>
          <w:szCs w:val="24"/>
          <w:shd w:val="clear" w:color="auto" w:fill="FFFFFF"/>
        </w:rPr>
        <w:t>(</w:t>
      </w:r>
      <w:r w:rsidRPr="000C2288">
        <w:rPr>
          <w:rFonts w:ascii="Times New Roman" w:hAnsi="Times New Roman" w:cs="Times New Roman"/>
          <w:color w:val="000000"/>
          <w:sz w:val="24"/>
          <w:szCs w:val="24"/>
          <w:shd w:val="clear" w:color="auto" w:fill="FFFFFF"/>
        </w:rPr>
        <w:t>1968</w:t>
      </w:r>
      <w:r w:rsidRPr="00104B03">
        <w:rPr>
          <w:rFonts w:ascii="Times New Roman" w:hAnsi="Times New Roman" w:cs="Times New Roman"/>
          <w:color w:val="000000"/>
          <w:sz w:val="24"/>
          <w:szCs w:val="24"/>
          <w:shd w:val="clear" w:color="auto" w:fill="FFFFFF"/>
        </w:rPr>
        <w:t>)</w:t>
      </w:r>
      <w:r w:rsidRPr="000C2288">
        <w:rPr>
          <w:rFonts w:ascii="Times New Roman" w:hAnsi="Times New Roman" w:cs="Times New Roman"/>
          <w:color w:val="000000"/>
          <w:sz w:val="24"/>
          <w:szCs w:val="24"/>
          <w:shd w:val="clear" w:color="auto" w:fill="FFFFFF"/>
        </w:rPr>
        <w:t> </w:t>
      </w:r>
      <w:r w:rsidRPr="000C2288">
        <w:rPr>
          <w:rFonts w:ascii="Times New Roman" w:hAnsi="Times New Roman" w:cs="Times New Roman"/>
          <w:i/>
          <w:iCs/>
          <w:color w:val="000000"/>
          <w:sz w:val="24"/>
          <w:szCs w:val="24"/>
          <w:shd w:val="clear" w:color="auto" w:fill="FFFFFF"/>
        </w:rPr>
        <w:t>Theft Act 1968</w:t>
      </w:r>
      <w:r w:rsidRPr="000C2288">
        <w:rPr>
          <w:rFonts w:ascii="Times New Roman" w:hAnsi="Times New Roman" w:cs="Times New Roman"/>
          <w:color w:val="000000"/>
          <w:sz w:val="24"/>
          <w:szCs w:val="24"/>
          <w:shd w:val="clear" w:color="auto" w:fill="FFFFFF"/>
        </w:rPr>
        <w:t>. London: Legislation.GOV.UK.</w:t>
      </w:r>
    </w:p>
    <w:p w14:paraId="6583CDF3" w14:textId="77777777" w:rsidR="00104B03" w:rsidRPr="000C2288" w:rsidRDefault="00104B03" w:rsidP="000C2288">
      <w:pPr>
        <w:rPr>
          <w:rFonts w:ascii="Times New Roman" w:hAnsi="Times New Roman" w:cs="Times New Roman"/>
          <w:color w:val="000000"/>
          <w:sz w:val="24"/>
          <w:szCs w:val="24"/>
          <w:shd w:val="clear" w:color="auto" w:fill="FFFFFF"/>
        </w:rPr>
      </w:pPr>
      <w:r w:rsidRPr="000C2288">
        <w:rPr>
          <w:rFonts w:ascii="Times New Roman" w:hAnsi="Times New Roman" w:cs="Times New Roman"/>
          <w:color w:val="000000"/>
          <w:sz w:val="24"/>
          <w:szCs w:val="24"/>
          <w:shd w:val="clear" w:color="auto" w:fill="FFFFFF"/>
        </w:rPr>
        <w:t>The National Archives</w:t>
      </w:r>
      <w:r w:rsidRPr="00104B03">
        <w:rPr>
          <w:rFonts w:ascii="Times New Roman" w:hAnsi="Times New Roman" w:cs="Times New Roman"/>
          <w:color w:val="000000"/>
          <w:sz w:val="24"/>
          <w:szCs w:val="24"/>
          <w:shd w:val="clear" w:color="auto" w:fill="FFFFFF"/>
        </w:rPr>
        <w:t>.</w:t>
      </w:r>
      <w:r w:rsidRPr="000C2288">
        <w:rPr>
          <w:rFonts w:ascii="Times New Roman" w:hAnsi="Times New Roman" w:cs="Times New Roman"/>
          <w:color w:val="000000"/>
          <w:sz w:val="24"/>
          <w:szCs w:val="24"/>
          <w:shd w:val="clear" w:color="auto" w:fill="FFFFFF"/>
        </w:rPr>
        <w:t xml:space="preserve">, </w:t>
      </w:r>
      <w:r w:rsidRPr="00104B03">
        <w:rPr>
          <w:rFonts w:ascii="Times New Roman" w:hAnsi="Times New Roman" w:cs="Times New Roman"/>
          <w:color w:val="000000"/>
          <w:sz w:val="24"/>
          <w:szCs w:val="24"/>
          <w:shd w:val="clear" w:color="auto" w:fill="FFFFFF"/>
        </w:rPr>
        <w:t>(</w:t>
      </w:r>
      <w:r w:rsidRPr="000C2288">
        <w:rPr>
          <w:rFonts w:ascii="Times New Roman" w:hAnsi="Times New Roman" w:cs="Times New Roman"/>
          <w:color w:val="000000"/>
          <w:sz w:val="24"/>
          <w:szCs w:val="24"/>
          <w:shd w:val="clear" w:color="auto" w:fill="FFFFFF"/>
        </w:rPr>
        <w:t>1971</w:t>
      </w:r>
      <w:r w:rsidRPr="00104B03">
        <w:rPr>
          <w:rFonts w:ascii="Times New Roman" w:hAnsi="Times New Roman" w:cs="Times New Roman"/>
          <w:color w:val="000000"/>
          <w:sz w:val="24"/>
          <w:szCs w:val="24"/>
          <w:shd w:val="clear" w:color="auto" w:fill="FFFFFF"/>
        </w:rPr>
        <w:t>)</w:t>
      </w:r>
      <w:r w:rsidRPr="000C2288">
        <w:rPr>
          <w:rFonts w:ascii="Times New Roman" w:hAnsi="Times New Roman" w:cs="Times New Roman"/>
          <w:color w:val="000000"/>
          <w:sz w:val="24"/>
          <w:szCs w:val="24"/>
          <w:shd w:val="clear" w:color="auto" w:fill="FFFFFF"/>
        </w:rPr>
        <w:t> </w:t>
      </w:r>
      <w:r w:rsidRPr="000C2288">
        <w:rPr>
          <w:rFonts w:ascii="Times New Roman" w:hAnsi="Times New Roman" w:cs="Times New Roman"/>
          <w:i/>
          <w:iCs/>
          <w:color w:val="000000"/>
          <w:sz w:val="24"/>
          <w:szCs w:val="24"/>
          <w:shd w:val="clear" w:color="auto" w:fill="FFFFFF"/>
        </w:rPr>
        <w:t>Criminal Damage 1971</w:t>
      </w:r>
      <w:r w:rsidRPr="000C2288">
        <w:rPr>
          <w:rFonts w:ascii="Times New Roman" w:hAnsi="Times New Roman" w:cs="Times New Roman"/>
          <w:color w:val="000000"/>
          <w:sz w:val="24"/>
          <w:szCs w:val="24"/>
          <w:shd w:val="clear" w:color="auto" w:fill="FFFFFF"/>
        </w:rPr>
        <w:t>. London: Legislation GOV.UK.</w:t>
      </w:r>
    </w:p>
    <w:p w14:paraId="0C80E355" w14:textId="77777777" w:rsidR="00104B03" w:rsidRPr="000C2288" w:rsidRDefault="00104B03" w:rsidP="000C2288">
      <w:pPr>
        <w:rPr>
          <w:rFonts w:ascii="Times New Roman" w:hAnsi="Times New Roman" w:cs="Times New Roman"/>
          <w:color w:val="000000"/>
          <w:sz w:val="24"/>
          <w:szCs w:val="24"/>
          <w:shd w:val="clear" w:color="auto" w:fill="FFFFFF"/>
        </w:rPr>
      </w:pPr>
      <w:r w:rsidRPr="000C2288">
        <w:rPr>
          <w:rFonts w:ascii="Times New Roman" w:hAnsi="Times New Roman" w:cs="Times New Roman"/>
          <w:color w:val="000000"/>
          <w:sz w:val="24"/>
          <w:szCs w:val="24"/>
          <w:shd w:val="clear" w:color="auto" w:fill="FFFFFF"/>
        </w:rPr>
        <w:t xml:space="preserve">Wasik, M., </w:t>
      </w:r>
      <w:r w:rsidRPr="00104B03">
        <w:rPr>
          <w:rFonts w:ascii="Times New Roman" w:hAnsi="Times New Roman" w:cs="Times New Roman"/>
          <w:color w:val="000000"/>
          <w:sz w:val="24"/>
          <w:szCs w:val="24"/>
          <w:shd w:val="clear" w:color="auto" w:fill="FFFFFF"/>
        </w:rPr>
        <w:t>(</w:t>
      </w:r>
      <w:r w:rsidRPr="000C2288">
        <w:rPr>
          <w:rFonts w:ascii="Times New Roman" w:hAnsi="Times New Roman" w:cs="Times New Roman"/>
          <w:color w:val="000000"/>
          <w:sz w:val="24"/>
          <w:szCs w:val="24"/>
          <w:shd w:val="clear" w:color="auto" w:fill="FFFFFF"/>
        </w:rPr>
        <w:t>1988</w:t>
      </w:r>
      <w:r w:rsidRPr="00104B03">
        <w:rPr>
          <w:rFonts w:ascii="Times New Roman" w:hAnsi="Times New Roman" w:cs="Times New Roman"/>
          <w:color w:val="000000"/>
          <w:sz w:val="24"/>
          <w:szCs w:val="24"/>
          <w:shd w:val="clear" w:color="auto" w:fill="FFFFFF"/>
        </w:rPr>
        <w:t>)</w:t>
      </w:r>
      <w:r w:rsidRPr="000C2288">
        <w:rPr>
          <w:rFonts w:ascii="Times New Roman" w:hAnsi="Times New Roman" w:cs="Times New Roman"/>
          <w:color w:val="000000"/>
          <w:sz w:val="24"/>
          <w:szCs w:val="24"/>
          <w:shd w:val="clear" w:color="auto" w:fill="FFFFFF"/>
        </w:rPr>
        <w:t xml:space="preserve"> Criminal Damage/Criminal Mischief. </w:t>
      </w:r>
      <w:r w:rsidRPr="000C2288">
        <w:rPr>
          <w:rFonts w:ascii="Times New Roman" w:hAnsi="Times New Roman" w:cs="Times New Roman"/>
          <w:i/>
          <w:iCs/>
          <w:color w:val="000000"/>
          <w:sz w:val="24"/>
          <w:szCs w:val="24"/>
          <w:shd w:val="clear" w:color="auto" w:fill="FFFFFF"/>
        </w:rPr>
        <w:t>Sage</w:t>
      </w:r>
      <w:r w:rsidRPr="000C2288">
        <w:rPr>
          <w:rFonts w:ascii="Times New Roman" w:hAnsi="Times New Roman" w:cs="Times New Roman"/>
          <w:color w:val="000000"/>
          <w:sz w:val="24"/>
          <w:szCs w:val="24"/>
          <w:shd w:val="clear" w:color="auto" w:fill="FFFFFF"/>
        </w:rPr>
        <w:t>, 17(1), pp.37-45.</w:t>
      </w:r>
    </w:p>
    <w:p w14:paraId="479DF79D" w14:textId="77777777" w:rsidR="00104B03" w:rsidRPr="000C2288" w:rsidRDefault="00104B03" w:rsidP="000C2288">
      <w:pPr>
        <w:spacing w:after="0" w:line="480" w:lineRule="auto"/>
        <w:rPr>
          <w:rFonts w:ascii="Times New Roman" w:hAnsi="Times New Roman" w:cs="Times New Roman"/>
          <w:sz w:val="24"/>
          <w:szCs w:val="24"/>
        </w:rPr>
      </w:pPr>
      <w:r w:rsidRPr="000C2288">
        <w:rPr>
          <w:rFonts w:ascii="Times New Roman" w:hAnsi="Times New Roman" w:cs="Times New Roman"/>
          <w:sz w:val="24"/>
          <w:szCs w:val="24"/>
        </w:rPr>
        <w:lastRenderedPageBreak/>
        <w:t>Whiteley [1991] 93 CAR 25</w:t>
      </w:r>
    </w:p>
    <w:p w14:paraId="123123AB" w14:textId="77777777" w:rsidR="00104B03" w:rsidRPr="000C2288" w:rsidRDefault="00104B03" w:rsidP="000C2288">
      <w:pPr>
        <w:spacing w:after="0" w:line="480" w:lineRule="auto"/>
        <w:ind w:left="450" w:hanging="450"/>
        <w:rPr>
          <w:rFonts w:ascii="Times New Roman" w:eastAsia="Times New Roman" w:hAnsi="Times New Roman" w:cs="Times New Roman"/>
          <w:color w:val="000000"/>
          <w:sz w:val="24"/>
          <w:szCs w:val="24"/>
          <w:lang w:eastAsia="en-GB"/>
        </w:rPr>
      </w:pPr>
      <w:r w:rsidRPr="000C2288">
        <w:rPr>
          <w:rFonts w:ascii="Times New Roman" w:eastAsia="Times New Roman" w:hAnsi="Times New Roman" w:cs="Times New Roman"/>
          <w:color w:val="000000"/>
          <w:sz w:val="24"/>
          <w:szCs w:val="24"/>
          <w:lang w:eastAsia="en-GB"/>
        </w:rPr>
        <w:t xml:space="preserve">Zambon, A., </w:t>
      </w:r>
      <w:r w:rsidRPr="00104B03">
        <w:rPr>
          <w:rFonts w:ascii="Times New Roman" w:eastAsia="Times New Roman" w:hAnsi="Times New Roman" w:cs="Times New Roman"/>
          <w:color w:val="000000"/>
          <w:sz w:val="24"/>
          <w:szCs w:val="24"/>
          <w:lang w:eastAsia="en-GB"/>
        </w:rPr>
        <w:t>(</w:t>
      </w:r>
      <w:r w:rsidRPr="000C2288">
        <w:rPr>
          <w:rFonts w:ascii="Times New Roman" w:eastAsia="Times New Roman" w:hAnsi="Times New Roman" w:cs="Times New Roman"/>
          <w:color w:val="000000"/>
          <w:sz w:val="24"/>
          <w:szCs w:val="24"/>
          <w:lang w:eastAsia="en-GB"/>
        </w:rPr>
        <w:t>2019</w:t>
      </w:r>
      <w:r w:rsidRPr="00104B03">
        <w:rPr>
          <w:rFonts w:ascii="Times New Roman" w:eastAsia="Times New Roman" w:hAnsi="Times New Roman" w:cs="Times New Roman"/>
          <w:color w:val="000000"/>
          <w:sz w:val="24"/>
          <w:szCs w:val="24"/>
          <w:lang w:eastAsia="en-GB"/>
        </w:rPr>
        <w:t>)</w:t>
      </w:r>
      <w:r w:rsidRPr="000C2288">
        <w:rPr>
          <w:rFonts w:ascii="Times New Roman" w:eastAsia="Times New Roman" w:hAnsi="Times New Roman" w:cs="Times New Roman"/>
          <w:color w:val="000000"/>
          <w:sz w:val="24"/>
          <w:szCs w:val="24"/>
          <w:lang w:eastAsia="en-GB"/>
        </w:rPr>
        <w:t xml:space="preserve"> Property: a conceptual analysis. </w:t>
      </w:r>
      <w:r w:rsidRPr="000C2288">
        <w:rPr>
          <w:rFonts w:ascii="Times New Roman" w:eastAsia="Times New Roman" w:hAnsi="Times New Roman" w:cs="Times New Roman"/>
          <w:i/>
          <w:iCs/>
          <w:color w:val="000000"/>
          <w:sz w:val="24"/>
          <w:szCs w:val="24"/>
          <w:lang w:eastAsia="en-GB"/>
        </w:rPr>
        <w:t>Revus</w:t>
      </w:r>
      <w:r w:rsidRPr="000C2288">
        <w:rPr>
          <w:rFonts w:ascii="Times New Roman" w:eastAsia="Times New Roman" w:hAnsi="Times New Roman" w:cs="Times New Roman"/>
          <w:color w:val="000000"/>
          <w:sz w:val="24"/>
          <w:szCs w:val="24"/>
          <w:lang w:eastAsia="en-GB"/>
        </w:rPr>
        <w:t>, 4(38), pp.55-73.</w:t>
      </w:r>
    </w:p>
    <w:p w14:paraId="09DC4E49" w14:textId="77777777" w:rsidR="00164D85" w:rsidRPr="00104B03" w:rsidRDefault="00164D85" w:rsidP="003832B9">
      <w:pPr>
        <w:tabs>
          <w:tab w:val="left" w:pos="3440"/>
        </w:tabs>
        <w:rPr>
          <w:rFonts w:ascii="Times New Roman" w:hAnsi="Times New Roman" w:cs="Times New Roman"/>
          <w:sz w:val="24"/>
          <w:szCs w:val="24"/>
        </w:rPr>
      </w:pPr>
    </w:p>
    <w:p w14:paraId="2D253F97" w14:textId="4C042FF7" w:rsidR="005C097E" w:rsidRPr="00104B03" w:rsidRDefault="005C097E" w:rsidP="005C097E">
      <w:pPr>
        <w:tabs>
          <w:tab w:val="left" w:pos="3440"/>
        </w:tabs>
        <w:rPr>
          <w:rFonts w:ascii="Times New Roman" w:hAnsi="Times New Roman" w:cs="Times New Roman"/>
          <w:sz w:val="24"/>
          <w:szCs w:val="24"/>
        </w:rPr>
      </w:pPr>
    </w:p>
    <w:sectPr w:rsidR="005C097E" w:rsidRPr="00104B03">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FACA1" w14:textId="77777777" w:rsidR="00C44C71" w:rsidRDefault="00C44C71" w:rsidP="00500462">
      <w:pPr>
        <w:spacing w:after="0" w:line="240" w:lineRule="auto"/>
      </w:pPr>
      <w:r>
        <w:separator/>
      </w:r>
    </w:p>
  </w:endnote>
  <w:endnote w:type="continuationSeparator" w:id="0">
    <w:p w14:paraId="72EC3FDD" w14:textId="77777777" w:rsidR="00C44C71" w:rsidRDefault="00C44C71" w:rsidP="00500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B17AA" w14:textId="77777777" w:rsidR="00C44C71" w:rsidRDefault="00C44C71" w:rsidP="00500462">
      <w:pPr>
        <w:spacing w:after="0" w:line="240" w:lineRule="auto"/>
      </w:pPr>
      <w:r>
        <w:separator/>
      </w:r>
    </w:p>
  </w:footnote>
  <w:footnote w:type="continuationSeparator" w:id="0">
    <w:p w14:paraId="3FA820D2" w14:textId="77777777" w:rsidR="00C44C71" w:rsidRDefault="00C44C71" w:rsidP="005004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FF1CA" w14:textId="12CF7F8B" w:rsidR="00500462" w:rsidRDefault="00500462">
    <w:pPr>
      <w:pStyle w:val="Header"/>
    </w:pPr>
    <w:r>
      <w:t>Ella Jade Smith</w:t>
    </w:r>
  </w:p>
  <w:p w14:paraId="258B35FA" w14:textId="1AFE97DD" w:rsidR="00500462" w:rsidRDefault="00500462">
    <w:pPr>
      <w:pStyle w:val="Header"/>
    </w:pPr>
    <w:r>
      <w:t>Scenario Question</w:t>
    </w:r>
  </w:p>
  <w:p w14:paraId="05ABDA95" w14:textId="7542C9A2" w:rsidR="00DE7011" w:rsidRDefault="00DE7011">
    <w:pPr>
      <w:pStyle w:val="Header"/>
    </w:pPr>
    <w:r>
      <w:t xml:space="preserve">Criminal Law </w:t>
    </w:r>
  </w:p>
  <w:p w14:paraId="331D396D" w14:textId="77777777" w:rsidR="00500462" w:rsidRDefault="005004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99B"/>
    <w:rsid w:val="00003AC2"/>
    <w:rsid w:val="00004FAA"/>
    <w:rsid w:val="000063D2"/>
    <w:rsid w:val="00006A63"/>
    <w:rsid w:val="00011357"/>
    <w:rsid w:val="0001636E"/>
    <w:rsid w:val="00017029"/>
    <w:rsid w:val="00017BF9"/>
    <w:rsid w:val="00020690"/>
    <w:rsid w:val="00023424"/>
    <w:rsid w:val="00027BE7"/>
    <w:rsid w:val="00030575"/>
    <w:rsid w:val="0003325E"/>
    <w:rsid w:val="00034B5A"/>
    <w:rsid w:val="0004166A"/>
    <w:rsid w:val="000464BC"/>
    <w:rsid w:val="000519FC"/>
    <w:rsid w:val="00056632"/>
    <w:rsid w:val="00060AF0"/>
    <w:rsid w:val="0006503D"/>
    <w:rsid w:val="00071745"/>
    <w:rsid w:val="00072B30"/>
    <w:rsid w:val="000737D6"/>
    <w:rsid w:val="00074FA5"/>
    <w:rsid w:val="00077270"/>
    <w:rsid w:val="00092615"/>
    <w:rsid w:val="000931EB"/>
    <w:rsid w:val="00094B96"/>
    <w:rsid w:val="000951D2"/>
    <w:rsid w:val="0009688C"/>
    <w:rsid w:val="000A1638"/>
    <w:rsid w:val="000A16C6"/>
    <w:rsid w:val="000A1808"/>
    <w:rsid w:val="000A21B0"/>
    <w:rsid w:val="000A2345"/>
    <w:rsid w:val="000A3883"/>
    <w:rsid w:val="000A46A7"/>
    <w:rsid w:val="000A69BE"/>
    <w:rsid w:val="000A7B4F"/>
    <w:rsid w:val="000B40C0"/>
    <w:rsid w:val="000B7A66"/>
    <w:rsid w:val="000C0DB4"/>
    <w:rsid w:val="000C2288"/>
    <w:rsid w:val="000C3E83"/>
    <w:rsid w:val="000D06FE"/>
    <w:rsid w:val="000D2FF6"/>
    <w:rsid w:val="000D35D3"/>
    <w:rsid w:val="000D5F62"/>
    <w:rsid w:val="000D705C"/>
    <w:rsid w:val="000E6A80"/>
    <w:rsid w:val="000E77EC"/>
    <w:rsid w:val="000F1914"/>
    <w:rsid w:val="000F1C7D"/>
    <w:rsid w:val="000F32A4"/>
    <w:rsid w:val="000F6CFB"/>
    <w:rsid w:val="00100D5E"/>
    <w:rsid w:val="00102D16"/>
    <w:rsid w:val="00104B03"/>
    <w:rsid w:val="001069EE"/>
    <w:rsid w:val="00107650"/>
    <w:rsid w:val="00110B38"/>
    <w:rsid w:val="001227CC"/>
    <w:rsid w:val="00123706"/>
    <w:rsid w:val="00124A43"/>
    <w:rsid w:val="00124B4C"/>
    <w:rsid w:val="00125DC4"/>
    <w:rsid w:val="00136FBC"/>
    <w:rsid w:val="00140C30"/>
    <w:rsid w:val="00140D10"/>
    <w:rsid w:val="0014273C"/>
    <w:rsid w:val="001452FA"/>
    <w:rsid w:val="00145DC2"/>
    <w:rsid w:val="00145DFD"/>
    <w:rsid w:val="00150B4F"/>
    <w:rsid w:val="00155ABE"/>
    <w:rsid w:val="00161350"/>
    <w:rsid w:val="00164D85"/>
    <w:rsid w:val="00164DEC"/>
    <w:rsid w:val="00174BDB"/>
    <w:rsid w:val="00177A06"/>
    <w:rsid w:val="00177C24"/>
    <w:rsid w:val="00180792"/>
    <w:rsid w:val="00183C39"/>
    <w:rsid w:val="001867A4"/>
    <w:rsid w:val="0019774E"/>
    <w:rsid w:val="001A6FA2"/>
    <w:rsid w:val="001B39A6"/>
    <w:rsid w:val="001B6DB8"/>
    <w:rsid w:val="001D1413"/>
    <w:rsid w:val="001D3640"/>
    <w:rsid w:val="001D752F"/>
    <w:rsid w:val="001E290F"/>
    <w:rsid w:val="001E43DA"/>
    <w:rsid w:val="001F11E1"/>
    <w:rsid w:val="001F2525"/>
    <w:rsid w:val="001F3B53"/>
    <w:rsid w:val="001F58F3"/>
    <w:rsid w:val="00205737"/>
    <w:rsid w:val="002077BD"/>
    <w:rsid w:val="00220A77"/>
    <w:rsid w:val="00220E26"/>
    <w:rsid w:val="002222EF"/>
    <w:rsid w:val="00231E05"/>
    <w:rsid w:val="002336E9"/>
    <w:rsid w:val="00234037"/>
    <w:rsid w:val="00236F83"/>
    <w:rsid w:val="00242428"/>
    <w:rsid w:val="00245BD6"/>
    <w:rsid w:val="00254708"/>
    <w:rsid w:val="00254AAD"/>
    <w:rsid w:val="0025677E"/>
    <w:rsid w:val="0026081A"/>
    <w:rsid w:val="00262D54"/>
    <w:rsid w:val="00263FB0"/>
    <w:rsid w:val="002676C7"/>
    <w:rsid w:val="00270F19"/>
    <w:rsid w:val="0027137E"/>
    <w:rsid w:val="00271E46"/>
    <w:rsid w:val="00283D2F"/>
    <w:rsid w:val="00284E31"/>
    <w:rsid w:val="00287B6B"/>
    <w:rsid w:val="0029102E"/>
    <w:rsid w:val="00291900"/>
    <w:rsid w:val="00291B0A"/>
    <w:rsid w:val="00293A96"/>
    <w:rsid w:val="002971B5"/>
    <w:rsid w:val="002A56A3"/>
    <w:rsid w:val="002A5EFB"/>
    <w:rsid w:val="002B13FD"/>
    <w:rsid w:val="002B4BA4"/>
    <w:rsid w:val="002B5223"/>
    <w:rsid w:val="002D1BCB"/>
    <w:rsid w:val="002D5DA5"/>
    <w:rsid w:val="002E25BF"/>
    <w:rsid w:val="002E6E46"/>
    <w:rsid w:val="002F0C82"/>
    <w:rsid w:val="002F265A"/>
    <w:rsid w:val="002F268E"/>
    <w:rsid w:val="002F471E"/>
    <w:rsid w:val="002F4B02"/>
    <w:rsid w:val="002F5FEB"/>
    <w:rsid w:val="002F6C58"/>
    <w:rsid w:val="0030260D"/>
    <w:rsid w:val="0030287B"/>
    <w:rsid w:val="0030339E"/>
    <w:rsid w:val="00310141"/>
    <w:rsid w:val="003101EE"/>
    <w:rsid w:val="003121E1"/>
    <w:rsid w:val="00312E12"/>
    <w:rsid w:val="0031637F"/>
    <w:rsid w:val="00321CCB"/>
    <w:rsid w:val="0032308A"/>
    <w:rsid w:val="00323A2B"/>
    <w:rsid w:val="00324CDE"/>
    <w:rsid w:val="00326770"/>
    <w:rsid w:val="003310F4"/>
    <w:rsid w:val="00353B47"/>
    <w:rsid w:val="0036298F"/>
    <w:rsid w:val="003632A5"/>
    <w:rsid w:val="00364CFC"/>
    <w:rsid w:val="003654DB"/>
    <w:rsid w:val="00365E53"/>
    <w:rsid w:val="003671E8"/>
    <w:rsid w:val="0037036D"/>
    <w:rsid w:val="00372AEB"/>
    <w:rsid w:val="00373433"/>
    <w:rsid w:val="00375574"/>
    <w:rsid w:val="00375DF7"/>
    <w:rsid w:val="00381647"/>
    <w:rsid w:val="003832B9"/>
    <w:rsid w:val="00384AE2"/>
    <w:rsid w:val="003871B5"/>
    <w:rsid w:val="00390424"/>
    <w:rsid w:val="00390441"/>
    <w:rsid w:val="0039147C"/>
    <w:rsid w:val="00391985"/>
    <w:rsid w:val="00392188"/>
    <w:rsid w:val="003953F0"/>
    <w:rsid w:val="003A0931"/>
    <w:rsid w:val="003A0C73"/>
    <w:rsid w:val="003A2DB9"/>
    <w:rsid w:val="003A6D3F"/>
    <w:rsid w:val="003A7E6A"/>
    <w:rsid w:val="003C6FBD"/>
    <w:rsid w:val="003D063F"/>
    <w:rsid w:val="003D5688"/>
    <w:rsid w:val="003E1C26"/>
    <w:rsid w:val="003E2BC2"/>
    <w:rsid w:val="003E424C"/>
    <w:rsid w:val="003E4784"/>
    <w:rsid w:val="003E4831"/>
    <w:rsid w:val="003E526E"/>
    <w:rsid w:val="003E7C8F"/>
    <w:rsid w:val="003F0450"/>
    <w:rsid w:val="003F0B86"/>
    <w:rsid w:val="003F2A28"/>
    <w:rsid w:val="003F3540"/>
    <w:rsid w:val="003F3FDF"/>
    <w:rsid w:val="003F5005"/>
    <w:rsid w:val="003F5D8B"/>
    <w:rsid w:val="003F6B60"/>
    <w:rsid w:val="0040270F"/>
    <w:rsid w:val="0040465D"/>
    <w:rsid w:val="00405472"/>
    <w:rsid w:val="0041191E"/>
    <w:rsid w:val="004123CC"/>
    <w:rsid w:val="00417067"/>
    <w:rsid w:val="00420158"/>
    <w:rsid w:val="00420919"/>
    <w:rsid w:val="004215DB"/>
    <w:rsid w:val="004271B4"/>
    <w:rsid w:val="00427C34"/>
    <w:rsid w:val="00431E99"/>
    <w:rsid w:val="00431F27"/>
    <w:rsid w:val="00433578"/>
    <w:rsid w:val="00436F94"/>
    <w:rsid w:val="00442563"/>
    <w:rsid w:val="00444F08"/>
    <w:rsid w:val="00447D00"/>
    <w:rsid w:val="00450B1A"/>
    <w:rsid w:val="00451C75"/>
    <w:rsid w:val="00454D86"/>
    <w:rsid w:val="0046321E"/>
    <w:rsid w:val="00464F70"/>
    <w:rsid w:val="00466ED8"/>
    <w:rsid w:val="00470D4A"/>
    <w:rsid w:val="00477B98"/>
    <w:rsid w:val="00493D8A"/>
    <w:rsid w:val="00496AA2"/>
    <w:rsid w:val="00497943"/>
    <w:rsid w:val="004A2803"/>
    <w:rsid w:val="004A56D2"/>
    <w:rsid w:val="004A628D"/>
    <w:rsid w:val="004B0D98"/>
    <w:rsid w:val="004B5136"/>
    <w:rsid w:val="004D1DBC"/>
    <w:rsid w:val="004D45D1"/>
    <w:rsid w:val="004E1D8D"/>
    <w:rsid w:val="004E4781"/>
    <w:rsid w:val="004E59DB"/>
    <w:rsid w:val="004E6443"/>
    <w:rsid w:val="004E7D28"/>
    <w:rsid w:val="004F1FBD"/>
    <w:rsid w:val="004F2B24"/>
    <w:rsid w:val="00500462"/>
    <w:rsid w:val="0050169E"/>
    <w:rsid w:val="00501D99"/>
    <w:rsid w:val="00503F48"/>
    <w:rsid w:val="00504805"/>
    <w:rsid w:val="005074F9"/>
    <w:rsid w:val="00507B7A"/>
    <w:rsid w:val="00507EB3"/>
    <w:rsid w:val="005138F2"/>
    <w:rsid w:val="00513F2C"/>
    <w:rsid w:val="00515F0D"/>
    <w:rsid w:val="00516F62"/>
    <w:rsid w:val="00522C56"/>
    <w:rsid w:val="00524DC0"/>
    <w:rsid w:val="005303F0"/>
    <w:rsid w:val="00530BDC"/>
    <w:rsid w:val="0053256B"/>
    <w:rsid w:val="00540CF7"/>
    <w:rsid w:val="00540EEE"/>
    <w:rsid w:val="00541974"/>
    <w:rsid w:val="005516DE"/>
    <w:rsid w:val="005544A0"/>
    <w:rsid w:val="0056026C"/>
    <w:rsid w:val="005611CC"/>
    <w:rsid w:val="005701C4"/>
    <w:rsid w:val="00572A22"/>
    <w:rsid w:val="00572ACA"/>
    <w:rsid w:val="005761AA"/>
    <w:rsid w:val="005801DF"/>
    <w:rsid w:val="0058166D"/>
    <w:rsid w:val="00582865"/>
    <w:rsid w:val="0058348D"/>
    <w:rsid w:val="005848AD"/>
    <w:rsid w:val="0058730F"/>
    <w:rsid w:val="005875B9"/>
    <w:rsid w:val="00591209"/>
    <w:rsid w:val="00593FB7"/>
    <w:rsid w:val="00594AF6"/>
    <w:rsid w:val="005A1939"/>
    <w:rsid w:val="005A56F6"/>
    <w:rsid w:val="005A7404"/>
    <w:rsid w:val="005B01DC"/>
    <w:rsid w:val="005B6B61"/>
    <w:rsid w:val="005B77B7"/>
    <w:rsid w:val="005C0506"/>
    <w:rsid w:val="005C097E"/>
    <w:rsid w:val="005C128E"/>
    <w:rsid w:val="005D004C"/>
    <w:rsid w:val="005E4A76"/>
    <w:rsid w:val="005E56CC"/>
    <w:rsid w:val="005F24DD"/>
    <w:rsid w:val="005F58E6"/>
    <w:rsid w:val="005F6FAB"/>
    <w:rsid w:val="00603AC9"/>
    <w:rsid w:val="00605FA9"/>
    <w:rsid w:val="00610A13"/>
    <w:rsid w:val="0061498A"/>
    <w:rsid w:val="006149A4"/>
    <w:rsid w:val="00617603"/>
    <w:rsid w:val="006204D2"/>
    <w:rsid w:val="00620605"/>
    <w:rsid w:val="00622340"/>
    <w:rsid w:val="0062312E"/>
    <w:rsid w:val="006234ED"/>
    <w:rsid w:val="00623828"/>
    <w:rsid w:val="00633830"/>
    <w:rsid w:val="006374E1"/>
    <w:rsid w:val="00641252"/>
    <w:rsid w:val="0064171D"/>
    <w:rsid w:val="00642897"/>
    <w:rsid w:val="00645DFB"/>
    <w:rsid w:val="006471E6"/>
    <w:rsid w:val="00647215"/>
    <w:rsid w:val="00647381"/>
    <w:rsid w:val="00662139"/>
    <w:rsid w:val="006732BC"/>
    <w:rsid w:val="0067494C"/>
    <w:rsid w:val="00674ADB"/>
    <w:rsid w:val="0067689E"/>
    <w:rsid w:val="00676A9D"/>
    <w:rsid w:val="00677708"/>
    <w:rsid w:val="00681813"/>
    <w:rsid w:val="006830C2"/>
    <w:rsid w:val="006862F9"/>
    <w:rsid w:val="00687CF9"/>
    <w:rsid w:val="006902BC"/>
    <w:rsid w:val="00692480"/>
    <w:rsid w:val="00693E1B"/>
    <w:rsid w:val="00694FA2"/>
    <w:rsid w:val="006A27D7"/>
    <w:rsid w:val="006B0FF2"/>
    <w:rsid w:val="006B1694"/>
    <w:rsid w:val="006B3EB4"/>
    <w:rsid w:val="006B6066"/>
    <w:rsid w:val="006C00F5"/>
    <w:rsid w:val="006C0947"/>
    <w:rsid w:val="006C1B17"/>
    <w:rsid w:val="006C37B2"/>
    <w:rsid w:val="006C7FEB"/>
    <w:rsid w:val="006D2B9F"/>
    <w:rsid w:val="006D3C6B"/>
    <w:rsid w:val="006D4714"/>
    <w:rsid w:val="006E492F"/>
    <w:rsid w:val="006F2161"/>
    <w:rsid w:val="006F75EE"/>
    <w:rsid w:val="006F7A66"/>
    <w:rsid w:val="00700392"/>
    <w:rsid w:val="00700854"/>
    <w:rsid w:val="0070750B"/>
    <w:rsid w:val="00710D44"/>
    <w:rsid w:val="007112D3"/>
    <w:rsid w:val="0071131D"/>
    <w:rsid w:val="00713075"/>
    <w:rsid w:val="00720B9B"/>
    <w:rsid w:val="007232C8"/>
    <w:rsid w:val="00723B72"/>
    <w:rsid w:val="00724ABD"/>
    <w:rsid w:val="00724FA4"/>
    <w:rsid w:val="007253B7"/>
    <w:rsid w:val="007305B4"/>
    <w:rsid w:val="00734867"/>
    <w:rsid w:val="007358FE"/>
    <w:rsid w:val="00741ECA"/>
    <w:rsid w:val="0074456D"/>
    <w:rsid w:val="00750C70"/>
    <w:rsid w:val="00751315"/>
    <w:rsid w:val="00762629"/>
    <w:rsid w:val="0076692F"/>
    <w:rsid w:val="00770555"/>
    <w:rsid w:val="007840C3"/>
    <w:rsid w:val="00786235"/>
    <w:rsid w:val="00790BB1"/>
    <w:rsid w:val="0079149D"/>
    <w:rsid w:val="00794281"/>
    <w:rsid w:val="007A0821"/>
    <w:rsid w:val="007A12E5"/>
    <w:rsid w:val="007A18A4"/>
    <w:rsid w:val="007A41DD"/>
    <w:rsid w:val="007A5381"/>
    <w:rsid w:val="007B281D"/>
    <w:rsid w:val="007B7648"/>
    <w:rsid w:val="007B7C5A"/>
    <w:rsid w:val="007C163A"/>
    <w:rsid w:val="007C2B1E"/>
    <w:rsid w:val="007C2E64"/>
    <w:rsid w:val="007C38ED"/>
    <w:rsid w:val="007C46B6"/>
    <w:rsid w:val="007C6FF5"/>
    <w:rsid w:val="007C7474"/>
    <w:rsid w:val="007C7F83"/>
    <w:rsid w:val="007D0042"/>
    <w:rsid w:val="007D3060"/>
    <w:rsid w:val="007D4601"/>
    <w:rsid w:val="007D69F0"/>
    <w:rsid w:val="007D6BCD"/>
    <w:rsid w:val="007D6CB5"/>
    <w:rsid w:val="007D7198"/>
    <w:rsid w:val="007E17BF"/>
    <w:rsid w:val="007E3BC4"/>
    <w:rsid w:val="007E71C0"/>
    <w:rsid w:val="007E742E"/>
    <w:rsid w:val="007F1AA3"/>
    <w:rsid w:val="007F1D02"/>
    <w:rsid w:val="007F5E7D"/>
    <w:rsid w:val="007F671E"/>
    <w:rsid w:val="007F73BB"/>
    <w:rsid w:val="00801B0B"/>
    <w:rsid w:val="008025F4"/>
    <w:rsid w:val="008056A5"/>
    <w:rsid w:val="00805B81"/>
    <w:rsid w:val="00807355"/>
    <w:rsid w:val="00807966"/>
    <w:rsid w:val="00811AA1"/>
    <w:rsid w:val="00813420"/>
    <w:rsid w:val="008145BF"/>
    <w:rsid w:val="0081478E"/>
    <w:rsid w:val="008154F6"/>
    <w:rsid w:val="0082010B"/>
    <w:rsid w:val="0082014A"/>
    <w:rsid w:val="00822F34"/>
    <w:rsid w:val="00825B6A"/>
    <w:rsid w:val="00837928"/>
    <w:rsid w:val="00837BCE"/>
    <w:rsid w:val="00840F47"/>
    <w:rsid w:val="00841CC0"/>
    <w:rsid w:val="00845F41"/>
    <w:rsid w:val="008469F5"/>
    <w:rsid w:val="00851361"/>
    <w:rsid w:val="00851D98"/>
    <w:rsid w:val="00852520"/>
    <w:rsid w:val="008574BB"/>
    <w:rsid w:val="008638EC"/>
    <w:rsid w:val="00865F71"/>
    <w:rsid w:val="008666C4"/>
    <w:rsid w:val="00866CFF"/>
    <w:rsid w:val="00872AD5"/>
    <w:rsid w:val="0087501E"/>
    <w:rsid w:val="00882B68"/>
    <w:rsid w:val="0088572B"/>
    <w:rsid w:val="00891144"/>
    <w:rsid w:val="0089544D"/>
    <w:rsid w:val="00895559"/>
    <w:rsid w:val="008A0C32"/>
    <w:rsid w:val="008A5D8D"/>
    <w:rsid w:val="008A5DE3"/>
    <w:rsid w:val="008A6385"/>
    <w:rsid w:val="008B127C"/>
    <w:rsid w:val="008B6AB8"/>
    <w:rsid w:val="008C3956"/>
    <w:rsid w:val="008C6A84"/>
    <w:rsid w:val="008D16AF"/>
    <w:rsid w:val="008D321D"/>
    <w:rsid w:val="008D3939"/>
    <w:rsid w:val="008D526F"/>
    <w:rsid w:val="008D57F6"/>
    <w:rsid w:val="008E4B2E"/>
    <w:rsid w:val="008E5DDC"/>
    <w:rsid w:val="008E712A"/>
    <w:rsid w:val="008E7C99"/>
    <w:rsid w:val="008E7E19"/>
    <w:rsid w:val="008F00D8"/>
    <w:rsid w:val="008F0AD3"/>
    <w:rsid w:val="008F1685"/>
    <w:rsid w:val="008F2330"/>
    <w:rsid w:val="008F2721"/>
    <w:rsid w:val="00900446"/>
    <w:rsid w:val="00903560"/>
    <w:rsid w:val="0090438E"/>
    <w:rsid w:val="0090604E"/>
    <w:rsid w:val="009069C8"/>
    <w:rsid w:val="00915022"/>
    <w:rsid w:val="00915857"/>
    <w:rsid w:val="00925C5A"/>
    <w:rsid w:val="009306A5"/>
    <w:rsid w:val="00931ECC"/>
    <w:rsid w:val="00934C16"/>
    <w:rsid w:val="00934E07"/>
    <w:rsid w:val="00937044"/>
    <w:rsid w:val="00937E0B"/>
    <w:rsid w:val="00942AD1"/>
    <w:rsid w:val="009431FE"/>
    <w:rsid w:val="0094495B"/>
    <w:rsid w:val="0094753D"/>
    <w:rsid w:val="00947D12"/>
    <w:rsid w:val="0095227C"/>
    <w:rsid w:val="00952563"/>
    <w:rsid w:val="009552C4"/>
    <w:rsid w:val="00956B49"/>
    <w:rsid w:val="00962E04"/>
    <w:rsid w:val="00963959"/>
    <w:rsid w:val="00963B7C"/>
    <w:rsid w:val="00963E74"/>
    <w:rsid w:val="0096483F"/>
    <w:rsid w:val="00964A75"/>
    <w:rsid w:val="00965963"/>
    <w:rsid w:val="00967938"/>
    <w:rsid w:val="0097285D"/>
    <w:rsid w:val="009742E5"/>
    <w:rsid w:val="0097799B"/>
    <w:rsid w:val="00980F10"/>
    <w:rsid w:val="009825F4"/>
    <w:rsid w:val="0098301F"/>
    <w:rsid w:val="00983D08"/>
    <w:rsid w:val="00990C34"/>
    <w:rsid w:val="00991408"/>
    <w:rsid w:val="00992686"/>
    <w:rsid w:val="00995B0E"/>
    <w:rsid w:val="00996C08"/>
    <w:rsid w:val="009A0ABE"/>
    <w:rsid w:val="009A17FC"/>
    <w:rsid w:val="009B0353"/>
    <w:rsid w:val="009B2642"/>
    <w:rsid w:val="009B4692"/>
    <w:rsid w:val="009B4C47"/>
    <w:rsid w:val="009B593B"/>
    <w:rsid w:val="009C1497"/>
    <w:rsid w:val="009C3097"/>
    <w:rsid w:val="009C438A"/>
    <w:rsid w:val="009C6E7F"/>
    <w:rsid w:val="009D0DA8"/>
    <w:rsid w:val="009D326A"/>
    <w:rsid w:val="009D4ABC"/>
    <w:rsid w:val="009D630F"/>
    <w:rsid w:val="009E32B0"/>
    <w:rsid w:val="009E476B"/>
    <w:rsid w:val="009E4D30"/>
    <w:rsid w:val="009E5C2D"/>
    <w:rsid w:val="009F21AF"/>
    <w:rsid w:val="009F546E"/>
    <w:rsid w:val="009F6C77"/>
    <w:rsid w:val="00A00731"/>
    <w:rsid w:val="00A03E59"/>
    <w:rsid w:val="00A14662"/>
    <w:rsid w:val="00A33334"/>
    <w:rsid w:val="00A345E8"/>
    <w:rsid w:val="00A36109"/>
    <w:rsid w:val="00A36B24"/>
    <w:rsid w:val="00A3760E"/>
    <w:rsid w:val="00A37C4A"/>
    <w:rsid w:val="00A429E2"/>
    <w:rsid w:val="00A5147F"/>
    <w:rsid w:val="00A54670"/>
    <w:rsid w:val="00A54712"/>
    <w:rsid w:val="00A566FB"/>
    <w:rsid w:val="00A569F3"/>
    <w:rsid w:val="00A63229"/>
    <w:rsid w:val="00A6368F"/>
    <w:rsid w:val="00A645A9"/>
    <w:rsid w:val="00A64C9E"/>
    <w:rsid w:val="00A64E70"/>
    <w:rsid w:val="00A66B48"/>
    <w:rsid w:val="00A70466"/>
    <w:rsid w:val="00A70AFC"/>
    <w:rsid w:val="00A70E36"/>
    <w:rsid w:val="00A71EDE"/>
    <w:rsid w:val="00A74DD8"/>
    <w:rsid w:val="00A7632A"/>
    <w:rsid w:val="00A7758E"/>
    <w:rsid w:val="00A81D64"/>
    <w:rsid w:val="00A87E25"/>
    <w:rsid w:val="00A944C2"/>
    <w:rsid w:val="00A95EF5"/>
    <w:rsid w:val="00A97316"/>
    <w:rsid w:val="00AA1374"/>
    <w:rsid w:val="00AA1CE4"/>
    <w:rsid w:val="00AA4EDA"/>
    <w:rsid w:val="00AB32C0"/>
    <w:rsid w:val="00AB3EFF"/>
    <w:rsid w:val="00AC01C7"/>
    <w:rsid w:val="00AC1AB3"/>
    <w:rsid w:val="00AC23EA"/>
    <w:rsid w:val="00AC30CE"/>
    <w:rsid w:val="00AC56D9"/>
    <w:rsid w:val="00AC7F22"/>
    <w:rsid w:val="00AD1327"/>
    <w:rsid w:val="00AD33BD"/>
    <w:rsid w:val="00AD549C"/>
    <w:rsid w:val="00AD6361"/>
    <w:rsid w:val="00AD6DEF"/>
    <w:rsid w:val="00AD7D89"/>
    <w:rsid w:val="00AE04C0"/>
    <w:rsid w:val="00AE4240"/>
    <w:rsid w:val="00AE4DE4"/>
    <w:rsid w:val="00AE732E"/>
    <w:rsid w:val="00AE7598"/>
    <w:rsid w:val="00AF13F6"/>
    <w:rsid w:val="00AF56C4"/>
    <w:rsid w:val="00AF6F0B"/>
    <w:rsid w:val="00B027CA"/>
    <w:rsid w:val="00B0313D"/>
    <w:rsid w:val="00B04FAD"/>
    <w:rsid w:val="00B13DA5"/>
    <w:rsid w:val="00B162A3"/>
    <w:rsid w:val="00B2040D"/>
    <w:rsid w:val="00B22138"/>
    <w:rsid w:val="00B23C53"/>
    <w:rsid w:val="00B24DDC"/>
    <w:rsid w:val="00B26B58"/>
    <w:rsid w:val="00B319F1"/>
    <w:rsid w:val="00B332B2"/>
    <w:rsid w:val="00B3596C"/>
    <w:rsid w:val="00B3675A"/>
    <w:rsid w:val="00B4154B"/>
    <w:rsid w:val="00B41BEC"/>
    <w:rsid w:val="00B46E08"/>
    <w:rsid w:val="00B53A49"/>
    <w:rsid w:val="00B55FD3"/>
    <w:rsid w:val="00B65AE6"/>
    <w:rsid w:val="00B66892"/>
    <w:rsid w:val="00B7335E"/>
    <w:rsid w:val="00B743E3"/>
    <w:rsid w:val="00B832BD"/>
    <w:rsid w:val="00B835AE"/>
    <w:rsid w:val="00B843D8"/>
    <w:rsid w:val="00B84A0E"/>
    <w:rsid w:val="00B879B5"/>
    <w:rsid w:val="00B921EF"/>
    <w:rsid w:val="00B92C9B"/>
    <w:rsid w:val="00B93A2F"/>
    <w:rsid w:val="00B93E58"/>
    <w:rsid w:val="00B9719C"/>
    <w:rsid w:val="00BA36E2"/>
    <w:rsid w:val="00BA4CBC"/>
    <w:rsid w:val="00BA5D1B"/>
    <w:rsid w:val="00BB0C68"/>
    <w:rsid w:val="00BB0EBB"/>
    <w:rsid w:val="00BB4219"/>
    <w:rsid w:val="00BB64B7"/>
    <w:rsid w:val="00BB7A56"/>
    <w:rsid w:val="00BC1C7E"/>
    <w:rsid w:val="00BD1EC8"/>
    <w:rsid w:val="00BD23CE"/>
    <w:rsid w:val="00BD6677"/>
    <w:rsid w:val="00BE015B"/>
    <w:rsid w:val="00BE22F1"/>
    <w:rsid w:val="00BE332B"/>
    <w:rsid w:val="00BE42F1"/>
    <w:rsid w:val="00BE46D9"/>
    <w:rsid w:val="00BE67C8"/>
    <w:rsid w:val="00BE680F"/>
    <w:rsid w:val="00BF4557"/>
    <w:rsid w:val="00C03E52"/>
    <w:rsid w:val="00C058DC"/>
    <w:rsid w:val="00C16867"/>
    <w:rsid w:val="00C1784F"/>
    <w:rsid w:val="00C2277D"/>
    <w:rsid w:val="00C25504"/>
    <w:rsid w:val="00C30DE5"/>
    <w:rsid w:val="00C362AB"/>
    <w:rsid w:val="00C37D8D"/>
    <w:rsid w:val="00C44752"/>
    <w:rsid w:val="00C44C71"/>
    <w:rsid w:val="00C455F4"/>
    <w:rsid w:val="00C46AB3"/>
    <w:rsid w:val="00C47F08"/>
    <w:rsid w:val="00C53195"/>
    <w:rsid w:val="00C5650F"/>
    <w:rsid w:val="00C607CF"/>
    <w:rsid w:val="00C610C4"/>
    <w:rsid w:val="00C729A9"/>
    <w:rsid w:val="00C77468"/>
    <w:rsid w:val="00C814C2"/>
    <w:rsid w:val="00C82B3B"/>
    <w:rsid w:val="00C82F8E"/>
    <w:rsid w:val="00C86012"/>
    <w:rsid w:val="00C92B3A"/>
    <w:rsid w:val="00C9572F"/>
    <w:rsid w:val="00C958D2"/>
    <w:rsid w:val="00C96E02"/>
    <w:rsid w:val="00CA0E97"/>
    <w:rsid w:val="00CA0FBF"/>
    <w:rsid w:val="00CA7A47"/>
    <w:rsid w:val="00CB1D17"/>
    <w:rsid w:val="00CB3563"/>
    <w:rsid w:val="00CB5303"/>
    <w:rsid w:val="00CB597E"/>
    <w:rsid w:val="00CB67C3"/>
    <w:rsid w:val="00CC1488"/>
    <w:rsid w:val="00CC2D7D"/>
    <w:rsid w:val="00CC51F4"/>
    <w:rsid w:val="00CD3573"/>
    <w:rsid w:val="00CD42A6"/>
    <w:rsid w:val="00CD5175"/>
    <w:rsid w:val="00CE3DFC"/>
    <w:rsid w:val="00CE47FA"/>
    <w:rsid w:val="00CE4BD0"/>
    <w:rsid w:val="00CE748B"/>
    <w:rsid w:val="00CF31CE"/>
    <w:rsid w:val="00CF46ED"/>
    <w:rsid w:val="00D012CF"/>
    <w:rsid w:val="00D01D39"/>
    <w:rsid w:val="00D01F5D"/>
    <w:rsid w:val="00D03AE2"/>
    <w:rsid w:val="00D03F28"/>
    <w:rsid w:val="00D07E23"/>
    <w:rsid w:val="00D113C3"/>
    <w:rsid w:val="00D12A4F"/>
    <w:rsid w:val="00D12BE9"/>
    <w:rsid w:val="00D13087"/>
    <w:rsid w:val="00D20176"/>
    <w:rsid w:val="00D2458E"/>
    <w:rsid w:val="00D26847"/>
    <w:rsid w:val="00D30F49"/>
    <w:rsid w:val="00D31DCA"/>
    <w:rsid w:val="00D32739"/>
    <w:rsid w:val="00D32A78"/>
    <w:rsid w:val="00D34B6F"/>
    <w:rsid w:val="00D34BBD"/>
    <w:rsid w:val="00D401EA"/>
    <w:rsid w:val="00D42E61"/>
    <w:rsid w:val="00D45823"/>
    <w:rsid w:val="00D46176"/>
    <w:rsid w:val="00D46D6E"/>
    <w:rsid w:val="00D5098C"/>
    <w:rsid w:val="00D60D71"/>
    <w:rsid w:val="00D63BDB"/>
    <w:rsid w:val="00D646BA"/>
    <w:rsid w:val="00D64E81"/>
    <w:rsid w:val="00D67532"/>
    <w:rsid w:val="00D67902"/>
    <w:rsid w:val="00D67BEF"/>
    <w:rsid w:val="00D70E6A"/>
    <w:rsid w:val="00D71124"/>
    <w:rsid w:val="00D71E7F"/>
    <w:rsid w:val="00D72342"/>
    <w:rsid w:val="00D745FC"/>
    <w:rsid w:val="00D75A11"/>
    <w:rsid w:val="00D855C7"/>
    <w:rsid w:val="00D863D4"/>
    <w:rsid w:val="00D92A2E"/>
    <w:rsid w:val="00DA35C8"/>
    <w:rsid w:val="00DA52BF"/>
    <w:rsid w:val="00DA69BB"/>
    <w:rsid w:val="00DA703F"/>
    <w:rsid w:val="00DB2E28"/>
    <w:rsid w:val="00DB58D0"/>
    <w:rsid w:val="00DB6B3A"/>
    <w:rsid w:val="00DC0338"/>
    <w:rsid w:val="00DC558B"/>
    <w:rsid w:val="00DC5A8C"/>
    <w:rsid w:val="00DD0105"/>
    <w:rsid w:val="00DD1C97"/>
    <w:rsid w:val="00DD3374"/>
    <w:rsid w:val="00DD623D"/>
    <w:rsid w:val="00DD6745"/>
    <w:rsid w:val="00DD6834"/>
    <w:rsid w:val="00DD7EF8"/>
    <w:rsid w:val="00DE3041"/>
    <w:rsid w:val="00DE4A83"/>
    <w:rsid w:val="00DE4B00"/>
    <w:rsid w:val="00DE539E"/>
    <w:rsid w:val="00DE7011"/>
    <w:rsid w:val="00DE77D8"/>
    <w:rsid w:val="00DE78D0"/>
    <w:rsid w:val="00DF296C"/>
    <w:rsid w:val="00E1204D"/>
    <w:rsid w:val="00E159DB"/>
    <w:rsid w:val="00E2644F"/>
    <w:rsid w:val="00E275A1"/>
    <w:rsid w:val="00E3441E"/>
    <w:rsid w:val="00E35321"/>
    <w:rsid w:val="00E36A53"/>
    <w:rsid w:val="00E423F9"/>
    <w:rsid w:val="00E44844"/>
    <w:rsid w:val="00E46548"/>
    <w:rsid w:val="00E47999"/>
    <w:rsid w:val="00E51EAA"/>
    <w:rsid w:val="00E604DD"/>
    <w:rsid w:val="00E62350"/>
    <w:rsid w:val="00E66BC9"/>
    <w:rsid w:val="00E70002"/>
    <w:rsid w:val="00E74E1B"/>
    <w:rsid w:val="00E77FFB"/>
    <w:rsid w:val="00E813EC"/>
    <w:rsid w:val="00E81C60"/>
    <w:rsid w:val="00E82D64"/>
    <w:rsid w:val="00E82FD5"/>
    <w:rsid w:val="00E851F3"/>
    <w:rsid w:val="00E8599A"/>
    <w:rsid w:val="00E85DFD"/>
    <w:rsid w:val="00E90B94"/>
    <w:rsid w:val="00E920A5"/>
    <w:rsid w:val="00E92162"/>
    <w:rsid w:val="00EA0C77"/>
    <w:rsid w:val="00EA14C4"/>
    <w:rsid w:val="00EB0C17"/>
    <w:rsid w:val="00EB24AF"/>
    <w:rsid w:val="00EB7E51"/>
    <w:rsid w:val="00EC06E6"/>
    <w:rsid w:val="00EC0EC6"/>
    <w:rsid w:val="00EC1208"/>
    <w:rsid w:val="00EC31AB"/>
    <w:rsid w:val="00EC49C0"/>
    <w:rsid w:val="00EC6251"/>
    <w:rsid w:val="00EC7E46"/>
    <w:rsid w:val="00ED04EC"/>
    <w:rsid w:val="00ED29BC"/>
    <w:rsid w:val="00ED5820"/>
    <w:rsid w:val="00EE0C55"/>
    <w:rsid w:val="00EE6ABC"/>
    <w:rsid w:val="00EE7D93"/>
    <w:rsid w:val="00F0284A"/>
    <w:rsid w:val="00F02A1A"/>
    <w:rsid w:val="00F03714"/>
    <w:rsid w:val="00F07FF3"/>
    <w:rsid w:val="00F1160E"/>
    <w:rsid w:val="00F12AB7"/>
    <w:rsid w:val="00F13873"/>
    <w:rsid w:val="00F15AB3"/>
    <w:rsid w:val="00F20547"/>
    <w:rsid w:val="00F229E8"/>
    <w:rsid w:val="00F245F1"/>
    <w:rsid w:val="00F25479"/>
    <w:rsid w:val="00F27668"/>
    <w:rsid w:val="00F2772A"/>
    <w:rsid w:val="00F27C8A"/>
    <w:rsid w:val="00F33FDD"/>
    <w:rsid w:val="00F342CC"/>
    <w:rsid w:val="00F36769"/>
    <w:rsid w:val="00F41030"/>
    <w:rsid w:val="00F438F1"/>
    <w:rsid w:val="00F4401B"/>
    <w:rsid w:val="00F441EE"/>
    <w:rsid w:val="00F44A5A"/>
    <w:rsid w:val="00F5425C"/>
    <w:rsid w:val="00F5457C"/>
    <w:rsid w:val="00F54670"/>
    <w:rsid w:val="00F558F7"/>
    <w:rsid w:val="00F56332"/>
    <w:rsid w:val="00F573B4"/>
    <w:rsid w:val="00F61BE6"/>
    <w:rsid w:val="00F622F0"/>
    <w:rsid w:val="00F625D1"/>
    <w:rsid w:val="00F72208"/>
    <w:rsid w:val="00F7598A"/>
    <w:rsid w:val="00F779FA"/>
    <w:rsid w:val="00F77B27"/>
    <w:rsid w:val="00F8039C"/>
    <w:rsid w:val="00F81CA0"/>
    <w:rsid w:val="00F83074"/>
    <w:rsid w:val="00F8502A"/>
    <w:rsid w:val="00F874C0"/>
    <w:rsid w:val="00F92694"/>
    <w:rsid w:val="00F9640A"/>
    <w:rsid w:val="00F967C2"/>
    <w:rsid w:val="00FA1AC9"/>
    <w:rsid w:val="00FA21AF"/>
    <w:rsid w:val="00FA256F"/>
    <w:rsid w:val="00FA64CD"/>
    <w:rsid w:val="00FB02CD"/>
    <w:rsid w:val="00FB4F0D"/>
    <w:rsid w:val="00FB557B"/>
    <w:rsid w:val="00FB6C8D"/>
    <w:rsid w:val="00FC700B"/>
    <w:rsid w:val="00FC74D4"/>
    <w:rsid w:val="00FD4383"/>
    <w:rsid w:val="00FE06DA"/>
    <w:rsid w:val="00FE0957"/>
    <w:rsid w:val="00FE23F8"/>
    <w:rsid w:val="00FE3670"/>
    <w:rsid w:val="00FF5C10"/>
    <w:rsid w:val="00FF62B2"/>
    <w:rsid w:val="00FF6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015D6"/>
  <w15:chartTrackingRefBased/>
  <w15:docId w15:val="{DFB51379-5F46-42E3-8230-3E09A7328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1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04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0462"/>
  </w:style>
  <w:style w:type="paragraph" w:styleId="Footer">
    <w:name w:val="footer"/>
    <w:basedOn w:val="Normal"/>
    <w:link w:val="FooterChar"/>
    <w:uiPriority w:val="99"/>
    <w:unhideWhenUsed/>
    <w:rsid w:val="005004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04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1059</TotalTime>
  <Pages>6</Pages>
  <Words>1792</Words>
  <Characters>10220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Smith</dc:creator>
  <cp:keywords/>
  <dc:description/>
  <cp:lastModifiedBy>Ella Smith</cp:lastModifiedBy>
  <cp:revision>860</cp:revision>
  <cp:lastPrinted>2022-01-07T00:26:00Z</cp:lastPrinted>
  <dcterms:created xsi:type="dcterms:W3CDTF">2021-12-20T12:01:00Z</dcterms:created>
  <dcterms:modified xsi:type="dcterms:W3CDTF">2022-01-07T01:32:00Z</dcterms:modified>
</cp:coreProperties>
</file>