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line="480" w:lineRule="auto"/>
        <w:jc w:val="both"/>
        <w:rPr>
          <w:rFonts w:ascii="Times New Roman" w:hAnsi="Times New Roman" w:cs="Times New Roman"/>
          <w:b w:val="0"/>
          <w:bCs w:val="0"/>
          <w:sz w:val="32"/>
          <w:szCs w:val="32"/>
        </w:rPr>
      </w:pPr>
    </w:p>
    <w:p>
      <w:pPr>
        <w:pStyle w:val="14"/>
        <w:spacing w:line="480" w:lineRule="auto"/>
        <w:jc w:val="both"/>
        <w:rPr>
          <w:rFonts w:ascii="Times New Roman" w:hAnsi="Times New Roman" w:cs="Times New Roman"/>
          <w:b w:val="0"/>
          <w:bCs w:val="0"/>
          <w:sz w:val="32"/>
          <w:szCs w:val="32"/>
        </w:rPr>
      </w:pPr>
    </w:p>
    <w:p>
      <w:pPr>
        <w:pStyle w:val="14"/>
        <w:spacing w:line="480" w:lineRule="auto"/>
        <w:jc w:val="both"/>
        <w:rPr>
          <w:rFonts w:ascii="Times New Roman" w:hAnsi="Times New Roman" w:cs="Times New Roman"/>
          <w:b w:val="0"/>
          <w:bCs w:val="0"/>
          <w:sz w:val="32"/>
          <w:szCs w:val="32"/>
        </w:rPr>
      </w:pPr>
      <w:r>
        <w:rPr>
          <w:rFonts w:ascii="Times New Roman" w:hAnsi="Times New Roman" w:cs="Times New Roman"/>
          <w:b w:val="0"/>
          <w:bCs w:val="0"/>
          <w:sz w:val="32"/>
          <w:szCs w:val="32"/>
        </w:rPr>
        <w:t>Analysis of Change Management in Asia Pacific Branch of Enterprise D</w:t>
      </w:r>
    </w:p>
    <w:p/>
    <w:p/>
    <w:p/>
    <w:p/>
    <w:p/>
    <w:p/>
    <w:p/>
    <w:p/>
    <w:p>
      <w:bookmarkStart w:id="17" w:name="_GoBack"/>
      <w:bookmarkEnd w:id="17"/>
    </w:p>
    <w:p/>
    <w:p/>
    <w:p/>
    <w:p/>
    <w:p/>
    <w:p/>
    <w:p/>
    <w:p/>
    <w:p/>
    <w:p/>
    <w:p/>
    <w:p/>
    <w:p/>
    <w:p/>
    <w:p/>
    <w:p/>
    <w:p/>
    <w:p/>
    <w:p/>
    <w:p/>
    <w:p/>
    <w:p/>
    <w:p/>
    <w:p>
      <w:pPr>
        <w:jc w:val="center"/>
        <w:rPr>
          <w:rFonts w:hint="default" w:ascii="Times New Roman" w:hAnsi="Times New Roman" w:cs="Times New Roman" w:eastAsiaTheme="majorEastAsia"/>
          <w:b/>
          <w:bCs/>
          <w:spacing w:val="-10"/>
          <w:kern w:val="28"/>
          <w:sz w:val="24"/>
          <w:szCs w:val="24"/>
          <w:lang w:eastAsia="zh-CN" w:bidi="ar-SA"/>
        </w:rPr>
      </w:pPr>
      <w:r>
        <w:rPr>
          <w:rFonts w:hint="default" w:ascii="Times New Roman" w:hAnsi="Times New Roman" w:cs="Times New Roman" w:eastAsiaTheme="majorEastAsia"/>
          <w:b/>
          <w:bCs/>
          <w:spacing w:val="-10"/>
          <w:kern w:val="28"/>
          <w:sz w:val="24"/>
          <w:szCs w:val="24"/>
          <w:lang w:eastAsia="zh-CN" w:bidi="ar-SA"/>
        </w:rPr>
        <w:t>May 4th, 2023</w:t>
      </w:r>
    </w:p>
    <w:p>
      <w:pPr>
        <w:jc w:val="center"/>
        <w:rPr>
          <w:rFonts w:hint="default" w:ascii="Times New Roman" w:hAnsi="Times New Roman" w:cs="Times New Roman" w:eastAsiaTheme="majorEastAsia"/>
          <w:b/>
          <w:bCs/>
          <w:spacing w:val="-10"/>
          <w:kern w:val="28"/>
          <w:sz w:val="24"/>
          <w:szCs w:val="24"/>
          <w:lang w:val="en-US" w:eastAsia="zh-CN" w:bidi="ar-SA"/>
        </w:rPr>
      </w:pPr>
    </w:p>
    <w:p>
      <w:pPr>
        <w:pStyle w:val="30"/>
        <w:jc w:val="center"/>
        <w:rPr>
          <w:rFonts w:ascii="Times New Roman" w:hAnsi="Times New Roman" w:cs="Times New Roman" w:eastAsiaTheme="majorEastAsia"/>
          <w:b/>
          <w:bCs/>
          <w:spacing w:val="-10"/>
          <w:kern w:val="28"/>
          <w:sz w:val="24"/>
          <w:szCs w:val="24"/>
          <w:lang w:val="en-US" w:eastAsia="zh-CN" w:bidi="ar-SA"/>
        </w:rPr>
      </w:pPr>
      <w:sdt>
        <w:sdtPr>
          <w:rPr>
            <w:rFonts w:ascii="Times New Roman" w:hAnsi="Times New Roman" w:cs="Times New Roman" w:eastAsiaTheme="majorEastAsia"/>
            <w:b/>
            <w:bCs/>
            <w:spacing w:val="-10"/>
            <w:kern w:val="28"/>
            <w:sz w:val="24"/>
            <w:szCs w:val="24"/>
            <w:lang w:val="en-US" w:eastAsia="zh-CN" w:bidi="ar-SA"/>
          </w:rPr>
          <w:alias w:val="Company"/>
          <w:id w:val="1390145197"/>
          <w:text/>
        </w:sdtPr>
        <w:sdtEndPr>
          <w:rPr>
            <w:rFonts w:ascii="Times New Roman" w:hAnsi="Times New Roman" w:cs="Times New Roman" w:eastAsiaTheme="majorEastAsia"/>
            <w:b/>
            <w:bCs/>
            <w:spacing w:val="-10"/>
            <w:kern w:val="28"/>
            <w:sz w:val="24"/>
            <w:szCs w:val="24"/>
            <w:lang w:val="en-US" w:eastAsia="zh-CN" w:bidi="ar-SA"/>
          </w:rPr>
        </w:sdtEndPr>
        <w:sdtContent>
          <w:r>
            <w:rPr>
              <w:rFonts w:ascii="Times New Roman" w:hAnsi="Times New Roman" w:cs="Times New Roman" w:eastAsiaTheme="majorEastAsia"/>
              <w:b/>
              <w:bCs/>
              <w:spacing w:val="-10"/>
              <w:kern w:val="28"/>
              <w:sz w:val="24"/>
              <w:szCs w:val="24"/>
              <w:lang w:val="en-GB" w:eastAsia="zh-CN" w:bidi="ar-SA"/>
            </w:rPr>
            <w:t>University of Wales Trinity Saint David</w:t>
          </w:r>
        </w:sdtContent>
      </w:sdt>
    </w:p>
    <w:p>
      <w:pPr>
        <w:jc w:val="center"/>
        <w:rPr>
          <w:rFonts w:ascii="Times New Roman" w:hAnsi="Times New Roman" w:cs="Times New Roman" w:eastAsiaTheme="majorEastAsia"/>
          <w:b/>
          <w:bCs/>
          <w:spacing w:val="-10"/>
          <w:kern w:val="28"/>
          <w:sz w:val="24"/>
          <w:szCs w:val="24"/>
          <w:lang w:val="en-US" w:eastAsia="zh-CN" w:bidi="ar-SA"/>
        </w:rPr>
      </w:pPr>
    </w:p>
    <w:p/>
    <w:p/>
    <w:sdt>
      <w:sdtPr>
        <w:rPr>
          <w:rFonts w:ascii="Times New Roman" w:hAnsi="Times New Roman" w:cs="Times New Roman"/>
          <w:sz w:val="24"/>
          <w:szCs w:val="24"/>
        </w:rPr>
        <w:id w:val="1824086020"/>
        <w:docPartObj>
          <w:docPartGallery w:val="Table of Contents"/>
          <w:docPartUnique/>
        </w:docPartObj>
      </w:sdtPr>
      <w:sdtEndPr>
        <w:rPr>
          <w:rFonts w:ascii="Times New Roman" w:hAnsi="Times New Roman" w:cs="Times New Roman" w:eastAsiaTheme="minorEastAsia"/>
          <w:color w:val="auto"/>
          <w:sz w:val="24"/>
          <w:szCs w:val="24"/>
          <w:lang w:eastAsia="zh-CN"/>
        </w:rPr>
      </w:sdtEndPr>
      <w:sdtContent>
        <w:p>
          <w:pPr>
            <w:pStyle w:val="28"/>
            <w:spacing w:line="480" w:lineRule="auto"/>
            <w:rPr>
              <w:rFonts w:ascii="Times New Roman" w:hAnsi="Times New Roman" w:cs="Times New Roman"/>
              <w:sz w:val="24"/>
              <w:szCs w:val="24"/>
            </w:rPr>
          </w:pPr>
          <w:r>
            <w:rPr>
              <w:rFonts w:ascii="Times New Roman" w:hAnsi="Times New Roman" w:cs="Times New Roman"/>
              <w:sz w:val="24"/>
              <w:szCs w:val="24"/>
            </w:rPr>
            <w:t>Table of Contents</w:t>
          </w:r>
        </w:p>
        <w:p>
          <w:pPr>
            <w:pStyle w:val="9"/>
            <w:tabs>
              <w:tab w:val="right" w:leader="dot" w:pos="9350"/>
            </w:tabs>
            <w:spacing w:line="480" w:lineRule="auto"/>
            <w:rPr>
              <w:rFonts w:ascii="Times New Roman" w:hAnsi="Times New Roman" w:cs="Times New Roman"/>
            </w:rPr>
          </w:pPr>
          <w:r>
            <w:rPr>
              <w:rFonts w:ascii="Times New Roman" w:hAnsi="Times New Roman" w:cs="Times New Roman"/>
              <w:b w:val="0"/>
              <w:bCs w:val="0"/>
            </w:rPr>
            <w:fldChar w:fldCharType="begin"/>
          </w:r>
          <w:r>
            <w:rPr>
              <w:rFonts w:ascii="Times New Roman" w:hAnsi="Times New Roman" w:cs="Times New Roman"/>
            </w:rPr>
            <w:instrText xml:space="preserve"> TOC \o "1-3" \h \z \u </w:instrText>
          </w:r>
          <w:r>
            <w:rPr>
              <w:rFonts w:ascii="Times New Roman" w:hAnsi="Times New Roman" w:cs="Times New Roman"/>
              <w:b w:val="0"/>
              <w:bCs w:val="0"/>
            </w:rPr>
            <w:fldChar w:fldCharType="separate"/>
          </w:r>
          <w:r>
            <w:fldChar w:fldCharType="begin"/>
          </w:r>
          <w:r>
            <w:instrText xml:space="preserve"> HYPERLINK \l "_Toc129975871" </w:instrText>
          </w:r>
          <w:r>
            <w:fldChar w:fldCharType="separate"/>
          </w:r>
          <w:r>
            <w:rPr>
              <w:rStyle w:val="19"/>
              <w:rFonts w:ascii="Times New Roman" w:hAnsi="Times New Roman" w:cs="Times New Roman"/>
            </w:rPr>
            <w:t>1. Case Description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_Toc129975871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"_Toc129975872" </w:instrText>
          </w:r>
          <w:r>
            <w:fldChar w:fldCharType="separate"/>
          </w:r>
          <w:r>
            <w:rPr>
              <w:rStyle w:val="19"/>
              <w:rFonts w:ascii="Times New Roman" w:hAnsi="Times New Roman" w:cs="Times New Roman"/>
              <w:b/>
              <w:bCs/>
              <w:sz w:val="24"/>
              <w:szCs w:val="24"/>
            </w:rPr>
            <w:t>1.1 Company Profile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_Toc129975872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"_Toc129975873" </w:instrText>
          </w:r>
          <w:r>
            <w:fldChar w:fldCharType="separate"/>
          </w:r>
          <w:r>
            <w:rPr>
              <w:rStyle w:val="19"/>
              <w:rFonts w:ascii="Times New Roman" w:hAnsi="Times New Roman" w:cs="Times New Roman"/>
              <w:b/>
              <w:bCs/>
              <w:sz w:val="24"/>
              <w:szCs w:val="24"/>
            </w:rPr>
            <w:t>1.2 Global market competition status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_Toc129975873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rPr>
          </w:pPr>
          <w:r>
            <w:fldChar w:fldCharType="begin"/>
          </w:r>
          <w:r>
            <w:instrText xml:space="preserve"> HYPERLINK \l "_Toc129975874" </w:instrText>
          </w:r>
          <w:r>
            <w:fldChar w:fldCharType="separate"/>
          </w:r>
          <w:r>
            <w:rPr>
              <w:rStyle w:val="19"/>
              <w:rFonts w:ascii="Times New Roman" w:hAnsi="Times New Roman" w:cs="Times New Roman"/>
            </w:rPr>
            <w:t>2. Problems of the company before the implementation of change management in Company D</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_Toc129975874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"_Toc129975875" </w:instrText>
          </w:r>
          <w:r>
            <w:fldChar w:fldCharType="separate"/>
          </w:r>
          <w:r>
            <w:rPr>
              <w:rStyle w:val="19"/>
              <w:rFonts w:ascii="Times New Roman" w:hAnsi="Times New Roman" w:cs="Times New Roman"/>
              <w:b/>
              <w:bCs/>
              <w:sz w:val="24"/>
              <w:szCs w:val="24"/>
            </w:rPr>
            <w:t>2.1 Asia Pacific branch is not clearly positioned within the group.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_Toc129975875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"_Toc129975876" </w:instrText>
          </w:r>
          <w:r>
            <w:fldChar w:fldCharType="separate"/>
          </w:r>
          <w:r>
            <w:rPr>
              <w:rStyle w:val="19"/>
              <w:rFonts w:ascii="Times New Roman" w:hAnsi="Times New Roman" w:cs="Times New Roman"/>
              <w:b/>
              <w:bCs/>
              <w:sz w:val="24"/>
              <w:szCs w:val="24"/>
            </w:rPr>
            <w:t>2.2 Confusion in the internal management of the branch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_Toc129975876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rPr>
          </w:pPr>
          <w:r>
            <w:fldChar w:fldCharType="begin"/>
          </w:r>
          <w:r>
            <w:instrText xml:space="preserve"> HYPERLINK \l "_Toc129975877" </w:instrText>
          </w:r>
          <w:r>
            <w:fldChar w:fldCharType="separate"/>
          </w:r>
          <w:r>
            <w:rPr>
              <w:rStyle w:val="19"/>
              <w:rFonts w:ascii="Times New Roman" w:hAnsi="Times New Roman" w:cs="Times New Roman"/>
            </w:rPr>
            <w:t>3. Asia Pacific Branch Change Management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_Toc129975877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"_Toc129975878" </w:instrText>
          </w:r>
          <w:r>
            <w:fldChar w:fldCharType="separate"/>
          </w:r>
          <w:r>
            <w:rPr>
              <w:rStyle w:val="19"/>
              <w:rFonts w:ascii="Times New Roman" w:hAnsi="Times New Roman" w:cs="Times New Roman"/>
              <w:b/>
              <w:bCs/>
              <w:sz w:val="24"/>
              <w:szCs w:val="24"/>
            </w:rPr>
            <w:t>3.1 New Strategy Development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_Toc129975878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"_Toc129975879" </w:instrText>
          </w:r>
          <w:r>
            <w:fldChar w:fldCharType="separate"/>
          </w:r>
          <w:r>
            <w:rPr>
              <w:rStyle w:val="19"/>
              <w:rFonts w:ascii="Times New Roman" w:hAnsi="Times New Roman" w:cs="Times New Roman"/>
              <w:b/>
              <w:bCs/>
              <w:sz w:val="24"/>
              <w:szCs w:val="24"/>
            </w:rPr>
            <w:t>3.2 Asia Pacific Branch Organizational Structure Adjustment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_Toc129975879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"_Toc129975880" </w:instrText>
          </w:r>
          <w:r>
            <w:fldChar w:fldCharType="separate"/>
          </w:r>
          <w:r>
            <w:rPr>
              <w:rStyle w:val="19"/>
              <w:rFonts w:ascii="Times New Roman" w:hAnsi="Times New Roman" w:cs="Times New Roman"/>
              <w:b/>
              <w:bCs/>
              <w:sz w:val="24"/>
              <w:szCs w:val="24"/>
            </w:rPr>
            <w:t>3.3 New corporate culture construction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_Toc129975880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rPr>
          </w:pPr>
          <w:r>
            <w:fldChar w:fldCharType="begin"/>
          </w:r>
          <w:r>
            <w:instrText xml:space="preserve"> HYPERLINK \l "_Toc129975881" </w:instrText>
          </w:r>
          <w:r>
            <w:fldChar w:fldCharType="separate"/>
          </w:r>
          <w:r>
            <w:rPr>
              <w:rStyle w:val="19"/>
              <w:rFonts w:ascii="Times New Roman" w:hAnsi="Times New Roman" w:cs="Times New Roman"/>
            </w:rPr>
            <w:t>4. Asia Pacific Branch Change Management Results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_Toc129975881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pPr>
            <w:pStyle w:val="9"/>
            <w:tabs>
              <w:tab w:val="right" w:leader="dot" w:pos="9350"/>
            </w:tabs>
            <w:spacing w:line="480" w:lineRule="auto"/>
            <w:rPr>
              <w:rFonts w:ascii="Times New Roman" w:hAnsi="Times New Roman" w:cs="Times New Roman"/>
            </w:rPr>
          </w:pPr>
          <w:r>
            <w:fldChar w:fldCharType="begin"/>
          </w:r>
          <w:r>
            <w:instrText xml:space="preserve"> HYPERLINK \l "_Toc129975882" </w:instrText>
          </w:r>
          <w:r>
            <w:fldChar w:fldCharType="separate"/>
          </w:r>
          <w:r>
            <w:rPr>
              <w:rStyle w:val="19"/>
              <w:rFonts w:ascii="Times New Roman" w:hAnsi="Times New Roman" w:cs="Times New Roman"/>
            </w:rPr>
            <w:t>5. Case Study and Summary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_Toc129975882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"_Toc129975883" </w:instrText>
          </w:r>
          <w:r>
            <w:fldChar w:fldCharType="separate"/>
          </w:r>
          <w:r>
            <w:rPr>
              <w:rStyle w:val="19"/>
              <w:rFonts w:ascii="Times New Roman" w:hAnsi="Times New Roman" w:cs="Times New Roman"/>
              <w:b/>
              <w:bCs/>
              <w:sz w:val="24"/>
              <w:szCs w:val="24"/>
            </w:rPr>
            <w:t>5.1 Asia Pacific Branch Change Management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_Toc129975883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"_Toc129975884" </w:instrText>
          </w:r>
          <w:r>
            <w:fldChar w:fldCharType="separate"/>
          </w:r>
          <w:r>
            <w:rPr>
              <w:rStyle w:val="19"/>
              <w:rFonts w:ascii="Times New Roman" w:hAnsi="Times New Roman" w:cs="Times New Roman"/>
              <w:b/>
              <w:bCs/>
              <w:sz w:val="24"/>
              <w:szCs w:val="24"/>
            </w:rPr>
            <w:t>5.2 Restructuring corporate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_Toc129975884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spacing w:line="480" w:lineRule="auto"/>
            <w:rPr>
              <w:rFonts w:ascii="Times New Roman" w:hAnsi="Times New Roman" w:cs="Times New Roman"/>
              <w:sz w:val="24"/>
              <w:szCs w:val="24"/>
            </w:rPr>
          </w:pPr>
          <w:r>
            <w:fldChar w:fldCharType="begin"/>
          </w:r>
          <w:r>
            <w:instrText xml:space="preserve"> HYPERLINK \l "_Toc129975885" </w:instrText>
          </w:r>
          <w:r>
            <w:fldChar w:fldCharType="separate"/>
          </w:r>
          <w:r>
            <w:rPr>
              <w:rStyle w:val="19"/>
              <w:rFonts w:ascii="Times New Roman" w:hAnsi="Times New Roman" w:cs="Times New Roman"/>
              <w:b/>
              <w:bCs/>
              <w:sz w:val="24"/>
              <w:szCs w:val="24"/>
            </w:rPr>
            <w:t>5.3 Talent localization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_Toc129975885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rPr>
          </w:pPr>
          <w:r>
            <w:fldChar w:fldCharType="begin"/>
          </w:r>
          <w:r>
            <w:instrText xml:space="preserve"> HYPERLINK \l "_Toc129975886" </w:instrText>
          </w:r>
          <w:r>
            <w:fldChar w:fldCharType="separate"/>
          </w:r>
          <w:r>
            <w:rPr>
              <w:rStyle w:val="19"/>
              <w:rFonts w:ascii="Times New Roman" w:hAnsi="Times New Roman" w:cs="Times New Roman"/>
            </w:rPr>
            <w:t>6.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_Toc129975886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pPr>
            <w:pStyle w:val="9"/>
            <w:tabs>
              <w:tab w:val="right" w:leader="dot" w:pos="9350"/>
            </w:tabs>
            <w:spacing w:line="480" w:lineRule="auto"/>
            <w:rPr>
              <w:rFonts w:ascii="Times New Roman" w:hAnsi="Times New Roman" w:cs="Times New Roman"/>
            </w:rPr>
          </w:pPr>
          <w:r>
            <w:fldChar w:fldCharType="begin"/>
          </w:r>
          <w:r>
            <w:instrText xml:space="preserve"> HYPERLINK \l "_Toc129975887" </w:instrText>
          </w:r>
          <w:r>
            <w:fldChar w:fldCharType="separate"/>
          </w:r>
          <w:r>
            <w:rPr>
              <w:rStyle w:val="19"/>
              <w:rFonts w:ascii="Times New Roman" w:hAnsi="Times New Roman" w:cs="Times New Roman"/>
            </w:rPr>
            <w:t>7. Reference List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_Toc129975887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pPr>
            <w:spacing w:line="480" w:lineRule="auto"/>
          </w:pPr>
          <w:r>
            <w:rPr>
              <w:rFonts w:ascii="Times New Roman" w:hAnsi="Times New Roman" w:cs="Times New Roman"/>
              <w:b/>
              <w:bCs/>
            </w:rPr>
            <w:fldChar w:fldCharType="end"/>
          </w:r>
          <w:bookmarkStart w:id="0" w:name="_Toc129975871"/>
        </w:p>
      </w:sdtContent>
    </w:sdt>
    <w:p>
      <w:pPr>
        <w:spacing w:line="480" w:lineRule="auto"/>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1. Case Description</w:t>
      </w:r>
      <w:bookmarkEnd w:id="0"/>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1" w:name="_Toc129975872"/>
      <w:r>
        <w:rPr>
          <w:rFonts w:ascii="Times New Roman" w:hAnsi="Times New Roman" w:cs="Times New Roman"/>
          <w:b/>
          <w:bCs/>
          <w:color w:val="000000" w:themeColor="text1"/>
          <w:sz w:val="24"/>
          <w:szCs w:val="24"/>
          <w14:textFill>
            <w14:solidFill>
              <w14:schemeClr w14:val="tx1"/>
            </w14:solidFill>
          </w14:textFill>
        </w:rPr>
        <w:t>1.1 Company Profile</w:t>
      </w:r>
      <w:bookmarkEnd w:id="1"/>
    </w:p>
    <w:p>
      <w:pPr>
        <w:spacing w:line="480" w:lineRule="auto"/>
        <w:jc w:val="both"/>
        <w:rPr>
          <w:rFonts w:ascii="Times New Roman" w:hAnsi="Times New Roman" w:cs="Times New Roman"/>
        </w:rPr>
      </w:pPr>
      <w:r>
        <w:rPr>
          <w:rFonts w:ascii="Times New Roman" w:hAnsi="Times New Roman" w:cs="Times New Roman"/>
          <w:color w:val="000000" w:themeColor="text1"/>
          <w14:textFill>
            <w14:solidFill>
              <w14:schemeClr w14:val="tx1"/>
            </w14:solidFill>
          </w14:textFill>
        </w:rPr>
        <w:t xml:space="preserve">Founded in 1936, D is a family-owned company that has always embraced the </w:t>
      </w:r>
      <w:r>
        <w:rPr>
          <w:rFonts w:ascii="Times New Roman" w:hAnsi="Times New Roman" w:cs="Times New Roman"/>
        </w:rPr>
        <w:t xml:space="preserve">following values: Stewardship, integrity, and diligence; trust and respect for others; innovation; risk-taking; customer support; and the promotion of internal incentives. Headquartered in the United States, the company was founded primarily as a manufacturer of molds and tools and has since expanded its product offerings to include the entire outdoor power equipment through relentless efforts and development. Today, it has become a leading global manufacturer and leader in the industry. Meanwhile, we have established branches in many countries around the world, such as Mexico, Germany, China, Canada, Hungary, etc., and 9 branches in the United States alone. With superb design, first-class production facilities and a team of hard-working people, D has been able to innovate and win awards for its products. </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As an important part of D's global strategy, the first D Asia Pacific facility was opened in the fall of 2007. With nearly 400 employees, the Asia Pacific branch covers an area of over 50,000 square meters; the main products manufactured are outdoor equipment products and accessories, and its main customer markets are in the United States, Canada, and Europe; the company has received IS0 9001 certification in 2008. Mowers are a small part of the head office's market share, and the Asia Pacific branch is a small company compared to its other sister factories, and the company's operating profit has been negativing for 9 years. However, its existence is strategically important, not only as the only factory in the Asia Pacific region, but also as a "fundamental" support for the Asia Pacific business. Therefore, the development of the Asia Pacific plant is crucial to the achievement of its global strategic goals.</w:t>
      </w:r>
    </w:p>
    <w:p>
      <w:pPr>
        <w:spacing w:line="480" w:lineRule="auto"/>
        <w:jc w:val="both"/>
        <w:rPr>
          <w:rFonts w:ascii="Times New Roman" w:hAnsi="Times New Roman" w:cs="Times New Roman"/>
          <w:b/>
          <w:bCs/>
        </w:rPr>
      </w:pPr>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2" w:name="_Toc129975873"/>
      <w:r>
        <w:rPr>
          <w:rFonts w:ascii="Times New Roman" w:hAnsi="Times New Roman" w:cs="Times New Roman"/>
          <w:b/>
          <w:bCs/>
          <w:color w:val="000000" w:themeColor="text1"/>
          <w:sz w:val="24"/>
          <w:szCs w:val="24"/>
          <w14:textFill>
            <w14:solidFill>
              <w14:schemeClr w14:val="tx1"/>
            </w14:solidFill>
          </w14:textFill>
        </w:rPr>
        <w:t>1.2 Global market competition status</w:t>
      </w:r>
      <w:bookmarkEnd w:id="2"/>
    </w:p>
    <w:p>
      <w:pPr>
        <w:spacing w:line="480" w:lineRule="auto"/>
        <w:jc w:val="both"/>
        <w:rPr>
          <w:rFonts w:ascii="Times New Roman" w:hAnsi="Times New Roman" w:cs="Times New Roman"/>
        </w:rPr>
      </w:pPr>
      <w:r>
        <w:rPr>
          <w:rFonts w:ascii="Times New Roman" w:hAnsi="Times New Roman" w:cs="Times New Roman"/>
        </w:rPr>
        <w:t>In recent years, private enterprises in the manufacturing industry in various countries have been growing and developing, and they have rapidly developed and started to rise in the market of this industry, and their market share has been increasing year by year, and they have been attacking the city and continuously seizing the domestic and even international markets</w:t>
      </w:r>
      <w:r>
        <w:rPr>
          <w:rFonts w:ascii="Times New Roman" w:hAnsi="Times New Roman" w:cs="Times New Roman"/>
        </w:rPr>
        <w:fldChar w:fldCharType="begin"/>
      </w:r>
      <w:r>
        <w:rPr>
          <w:rFonts w:ascii="Times New Roman" w:hAnsi="Times New Roman" w:cs="Times New Roman"/>
        </w:rPr>
        <w:instrText xml:space="preserve"> ADDIN EN.CITE &lt;EndNote&gt;&lt;Cite&gt;&lt;Author&gt;Aryeetey&lt;/Author&gt;&lt;Year&gt;1998&lt;/Year&gt;&lt;RecNum&gt;101&lt;/RecNum&gt;&lt;DisplayText&gt;(Aryeetey and Aryeetey 1998, Arthur 2006)&lt;/DisplayText&gt;&lt;record&gt;&lt;rec-number&gt;101&lt;/rec-number&gt;&lt;foreign-keys&gt;&lt;key app="EN" db-id="fedt0s9pwwf2aaepas050esf9rf55wp2902p" timestamp="1677670101"&gt;101&lt;/key&gt;&lt;/foreign-keys&gt;&lt;ref-type name="Book"&gt;6&lt;/ref-type&gt;&lt;contributors&gt;&lt;authors&gt;&lt;author&gt;Aryeetey, Ernest&lt;/author&gt;&lt;author&gt;Aryeetey, Ernest&lt;/author&gt;&lt;/authors&gt;&lt;/contributors&gt;&lt;titles&gt;&lt;title&gt;Informal finance for private sector development in Africa&lt;/title&gt;&lt;/titles&gt;&lt;dates&gt;&lt;year&gt;1998&lt;/year&gt;&lt;/dates&gt;&lt;publisher&gt;African Development Bank Group&lt;/publisher&gt;&lt;urls&gt;&lt;/urls&gt;&lt;/record&gt;&lt;/Cite&gt;&lt;Cite&gt;&lt;Author&gt;Arthur&lt;/Author&gt;&lt;Year&gt;2006&lt;/Year&gt;&lt;RecNum&gt;102&lt;/RecNum&gt;&lt;record&gt;&lt;rec-number&gt;102&lt;/rec-number&gt;&lt;foreign-keys&gt;&lt;key app="EN" db-id="fedt0s9pwwf2aaepas050esf9rf55wp2902p" timestamp="1677670132"&gt;102&lt;/key&gt;&lt;/foreign-keys&gt;&lt;ref-type name="Journal Article"&gt;17&lt;/ref-type&gt;&lt;contributors&gt;&lt;authors&gt;&lt;author&gt;Arthur, Peter&lt;/author&gt;&lt;/authors&gt;&lt;/contributors&gt;&lt;titles&gt;&lt;title&gt;The state, private sector development, and Ghana&amp;apos;s “golden age of business”&lt;/title&gt;&lt;secondary-title&gt;African Studies Review&lt;/secondary-title&gt;&lt;/titles&gt;&lt;periodical&gt;&lt;full-title&gt;African Studies Review&lt;/full-title&gt;&lt;/periodical&gt;&lt;pages&gt;31-50&lt;/pages&gt;&lt;volume&gt;49&lt;/volume&gt;&lt;number&gt;1&lt;/number&gt;&lt;dates&gt;&lt;year&gt;2006&lt;/year&gt;&lt;/dates&gt;&lt;isbn&gt;0002-0206&lt;/isbn&gt;&lt;urls&gt;&lt;/urls&gt;&lt;/record&gt;&lt;/Cite&gt;&lt;/EndNote&gt;</w:instrText>
      </w:r>
      <w:r>
        <w:rPr>
          <w:rFonts w:ascii="Times New Roman" w:hAnsi="Times New Roman" w:cs="Times New Roman"/>
        </w:rPr>
        <w:fldChar w:fldCharType="separate"/>
      </w:r>
      <w:r>
        <w:rPr>
          <w:rFonts w:ascii="Times New Roman" w:hAnsi="Times New Roman" w:cs="Times New Roman"/>
        </w:rPr>
        <w:t>(Aryeetey and Aryeetey 1998, Arthur 2006)</w:t>
      </w:r>
      <w:r>
        <w:rPr>
          <w:rFonts w:ascii="Times New Roman" w:hAnsi="Times New Roman" w:cs="Times New Roman"/>
        </w:rPr>
        <w:fldChar w:fldCharType="end"/>
      </w:r>
      <w:r>
        <w:rPr>
          <w:rFonts w:ascii="Times New Roman" w:hAnsi="Times New Roman" w:cs="Times New Roman"/>
        </w:rPr>
        <w:t xml:space="preserve">. </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Asia Pacific D used to produce mainly as a processing plant for export to the U.S. group head office and sister companies in other countries, with the main production orders coming from the U.S. group head office for distribution. After seeing data on the distribution of APAC mower exports to the rest of the world in 2015 (Table 1-1), the U.S. group headquarters decided to implement a strategic overhaul to drive change and bring APAC D to market. As you can see from the regional distribution of export volume and value in Table 2-3 below. With the changes in market patterns and socio-economic patterns, Asia Pacific D must choose to change and vigorously develop new products and services that are suitable for the preferences of Asia Pacific customers, while proposing the In Region For Region (IRFR) development strategy for Asia Pacific</w:t>
      </w:r>
      <w:r>
        <w:rPr>
          <w:rFonts w:ascii="Times New Roman" w:hAnsi="Times New Roman" w:cs="Times New Roman"/>
        </w:rPr>
        <w:fldChar w:fldCharType="begin"/>
      </w:r>
      <w:r>
        <w:rPr>
          <w:rFonts w:ascii="Times New Roman" w:hAnsi="Times New Roman" w:cs="Times New Roman"/>
        </w:rPr>
        <w:instrText xml:space="preserve"> ADDIN EN.CITE &lt;EndNote&gt;&lt;Cite&gt;&lt;Author&gt;Nagle&lt;/Author&gt;&lt;Year&gt;1970&lt;/Year&gt;&lt;RecNum&gt;103&lt;/RecNum&gt;&lt;DisplayText&gt;(Nagle 1970)&lt;/DisplayText&gt;&lt;record&gt;&lt;rec-number&gt;103&lt;/rec-number&gt;&lt;foreign-keys&gt;&lt;key app="EN" db-id="fedt0s9pwwf2aaepas050esf9rf55wp2902p" timestamp="1677670234"&gt;103&lt;/key&gt;&lt;/foreign-keys&gt;&lt;ref-type name="Book"&gt;6&lt;/ref-type&gt;&lt;contributors&gt;&lt;authors&gt;&lt;author&gt;Nagle, George Shorten&lt;/author&gt;&lt;/authors&gt;&lt;/contributors&gt;&lt;titles&gt;&lt;title&gt;Economics and public policy in the forestry sector of British Columbia&lt;/title&gt;&lt;/titles&gt;&lt;dates&gt;&lt;year&gt;1970&lt;/year&gt;&lt;/dates&gt;&lt;publisher&gt;Yale University&lt;/publisher&gt;&lt;isbn&gt;1084649055&lt;/isbn&gt;&lt;urls&gt;&lt;/urls&gt;&lt;/record&gt;&lt;/Cite&gt;&lt;/EndNote&gt;</w:instrText>
      </w:r>
      <w:r>
        <w:rPr>
          <w:rFonts w:ascii="Times New Roman" w:hAnsi="Times New Roman" w:cs="Times New Roman"/>
        </w:rPr>
        <w:fldChar w:fldCharType="separate"/>
      </w:r>
      <w:r>
        <w:rPr>
          <w:rFonts w:ascii="Times New Roman" w:hAnsi="Times New Roman" w:cs="Times New Roman"/>
        </w:rPr>
        <w:t>(Nagle 1970)</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09"/>
        <w:gridCol w:w="1990"/>
        <w:gridCol w:w="1662"/>
        <w:gridCol w:w="1916"/>
        <w:gridCol w:w="1803"/>
      </w:tblGrid>
      <w:tr>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Country Name</w:t>
            </w:r>
          </w:p>
        </w:tc>
        <w:tc>
          <w:tcPr>
            <w:tcW w:w="3100" w:type="dxa"/>
          </w:tcPr>
          <w:p>
            <w:pPr>
              <w:spacing w:line="480" w:lineRule="auto"/>
              <w:jc w:val="both"/>
              <w:rPr>
                <w:rFonts w:ascii="Times New Roman" w:hAnsi="Times New Roman" w:cs="Times New Roman"/>
              </w:rPr>
            </w:pPr>
            <w:r>
              <w:rPr>
                <w:rFonts w:ascii="Times New Roman" w:hAnsi="Times New Roman" w:cs="Times New Roman"/>
              </w:rPr>
              <w:t>Sales Amount ($)</w:t>
            </w:r>
          </w:p>
        </w:tc>
        <w:tc>
          <w:tcPr>
            <w:tcW w:w="3100" w:type="dxa"/>
          </w:tcPr>
          <w:p>
            <w:pPr>
              <w:spacing w:line="480" w:lineRule="auto"/>
              <w:jc w:val="both"/>
              <w:rPr>
                <w:rFonts w:ascii="Times New Roman" w:hAnsi="Times New Roman" w:cs="Times New Roman"/>
              </w:rPr>
            </w:pPr>
            <w:r>
              <w:rPr>
                <w:rFonts w:ascii="Times New Roman" w:hAnsi="Times New Roman" w:cs="Times New Roman"/>
              </w:rPr>
              <w:t>Sales Share (%)</w:t>
            </w:r>
          </w:p>
        </w:tc>
        <w:tc>
          <w:tcPr>
            <w:tcW w:w="3100" w:type="dxa"/>
          </w:tcPr>
          <w:p>
            <w:pPr>
              <w:spacing w:line="480" w:lineRule="auto"/>
              <w:jc w:val="both"/>
              <w:rPr>
                <w:rFonts w:ascii="Times New Roman" w:hAnsi="Times New Roman" w:cs="Times New Roman"/>
              </w:rPr>
            </w:pPr>
            <w:r>
              <w:rPr>
                <w:rFonts w:ascii="Times New Roman" w:hAnsi="Times New Roman" w:cs="Times New Roman"/>
              </w:rPr>
              <w:t xml:space="preserve">Volume </w:t>
            </w:r>
          </w:p>
        </w:tc>
        <w:tc>
          <w:tcPr>
            <w:tcW w:w="3100" w:type="dxa"/>
          </w:tcPr>
          <w:p>
            <w:pPr>
              <w:spacing w:line="480" w:lineRule="auto"/>
              <w:jc w:val="both"/>
              <w:rPr>
                <w:rFonts w:ascii="Times New Roman" w:hAnsi="Times New Roman" w:cs="Times New Roman"/>
              </w:rPr>
            </w:pPr>
            <w:r>
              <w:rPr>
                <w:rFonts w:ascii="Times New Roman" w:hAnsi="Times New Roman" w:cs="Times New Roman"/>
              </w:rPr>
              <w:t>Volume Share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Germany</w:t>
            </w:r>
          </w:p>
        </w:tc>
        <w:tc>
          <w:tcPr>
            <w:tcW w:w="3100" w:type="dxa"/>
          </w:tcPr>
          <w:p>
            <w:pPr>
              <w:spacing w:line="480" w:lineRule="auto"/>
              <w:jc w:val="both"/>
              <w:rPr>
                <w:rFonts w:ascii="Times New Roman" w:hAnsi="Times New Roman" w:cs="Times New Roman"/>
              </w:rPr>
            </w:pPr>
            <w:r>
              <w:rPr>
                <w:rFonts w:ascii="Times New Roman" w:hAnsi="Times New Roman" w:cs="Times New Roman"/>
              </w:rPr>
              <w:t>99,710,740</w:t>
            </w:r>
          </w:p>
        </w:tc>
        <w:tc>
          <w:tcPr>
            <w:tcW w:w="3100" w:type="dxa"/>
          </w:tcPr>
          <w:p>
            <w:pPr>
              <w:spacing w:line="480" w:lineRule="auto"/>
              <w:jc w:val="both"/>
              <w:rPr>
                <w:rFonts w:ascii="Times New Roman" w:hAnsi="Times New Roman" w:cs="Times New Roman"/>
              </w:rPr>
            </w:pPr>
            <w:r>
              <w:rPr>
                <w:rFonts w:ascii="Times New Roman" w:hAnsi="Times New Roman" w:cs="Times New Roman"/>
              </w:rPr>
              <w:t>15.68</w:t>
            </w:r>
          </w:p>
        </w:tc>
        <w:tc>
          <w:tcPr>
            <w:tcW w:w="3100" w:type="dxa"/>
          </w:tcPr>
          <w:p>
            <w:pPr>
              <w:spacing w:line="480" w:lineRule="auto"/>
              <w:jc w:val="both"/>
              <w:rPr>
                <w:rFonts w:ascii="Times New Roman" w:hAnsi="Times New Roman" w:cs="Times New Roman"/>
              </w:rPr>
            </w:pPr>
            <w:r>
              <w:rPr>
                <w:rFonts w:ascii="Times New Roman" w:hAnsi="Times New Roman" w:cs="Times New Roman"/>
              </w:rPr>
              <w:t>1,168,778</w:t>
            </w:r>
          </w:p>
        </w:tc>
        <w:tc>
          <w:tcPr>
            <w:tcW w:w="3100" w:type="dxa"/>
          </w:tcPr>
          <w:p>
            <w:pPr>
              <w:spacing w:line="480" w:lineRule="auto"/>
              <w:jc w:val="both"/>
              <w:rPr>
                <w:rFonts w:ascii="Times New Roman" w:hAnsi="Times New Roman" w:cs="Times New Roman"/>
              </w:rPr>
            </w:pPr>
            <w:r>
              <w:rPr>
                <w:rFonts w:ascii="Times New Roman" w:hAnsi="Times New Roman" w:cs="Times New Roman"/>
              </w:rPr>
              <w:t>15.72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United States</w:t>
            </w:r>
          </w:p>
        </w:tc>
        <w:tc>
          <w:tcPr>
            <w:tcW w:w="3100" w:type="dxa"/>
          </w:tcPr>
          <w:p>
            <w:pPr>
              <w:spacing w:line="480" w:lineRule="auto"/>
              <w:jc w:val="both"/>
              <w:rPr>
                <w:rFonts w:ascii="Times New Roman" w:hAnsi="Times New Roman" w:cs="Times New Roman"/>
              </w:rPr>
            </w:pPr>
            <w:r>
              <w:rPr>
                <w:rFonts w:ascii="Times New Roman" w:hAnsi="Times New Roman" w:cs="Times New Roman"/>
              </w:rPr>
              <w:t>95,995,883</w:t>
            </w:r>
          </w:p>
        </w:tc>
        <w:tc>
          <w:tcPr>
            <w:tcW w:w="3100" w:type="dxa"/>
          </w:tcPr>
          <w:p>
            <w:pPr>
              <w:spacing w:line="480" w:lineRule="auto"/>
              <w:jc w:val="both"/>
              <w:rPr>
                <w:rFonts w:ascii="Times New Roman" w:hAnsi="Times New Roman" w:cs="Times New Roman"/>
              </w:rPr>
            </w:pPr>
            <w:r>
              <w:rPr>
                <w:rFonts w:ascii="Times New Roman" w:hAnsi="Times New Roman" w:cs="Times New Roman"/>
              </w:rPr>
              <w:t>15.1</w:t>
            </w:r>
          </w:p>
        </w:tc>
        <w:tc>
          <w:tcPr>
            <w:tcW w:w="3100" w:type="dxa"/>
          </w:tcPr>
          <w:p>
            <w:pPr>
              <w:spacing w:line="480" w:lineRule="auto"/>
              <w:jc w:val="both"/>
              <w:rPr>
                <w:rFonts w:ascii="Times New Roman" w:hAnsi="Times New Roman" w:cs="Times New Roman"/>
              </w:rPr>
            </w:pPr>
            <w:r>
              <w:rPr>
                <w:rFonts w:ascii="Times New Roman" w:hAnsi="Times New Roman" w:cs="Times New Roman"/>
              </w:rPr>
              <w:t>876,474</w:t>
            </w:r>
          </w:p>
        </w:tc>
        <w:tc>
          <w:tcPr>
            <w:tcW w:w="3100" w:type="dxa"/>
          </w:tcPr>
          <w:p>
            <w:pPr>
              <w:spacing w:line="480" w:lineRule="auto"/>
              <w:jc w:val="both"/>
              <w:rPr>
                <w:rFonts w:ascii="Times New Roman" w:hAnsi="Times New Roman" w:cs="Times New Roman"/>
              </w:rPr>
            </w:pPr>
            <w:r>
              <w:rPr>
                <w:rFonts w:ascii="Times New Roman" w:hAnsi="Times New Roman" w:cs="Times New Roman"/>
              </w:rPr>
              <w:t>11.79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United Kingdom</w:t>
            </w:r>
          </w:p>
        </w:tc>
        <w:tc>
          <w:tcPr>
            <w:tcW w:w="3100" w:type="dxa"/>
          </w:tcPr>
          <w:p>
            <w:pPr>
              <w:spacing w:line="480" w:lineRule="auto"/>
              <w:jc w:val="both"/>
              <w:rPr>
                <w:rFonts w:ascii="Times New Roman" w:hAnsi="Times New Roman" w:cs="Times New Roman"/>
              </w:rPr>
            </w:pPr>
            <w:r>
              <w:rPr>
                <w:rFonts w:ascii="Times New Roman" w:hAnsi="Times New Roman" w:cs="Times New Roman"/>
              </w:rPr>
              <w:t>64,906,726</w:t>
            </w:r>
          </w:p>
        </w:tc>
        <w:tc>
          <w:tcPr>
            <w:tcW w:w="3100" w:type="dxa"/>
          </w:tcPr>
          <w:p>
            <w:pPr>
              <w:spacing w:line="480" w:lineRule="auto"/>
              <w:jc w:val="both"/>
              <w:rPr>
                <w:rFonts w:ascii="Times New Roman" w:hAnsi="Times New Roman" w:cs="Times New Roman"/>
              </w:rPr>
            </w:pPr>
            <w:r>
              <w:rPr>
                <w:rFonts w:ascii="Times New Roman" w:hAnsi="Times New Roman" w:cs="Times New Roman"/>
              </w:rPr>
              <w:t>10.21</w:t>
            </w:r>
          </w:p>
        </w:tc>
        <w:tc>
          <w:tcPr>
            <w:tcW w:w="3100" w:type="dxa"/>
          </w:tcPr>
          <w:p>
            <w:pPr>
              <w:spacing w:line="480" w:lineRule="auto"/>
              <w:jc w:val="both"/>
              <w:rPr>
                <w:rFonts w:ascii="Times New Roman" w:hAnsi="Times New Roman" w:cs="Times New Roman"/>
              </w:rPr>
            </w:pPr>
            <w:r>
              <w:rPr>
                <w:rFonts w:ascii="Times New Roman" w:hAnsi="Times New Roman" w:cs="Times New Roman"/>
              </w:rPr>
              <w:t>983,370</w:t>
            </w:r>
          </w:p>
        </w:tc>
        <w:tc>
          <w:tcPr>
            <w:tcW w:w="3100" w:type="dxa"/>
          </w:tcPr>
          <w:p>
            <w:pPr>
              <w:spacing w:line="480" w:lineRule="auto"/>
              <w:jc w:val="both"/>
              <w:rPr>
                <w:rFonts w:ascii="Times New Roman" w:hAnsi="Times New Roman" w:cs="Times New Roman"/>
              </w:rPr>
            </w:pPr>
            <w:r>
              <w:rPr>
                <w:rFonts w:ascii="Times New Roman" w:hAnsi="Times New Roman" w:cs="Times New Roman"/>
              </w:rPr>
              <w:t>13.23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Netherlands</w:t>
            </w:r>
          </w:p>
        </w:tc>
        <w:tc>
          <w:tcPr>
            <w:tcW w:w="3100" w:type="dxa"/>
          </w:tcPr>
          <w:p>
            <w:pPr>
              <w:spacing w:line="480" w:lineRule="auto"/>
              <w:jc w:val="both"/>
              <w:rPr>
                <w:rFonts w:ascii="Times New Roman" w:hAnsi="Times New Roman" w:cs="Times New Roman"/>
              </w:rPr>
            </w:pPr>
            <w:r>
              <w:rPr>
                <w:rFonts w:ascii="Times New Roman" w:hAnsi="Times New Roman" w:cs="Times New Roman"/>
              </w:rPr>
              <w:t>43,959,668</w:t>
            </w:r>
          </w:p>
        </w:tc>
        <w:tc>
          <w:tcPr>
            <w:tcW w:w="3100" w:type="dxa"/>
          </w:tcPr>
          <w:p>
            <w:pPr>
              <w:spacing w:line="480" w:lineRule="auto"/>
              <w:jc w:val="both"/>
              <w:rPr>
                <w:rFonts w:ascii="Times New Roman" w:hAnsi="Times New Roman" w:cs="Times New Roman"/>
              </w:rPr>
            </w:pPr>
            <w:r>
              <w:rPr>
                <w:rFonts w:ascii="Times New Roman" w:hAnsi="Times New Roman" w:cs="Times New Roman"/>
              </w:rPr>
              <w:t>6.91</w:t>
            </w:r>
          </w:p>
        </w:tc>
        <w:tc>
          <w:tcPr>
            <w:tcW w:w="3100" w:type="dxa"/>
          </w:tcPr>
          <w:p>
            <w:pPr>
              <w:spacing w:line="480" w:lineRule="auto"/>
              <w:jc w:val="both"/>
              <w:rPr>
                <w:rFonts w:ascii="Times New Roman" w:hAnsi="Times New Roman" w:cs="Times New Roman"/>
              </w:rPr>
            </w:pPr>
            <w:r>
              <w:rPr>
                <w:rFonts w:ascii="Times New Roman" w:hAnsi="Times New Roman" w:cs="Times New Roman"/>
              </w:rPr>
              <w:t>618,139</w:t>
            </w:r>
          </w:p>
        </w:tc>
        <w:tc>
          <w:tcPr>
            <w:tcW w:w="3100" w:type="dxa"/>
          </w:tcPr>
          <w:p>
            <w:pPr>
              <w:spacing w:line="480" w:lineRule="auto"/>
              <w:jc w:val="both"/>
              <w:rPr>
                <w:rFonts w:ascii="Times New Roman" w:hAnsi="Times New Roman" w:cs="Times New Roman"/>
              </w:rPr>
            </w:pPr>
            <w:r>
              <w:rPr>
                <w:rFonts w:ascii="Times New Roman" w:hAnsi="Times New Roman" w:cs="Times New Roman"/>
              </w:rPr>
              <w:t>8.31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Poland</w:t>
            </w:r>
          </w:p>
        </w:tc>
        <w:tc>
          <w:tcPr>
            <w:tcW w:w="3100" w:type="dxa"/>
          </w:tcPr>
          <w:p>
            <w:pPr>
              <w:spacing w:line="480" w:lineRule="auto"/>
              <w:jc w:val="both"/>
              <w:rPr>
                <w:rFonts w:ascii="Times New Roman" w:hAnsi="Times New Roman" w:cs="Times New Roman"/>
              </w:rPr>
            </w:pPr>
            <w:r>
              <w:rPr>
                <w:rFonts w:ascii="Times New Roman" w:hAnsi="Times New Roman" w:cs="Times New Roman"/>
              </w:rPr>
              <w:t>34,198,233</w:t>
            </w:r>
          </w:p>
        </w:tc>
        <w:tc>
          <w:tcPr>
            <w:tcW w:w="3100" w:type="dxa"/>
          </w:tcPr>
          <w:p>
            <w:pPr>
              <w:spacing w:line="480" w:lineRule="auto"/>
              <w:jc w:val="both"/>
              <w:rPr>
                <w:rFonts w:ascii="Times New Roman" w:hAnsi="Times New Roman" w:cs="Times New Roman"/>
              </w:rPr>
            </w:pPr>
            <w:r>
              <w:rPr>
                <w:rFonts w:ascii="Times New Roman" w:hAnsi="Times New Roman" w:cs="Times New Roman"/>
              </w:rPr>
              <w:t>5.38</w:t>
            </w:r>
          </w:p>
        </w:tc>
        <w:tc>
          <w:tcPr>
            <w:tcW w:w="3100" w:type="dxa"/>
          </w:tcPr>
          <w:p>
            <w:pPr>
              <w:spacing w:line="480" w:lineRule="auto"/>
              <w:jc w:val="both"/>
              <w:rPr>
                <w:rFonts w:ascii="Times New Roman" w:hAnsi="Times New Roman" w:cs="Times New Roman"/>
              </w:rPr>
            </w:pPr>
            <w:r>
              <w:rPr>
                <w:rFonts w:ascii="Times New Roman" w:hAnsi="Times New Roman" w:cs="Times New Roman"/>
              </w:rPr>
              <w:t>316,706</w:t>
            </w:r>
          </w:p>
        </w:tc>
        <w:tc>
          <w:tcPr>
            <w:tcW w:w="3100" w:type="dxa"/>
          </w:tcPr>
          <w:p>
            <w:pPr>
              <w:spacing w:line="480" w:lineRule="auto"/>
              <w:jc w:val="both"/>
              <w:rPr>
                <w:rFonts w:ascii="Times New Roman" w:hAnsi="Times New Roman" w:cs="Times New Roman"/>
              </w:rPr>
            </w:pPr>
            <w:r>
              <w:rPr>
                <w:rFonts w:ascii="Times New Roman" w:hAnsi="Times New Roman" w:cs="Times New Roman"/>
              </w:rPr>
              <w:t>4.26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Australia</w:t>
            </w:r>
          </w:p>
        </w:tc>
        <w:tc>
          <w:tcPr>
            <w:tcW w:w="3100" w:type="dxa"/>
          </w:tcPr>
          <w:p>
            <w:pPr>
              <w:spacing w:line="480" w:lineRule="auto"/>
              <w:jc w:val="both"/>
              <w:rPr>
                <w:rFonts w:ascii="Times New Roman" w:hAnsi="Times New Roman" w:cs="Times New Roman"/>
              </w:rPr>
            </w:pPr>
            <w:r>
              <w:rPr>
                <w:rFonts w:ascii="Times New Roman" w:hAnsi="Times New Roman" w:cs="Times New Roman"/>
              </w:rPr>
              <w:t>32,528,685</w:t>
            </w:r>
          </w:p>
        </w:tc>
        <w:tc>
          <w:tcPr>
            <w:tcW w:w="3100" w:type="dxa"/>
          </w:tcPr>
          <w:p>
            <w:pPr>
              <w:spacing w:line="480" w:lineRule="auto"/>
              <w:jc w:val="both"/>
              <w:rPr>
                <w:rFonts w:ascii="Times New Roman" w:hAnsi="Times New Roman" w:cs="Times New Roman"/>
              </w:rPr>
            </w:pPr>
            <w:r>
              <w:rPr>
                <w:rFonts w:ascii="Times New Roman" w:hAnsi="Times New Roman" w:cs="Times New Roman"/>
              </w:rPr>
              <w:t>5.12</w:t>
            </w:r>
          </w:p>
        </w:tc>
        <w:tc>
          <w:tcPr>
            <w:tcW w:w="3100" w:type="dxa"/>
          </w:tcPr>
          <w:p>
            <w:pPr>
              <w:spacing w:line="480" w:lineRule="auto"/>
              <w:jc w:val="both"/>
              <w:rPr>
                <w:rFonts w:ascii="Times New Roman" w:hAnsi="Times New Roman" w:cs="Times New Roman"/>
              </w:rPr>
            </w:pPr>
            <w:r>
              <w:rPr>
                <w:rFonts w:ascii="Times New Roman" w:hAnsi="Times New Roman" w:cs="Times New Roman"/>
              </w:rPr>
              <w:t>293,526</w:t>
            </w:r>
          </w:p>
        </w:tc>
        <w:tc>
          <w:tcPr>
            <w:tcW w:w="3100" w:type="dxa"/>
          </w:tcPr>
          <w:p>
            <w:pPr>
              <w:spacing w:line="480" w:lineRule="auto"/>
              <w:jc w:val="both"/>
              <w:rPr>
                <w:rFonts w:ascii="Times New Roman" w:hAnsi="Times New Roman" w:cs="Times New Roman"/>
              </w:rPr>
            </w:pPr>
            <w:r>
              <w:rPr>
                <w:rFonts w:ascii="Times New Roman" w:hAnsi="Times New Roman" w:cs="Times New Roman"/>
              </w:rPr>
              <w:t>3.95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French</w:t>
            </w:r>
          </w:p>
        </w:tc>
        <w:tc>
          <w:tcPr>
            <w:tcW w:w="3100" w:type="dxa"/>
          </w:tcPr>
          <w:p>
            <w:pPr>
              <w:spacing w:line="480" w:lineRule="auto"/>
              <w:jc w:val="both"/>
              <w:rPr>
                <w:rFonts w:ascii="Times New Roman" w:hAnsi="Times New Roman" w:cs="Times New Roman"/>
              </w:rPr>
            </w:pPr>
            <w:r>
              <w:rPr>
                <w:rFonts w:ascii="Times New Roman" w:hAnsi="Times New Roman" w:cs="Times New Roman"/>
              </w:rPr>
              <w:t>27,862,377</w:t>
            </w:r>
          </w:p>
        </w:tc>
        <w:tc>
          <w:tcPr>
            <w:tcW w:w="3100" w:type="dxa"/>
          </w:tcPr>
          <w:p>
            <w:pPr>
              <w:spacing w:line="480" w:lineRule="auto"/>
              <w:jc w:val="both"/>
              <w:rPr>
                <w:rFonts w:ascii="Times New Roman" w:hAnsi="Times New Roman" w:cs="Times New Roman"/>
              </w:rPr>
            </w:pPr>
            <w:r>
              <w:rPr>
                <w:rFonts w:ascii="Times New Roman" w:hAnsi="Times New Roman" w:cs="Times New Roman"/>
              </w:rPr>
              <w:t>4.38</w:t>
            </w:r>
          </w:p>
        </w:tc>
        <w:tc>
          <w:tcPr>
            <w:tcW w:w="3100" w:type="dxa"/>
          </w:tcPr>
          <w:p>
            <w:pPr>
              <w:spacing w:line="480" w:lineRule="auto"/>
              <w:jc w:val="both"/>
              <w:rPr>
                <w:rFonts w:ascii="Times New Roman" w:hAnsi="Times New Roman" w:cs="Times New Roman"/>
              </w:rPr>
            </w:pPr>
            <w:r>
              <w:rPr>
                <w:rFonts w:ascii="Times New Roman" w:hAnsi="Times New Roman" w:cs="Times New Roman"/>
              </w:rPr>
              <w:t>297,082</w:t>
            </w:r>
          </w:p>
        </w:tc>
        <w:tc>
          <w:tcPr>
            <w:tcW w:w="3100" w:type="dxa"/>
          </w:tcPr>
          <w:p>
            <w:pPr>
              <w:spacing w:line="480" w:lineRule="auto"/>
              <w:jc w:val="both"/>
              <w:rPr>
                <w:rFonts w:ascii="Times New Roman" w:hAnsi="Times New Roman" w:cs="Times New Roman"/>
              </w:rPr>
            </w:pPr>
            <w:r>
              <w:rPr>
                <w:rFonts w:ascii="Times New Roman" w:hAnsi="Times New Roman" w:cs="Times New Roma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Denmark</w:t>
            </w:r>
          </w:p>
        </w:tc>
        <w:tc>
          <w:tcPr>
            <w:tcW w:w="3100" w:type="dxa"/>
          </w:tcPr>
          <w:p>
            <w:pPr>
              <w:spacing w:line="480" w:lineRule="auto"/>
              <w:jc w:val="both"/>
              <w:rPr>
                <w:rFonts w:ascii="Times New Roman" w:hAnsi="Times New Roman" w:cs="Times New Roman"/>
              </w:rPr>
            </w:pPr>
            <w:r>
              <w:rPr>
                <w:rFonts w:ascii="Times New Roman" w:hAnsi="Times New Roman" w:cs="Times New Roman"/>
              </w:rPr>
              <w:t>27,519,233</w:t>
            </w:r>
          </w:p>
        </w:tc>
        <w:tc>
          <w:tcPr>
            <w:tcW w:w="3100" w:type="dxa"/>
          </w:tcPr>
          <w:p>
            <w:pPr>
              <w:spacing w:line="480" w:lineRule="auto"/>
              <w:jc w:val="both"/>
              <w:rPr>
                <w:rFonts w:ascii="Times New Roman" w:hAnsi="Times New Roman" w:cs="Times New Roman"/>
              </w:rPr>
            </w:pPr>
            <w:r>
              <w:rPr>
                <w:rFonts w:ascii="Times New Roman" w:hAnsi="Times New Roman" w:cs="Times New Roman"/>
              </w:rPr>
              <w:t>4.33</w:t>
            </w:r>
          </w:p>
        </w:tc>
        <w:tc>
          <w:tcPr>
            <w:tcW w:w="3100" w:type="dxa"/>
          </w:tcPr>
          <w:p>
            <w:pPr>
              <w:spacing w:line="480" w:lineRule="auto"/>
              <w:jc w:val="both"/>
              <w:rPr>
                <w:rFonts w:ascii="Times New Roman" w:hAnsi="Times New Roman" w:cs="Times New Roman"/>
              </w:rPr>
            </w:pPr>
            <w:r>
              <w:rPr>
                <w:rFonts w:ascii="Times New Roman" w:hAnsi="Times New Roman" w:cs="Times New Roman"/>
              </w:rPr>
              <w:t>211,214</w:t>
            </w:r>
          </w:p>
        </w:tc>
        <w:tc>
          <w:tcPr>
            <w:tcW w:w="3100" w:type="dxa"/>
          </w:tcPr>
          <w:p>
            <w:pPr>
              <w:spacing w:line="480" w:lineRule="auto"/>
              <w:jc w:val="both"/>
              <w:rPr>
                <w:rFonts w:ascii="Times New Roman" w:hAnsi="Times New Roman" w:cs="Times New Roman"/>
              </w:rPr>
            </w:pPr>
            <w:r>
              <w:rPr>
                <w:rFonts w:ascii="Times New Roman" w:hAnsi="Times New Roman" w:cs="Times New Roman"/>
              </w:rPr>
              <w:t>2.84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Italy</w:t>
            </w:r>
          </w:p>
        </w:tc>
        <w:tc>
          <w:tcPr>
            <w:tcW w:w="3100" w:type="dxa"/>
          </w:tcPr>
          <w:p>
            <w:pPr>
              <w:spacing w:line="480" w:lineRule="auto"/>
              <w:jc w:val="both"/>
              <w:rPr>
                <w:rFonts w:ascii="Times New Roman" w:hAnsi="Times New Roman" w:cs="Times New Roman"/>
              </w:rPr>
            </w:pPr>
            <w:r>
              <w:rPr>
                <w:rFonts w:ascii="Times New Roman" w:hAnsi="Times New Roman" w:cs="Times New Roman"/>
              </w:rPr>
              <w:t>22,065,221</w:t>
            </w:r>
          </w:p>
        </w:tc>
        <w:tc>
          <w:tcPr>
            <w:tcW w:w="3100" w:type="dxa"/>
          </w:tcPr>
          <w:p>
            <w:pPr>
              <w:spacing w:line="480" w:lineRule="auto"/>
              <w:jc w:val="both"/>
              <w:rPr>
                <w:rFonts w:ascii="Times New Roman" w:hAnsi="Times New Roman" w:cs="Times New Roman"/>
              </w:rPr>
            </w:pPr>
            <w:r>
              <w:rPr>
                <w:rFonts w:ascii="Times New Roman" w:hAnsi="Times New Roman" w:cs="Times New Roman"/>
              </w:rPr>
              <w:t>3.47</w:t>
            </w:r>
          </w:p>
        </w:tc>
        <w:tc>
          <w:tcPr>
            <w:tcW w:w="3100" w:type="dxa"/>
          </w:tcPr>
          <w:p>
            <w:pPr>
              <w:spacing w:line="480" w:lineRule="auto"/>
              <w:jc w:val="both"/>
              <w:rPr>
                <w:rFonts w:ascii="Times New Roman" w:hAnsi="Times New Roman" w:cs="Times New Roman"/>
              </w:rPr>
            </w:pPr>
            <w:r>
              <w:rPr>
                <w:rFonts w:ascii="Times New Roman" w:hAnsi="Times New Roman" w:cs="Times New Roman"/>
              </w:rPr>
              <w:t>289,704</w:t>
            </w:r>
          </w:p>
        </w:tc>
        <w:tc>
          <w:tcPr>
            <w:tcW w:w="3100" w:type="dxa"/>
          </w:tcPr>
          <w:p>
            <w:pPr>
              <w:spacing w:line="480" w:lineRule="auto"/>
              <w:jc w:val="both"/>
              <w:rPr>
                <w:rFonts w:ascii="Times New Roman" w:hAnsi="Times New Roman" w:cs="Times New Roman"/>
              </w:rPr>
            </w:pPr>
            <w:r>
              <w:rPr>
                <w:rFonts w:ascii="Times New Roman" w:hAnsi="Times New Roman" w:cs="Times New Roman"/>
              </w:rPr>
              <w:t>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Japanese</w:t>
            </w:r>
          </w:p>
        </w:tc>
        <w:tc>
          <w:tcPr>
            <w:tcW w:w="3100" w:type="dxa"/>
          </w:tcPr>
          <w:p>
            <w:pPr>
              <w:spacing w:line="480" w:lineRule="auto"/>
              <w:jc w:val="both"/>
              <w:rPr>
                <w:rFonts w:ascii="Times New Roman" w:hAnsi="Times New Roman" w:cs="Times New Roman"/>
              </w:rPr>
            </w:pPr>
            <w:r>
              <w:rPr>
                <w:rFonts w:ascii="Times New Roman" w:hAnsi="Times New Roman" w:cs="Times New Roman"/>
              </w:rPr>
              <w:t>20,709,027</w:t>
            </w:r>
          </w:p>
        </w:tc>
        <w:tc>
          <w:tcPr>
            <w:tcW w:w="3100" w:type="dxa"/>
          </w:tcPr>
          <w:p>
            <w:pPr>
              <w:spacing w:line="480" w:lineRule="auto"/>
              <w:jc w:val="both"/>
              <w:rPr>
                <w:rFonts w:ascii="Times New Roman" w:hAnsi="Times New Roman" w:cs="Times New Roman"/>
              </w:rPr>
            </w:pPr>
            <w:r>
              <w:rPr>
                <w:rFonts w:ascii="Times New Roman" w:hAnsi="Times New Roman" w:cs="Times New Roman"/>
              </w:rPr>
              <w:t>3.26</w:t>
            </w:r>
          </w:p>
        </w:tc>
        <w:tc>
          <w:tcPr>
            <w:tcW w:w="3100" w:type="dxa"/>
          </w:tcPr>
          <w:p>
            <w:pPr>
              <w:spacing w:line="480" w:lineRule="auto"/>
              <w:jc w:val="both"/>
              <w:rPr>
                <w:rFonts w:ascii="Times New Roman" w:hAnsi="Times New Roman" w:cs="Times New Roman"/>
              </w:rPr>
            </w:pPr>
            <w:r>
              <w:rPr>
                <w:rFonts w:ascii="Times New Roman" w:hAnsi="Times New Roman" w:cs="Times New Roman"/>
              </w:rPr>
              <w:t>179,005</w:t>
            </w:r>
          </w:p>
        </w:tc>
        <w:tc>
          <w:tcPr>
            <w:tcW w:w="3100" w:type="dxa"/>
          </w:tcPr>
          <w:p>
            <w:pPr>
              <w:spacing w:line="480" w:lineRule="auto"/>
              <w:jc w:val="both"/>
              <w:rPr>
                <w:rFonts w:ascii="Times New Roman" w:hAnsi="Times New Roman" w:cs="Times New Roman"/>
              </w:rPr>
            </w:pPr>
            <w:r>
              <w:rPr>
                <w:rFonts w:ascii="Times New Roman" w:hAnsi="Times New Roman" w:cs="Times New Roman"/>
              </w:rPr>
              <w:t>2.41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Belgium</w:t>
            </w:r>
          </w:p>
        </w:tc>
        <w:tc>
          <w:tcPr>
            <w:tcW w:w="3100" w:type="dxa"/>
          </w:tcPr>
          <w:p>
            <w:pPr>
              <w:spacing w:line="480" w:lineRule="auto"/>
              <w:jc w:val="both"/>
              <w:rPr>
                <w:rFonts w:ascii="Times New Roman" w:hAnsi="Times New Roman" w:cs="Times New Roman"/>
              </w:rPr>
            </w:pPr>
            <w:r>
              <w:rPr>
                <w:rFonts w:ascii="Times New Roman" w:hAnsi="Times New Roman" w:cs="Times New Roman"/>
              </w:rPr>
              <w:t>17,353,911</w:t>
            </w:r>
          </w:p>
        </w:tc>
        <w:tc>
          <w:tcPr>
            <w:tcW w:w="3100" w:type="dxa"/>
          </w:tcPr>
          <w:p>
            <w:pPr>
              <w:spacing w:line="480" w:lineRule="auto"/>
              <w:jc w:val="both"/>
              <w:rPr>
                <w:rFonts w:ascii="Times New Roman" w:hAnsi="Times New Roman" w:cs="Times New Roman"/>
              </w:rPr>
            </w:pPr>
            <w:r>
              <w:rPr>
                <w:rFonts w:ascii="Times New Roman" w:hAnsi="Times New Roman" w:cs="Times New Roman"/>
              </w:rPr>
              <w:t>2.73</w:t>
            </w:r>
          </w:p>
        </w:tc>
        <w:tc>
          <w:tcPr>
            <w:tcW w:w="3100" w:type="dxa"/>
          </w:tcPr>
          <w:p>
            <w:pPr>
              <w:spacing w:line="480" w:lineRule="auto"/>
              <w:jc w:val="both"/>
              <w:rPr>
                <w:rFonts w:ascii="Times New Roman" w:hAnsi="Times New Roman" w:cs="Times New Roman"/>
              </w:rPr>
            </w:pPr>
            <w:r>
              <w:rPr>
                <w:rFonts w:ascii="Times New Roman" w:hAnsi="Times New Roman" w:cs="Times New Roman"/>
              </w:rPr>
              <w:t>212,350</w:t>
            </w:r>
          </w:p>
        </w:tc>
        <w:tc>
          <w:tcPr>
            <w:tcW w:w="3100" w:type="dxa"/>
          </w:tcPr>
          <w:p>
            <w:pPr>
              <w:spacing w:line="480" w:lineRule="auto"/>
              <w:jc w:val="both"/>
              <w:rPr>
                <w:rFonts w:ascii="Times New Roman" w:hAnsi="Times New Roman" w:cs="Times New Roman"/>
              </w:rPr>
            </w:pPr>
            <w:r>
              <w:rPr>
                <w:rFonts w:ascii="Times New Roman" w:hAnsi="Times New Roman" w:cs="Times New Roman"/>
              </w:rPr>
              <w:t>2.86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Canada</w:t>
            </w:r>
          </w:p>
        </w:tc>
        <w:tc>
          <w:tcPr>
            <w:tcW w:w="3100" w:type="dxa"/>
          </w:tcPr>
          <w:p>
            <w:pPr>
              <w:spacing w:line="480" w:lineRule="auto"/>
              <w:jc w:val="both"/>
              <w:rPr>
                <w:rFonts w:ascii="Times New Roman" w:hAnsi="Times New Roman" w:cs="Times New Roman"/>
              </w:rPr>
            </w:pPr>
            <w:r>
              <w:rPr>
                <w:rFonts w:ascii="Times New Roman" w:hAnsi="Times New Roman" w:cs="Times New Roman"/>
              </w:rPr>
              <w:t>13, 073,704</w:t>
            </w:r>
          </w:p>
        </w:tc>
        <w:tc>
          <w:tcPr>
            <w:tcW w:w="3100" w:type="dxa"/>
          </w:tcPr>
          <w:p>
            <w:pPr>
              <w:spacing w:line="480" w:lineRule="auto"/>
              <w:jc w:val="both"/>
              <w:rPr>
                <w:rFonts w:ascii="Times New Roman" w:hAnsi="Times New Roman" w:cs="Times New Roman"/>
              </w:rPr>
            </w:pPr>
            <w:r>
              <w:rPr>
                <w:rFonts w:ascii="Times New Roman" w:hAnsi="Times New Roman" w:cs="Times New Roman"/>
              </w:rPr>
              <w:t>2.06</w:t>
            </w:r>
          </w:p>
        </w:tc>
        <w:tc>
          <w:tcPr>
            <w:tcW w:w="3100" w:type="dxa"/>
          </w:tcPr>
          <w:p>
            <w:pPr>
              <w:spacing w:line="480" w:lineRule="auto"/>
              <w:jc w:val="both"/>
              <w:rPr>
                <w:rFonts w:ascii="Times New Roman" w:hAnsi="Times New Roman" w:cs="Times New Roman"/>
              </w:rPr>
            </w:pPr>
            <w:r>
              <w:rPr>
                <w:rFonts w:ascii="Times New Roman" w:hAnsi="Times New Roman" w:cs="Times New Roman"/>
              </w:rPr>
              <w:t>116,650</w:t>
            </w:r>
          </w:p>
        </w:tc>
        <w:tc>
          <w:tcPr>
            <w:tcW w:w="3100" w:type="dxa"/>
          </w:tcPr>
          <w:p>
            <w:pPr>
              <w:spacing w:line="480" w:lineRule="auto"/>
              <w:jc w:val="both"/>
              <w:rPr>
                <w:rFonts w:ascii="Times New Roman" w:hAnsi="Times New Roman" w:cs="Times New Roman"/>
              </w:rPr>
            </w:pPr>
            <w:r>
              <w:rPr>
                <w:rFonts w:ascii="Times New Roman" w:hAnsi="Times New Roman" w:cs="Times New Roman"/>
              </w:rPr>
              <w:t>1.57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Finland</w:t>
            </w:r>
          </w:p>
        </w:tc>
        <w:tc>
          <w:tcPr>
            <w:tcW w:w="3100" w:type="dxa"/>
          </w:tcPr>
          <w:p>
            <w:pPr>
              <w:spacing w:line="480" w:lineRule="auto"/>
              <w:jc w:val="both"/>
              <w:rPr>
                <w:rFonts w:ascii="Times New Roman" w:hAnsi="Times New Roman" w:cs="Times New Roman"/>
              </w:rPr>
            </w:pPr>
            <w:r>
              <w:rPr>
                <w:rFonts w:ascii="Times New Roman" w:hAnsi="Times New Roman" w:cs="Times New Roman"/>
              </w:rPr>
              <w:t>12,468,751</w:t>
            </w:r>
          </w:p>
        </w:tc>
        <w:tc>
          <w:tcPr>
            <w:tcW w:w="3100" w:type="dxa"/>
          </w:tcPr>
          <w:p>
            <w:pPr>
              <w:spacing w:line="480" w:lineRule="auto"/>
              <w:jc w:val="both"/>
              <w:rPr>
                <w:rFonts w:ascii="Times New Roman" w:hAnsi="Times New Roman" w:cs="Times New Roman"/>
              </w:rPr>
            </w:pPr>
            <w:r>
              <w:rPr>
                <w:rFonts w:ascii="Times New Roman" w:hAnsi="Times New Roman" w:cs="Times New Roman"/>
              </w:rPr>
              <w:t>1.96</w:t>
            </w:r>
          </w:p>
        </w:tc>
        <w:tc>
          <w:tcPr>
            <w:tcW w:w="3100" w:type="dxa"/>
          </w:tcPr>
          <w:p>
            <w:pPr>
              <w:spacing w:line="480" w:lineRule="auto"/>
              <w:jc w:val="both"/>
              <w:rPr>
                <w:rFonts w:ascii="Times New Roman" w:hAnsi="Times New Roman" w:cs="Times New Roman"/>
              </w:rPr>
            </w:pPr>
            <w:r>
              <w:rPr>
                <w:rFonts w:ascii="Times New Roman" w:hAnsi="Times New Roman" w:cs="Times New Roman"/>
              </w:rPr>
              <w:t>137,422</w:t>
            </w:r>
          </w:p>
        </w:tc>
        <w:tc>
          <w:tcPr>
            <w:tcW w:w="3100" w:type="dxa"/>
          </w:tcPr>
          <w:p>
            <w:pPr>
              <w:spacing w:line="480" w:lineRule="auto"/>
              <w:jc w:val="both"/>
              <w:rPr>
                <w:rFonts w:ascii="Times New Roman" w:hAnsi="Times New Roman" w:cs="Times New Roman"/>
              </w:rPr>
            </w:pPr>
            <w:r>
              <w:rPr>
                <w:rFonts w:ascii="Times New Roman" w:hAnsi="Times New Roman" w:cs="Times New Roman"/>
              </w:rPr>
              <w:t>1.85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Russia</w:t>
            </w:r>
          </w:p>
        </w:tc>
        <w:tc>
          <w:tcPr>
            <w:tcW w:w="3100" w:type="dxa"/>
          </w:tcPr>
          <w:p>
            <w:pPr>
              <w:spacing w:line="480" w:lineRule="auto"/>
              <w:jc w:val="both"/>
              <w:rPr>
                <w:rFonts w:ascii="Times New Roman" w:hAnsi="Times New Roman" w:cs="Times New Roman"/>
              </w:rPr>
            </w:pPr>
            <w:r>
              <w:rPr>
                <w:rFonts w:ascii="Times New Roman" w:hAnsi="Times New Roman" w:cs="Times New Roman"/>
              </w:rPr>
              <w:t>12,413,721</w:t>
            </w:r>
          </w:p>
        </w:tc>
        <w:tc>
          <w:tcPr>
            <w:tcW w:w="3100" w:type="dxa"/>
          </w:tcPr>
          <w:p>
            <w:pPr>
              <w:spacing w:line="480" w:lineRule="auto"/>
              <w:jc w:val="both"/>
              <w:rPr>
                <w:rFonts w:ascii="Times New Roman" w:hAnsi="Times New Roman" w:cs="Times New Roman"/>
              </w:rPr>
            </w:pPr>
            <w:r>
              <w:rPr>
                <w:rFonts w:ascii="Times New Roman" w:hAnsi="Times New Roman" w:cs="Times New Roman"/>
              </w:rPr>
              <w:t>1.95</w:t>
            </w:r>
          </w:p>
        </w:tc>
        <w:tc>
          <w:tcPr>
            <w:tcW w:w="3100" w:type="dxa"/>
          </w:tcPr>
          <w:p>
            <w:pPr>
              <w:spacing w:line="480" w:lineRule="auto"/>
              <w:jc w:val="both"/>
              <w:rPr>
                <w:rFonts w:ascii="Times New Roman" w:hAnsi="Times New Roman" w:cs="Times New Roman"/>
              </w:rPr>
            </w:pPr>
            <w:r>
              <w:rPr>
                <w:rFonts w:ascii="Times New Roman" w:hAnsi="Times New Roman" w:cs="Times New Roman"/>
              </w:rPr>
              <w:t>247,848</w:t>
            </w:r>
          </w:p>
        </w:tc>
        <w:tc>
          <w:tcPr>
            <w:tcW w:w="3100" w:type="dxa"/>
          </w:tcPr>
          <w:p>
            <w:pPr>
              <w:spacing w:line="480" w:lineRule="auto"/>
              <w:jc w:val="both"/>
              <w:rPr>
                <w:rFonts w:ascii="Times New Roman" w:hAnsi="Times New Roman" w:cs="Times New Roman"/>
              </w:rPr>
            </w:pPr>
            <w:r>
              <w:rPr>
                <w:rFonts w:ascii="Times New Roman" w:hAnsi="Times New Roman" w:cs="Times New Roman"/>
              </w:rPr>
              <w:t>3.33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The Czech Republic</w:t>
            </w:r>
          </w:p>
        </w:tc>
        <w:tc>
          <w:tcPr>
            <w:tcW w:w="3100" w:type="dxa"/>
          </w:tcPr>
          <w:p>
            <w:pPr>
              <w:spacing w:line="480" w:lineRule="auto"/>
              <w:jc w:val="both"/>
              <w:rPr>
                <w:rFonts w:ascii="Times New Roman" w:hAnsi="Times New Roman" w:cs="Times New Roman"/>
              </w:rPr>
            </w:pPr>
            <w:r>
              <w:rPr>
                <w:rFonts w:ascii="Times New Roman" w:hAnsi="Times New Roman" w:cs="Times New Roman"/>
              </w:rPr>
              <w:t>10,902,276</w:t>
            </w:r>
          </w:p>
        </w:tc>
        <w:tc>
          <w:tcPr>
            <w:tcW w:w="3100" w:type="dxa"/>
          </w:tcPr>
          <w:p>
            <w:pPr>
              <w:spacing w:line="480" w:lineRule="auto"/>
              <w:jc w:val="both"/>
              <w:rPr>
                <w:rFonts w:ascii="Times New Roman" w:hAnsi="Times New Roman" w:cs="Times New Roman"/>
              </w:rPr>
            </w:pPr>
            <w:r>
              <w:rPr>
                <w:rFonts w:ascii="Times New Roman" w:hAnsi="Times New Roman" w:cs="Times New Roman"/>
              </w:rPr>
              <w:t>1.71</w:t>
            </w:r>
          </w:p>
        </w:tc>
        <w:tc>
          <w:tcPr>
            <w:tcW w:w="3100" w:type="dxa"/>
          </w:tcPr>
          <w:p>
            <w:pPr>
              <w:spacing w:line="480" w:lineRule="auto"/>
              <w:jc w:val="both"/>
              <w:rPr>
                <w:rFonts w:ascii="Times New Roman" w:hAnsi="Times New Roman" w:cs="Times New Roman"/>
              </w:rPr>
            </w:pPr>
            <w:r>
              <w:rPr>
                <w:rFonts w:ascii="Times New Roman" w:hAnsi="Times New Roman" w:cs="Times New Roman"/>
              </w:rPr>
              <w:t>137,253</w:t>
            </w:r>
          </w:p>
        </w:tc>
        <w:tc>
          <w:tcPr>
            <w:tcW w:w="3100" w:type="dxa"/>
          </w:tcPr>
          <w:p>
            <w:pPr>
              <w:spacing w:line="480" w:lineRule="auto"/>
              <w:jc w:val="both"/>
              <w:rPr>
                <w:rFonts w:ascii="Times New Roman" w:hAnsi="Times New Roman" w:cs="Times New Roman"/>
              </w:rPr>
            </w:pPr>
            <w:r>
              <w:rPr>
                <w:rFonts w:ascii="Times New Roman" w:hAnsi="Times New Roman" w:cs="Times New Roman"/>
              </w:rPr>
              <w:t>1.85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New Zealand</w:t>
            </w:r>
          </w:p>
        </w:tc>
        <w:tc>
          <w:tcPr>
            <w:tcW w:w="3100" w:type="dxa"/>
          </w:tcPr>
          <w:p>
            <w:pPr>
              <w:spacing w:line="480" w:lineRule="auto"/>
              <w:jc w:val="both"/>
              <w:rPr>
                <w:rFonts w:ascii="Times New Roman" w:hAnsi="Times New Roman" w:cs="Times New Roman"/>
              </w:rPr>
            </w:pPr>
            <w:r>
              <w:rPr>
                <w:rFonts w:ascii="Times New Roman" w:hAnsi="Times New Roman" w:cs="Times New Roman"/>
              </w:rPr>
              <w:t>7,940,820</w:t>
            </w:r>
          </w:p>
        </w:tc>
        <w:tc>
          <w:tcPr>
            <w:tcW w:w="3100" w:type="dxa"/>
          </w:tcPr>
          <w:p>
            <w:pPr>
              <w:spacing w:line="480" w:lineRule="auto"/>
              <w:jc w:val="both"/>
              <w:rPr>
                <w:rFonts w:ascii="Times New Roman" w:hAnsi="Times New Roman" w:cs="Times New Roman"/>
              </w:rPr>
            </w:pPr>
            <w:r>
              <w:rPr>
                <w:rFonts w:ascii="Times New Roman" w:hAnsi="Times New Roman" w:cs="Times New Roman"/>
              </w:rPr>
              <w:t>1.25</w:t>
            </w:r>
          </w:p>
        </w:tc>
        <w:tc>
          <w:tcPr>
            <w:tcW w:w="3100" w:type="dxa"/>
          </w:tcPr>
          <w:p>
            <w:pPr>
              <w:spacing w:line="480" w:lineRule="auto"/>
              <w:jc w:val="both"/>
              <w:rPr>
                <w:rFonts w:ascii="Times New Roman" w:hAnsi="Times New Roman" w:cs="Times New Roman"/>
              </w:rPr>
            </w:pPr>
            <w:r>
              <w:rPr>
                <w:rFonts w:ascii="Times New Roman" w:hAnsi="Times New Roman" w:cs="Times New Roman"/>
              </w:rPr>
              <w:t>74,858</w:t>
            </w:r>
          </w:p>
        </w:tc>
        <w:tc>
          <w:tcPr>
            <w:tcW w:w="3100" w:type="dxa"/>
          </w:tcPr>
          <w:p>
            <w:pPr>
              <w:spacing w:line="480" w:lineRule="auto"/>
              <w:jc w:val="both"/>
              <w:rPr>
                <w:rFonts w:ascii="Times New Roman" w:hAnsi="Times New Roman" w:cs="Times New Roman"/>
              </w:rPr>
            </w:pPr>
            <w:r>
              <w:rPr>
                <w:rFonts w:ascii="Times New Roman" w:hAnsi="Times New Roman" w:cs="Times New Roman"/>
              </w:rPr>
              <w:t>1.01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Sweden</w:t>
            </w:r>
          </w:p>
        </w:tc>
        <w:tc>
          <w:tcPr>
            <w:tcW w:w="3100" w:type="dxa"/>
          </w:tcPr>
          <w:p>
            <w:pPr>
              <w:spacing w:line="480" w:lineRule="auto"/>
              <w:jc w:val="both"/>
              <w:rPr>
                <w:rFonts w:ascii="Times New Roman" w:hAnsi="Times New Roman" w:cs="Times New Roman"/>
              </w:rPr>
            </w:pPr>
            <w:r>
              <w:rPr>
                <w:rFonts w:ascii="Times New Roman" w:hAnsi="Times New Roman" w:cs="Times New Roman"/>
              </w:rPr>
              <w:t>7,415,818</w:t>
            </w:r>
          </w:p>
        </w:tc>
        <w:tc>
          <w:tcPr>
            <w:tcW w:w="3100" w:type="dxa"/>
          </w:tcPr>
          <w:p>
            <w:pPr>
              <w:spacing w:line="480" w:lineRule="auto"/>
              <w:jc w:val="both"/>
              <w:rPr>
                <w:rFonts w:ascii="Times New Roman" w:hAnsi="Times New Roman" w:cs="Times New Roman"/>
              </w:rPr>
            </w:pPr>
            <w:r>
              <w:rPr>
                <w:rFonts w:ascii="Times New Roman" w:hAnsi="Times New Roman" w:cs="Times New Roman"/>
              </w:rPr>
              <w:t>1.17</w:t>
            </w:r>
          </w:p>
        </w:tc>
        <w:tc>
          <w:tcPr>
            <w:tcW w:w="3100" w:type="dxa"/>
          </w:tcPr>
          <w:p>
            <w:pPr>
              <w:spacing w:line="480" w:lineRule="auto"/>
              <w:jc w:val="both"/>
              <w:rPr>
                <w:rFonts w:ascii="Times New Roman" w:hAnsi="Times New Roman" w:cs="Times New Roman"/>
              </w:rPr>
            </w:pPr>
            <w:r>
              <w:rPr>
                <w:rFonts w:ascii="Times New Roman" w:hAnsi="Times New Roman" w:cs="Times New Roman"/>
              </w:rPr>
              <w:t>80,864</w:t>
            </w:r>
          </w:p>
        </w:tc>
        <w:tc>
          <w:tcPr>
            <w:tcW w:w="3100" w:type="dxa"/>
          </w:tcPr>
          <w:p>
            <w:pPr>
              <w:spacing w:line="480" w:lineRule="auto"/>
              <w:jc w:val="both"/>
              <w:rPr>
                <w:rFonts w:ascii="Times New Roman" w:hAnsi="Times New Roman" w:cs="Times New Roman"/>
              </w:rPr>
            </w:pPr>
            <w:r>
              <w:rPr>
                <w:rFonts w:ascii="Times New Roman" w:hAnsi="Times New Roman" w:cs="Times New Roman"/>
              </w:rPr>
              <w:t>1.09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Switzerland</w:t>
            </w:r>
          </w:p>
        </w:tc>
        <w:tc>
          <w:tcPr>
            <w:tcW w:w="3100" w:type="dxa"/>
          </w:tcPr>
          <w:p>
            <w:pPr>
              <w:spacing w:line="480" w:lineRule="auto"/>
              <w:jc w:val="both"/>
              <w:rPr>
                <w:rFonts w:ascii="Times New Roman" w:hAnsi="Times New Roman" w:cs="Times New Roman"/>
              </w:rPr>
            </w:pPr>
            <w:r>
              <w:rPr>
                <w:rFonts w:ascii="Times New Roman" w:hAnsi="Times New Roman" w:cs="Times New Roman"/>
              </w:rPr>
              <w:t>6,694,747</w:t>
            </w:r>
          </w:p>
        </w:tc>
        <w:tc>
          <w:tcPr>
            <w:tcW w:w="3100" w:type="dxa"/>
          </w:tcPr>
          <w:p>
            <w:pPr>
              <w:spacing w:line="480" w:lineRule="auto"/>
              <w:jc w:val="both"/>
              <w:rPr>
                <w:rFonts w:ascii="Times New Roman" w:hAnsi="Times New Roman" w:cs="Times New Roman"/>
              </w:rPr>
            </w:pPr>
            <w:r>
              <w:rPr>
                <w:rFonts w:ascii="Times New Roman" w:hAnsi="Times New Roman" w:cs="Times New Roman"/>
              </w:rPr>
              <w:t>1.05</w:t>
            </w:r>
          </w:p>
        </w:tc>
        <w:tc>
          <w:tcPr>
            <w:tcW w:w="3100" w:type="dxa"/>
          </w:tcPr>
          <w:p>
            <w:pPr>
              <w:spacing w:line="480" w:lineRule="auto"/>
              <w:jc w:val="both"/>
              <w:rPr>
                <w:rFonts w:ascii="Times New Roman" w:hAnsi="Times New Roman" w:cs="Times New Roman"/>
              </w:rPr>
            </w:pPr>
            <w:r>
              <w:rPr>
                <w:rFonts w:ascii="Times New Roman" w:hAnsi="Times New Roman" w:cs="Times New Roman"/>
              </w:rPr>
              <w:t>51,682</w:t>
            </w:r>
          </w:p>
        </w:tc>
        <w:tc>
          <w:tcPr>
            <w:tcW w:w="3100" w:type="dxa"/>
          </w:tcPr>
          <w:p>
            <w:pPr>
              <w:spacing w:line="480" w:lineRule="auto"/>
              <w:jc w:val="both"/>
              <w:rPr>
                <w:rFonts w:ascii="Times New Roman" w:hAnsi="Times New Roman" w:cs="Times New Roman"/>
              </w:rPr>
            </w:pPr>
            <w:r>
              <w:rPr>
                <w:rFonts w:ascii="Times New Roman" w:hAnsi="Times New Roman" w:cs="Times New Roman"/>
              </w:rPr>
              <w:t>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Estonia</w:t>
            </w:r>
          </w:p>
        </w:tc>
        <w:tc>
          <w:tcPr>
            <w:tcW w:w="3100" w:type="dxa"/>
          </w:tcPr>
          <w:p>
            <w:pPr>
              <w:spacing w:line="480" w:lineRule="auto"/>
              <w:jc w:val="both"/>
              <w:rPr>
                <w:rFonts w:ascii="Times New Roman" w:hAnsi="Times New Roman" w:cs="Times New Roman"/>
              </w:rPr>
            </w:pPr>
            <w:r>
              <w:rPr>
                <w:rFonts w:ascii="Times New Roman" w:hAnsi="Times New Roman" w:cs="Times New Roman"/>
              </w:rPr>
              <w:t>6,005,115</w:t>
            </w:r>
          </w:p>
        </w:tc>
        <w:tc>
          <w:tcPr>
            <w:tcW w:w="3100" w:type="dxa"/>
          </w:tcPr>
          <w:p>
            <w:pPr>
              <w:spacing w:line="480" w:lineRule="auto"/>
              <w:jc w:val="both"/>
              <w:rPr>
                <w:rFonts w:ascii="Times New Roman" w:hAnsi="Times New Roman" w:cs="Times New Roman"/>
              </w:rPr>
            </w:pPr>
            <w:r>
              <w:rPr>
                <w:rFonts w:ascii="Times New Roman" w:hAnsi="Times New Roman" w:cs="Times New Roman"/>
              </w:rPr>
              <w:t>0.94</w:t>
            </w:r>
          </w:p>
        </w:tc>
        <w:tc>
          <w:tcPr>
            <w:tcW w:w="3100" w:type="dxa"/>
          </w:tcPr>
          <w:p>
            <w:pPr>
              <w:spacing w:line="480" w:lineRule="auto"/>
              <w:jc w:val="both"/>
              <w:rPr>
                <w:rFonts w:ascii="Times New Roman" w:hAnsi="Times New Roman" w:cs="Times New Roman"/>
              </w:rPr>
            </w:pPr>
            <w:r>
              <w:rPr>
                <w:rFonts w:ascii="Times New Roman" w:hAnsi="Times New Roman" w:cs="Times New Roman"/>
              </w:rPr>
              <w:t>54,856</w:t>
            </w:r>
          </w:p>
        </w:tc>
        <w:tc>
          <w:tcPr>
            <w:tcW w:w="3100" w:type="dxa"/>
          </w:tcPr>
          <w:p>
            <w:pPr>
              <w:spacing w:line="480" w:lineRule="auto"/>
              <w:jc w:val="both"/>
              <w:rPr>
                <w:rFonts w:ascii="Times New Roman" w:hAnsi="Times New Roman" w:cs="Times New Roman"/>
              </w:rPr>
            </w:pPr>
            <w:r>
              <w:rPr>
                <w:rFonts w:ascii="Times New Roman" w:hAnsi="Times New Roman" w:cs="Times New Roman"/>
              </w:rPr>
              <w:t>0.74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Ireland</w:t>
            </w:r>
          </w:p>
        </w:tc>
        <w:tc>
          <w:tcPr>
            <w:tcW w:w="3100" w:type="dxa"/>
          </w:tcPr>
          <w:p>
            <w:pPr>
              <w:spacing w:line="480" w:lineRule="auto"/>
              <w:jc w:val="both"/>
              <w:rPr>
                <w:rFonts w:ascii="Times New Roman" w:hAnsi="Times New Roman" w:cs="Times New Roman"/>
              </w:rPr>
            </w:pPr>
            <w:r>
              <w:rPr>
                <w:rFonts w:ascii="Times New Roman" w:hAnsi="Times New Roman" w:cs="Times New Roman"/>
              </w:rPr>
              <w:t>5,752,691</w:t>
            </w:r>
          </w:p>
        </w:tc>
        <w:tc>
          <w:tcPr>
            <w:tcW w:w="3100" w:type="dxa"/>
          </w:tcPr>
          <w:p>
            <w:pPr>
              <w:spacing w:line="480" w:lineRule="auto"/>
              <w:jc w:val="both"/>
              <w:rPr>
                <w:rFonts w:ascii="Times New Roman" w:hAnsi="Times New Roman" w:cs="Times New Roman"/>
              </w:rPr>
            </w:pPr>
            <w:r>
              <w:rPr>
                <w:rFonts w:ascii="Times New Roman" w:hAnsi="Times New Roman" w:cs="Times New Roman"/>
              </w:rPr>
              <w:t>0.9</w:t>
            </w:r>
          </w:p>
        </w:tc>
        <w:tc>
          <w:tcPr>
            <w:tcW w:w="3100" w:type="dxa"/>
          </w:tcPr>
          <w:p>
            <w:pPr>
              <w:spacing w:line="480" w:lineRule="auto"/>
              <w:jc w:val="both"/>
              <w:rPr>
                <w:rFonts w:ascii="Times New Roman" w:hAnsi="Times New Roman" w:cs="Times New Roman"/>
              </w:rPr>
            </w:pPr>
            <w:r>
              <w:rPr>
                <w:rFonts w:ascii="Times New Roman" w:hAnsi="Times New Roman" w:cs="Times New Roman"/>
              </w:rPr>
              <w:t>44,800</w:t>
            </w:r>
          </w:p>
        </w:tc>
        <w:tc>
          <w:tcPr>
            <w:tcW w:w="3100" w:type="dxa"/>
          </w:tcPr>
          <w:p>
            <w:pPr>
              <w:spacing w:line="480" w:lineRule="auto"/>
              <w:jc w:val="both"/>
              <w:rPr>
                <w:rFonts w:ascii="Times New Roman" w:hAnsi="Times New Roman" w:cs="Times New Roman"/>
              </w:rPr>
            </w:pPr>
            <w:r>
              <w:rPr>
                <w:rFonts w:ascii="Times New Roman" w:hAnsi="Times New Roman" w:cs="Times New Roman"/>
              </w:rPr>
              <w:t>0.6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60" w:hRule="atLeast"/>
        </w:trPr>
        <w:tc>
          <w:tcPr>
            <w:tcW w:w="2760" w:type="dxa"/>
          </w:tcPr>
          <w:p>
            <w:pPr>
              <w:spacing w:line="480" w:lineRule="auto"/>
              <w:jc w:val="both"/>
              <w:rPr>
                <w:rFonts w:ascii="Times New Roman" w:hAnsi="Times New Roman" w:cs="Times New Roman"/>
              </w:rPr>
            </w:pPr>
            <w:r>
              <w:rPr>
                <w:rFonts w:ascii="Times New Roman" w:hAnsi="Times New Roman" w:cs="Times New Roman"/>
              </w:rPr>
              <w:t>Croatia</w:t>
            </w:r>
          </w:p>
        </w:tc>
        <w:tc>
          <w:tcPr>
            <w:tcW w:w="3100" w:type="dxa"/>
          </w:tcPr>
          <w:p>
            <w:pPr>
              <w:spacing w:line="480" w:lineRule="auto"/>
              <w:jc w:val="both"/>
              <w:rPr>
                <w:rFonts w:ascii="Times New Roman" w:hAnsi="Times New Roman" w:cs="Times New Roman"/>
              </w:rPr>
            </w:pPr>
            <w:r>
              <w:rPr>
                <w:rFonts w:ascii="Times New Roman" w:hAnsi="Times New Roman" w:cs="Times New Roman"/>
              </w:rPr>
              <w:t>3,907,036</w:t>
            </w:r>
          </w:p>
        </w:tc>
        <w:tc>
          <w:tcPr>
            <w:tcW w:w="3100" w:type="dxa"/>
          </w:tcPr>
          <w:p>
            <w:pPr>
              <w:spacing w:line="480" w:lineRule="auto"/>
              <w:jc w:val="both"/>
              <w:rPr>
                <w:rFonts w:ascii="Times New Roman" w:hAnsi="Times New Roman" w:cs="Times New Roman"/>
              </w:rPr>
            </w:pPr>
            <w:r>
              <w:rPr>
                <w:rFonts w:ascii="Times New Roman" w:hAnsi="Times New Roman" w:cs="Times New Roman"/>
              </w:rPr>
              <w:t>0.61</w:t>
            </w:r>
          </w:p>
        </w:tc>
        <w:tc>
          <w:tcPr>
            <w:tcW w:w="3100" w:type="dxa"/>
          </w:tcPr>
          <w:p>
            <w:pPr>
              <w:spacing w:line="480" w:lineRule="auto"/>
              <w:jc w:val="both"/>
              <w:rPr>
                <w:rFonts w:ascii="Times New Roman" w:hAnsi="Times New Roman" w:cs="Times New Roman"/>
              </w:rPr>
            </w:pPr>
            <w:r>
              <w:rPr>
                <w:rFonts w:ascii="Times New Roman" w:hAnsi="Times New Roman" w:cs="Times New Roman"/>
              </w:rPr>
              <w:t>44,245</w:t>
            </w:r>
          </w:p>
        </w:tc>
        <w:tc>
          <w:tcPr>
            <w:tcW w:w="3100" w:type="dxa"/>
          </w:tcPr>
          <w:p>
            <w:pPr>
              <w:spacing w:line="480" w:lineRule="auto"/>
              <w:jc w:val="both"/>
              <w:rPr>
                <w:rFonts w:ascii="Times New Roman" w:hAnsi="Times New Roman" w:cs="Times New Roman"/>
              </w:rPr>
            </w:pPr>
            <w:r>
              <w:rPr>
                <w:rFonts w:ascii="Times New Roman" w:hAnsi="Times New Roman" w:cs="Times New Roman"/>
              </w:rPr>
              <w:t>0.6</w:t>
            </w:r>
          </w:p>
        </w:tc>
      </w:tr>
    </w:tbl>
    <w:p>
      <w:pPr>
        <w:spacing w:line="480" w:lineRule="auto"/>
        <w:jc w:val="both"/>
        <w:rPr>
          <w:rFonts w:ascii="Times New Roman" w:hAnsi="Times New Roman" w:cs="Times New Roman"/>
        </w:rPr>
      </w:pPr>
    </w:p>
    <w:p>
      <w:pPr>
        <w:spacing w:line="480" w:lineRule="auto"/>
        <w:jc w:val="center"/>
        <w:rPr>
          <w:rFonts w:ascii="Times New Roman" w:hAnsi="Times New Roman" w:cs="Times New Roman"/>
        </w:rPr>
      </w:pPr>
      <w:r>
        <w:rPr>
          <w:rFonts w:ascii="Times New Roman" w:hAnsi="Times New Roman" w:cs="Times New Roman"/>
        </w:rPr>
        <w:t>Table 1-1</w:t>
      </w:r>
    </w:p>
    <w:p>
      <w:pPr>
        <w:spacing w:line="480" w:lineRule="auto"/>
        <w:jc w:val="both"/>
        <w:rPr>
          <w:rFonts w:ascii="Times New Roman" w:hAnsi="Times New Roman" w:cs="Times New Roman"/>
        </w:rPr>
      </w:pPr>
    </w:p>
    <w:p>
      <w:pPr>
        <w:pStyle w:val="2"/>
        <w:spacing w:line="480" w:lineRule="auto"/>
        <w:rPr>
          <w:rFonts w:ascii="Times New Roman" w:hAnsi="Times New Roman" w:cs="Times New Roman"/>
          <w:b/>
          <w:bCs/>
          <w:color w:val="000000" w:themeColor="text1"/>
          <w:sz w:val="24"/>
          <w:szCs w:val="24"/>
          <w14:textFill>
            <w14:solidFill>
              <w14:schemeClr w14:val="tx1"/>
            </w14:solidFill>
          </w14:textFill>
        </w:rPr>
      </w:pPr>
      <w:bookmarkStart w:id="3" w:name="_Toc129975874"/>
      <w:r>
        <w:rPr>
          <w:rFonts w:ascii="Times New Roman" w:hAnsi="Times New Roman" w:cs="Times New Roman"/>
          <w:b/>
          <w:bCs/>
          <w:color w:val="000000" w:themeColor="text1"/>
          <w:sz w:val="24"/>
          <w:szCs w:val="24"/>
          <w14:textFill>
            <w14:solidFill>
              <w14:schemeClr w14:val="tx1"/>
            </w14:solidFill>
          </w14:textFill>
        </w:rPr>
        <w:t>2. Problems of the company before the implementation of change</w:t>
      </w:r>
      <w:r>
        <w:rPr>
          <w:rFonts w:ascii="Times New Roman" w:hAnsi="Times New Roman" w:cs="Times New Roman"/>
          <w:color w:val="000000" w:themeColor="text1"/>
          <w:sz w:val="24"/>
          <w:szCs w:val="24"/>
          <w14:textFill>
            <w14:solidFill>
              <w14:schemeClr w14:val="tx1"/>
            </w14:solidFill>
          </w14:textFill>
        </w:rPr>
        <w:t xml:space="preserve"> </w:t>
      </w:r>
      <w:r>
        <w:rPr>
          <w:rFonts w:ascii="Times New Roman" w:hAnsi="Times New Roman" w:cs="Times New Roman"/>
          <w:b/>
          <w:bCs/>
          <w:color w:val="000000" w:themeColor="text1"/>
          <w:sz w:val="24"/>
          <w:szCs w:val="24"/>
          <w14:textFill>
            <w14:solidFill>
              <w14:schemeClr w14:val="tx1"/>
            </w14:solidFill>
          </w14:textFill>
        </w:rPr>
        <w:t>management in Company D</w:t>
      </w:r>
      <w:bookmarkEnd w:id="3"/>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4" w:name="_Toc129975875"/>
      <w:r>
        <w:rPr>
          <w:rFonts w:ascii="Times New Roman" w:hAnsi="Times New Roman" w:cs="Times New Roman"/>
          <w:b/>
          <w:bCs/>
          <w:color w:val="000000" w:themeColor="text1"/>
          <w:sz w:val="24"/>
          <w:szCs w:val="24"/>
          <w14:textFill>
            <w14:solidFill>
              <w14:schemeClr w14:val="tx1"/>
            </w14:solidFill>
          </w14:textFill>
        </w:rPr>
        <w:t>2.1 Asia Pacific branch is not clearly positioned within the group.</w:t>
      </w:r>
      <w:bookmarkEnd w:id="4"/>
    </w:p>
    <w:p>
      <w:pPr>
        <w:spacing w:line="480" w:lineRule="auto"/>
        <w:jc w:val="both"/>
        <w:rPr>
          <w:rFonts w:ascii="Times New Roman" w:hAnsi="Times New Roman" w:cs="Times New Roman"/>
        </w:rPr>
      </w:pPr>
      <w:r>
        <w:rPr>
          <w:rFonts w:ascii="Times New Roman" w:hAnsi="Times New Roman" w:cs="Times New Roman"/>
        </w:rPr>
        <w:t>The U.S. group headquarters was unclear about the positioning of Asia Pacific D within the group. Previously, it was only used as a production and manufacturing base, built in the export processing zone, and most of the materials imported through processing and manufacturing assembly and packaging, and then exported to the United States, Australia, Europe and other distribution centers warehouses, and orders were also assigned by the U.S. headquarters. Since March of last year, Asia Pacific D Company's global strategic landscape has undergone a major adjustment to SBU Strategy business unit operating strategy, so Asia Pacific D Company Asia Pacific APAC has become an independent operating part. As a result, APAC D has become an independent operation. APAC D has to change from its previous planned economy model of "living off the US" to an operation and development model that relies on the Asia-Pacific region as its market, and to develop products and services that are preferred by Asia-Pacific customers. In short, the development model of "self-production and self-marketing".</w:t>
      </w:r>
    </w:p>
    <w:p>
      <w:pPr>
        <w:spacing w:line="480" w:lineRule="auto"/>
        <w:jc w:val="both"/>
        <w:rPr>
          <w:rFonts w:ascii="Times New Roman" w:hAnsi="Times New Roman" w:cs="Times New Roman"/>
        </w:rPr>
      </w:pPr>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5" w:name="_Toc129975876"/>
      <w:r>
        <w:rPr>
          <w:rFonts w:ascii="Times New Roman" w:hAnsi="Times New Roman" w:cs="Times New Roman"/>
          <w:b/>
          <w:bCs/>
          <w:color w:val="000000" w:themeColor="text1"/>
          <w:sz w:val="24"/>
          <w:szCs w:val="24"/>
          <w14:textFill>
            <w14:solidFill>
              <w14:schemeClr w14:val="tx1"/>
            </w14:solidFill>
          </w14:textFill>
        </w:rPr>
        <w:t>2.2 Confusion in the internal management of the branch</w:t>
      </w:r>
      <w:bookmarkEnd w:id="5"/>
    </w:p>
    <w:p>
      <w:pPr>
        <w:spacing w:line="480" w:lineRule="auto"/>
        <w:jc w:val="both"/>
        <w:rPr>
          <w:rFonts w:ascii="Times New Roman" w:hAnsi="Times New Roman" w:cs="Times New Roman"/>
        </w:rPr>
      </w:pPr>
      <w:r>
        <w:rPr>
          <w:rFonts w:ascii="Times New Roman" w:hAnsi="Times New Roman" w:cs="Times New Roman"/>
        </w:rPr>
        <w:t>Asia Pacific D company with the global strategic pattern of change, has now faced the following serious situation: organizational structure confusion, reporting to unclear; employees at all levels and even the middle management of the work motivation is not high, extremely low efficiency, some employees and even negative idleness, unclear authority, and responsibility</w:t>
      </w:r>
      <w:r>
        <w:rPr>
          <w:rFonts w:ascii="Times New Roman" w:hAnsi="Times New Roman" w:cs="Times New Roman"/>
        </w:rPr>
        <w:fldChar w:fldCharType="begin"/>
      </w:r>
      <w:r>
        <w:rPr>
          <w:rFonts w:ascii="Times New Roman" w:hAnsi="Times New Roman" w:cs="Times New Roman"/>
        </w:rPr>
        <w:instrText xml:space="preserve"> ADDIN EN.CITE &lt;EndNote&gt;&lt;Cite&gt;&lt;Author&gt;White&lt;/Author&gt;&lt;Year&gt;2020&lt;/Year&gt;&lt;RecNum&gt;180&lt;/RecNum&gt;&lt;DisplayText&gt;(White and Lawrence 2020)&lt;/DisplayText&gt;&lt;record&gt;&lt;rec-number&gt;180&lt;/rec-number&gt;&lt;foreign-keys&gt;&lt;key app="EN" db-id="fedt0s9pwwf2aaepas050esf9rf55wp2902p" timestamp="1679054245"&gt;180&lt;/key&gt;&lt;/foreign-keys&gt;&lt;ref-type name="Journal Article"&gt;17&lt;/ref-type&gt;&lt;contributors&gt;&lt;authors&gt;&lt;author&gt;White, Iain&lt;/author&gt;&lt;author&gt;Lawrence, Judy&lt;/author&gt;&lt;/authors&gt;&lt;/contributors&gt;&lt;titles&gt;&lt;title&gt;Continuity and change in national riskscapes: a New Zealand perspective on the challenges for climate governance theory and practice&lt;/title&gt;&lt;secondary-title&gt;Cambridge Journal of Regions, Economy and Society&lt;/secondary-title&gt;&lt;/titles&gt;&lt;periodical&gt;&lt;full-title&gt;Cambridge Journal of Regions, Economy and Society&lt;/full-title&gt;&lt;/periodical&gt;&lt;pages&gt;215-231&lt;/pages&gt;&lt;volume&gt;13&lt;/volume&gt;&lt;number&gt;2&lt;/number&gt;&lt;dates&gt;&lt;year&gt;2020&lt;/year&gt;&lt;/dates&gt;&lt;isbn&gt;1752-1378&lt;/isbn&gt;&lt;urls&gt;&lt;/urls&gt;&lt;/record&gt;&lt;/Cite&gt;&lt;/EndNote&gt;</w:instrText>
      </w:r>
      <w:r>
        <w:rPr>
          <w:rFonts w:ascii="Times New Roman" w:hAnsi="Times New Roman" w:cs="Times New Roman"/>
        </w:rPr>
        <w:fldChar w:fldCharType="separate"/>
      </w:r>
      <w:r>
        <w:rPr>
          <w:rFonts w:ascii="Times New Roman" w:hAnsi="Times New Roman" w:cs="Times New Roman"/>
        </w:rPr>
        <w:t>(White and Lawrence 2020)</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First, Asia Pacific D, as the only manufacturing plant in the Asia Pacific region, has a bloated internal organization, a dysfunctional organization, and a lack of important support departments such as HR, finance, quality, continuous improvement, and import/export, which has seriously affected the daily operations of Asia Pacific D. Since the organizational relationships and reporting lines were not in the factory, these support departments did the same thing well or badly, and the management of factory operations had no say, thus the factory was not well supported</w:t>
      </w:r>
      <w:r>
        <w:rPr>
          <w:rFonts w:ascii="Times New Roman" w:hAnsi="Times New Roman" w:cs="Times New Roman"/>
        </w:rPr>
        <w:fldChar w:fldCharType="begin"/>
      </w:r>
      <w:r>
        <w:rPr>
          <w:rFonts w:ascii="Times New Roman" w:hAnsi="Times New Roman" w:cs="Times New Roman"/>
        </w:rPr>
        <w:instrText xml:space="preserve"> ADDIN EN.CITE &lt;EndNote&gt;&lt;Cite&gt;&lt;Author&gt;Al‐Mashari&lt;/Author&gt;&lt;Year&gt;2000&lt;/Year&gt;&lt;RecNum&gt;181&lt;/RecNum&gt;&lt;DisplayText&gt;(Al‐Mashari and Zairi 2000)&lt;/DisplayText&gt;&lt;record&gt;&lt;rec-number&gt;181&lt;/rec-number&gt;&lt;foreign-keys&gt;&lt;key app="EN" db-id="fedt0s9pwwf2aaepas050esf9rf55wp2902p" timestamp="1679054340"&gt;181&lt;/key&gt;&lt;/foreign-keys&gt;&lt;ref-type name="Journal Article"&gt;17&lt;/ref-type&gt;&lt;contributors&gt;&lt;authors&gt;&lt;author&gt;Al‐Mashari, Majed&lt;/author&gt;&lt;author&gt;Zairi, Mohamed&lt;/author&gt;&lt;/authors&gt;&lt;/contributors&gt;&lt;titles&gt;&lt;title&gt;The effective application of SAP R/3: a proposed model of best practice&lt;/title&gt;&lt;secondary-title&gt;Logistics Information Management&lt;/secondary-title&gt;&lt;/titles&gt;&lt;periodical&gt;&lt;full-title&gt;Logistics Information Management&lt;/full-title&gt;&lt;/periodical&gt;&lt;pages&gt;156-166&lt;/pages&gt;&lt;volume&gt;13&lt;/volume&gt;&lt;number&gt;3&lt;/number&gt;&lt;dates&gt;&lt;year&gt;2000&lt;/year&gt;&lt;/dates&gt;&lt;isbn&gt;0957-6053&lt;/isbn&gt;&lt;urls&gt;&lt;/urls&gt;&lt;/record&gt;&lt;/Cite&gt;&lt;/EndNote&gt;</w:instrText>
      </w:r>
      <w:r>
        <w:rPr>
          <w:rFonts w:ascii="Times New Roman" w:hAnsi="Times New Roman" w:cs="Times New Roman"/>
        </w:rPr>
        <w:fldChar w:fldCharType="separate"/>
      </w:r>
      <w:r>
        <w:rPr>
          <w:rFonts w:ascii="Times New Roman" w:hAnsi="Times New Roman" w:cs="Times New Roman"/>
        </w:rPr>
        <w:t>(Al‐Mashari and Zairi 2000)</w:t>
      </w:r>
      <w:r>
        <w:rPr>
          <w:rFonts w:ascii="Times New Roman" w:hAnsi="Times New Roman" w:cs="Times New Roman"/>
        </w:rPr>
        <w:fldChar w:fldCharType="end"/>
      </w:r>
      <w:r>
        <w:rPr>
          <w:rFonts w:ascii="Times New Roman" w:hAnsi="Times New Roman" w:cs="Times New Roman"/>
        </w:rPr>
        <w:t>. The organizational structure before the change is shown in Figure 2-1.</w:t>
      </w:r>
    </w:p>
    <w:p>
      <w:pPr>
        <w:spacing w:line="480" w:lineRule="auto"/>
        <w:jc w:val="both"/>
        <w:rPr>
          <w:rFonts w:ascii="Times New Roman" w:hAnsi="Times New Roman" w:cs="Times New Roman"/>
        </w:rPr>
      </w:pPr>
      <w:r>
        <w:rPr>
          <w:rFonts w:ascii="Times New Roman" w:hAnsi="Times New Roman" w:cs="Times New Roman"/>
        </w:rPr>
        <w:drawing>
          <wp:inline distT="0" distB="0" distL="0" distR="0">
            <wp:extent cx="5943600" cy="25908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pic:cNvPicPr>
                  </pic:nvPicPr>
                  <pic:blipFill>
                    <a:blip r:embed="rId6"/>
                    <a:stretch>
                      <a:fillRect/>
                    </a:stretch>
                  </pic:blipFill>
                  <pic:spPr>
                    <a:xfrm>
                      <a:off x="0" y="0"/>
                      <a:ext cx="5943600" cy="2590800"/>
                    </a:xfrm>
                    <a:prstGeom prst="rect">
                      <a:avLst/>
                    </a:prstGeom>
                  </pic:spPr>
                </pic:pic>
              </a:graphicData>
            </a:graphic>
          </wp:inline>
        </w:drawing>
      </w:r>
    </w:p>
    <w:p>
      <w:pPr>
        <w:spacing w:line="480" w:lineRule="auto"/>
        <w:jc w:val="center"/>
        <w:rPr>
          <w:rFonts w:ascii="Times New Roman" w:hAnsi="Times New Roman" w:cs="Times New Roman"/>
        </w:rPr>
      </w:pPr>
      <w:r>
        <w:rPr>
          <w:rFonts w:ascii="Times New Roman" w:hAnsi="Times New Roman" w:cs="Times New Roman"/>
        </w:rPr>
        <w:t>Figure 2-1</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Second, management effectiveness is low. But the weak professional ability, low enthusiasm, no motivation, especially the lazy style developed by the planned economy mode of "eating by the beauty" for many years, has made them form a working state of waiting for the decision of the superiors, passing the buck to each other, no passion, getting by and getting by, and going around problems. Although a few personnel are aware of the inadequacy of the company's management, they are used to it and are not willing to change.</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Third, unclear division of labor and poor communication. The work of each department crosses each other, and everyone grabs some achievements, but no one comes out to be responsible for any problems</w:t>
      </w:r>
      <w:r>
        <w:rPr>
          <w:rFonts w:ascii="Times New Roman" w:hAnsi="Times New Roman" w:cs="Times New Roman"/>
        </w:rPr>
        <w:fldChar w:fldCharType="begin"/>
      </w:r>
      <w:r>
        <w:rPr>
          <w:rFonts w:ascii="Times New Roman" w:hAnsi="Times New Roman" w:cs="Times New Roman"/>
        </w:rPr>
        <w:instrText xml:space="preserve"> ADDIN EN.CITE &lt;EndNote&gt;&lt;Cite&gt;&lt;Author&gt;Hofstede&lt;/Author&gt;&lt;Year&gt;2010&lt;/Year&gt;&lt;RecNum&gt;105&lt;/RecNum&gt;&lt;DisplayText&gt;(Hofstede and Minkov 2010)&lt;/DisplayText&gt;&lt;record&gt;&lt;rec-number&gt;105&lt;/rec-number&gt;&lt;foreign-keys&gt;&lt;key app="EN" db-id="fedt0s9pwwf2aaepas050esf9rf55wp2902p" timestamp="1677670384"&gt;105&lt;/key&gt;&lt;/foreign-keys&gt;&lt;ref-type name="Journal Article"&gt;17&lt;/ref-type&gt;&lt;contributors&gt;&lt;authors&gt;&lt;author&gt;Hofstede, Geert&lt;/author&gt;&lt;author&gt;Minkov, Michael&lt;/author&gt;&lt;/authors&gt;&lt;/contributors&gt;&lt;titles&gt;&lt;title&gt;Long-versus short-term orientation: new perspectives&lt;/title&gt;&lt;secondary-title&gt;Asia Pacific business review&lt;/secondary-title&gt;&lt;/titles&gt;&lt;periodical&gt;&lt;full-title&gt;Asia Pacific business review&lt;/full-title&gt;&lt;/periodical&gt;&lt;pages&gt;493-504&lt;/pages&gt;&lt;volume&gt;16&lt;/volume&gt;&lt;number&gt;4&lt;/number&gt;&lt;dates&gt;&lt;year&gt;2010&lt;/year&gt;&lt;/dates&gt;&lt;isbn&gt;1360-2381&lt;/isbn&gt;&lt;urls&gt;&lt;/urls&gt;&lt;/record&gt;&lt;/Cite&gt;&lt;/EndNote&gt;</w:instrText>
      </w:r>
      <w:r>
        <w:rPr>
          <w:rFonts w:ascii="Times New Roman" w:hAnsi="Times New Roman" w:cs="Times New Roman"/>
        </w:rPr>
        <w:fldChar w:fldCharType="separate"/>
      </w:r>
      <w:r>
        <w:rPr>
          <w:rFonts w:ascii="Times New Roman" w:hAnsi="Times New Roman" w:cs="Times New Roman"/>
        </w:rPr>
        <w:t>(Hofstede and Minkov 2010)</w:t>
      </w:r>
      <w:r>
        <w:rPr>
          <w:rFonts w:ascii="Times New Roman" w:hAnsi="Times New Roman" w:cs="Times New Roman"/>
        </w:rPr>
        <w:fldChar w:fldCharType="end"/>
      </w:r>
      <w:r>
        <w:rPr>
          <w:rFonts w:ascii="Times New Roman" w:hAnsi="Times New Roman" w:cs="Times New Roman"/>
        </w:rPr>
        <w:t>. Since there is no unified opinion among managers of each department, and it is sometimes difficult for the senior leaders to make a decision, it causes a lot of work to be delayed, which directly affects the progress of operation</w:t>
      </w:r>
      <w:r>
        <w:rPr>
          <w:rFonts w:ascii="Times New Roman" w:hAnsi="Times New Roman" w:cs="Times New Roman"/>
        </w:rPr>
        <w:fldChar w:fldCharType="begin"/>
      </w:r>
      <w:r>
        <w:rPr>
          <w:rFonts w:ascii="Times New Roman" w:hAnsi="Times New Roman" w:cs="Times New Roman"/>
        </w:rPr>
        <w:instrText xml:space="preserve"> ADDIN EN.CITE &lt;EndNote&gt;&lt;Cite&gt;&lt;Author&gt;Sambasivan&lt;/Author&gt;&lt;Year&gt;2007&lt;/Year&gt;&lt;RecNum&gt;106&lt;/RecNum&gt;&lt;DisplayText&gt;(Sambasivan and Soon 2007)&lt;/DisplayText&gt;&lt;record&gt;&lt;rec-number&gt;106&lt;/rec-number&gt;&lt;foreign-keys&gt;&lt;key app="EN" db-id="fedt0s9pwwf2aaepas050esf9rf55wp2902p" timestamp="1677670442"&gt;106&lt;/key&gt;&lt;/foreign-keys&gt;&lt;ref-type name="Journal Article"&gt;17&lt;/ref-type&gt;&lt;contributors&gt;&lt;authors&gt;&lt;author&gt;Sambasivan, Murali&lt;/author&gt;&lt;author&gt;Soon, Yau Wen&lt;/author&gt;&lt;/authors&gt;&lt;/contributors&gt;&lt;titles&gt;&lt;title&gt;Causes and effects of delays in Malaysian construction industry&lt;/title&gt;&lt;secondary-title&gt;International Journal of project management&lt;/secondary-title&gt;&lt;/titles&gt;&lt;periodical&gt;&lt;full-title&gt;International Journal of project management&lt;/full-title&gt;&lt;/periodical&gt;&lt;pages&gt;517-526&lt;/pages&gt;&lt;volume&gt;25&lt;/volume&gt;&lt;number&gt;5&lt;/number&gt;&lt;dates&gt;&lt;year&gt;2007&lt;/year&gt;&lt;/dates&gt;&lt;isbn&gt;0263-7863&lt;/isbn&gt;&lt;urls&gt;&lt;/urls&gt;&lt;/record&gt;&lt;/Cite&gt;&lt;/EndNote&gt;</w:instrText>
      </w:r>
      <w:r>
        <w:rPr>
          <w:rFonts w:ascii="Times New Roman" w:hAnsi="Times New Roman" w:cs="Times New Roman"/>
        </w:rPr>
        <w:fldChar w:fldCharType="separate"/>
      </w:r>
      <w:r>
        <w:rPr>
          <w:rFonts w:ascii="Times New Roman" w:hAnsi="Times New Roman" w:cs="Times New Roman"/>
        </w:rPr>
        <w:t>(Sambasivan and Soon 2007)</w:t>
      </w:r>
      <w:r>
        <w:rPr>
          <w:rFonts w:ascii="Times New Roman" w:hAnsi="Times New Roman" w:cs="Times New Roman"/>
        </w:rPr>
        <w:fldChar w:fldCharType="end"/>
      </w:r>
      <w:r>
        <w:rPr>
          <w:rFonts w:ascii="Times New Roman" w:hAnsi="Times New Roman" w:cs="Times New Roman"/>
        </w:rPr>
        <w:t xml:space="preserve">. </w:t>
      </w:r>
    </w:p>
    <w:p>
      <w:pPr>
        <w:spacing w:line="480" w:lineRule="auto"/>
        <w:jc w:val="both"/>
        <w:rPr>
          <w:rFonts w:ascii="Times New Roman" w:hAnsi="Times New Roman" w:cs="Times New Roman"/>
        </w:rPr>
      </w:pPr>
    </w:p>
    <w:p>
      <w:pPr>
        <w:pStyle w:val="2"/>
        <w:spacing w:line="480" w:lineRule="auto"/>
        <w:rPr>
          <w:rFonts w:ascii="Times New Roman" w:hAnsi="Times New Roman" w:cs="Times New Roman"/>
          <w:b/>
          <w:bCs/>
          <w:color w:val="000000" w:themeColor="text1"/>
          <w:sz w:val="24"/>
          <w:szCs w:val="24"/>
          <w14:textFill>
            <w14:solidFill>
              <w14:schemeClr w14:val="tx1"/>
            </w14:solidFill>
          </w14:textFill>
        </w:rPr>
      </w:pPr>
      <w:bookmarkStart w:id="6" w:name="_Toc129975877"/>
      <w:r>
        <w:rPr>
          <w:rFonts w:ascii="Times New Roman" w:hAnsi="Times New Roman" w:cs="Times New Roman"/>
          <w:b/>
          <w:bCs/>
          <w:color w:val="000000" w:themeColor="text1"/>
          <w:sz w:val="24"/>
          <w:szCs w:val="24"/>
          <w14:textFill>
            <w14:solidFill>
              <w14:schemeClr w14:val="tx1"/>
            </w14:solidFill>
          </w14:textFill>
        </w:rPr>
        <w:t>3. Asia Pacific Branch Change Management</w:t>
      </w:r>
      <w:bookmarkEnd w:id="6"/>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7" w:name="_Toc129975878"/>
      <w:r>
        <w:rPr>
          <w:rFonts w:ascii="Times New Roman" w:hAnsi="Times New Roman" w:cs="Times New Roman"/>
          <w:b/>
          <w:bCs/>
          <w:color w:val="000000" w:themeColor="text1"/>
          <w:sz w:val="24"/>
          <w:szCs w:val="24"/>
          <w14:textFill>
            <w14:solidFill>
              <w14:schemeClr w14:val="tx1"/>
            </w14:solidFill>
          </w14:textFill>
        </w:rPr>
        <w:t>3.1 New Strategy Development</w:t>
      </w:r>
      <w:bookmarkEnd w:id="7"/>
    </w:p>
    <w:p>
      <w:pPr>
        <w:tabs>
          <w:tab w:val="left" w:pos="2314"/>
        </w:tabs>
        <w:spacing w:line="480" w:lineRule="auto"/>
        <w:jc w:val="both"/>
        <w:rPr>
          <w:rFonts w:ascii="Times New Roman" w:hAnsi="Times New Roman" w:cs="Times New Roman"/>
        </w:rPr>
      </w:pPr>
      <w:r>
        <w:rPr>
          <w:rFonts w:ascii="Times New Roman" w:hAnsi="Times New Roman" w:cs="Times New Roman"/>
        </w:rPr>
        <w:t>First, the strategic position of APAC D in APAC and the strategic direction of APAC and the blueprint of manufacturing as the only manufacturing plant in APAC are clearly defined. Vigorously guide the strategic business goals and directions of APAC, so that each employee is concerned about the future of the company and clearly knows the direction of the company's development, which is also closely related to the individual employee's career in the company</w:t>
      </w:r>
      <w:r>
        <w:rPr>
          <w:rFonts w:ascii="Times New Roman" w:hAnsi="Times New Roman" w:cs="Times New Roman"/>
        </w:rPr>
        <w:fldChar w:fldCharType="begin"/>
      </w:r>
      <w:r>
        <w:rPr>
          <w:rFonts w:ascii="Times New Roman" w:hAnsi="Times New Roman" w:cs="Times New Roman"/>
        </w:rPr>
        <w:instrText xml:space="preserve"> ADDIN EN.CITE &lt;EndNote&gt;&lt;Cite&gt;&lt;Author&gt;Tien&lt;/Author&gt;&lt;Year&gt;2021&lt;/Year&gt;&lt;RecNum&gt;107&lt;/RecNum&gt;&lt;DisplayText&gt;(Tien, Jose et al. 2021)&lt;/DisplayText&gt;&lt;record&gt;&lt;rec-number&gt;107&lt;/rec-number&gt;&lt;foreign-keys&gt;&lt;key app="EN" db-id="fedt0s9pwwf2aaepas050esf9rf55wp2902p" timestamp="1677671775"&gt;107&lt;/key&gt;&lt;/foreign-keys&gt;&lt;ref-type name="Journal Article"&gt;17&lt;/ref-type&gt;&lt;contributors&gt;&lt;authors&gt;&lt;author&gt;Tien, Nguyen Hoang&lt;/author&gt;&lt;author&gt;Jose, Rewel Jiminez Santural&lt;/author&gt;&lt;author&gt;Ullah, Syed Ehsan&lt;/author&gt;&lt;author&gt;Sadiq, Muhammad&lt;/author&gt;&lt;/authors&gt;&lt;/contributors&gt;&lt;titles&gt;&lt;title&gt;Development of human resource management activities in Vietnamese private companies&lt;/title&gt;&lt;secondary-title&gt;Turkish Journal of Computer and Mathematics Education (TURCOMAT)&lt;/secondary-title&gt;&lt;/titles&gt;&lt;periodical&gt;&lt;full-title&gt;Turkish Journal of Computer and Mathematics Education (TURCOMAT)&lt;/full-title&gt;&lt;/periodical&gt;&lt;pages&gt;4391-4401&lt;/pages&gt;&lt;volume&gt;12&lt;/volume&gt;&lt;number&gt;14&lt;/number&gt;&lt;dates&gt;&lt;year&gt;2021&lt;/year&gt;&lt;/dates&gt;&lt;isbn&gt;1309-4653&lt;/isbn&gt;&lt;urls&gt;&lt;/urls&gt;&lt;/record&gt;&lt;/Cite&gt;&lt;/EndNote&gt;</w:instrText>
      </w:r>
      <w:r>
        <w:rPr>
          <w:rFonts w:ascii="Times New Roman" w:hAnsi="Times New Roman" w:cs="Times New Roman"/>
        </w:rPr>
        <w:fldChar w:fldCharType="separate"/>
      </w:r>
      <w:r>
        <w:rPr>
          <w:rFonts w:ascii="Times New Roman" w:hAnsi="Times New Roman" w:cs="Times New Roman"/>
        </w:rPr>
        <w:t>(Tien, Jose et al. 2021)</w:t>
      </w:r>
      <w:r>
        <w:rPr>
          <w:rFonts w:ascii="Times New Roman" w:hAnsi="Times New Roman" w:cs="Times New Roman"/>
        </w:rPr>
        <w:fldChar w:fldCharType="end"/>
      </w:r>
      <w:r>
        <w:rPr>
          <w:rFonts w:ascii="Times New Roman" w:hAnsi="Times New Roman" w:cs="Times New Roman"/>
        </w:rPr>
        <w:t>. It is in response to this direction of development that D Corporation Asia Pacific needs to grow healthily and sustainably, increase its competitiveness and influence in the marketplace, and must improve its overall operations through an innovative change management approach to achieve its strategic goals and strategic mission for Asia Pacific</w:t>
      </w:r>
      <w:r>
        <w:rPr>
          <w:rFonts w:ascii="Times New Roman" w:hAnsi="Times New Roman" w:cs="Times New Roman"/>
        </w:rPr>
        <w:fldChar w:fldCharType="begin"/>
      </w:r>
      <w:r>
        <w:rPr>
          <w:rFonts w:ascii="Times New Roman" w:hAnsi="Times New Roman" w:cs="Times New Roman"/>
        </w:rPr>
        <w:instrText xml:space="preserve"> ADDIN EN.CITE &lt;EndNote&gt;&lt;Cite&gt;&lt;Author&gt;Donkor&lt;/Author&gt;&lt;Year&gt;2018&lt;/Year&gt;&lt;RecNum&gt;108&lt;/RecNum&gt;&lt;DisplayText&gt;(Donkor, Donkor et al. 2018)&lt;/DisplayText&gt;&lt;record&gt;&lt;rec-number&gt;108&lt;/rec-number&gt;&lt;foreign-keys&gt;&lt;key app="EN" db-id="fedt0s9pwwf2aaepas050esf9rf55wp2902p" timestamp="1677671925"&gt;108&lt;/key&gt;&lt;/foreign-keys&gt;&lt;ref-type name="Journal Article"&gt;17&lt;/ref-type&gt;&lt;contributors&gt;&lt;authors&gt;&lt;author&gt;Donkor, Jacob&lt;/author&gt;&lt;author&gt;Donkor, George Nana Agyekum&lt;/author&gt;&lt;author&gt;Kankam-Kwarteng, Collins&lt;/author&gt;&lt;author&gt;Aidoo, Eunice&lt;/author&gt;&lt;/authors&gt;&lt;/contributors&gt;&lt;titles&gt;&lt;title&gt;Innovative capability, strategic goals and financial performance of SMEs in Ghana&lt;/title&gt;&lt;secondary-title&gt;Asia Pacific Journal of Innovation and Entrepreneurship&lt;/secondary-title&gt;&lt;/titles&gt;&lt;periodical&gt;&lt;full-title&gt;Asia Pacific Journal of Innovation and Entrepreneurship&lt;/full-title&gt;&lt;/periodical&gt;&lt;dates&gt;&lt;year&gt;2018&lt;/year&gt;&lt;/dates&gt;&lt;isbn&gt;2071-1395&lt;/isbn&gt;&lt;urls&gt;&lt;/urls&gt;&lt;/record&gt;&lt;/Cite&gt;&lt;/EndNote&gt;</w:instrText>
      </w:r>
      <w:r>
        <w:rPr>
          <w:rFonts w:ascii="Times New Roman" w:hAnsi="Times New Roman" w:cs="Times New Roman"/>
        </w:rPr>
        <w:fldChar w:fldCharType="separate"/>
      </w:r>
      <w:r>
        <w:rPr>
          <w:rFonts w:ascii="Times New Roman" w:hAnsi="Times New Roman" w:cs="Times New Roman"/>
        </w:rPr>
        <w:t>(Donkor, Donkor et al. 2018)</w:t>
      </w:r>
      <w:r>
        <w:rPr>
          <w:rFonts w:ascii="Times New Roman" w:hAnsi="Times New Roman" w:cs="Times New Roman"/>
        </w:rPr>
        <w:fldChar w:fldCharType="end"/>
      </w:r>
      <w:r>
        <w:rPr>
          <w:rFonts w:ascii="Times New Roman" w:hAnsi="Times New Roman" w:cs="Times New Roman"/>
        </w:rPr>
        <w:t>.</w:t>
      </w:r>
    </w:p>
    <w:p>
      <w:pPr>
        <w:tabs>
          <w:tab w:val="left" w:pos="2314"/>
        </w:tabs>
        <w:spacing w:line="480" w:lineRule="auto"/>
        <w:jc w:val="both"/>
        <w:rPr>
          <w:rFonts w:ascii="Times New Roman" w:hAnsi="Times New Roman" w:cs="Times New Roman"/>
        </w:rPr>
      </w:pPr>
    </w:p>
    <w:p>
      <w:pPr>
        <w:tabs>
          <w:tab w:val="left" w:pos="2314"/>
        </w:tabs>
        <w:spacing w:line="480" w:lineRule="auto"/>
        <w:jc w:val="both"/>
        <w:rPr>
          <w:rFonts w:ascii="Times New Roman" w:hAnsi="Times New Roman" w:cs="Times New Roman"/>
        </w:rPr>
      </w:pPr>
      <w:r>
        <w:rPr>
          <w:rFonts w:ascii="Times New Roman" w:hAnsi="Times New Roman" w:cs="Times New Roman"/>
        </w:rPr>
        <w:t>Second, redefine what it means to be a Leader in Asia Pacific and use it as a guiding principle for Asia Pacific operations:</w:t>
      </w:r>
    </w:p>
    <w:p>
      <w:pPr>
        <w:tabs>
          <w:tab w:val="left" w:pos="2314"/>
        </w:tabs>
        <w:spacing w:line="480" w:lineRule="auto"/>
        <w:jc w:val="both"/>
        <w:rPr>
          <w:rFonts w:ascii="Times New Roman" w:hAnsi="Times New Roman" w:cs="Times New Roman"/>
          <w:b/>
          <w:bCs/>
          <w:u w:val="single"/>
        </w:rPr>
      </w:pPr>
    </w:p>
    <w:p>
      <w:pPr>
        <w:tabs>
          <w:tab w:val="left" w:pos="2314"/>
        </w:tabs>
        <w:spacing w:line="480" w:lineRule="auto"/>
        <w:jc w:val="center"/>
        <w:rPr>
          <w:rFonts w:ascii="Times New Roman" w:hAnsi="Times New Roman" w:cs="Times New Roman"/>
          <w:b/>
          <w:bCs/>
          <w:u w:val="single"/>
        </w:rPr>
      </w:pPr>
      <w:r>
        <w:rPr>
          <w:rFonts w:ascii="Times New Roman" w:hAnsi="Times New Roman" w:cs="Times New Roman"/>
          <w:b/>
          <w:bCs/>
          <w:u w:val="single"/>
        </w:rPr>
        <w:t>Under the guidance of these principles</w:t>
      </w:r>
    </w:p>
    <w:p>
      <w:pPr>
        <w:tabs>
          <w:tab w:val="left" w:pos="2314"/>
        </w:tabs>
        <w:spacing w:line="480" w:lineRule="auto"/>
        <w:ind w:firstLine="851"/>
        <w:jc w:val="both"/>
        <w:rPr>
          <w:rFonts w:ascii="Times New Roman" w:hAnsi="Times New Roman" w:cs="Times New Roman"/>
        </w:rPr>
      </w:pPr>
      <w:r>
        <w:rPr>
          <w:rFonts w:ascii="Times New Roman" w:hAnsi="Times New Roman" w:cs="Times New Roman"/>
          <w:b/>
          <w:bCs/>
        </w:rPr>
        <w:t xml:space="preserve">L </w:t>
      </w:r>
      <w:r>
        <w:rPr>
          <w:rFonts w:ascii="Times New Roman" w:hAnsi="Times New Roman" w:cs="Times New Roman"/>
        </w:rPr>
        <w:t xml:space="preserve">- </w:t>
      </w:r>
      <w:r>
        <w:rPr>
          <w:rFonts w:ascii="Times New Roman" w:hAnsi="Times New Roman" w:cs="Times New Roman"/>
          <w:b/>
          <w:bCs/>
          <w:u w:val="single"/>
        </w:rPr>
        <w:t>L</w:t>
      </w:r>
      <w:r>
        <w:rPr>
          <w:rFonts w:ascii="Times New Roman" w:hAnsi="Times New Roman" w:cs="Times New Roman"/>
        </w:rPr>
        <w:t xml:space="preserve">ocalize where possible and </w:t>
      </w:r>
      <w:r>
        <w:rPr>
          <w:rFonts w:ascii="Times New Roman" w:hAnsi="Times New Roman" w:cs="Times New Roman"/>
          <w:b/>
          <w:bCs/>
          <w:u w:val="single"/>
        </w:rPr>
        <w:t>L</w:t>
      </w:r>
      <w:r>
        <w:rPr>
          <w:rFonts w:ascii="Times New Roman" w:hAnsi="Times New Roman" w:cs="Times New Roman"/>
        </w:rPr>
        <w:t>everage DTM scale to exploit opportunities.</w:t>
      </w:r>
    </w:p>
    <w:p>
      <w:pPr>
        <w:tabs>
          <w:tab w:val="left" w:pos="2314"/>
        </w:tabs>
        <w:spacing w:line="480" w:lineRule="auto"/>
        <w:ind w:firstLine="851"/>
        <w:jc w:val="both"/>
        <w:rPr>
          <w:rFonts w:ascii="Times New Roman" w:hAnsi="Times New Roman" w:cs="Times New Roman"/>
        </w:rPr>
      </w:pPr>
      <w:r>
        <w:rPr>
          <w:rFonts w:ascii="Times New Roman" w:hAnsi="Times New Roman" w:cs="Times New Roman"/>
          <w:b/>
          <w:bCs/>
        </w:rPr>
        <w:t xml:space="preserve">E </w:t>
      </w:r>
      <w:r>
        <w:rPr>
          <w:rFonts w:ascii="Times New Roman" w:hAnsi="Times New Roman" w:cs="Times New Roman"/>
        </w:rPr>
        <w:t xml:space="preserve">- </w:t>
      </w:r>
      <w:r>
        <w:rPr>
          <w:rFonts w:ascii="Times New Roman" w:hAnsi="Times New Roman" w:cs="Times New Roman"/>
          <w:b/>
          <w:bCs/>
          <w:u w:val="single"/>
        </w:rPr>
        <w:t>E</w:t>
      </w:r>
      <w:r>
        <w:rPr>
          <w:rFonts w:ascii="Times New Roman" w:hAnsi="Times New Roman" w:cs="Times New Roman"/>
        </w:rPr>
        <w:t>valuate opportunities rigorously to select the highest long term return projects.</w:t>
      </w:r>
    </w:p>
    <w:p>
      <w:pPr>
        <w:tabs>
          <w:tab w:val="left" w:pos="2314"/>
        </w:tabs>
        <w:spacing w:line="480" w:lineRule="auto"/>
        <w:ind w:firstLine="851"/>
        <w:jc w:val="both"/>
        <w:rPr>
          <w:rFonts w:ascii="Times New Roman" w:hAnsi="Times New Roman" w:cs="Times New Roman"/>
        </w:rPr>
      </w:pPr>
      <w:r>
        <w:rPr>
          <w:rFonts w:ascii="Times New Roman" w:hAnsi="Times New Roman" w:cs="Times New Roman"/>
          <w:b/>
          <w:bCs/>
        </w:rPr>
        <w:t>A</w:t>
      </w:r>
      <w:r>
        <w:rPr>
          <w:rFonts w:ascii="Times New Roman" w:hAnsi="Times New Roman" w:cs="Times New Roman"/>
        </w:rPr>
        <w:t xml:space="preserve"> - </w:t>
      </w:r>
      <w:r>
        <w:rPr>
          <w:rFonts w:ascii="Times New Roman" w:hAnsi="Times New Roman" w:cs="Times New Roman"/>
          <w:b/>
          <w:bCs/>
          <w:u w:val="single"/>
        </w:rPr>
        <w:t>A</w:t>
      </w:r>
      <w:r>
        <w:rPr>
          <w:rFonts w:ascii="Times New Roman" w:hAnsi="Times New Roman" w:cs="Times New Roman"/>
        </w:rPr>
        <w:t xml:space="preserve">ct swiftly by becoming an </w:t>
      </w:r>
      <w:r>
        <w:rPr>
          <w:rFonts w:ascii="Times New Roman" w:hAnsi="Times New Roman" w:cs="Times New Roman"/>
          <w:b/>
          <w:bCs/>
          <w:u w:val="single"/>
        </w:rPr>
        <w:t>A</w:t>
      </w:r>
      <w:r>
        <w:rPr>
          <w:rFonts w:ascii="Times New Roman" w:hAnsi="Times New Roman" w:cs="Times New Roman"/>
        </w:rPr>
        <w:t>gile organization one step ahead of the competition</w:t>
      </w:r>
    </w:p>
    <w:p>
      <w:pPr>
        <w:tabs>
          <w:tab w:val="left" w:pos="2314"/>
        </w:tabs>
        <w:spacing w:line="480" w:lineRule="auto"/>
        <w:ind w:firstLine="851"/>
        <w:jc w:val="both"/>
        <w:rPr>
          <w:rFonts w:ascii="Times New Roman" w:hAnsi="Times New Roman" w:cs="Times New Roman"/>
        </w:rPr>
      </w:pPr>
      <w:r>
        <w:rPr>
          <w:rFonts w:ascii="Times New Roman" w:hAnsi="Times New Roman" w:cs="Times New Roman"/>
          <w:b/>
          <w:bCs/>
        </w:rPr>
        <w:t>D</w:t>
      </w:r>
      <w:r>
        <w:rPr>
          <w:rFonts w:ascii="Times New Roman" w:hAnsi="Times New Roman" w:cs="Times New Roman"/>
        </w:rPr>
        <w:t xml:space="preserve"> - </w:t>
      </w:r>
      <w:r>
        <w:rPr>
          <w:rFonts w:ascii="Times New Roman" w:hAnsi="Times New Roman" w:cs="Times New Roman"/>
          <w:b/>
          <w:bCs/>
          <w:u w:val="single"/>
        </w:rPr>
        <w:t>D</w:t>
      </w:r>
      <w:r>
        <w:rPr>
          <w:rFonts w:ascii="Times New Roman" w:hAnsi="Times New Roman" w:cs="Times New Roman"/>
        </w:rPr>
        <w:t>eliver products, services, and returns that delight customers and shareholders</w:t>
      </w:r>
    </w:p>
    <w:p>
      <w:pPr>
        <w:tabs>
          <w:tab w:val="left" w:pos="2314"/>
        </w:tabs>
        <w:spacing w:line="480" w:lineRule="auto"/>
        <w:ind w:firstLine="851"/>
        <w:jc w:val="both"/>
        <w:rPr>
          <w:rFonts w:ascii="Times New Roman" w:hAnsi="Times New Roman" w:cs="Times New Roman"/>
        </w:rPr>
      </w:pPr>
      <w:r>
        <w:rPr>
          <w:rFonts w:ascii="Times New Roman" w:hAnsi="Times New Roman" w:cs="Times New Roman"/>
          <w:b/>
          <w:bCs/>
        </w:rPr>
        <w:t>E</w:t>
      </w:r>
      <w:r>
        <w:rPr>
          <w:rFonts w:ascii="Times New Roman" w:hAnsi="Times New Roman" w:cs="Times New Roman"/>
        </w:rPr>
        <w:t xml:space="preserve"> - </w:t>
      </w:r>
      <w:r>
        <w:rPr>
          <w:rFonts w:ascii="Times New Roman" w:hAnsi="Times New Roman" w:cs="Times New Roman"/>
          <w:b/>
          <w:bCs/>
          <w:u w:val="single"/>
        </w:rPr>
        <w:t>E</w:t>
      </w:r>
      <w:r>
        <w:rPr>
          <w:rFonts w:ascii="Times New Roman" w:hAnsi="Times New Roman" w:cs="Times New Roman"/>
        </w:rPr>
        <w:t>xecute relentlessly throughout all areas of the business</w:t>
      </w:r>
    </w:p>
    <w:p>
      <w:pPr>
        <w:tabs>
          <w:tab w:val="left" w:pos="2314"/>
        </w:tabs>
        <w:spacing w:line="480" w:lineRule="auto"/>
        <w:ind w:firstLine="851"/>
        <w:jc w:val="both"/>
        <w:rPr>
          <w:rFonts w:ascii="Times New Roman" w:hAnsi="Times New Roman" w:cs="Times New Roman"/>
        </w:rPr>
      </w:pPr>
      <w:r>
        <w:rPr>
          <w:rFonts w:ascii="Times New Roman" w:hAnsi="Times New Roman" w:cs="Times New Roman"/>
          <w:b/>
          <w:bCs/>
        </w:rPr>
        <w:t>R</w:t>
      </w:r>
      <w:r>
        <w:rPr>
          <w:rFonts w:ascii="Times New Roman" w:hAnsi="Times New Roman" w:cs="Times New Roman"/>
        </w:rPr>
        <w:t xml:space="preserve"> - </w:t>
      </w:r>
      <w:r>
        <w:rPr>
          <w:rFonts w:ascii="Times New Roman" w:hAnsi="Times New Roman" w:cs="Times New Roman"/>
          <w:b/>
          <w:bCs/>
          <w:u w:val="single"/>
        </w:rPr>
        <w:t>R</w:t>
      </w:r>
      <w:r>
        <w:rPr>
          <w:rFonts w:ascii="Times New Roman" w:hAnsi="Times New Roman" w:cs="Times New Roman"/>
        </w:rPr>
        <w:t>einvest profit from Australia turnaround to seed next level market growth</w:t>
      </w:r>
    </w:p>
    <w:p>
      <w:pPr>
        <w:tabs>
          <w:tab w:val="left" w:pos="2314"/>
        </w:tabs>
        <w:spacing w:line="480" w:lineRule="auto"/>
        <w:jc w:val="both"/>
        <w:rPr>
          <w:rFonts w:ascii="Times New Roman" w:hAnsi="Times New Roman" w:cs="Times New Roman"/>
        </w:rPr>
      </w:pPr>
    </w:p>
    <w:p>
      <w:pPr>
        <w:tabs>
          <w:tab w:val="left" w:pos="2314"/>
        </w:tabs>
        <w:spacing w:line="480" w:lineRule="auto"/>
        <w:jc w:val="both"/>
        <w:rPr>
          <w:rFonts w:ascii="Times New Roman" w:hAnsi="Times New Roman" w:cs="Times New Roman"/>
        </w:rPr>
      </w:pPr>
      <w:r>
        <w:rPr>
          <w:rFonts w:ascii="Times New Roman" w:hAnsi="Times New Roman" w:cs="Times New Roman"/>
        </w:rPr>
        <w:t>Then, change the brand focus strategy for the products: There are multiple brands in the Asia Pacific region and no clear dividing line between each brand. The company's Rover and Cub Cadet brands are now defined as the premium brands, and the Troy-Belt, MTD and Scott red brands are combined under the Rover brand, while the Bolens brand is invested as the lower end to compete with domestic brands in Asia Pacific. Other brands will be phased out and the Asia Pacific brand focus strategy is shown in Figure 3-1 below.</w:t>
      </w:r>
    </w:p>
    <w:p>
      <w:pPr>
        <w:tabs>
          <w:tab w:val="left" w:pos="2314"/>
        </w:tabs>
        <w:spacing w:line="480" w:lineRule="auto"/>
        <w:jc w:val="both"/>
        <w:rPr>
          <w:rFonts w:ascii="Times New Roman" w:hAnsi="Times New Roman" w:cs="Times New Roman"/>
        </w:rPr>
      </w:pPr>
    </w:p>
    <w:p>
      <w:pPr>
        <w:tabs>
          <w:tab w:val="left" w:pos="2314"/>
        </w:tabs>
        <w:spacing w:line="480" w:lineRule="auto"/>
        <w:jc w:val="both"/>
        <w:rPr>
          <w:rFonts w:ascii="Times New Roman" w:hAnsi="Times New Roman" w:cs="Times New Roman"/>
        </w:rPr>
      </w:pPr>
      <w:r>
        <w:rPr>
          <w:rFonts w:ascii="Times New Roman" w:hAnsi="Times New Roman" w:cs="Times New Roman"/>
        </w:rPr>
        <w:drawing>
          <wp:inline distT="0" distB="0" distL="0" distR="0">
            <wp:extent cx="5943600" cy="1603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943600" cy="1603375"/>
                    </a:xfrm>
                    <a:prstGeom prst="rect">
                      <a:avLst/>
                    </a:prstGeom>
                  </pic:spPr>
                </pic:pic>
              </a:graphicData>
            </a:graphic>
          </wp:inline>
        </w:drawing>
      </w:r>
    </w:p>
    <w:p>
      <w:pPr>
        <w:tabs>
          <w:tab w:val="left" w:pos="2314"/>
        </w:tabs>
        <w:spacing w:line="480" w:lineRule="auto"/>
        <w:jc w:val="center"/>
        <w:rPr>
          <w:rFonts w:ascii="Times New Roman" w:hAnsi="Times New Roman" w:cs="Times New Roman"/>
        </w:rPr>
      </w:pPr>
      <w:r>
        <w:rPr>
          <w:rFonts w:ascii="Times New Roman" w:hAnsi="Times New Roman" w:cs="Times New Roman"/>
        </w:rPr>
        <w:t>Figure 3-1</w:t>
      </w:r>
    </w:p>
    <w:p>
      <w:pPr>
        <w:tabs>
          <w:tab w:val="left" w:pos="2314"/>
        </w:tabs>
        <w:spacing w:line="480" w:lineRule="auto"/>
        <w:jc w:val="both"/>
        <w:rPr>
          <w:rFonts w:ascii="Times New Roman" w:hAnsi="Times New Roman" w:cs="Times New Roman"/>
        </w:rPr>
      </w:pPr>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8" w:name="_Toc129975879"/>
      <w:r>
        <w:rPr>
          <w:rFonts w:ascii="Times New Roman" w:hAnsi="Times New Roman" w:cs="Times New Roman"/>
          <w:b/>
          <w:bCs/>
          <w:color w:val="000000" w:themeColor="text1"/>
          <w:sz w:val="24"/>
          <w:szCs w:val="24"/>
          <w14:textFill>
            <w14:solidFill>
              <w14:schemeClr w14:val="tx1"/>
            </w14:solidFill>
          </w14:textFill>
        </w:rPr>
        <w:t>3.2 Asia Pacific Branch Organizational Structure Adjustment</w:t>
      </w:r>
      <w:bookmarkEnd w:id="8"/>
    </w:p>
    <w:p>
      <w:pPr>
        <w:spacing w:line="480" w:lineRule="auto"/>
        <w:jc w:val="both"/>
        <w:rPr>
          <w:rFonts w:ascii="Times New Roman" w:hAnsi="Times New Roman" w:cs="Times New Roman"/>
        </w:rPr>
      </w:pPr>
      <w:r>
        <w:rPr>
          <w:rFonts w:ascii="Times New Roman" w:hAnsi="Times New Roman" w:cs="Times New Roman"/>
        </w:rPr>
        <w:t>The next step is to adjust and optimize the organizational structure and personnel composition of the company. We analyze and identify the root causes of each problematic element from the strategic perspective of the organization to improve the operational efficiency of the entire organization. The responsibilities of each department were clarified by reorganizing functional departments, improving departmental functional relationships, and streamlining the structure. The correspondingly adjusted organizational structure of Asia Pacific D is shown in Figure 3-2.</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drawing>
          <wp:inline distT="0" distB="0" distL="0" distR="0">
            <wp:extent cx="5943600" cy="3337560"/>
            <wp:effectExtent l="0" t="0" r="0" b="254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pic:cNvPicPr>
                  </pic:nvPicPr>
                  <pic:blipFill>
                    <a:blip r:embed="rId8"/>
                    <a:stretch>
                      <a:fillRect/>
                    </a:stretch>
                  </pic:blipFill>
                  <pic:spPr>
                    <a:xfrm>
                      <a:off x="0" y="0"/>
                      <a:ext cx="5943600" cy="3337560"/>
                    </a:xfrm>
                    <a:prstGeom prst="rect">
                      <a:avLst/>
                    </a:prstGeom>
                  </pic:spPr>
                </pic:pic>
              </a:graphicData>
            </a:graphic>
          </wp:inline>
        </w:drawing>
      </w:r>
    </w:p>
    <w:p>
      <w:pPr>
        <w:spacing w:line="480" w:lineRule="auto"/>
        <w:jc w:val="center"/>
        <w:rPr>
          <w:rFonts w:ascii="Times New Roman" w:hAnsi="Times New Roman" w:cs="Times New Roman"/>
        </w:rPr>
      </w:pPr>
      <w:r>
        <w:rPr>
          <w:rFonts w:ascii="Times New Roman" w:hAnsi="Times New Roman" w:cs="Times New Roman"/>
        </w:rPr>
        <w:t>Figure 3-2</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Compared with the organizational structure before the change (Figure 2-1), the organizational structure of Asia Pacific D was greatly streamlined after the change, not only reducing four middle-level managers from the original one, but also improving the functional structure of the factory</w:t>
      </w:r>
      <w:r>
        <w:rPr>
          <w:rFonts w:ascii="Times New Roman" w:hAnsi="Times New Roman" w:cs="Times New Roman"/>
        </w:rPr>
        <w:fldChar w:fldCharType="begin"/>
      </w:r>
      <w:r>
        <w:rPr>
          <w:rFonts w:ascii="Times New Roman" w:hAnsi="Times New Roman" w:cs="Times New Roman"/>
        </w:rPr>
        <w:instrText xml:space="preserve"> ADDIN EN.CITE &lt;EndNote&gt;&lt;Cite&gt;&lt;Author&gt;Worren&lt;/Author&gt;&lt;Year&gt;1999&lt;/Year&gt;&lt;RecNum&gt;174&lt;/RecNum&gt;&lt;DisplayText&gt;(Worren, Ruddle et al. 1999)&lt;/DisplayText&gt;&lt;record&gt;&lt;rec-number&gt;174&lt;/rec-number&gt;&lt;foreign-keys&gt;&lt;key app="EN" db-id="fedt0s9pwwf2aaepas050esf9rf55wp2902p" timestamp="1679054071"&gt;174&lt;/key&gt;&lt;/foreign-keys&gt;&lt;ref-type name="Journal Article"&gt;17&lt;/ref-type&gt;&lt;contributors&gt;&lt;authors&gt;&lt;author&gt;Worren, Nicolay AM&lt;/author&gt;&lt;author&gt;Ruddle, Keith&lt;/author&gt;&lt;author&gt;Moore, Karl&lt;/author&gt;&lt;/authors&gt;&lt;/contributors&gt;&lt;titles&gt;&lt;title&gt;From organizational development to change management: The emergence of a new profession&lt;/title&gt;&lt;secondary-title&gt;The Journal of Applied Behavioral Science&lt;/secondary-title&gt;&lt;/titles&gt;&lt;periodical&gt;&lt;full-title&gt;The Journal of Applied Behavioral Science&lt;/full-title&gt;&lt;/periodical&gt;&lt;pages&gt;273-286&lt;/pages&gt;&lt;volume&gt;35&lt;/volume&gt;&lt;number&gt;3&lt;/number&gt;&lt;dates&gt;&lt;year&gt;1999&lt;/year&gt;&lt;/dates&gt;&lt;isbn&gt;0021-8863&lt;/isbn&gt;&lt;urls&gt;&lt;/urls&gt;&lt;/record&gt;&lt;/Cite&gt;&lt;/EndNote&gt;</w:instrText>
      </w:r>
      <w:r>
        <w:rPr>
          <w:rFonts w:ascii="Times New Roman" w:hAnsi="Times New Roman" w:cs="Times New Roman"/>
        </w:rPr>
        <w:fldChar w:fldCharType="separate"/>
      </w:r>
      <w:r>
        <w:rPr>
          <w:rFonts w:ascii="Times New Roman" w:hAnsi="Times New Roman" w:cs="Times New Roman"/>
        </w:rPr>
        <w:t>(Worren, Ruddle et al. 1999)</w:t>
      </w:r>
      <w:r>
        <w:rPr>
          <w:rFonts w:ascii="Times New Roman" w:hAnsi="Times New Roman" w:cs="Times New Roman"/>
        </w:rPr>
        <w:fldChar w:fldCharType="end"/>
      </w:r>
      <w:r>
        <w:rPr>
          <w:rFonts w:ascii="Times New Roman" w:hAnsi="Times New Roman" w:cs="Times New Roman"/>
        </w:rPr>
        <w:t>. The general assistant position was added to help the general manager deal with daily complicated affairs, and the administrative specialist was upgraded to general secretary and administration to help the general manager deal with all kinds of data and reports, etc.</w:t>
      </w:r>
      <w:r>
        <w:rPr>
          <w:rFonts w:ascii="Times New Roman" w:hAnsi="Times New Roman" w:cs="Times New Roman"/>
        </w:rPr>
        <w:fldChar w:fldCharType="begin"/>
      </w:r>
      <w:r>
        <w:rPr>
          <w:rFonts w:ascii="Times New Roman" w:hAnsi="Times New Roman" w:cs="Times New Roman"/>
        </w:rPr>
        <w:instrText xml:space="preserve"> ADDIN EN.CITE &lt;EndNote&gt;&lt;Cite&gt;&lt;Author&gt;Donkor&lt;/Author&gt;&lt;Year&gt;2018&lt;/Year&gt;&lt;RecNum&gt;108&lt;/RecNum&gt;&lt;DisplayText&gt;(Donkor, Donkor et al. 2018)&lt;/DisplayText&gt;&lt;record&gt;&lt;rec-number&gt;108&lt;/rec-number&gt;&lt;foreign-keys&gt;&lt;key app="EN" db-id="fedt0s9pwwf2aaepas050esf9rf55wp2902p" timestamp="1677671925"&gt;108&lt;/key&gt;&lt;/foreign-keys&gt;&lt;ref-type name="Journal Article"&gt;17&lt;/ref-type&gt;&lt;contributors&gt;&lt;authors&gt;&lt;author&gt;Donkor, Jacob&lt;/author&gt;&lt;author&gt;Donkor, George Nana Agyekum&lt;/author&gt;&lt;author&gt;Kankam-Kwarteng, Collins&lt;/author&gt;&lt;author&gt;Aidoo, Eunice&lt;/author&gt;&lt;/authors&gt;&lt;/contributors&gt;&lt;titles&gt;&lt;title&gt;Innovative capability, strategic goals and financial performance of SMEs in Ghana&lt;/title&gt;&lt;secondary-title&gt;Asia Pacific Journal of Innovation and Entrepreneurship&lt;/secondary-title&gt;&lt;/titles&gt;&lt;periodical&gt;&lt;full-title&gt;Asia Pacific Journal of Innovation and Entrepreneurship&lt;/full-title&gt;&lt;/periodical&gt;&lt;dates&gt;&lt;year&gt;2018&lt;/year&gt;&lt;/dates&gt;&lt;isbn&gt;2071-1395&lt;/isbn&gt;&lt;urls&gt;&lt;/urls&gt;&lt;/record&gt;&lt;/Cite&gt;&lt;/EndNote&gt;</w:instrText>
      </w:r>
      <w:r>
        <w:rPr>
          <w:rFonts w:ascii="Times New Roman" w:hAnsi="Times New Roman" w:cs="Times New Roman"/>
        </w:rPr>
        <w:fldChar w:fldCharType="separate"/>
      </w:r>
      <w:r>
        <w:rPr>
          <w:rFonts w:ascii="Times New Roman" w:hAnsi="Times New Roman" w:cs="Times New Roman"/>
        </w:rPr>
        <w:t>(Donkor, Donkor et al. 2018)</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9" w:name="_Toc129975880"/>
      <w:r>
        <w:rPr>
          <w:rFonts w:ascii="Times New Roman" w:hAnsi="Times New Roman" w:cs="Times New Roman"/>
          <w:b/>
          <w:bCs/>
          <w:color w:val="000000" w:themeColor="text1"/>
          <w:sz w:val="24"/>
          <w:szCs w:val="24"/>
          <w14:textFill>
            <w14:solidFill>
              <w14:schemeClr w14:val="tx1"/>
            </w14:solidFill>
          </w14:textFill>
        </w:rPr>
        <w:t>3.3 New corporate culture construction</w:t>
      </w:r>
      <w:bookmarkEnd w:id="9"/>
    </w:p>
    <w:p>
      <w:pPr>
        <w:spacing w:line="480" w:lineRule="auto"/>
        <w:jc w:val="both"/>
        <w:rPr>
          <w:rFonts w:ascii="Times New Roman" w:hAnsi="Times New Roman" w:cs="Times New Roman"/>
        </w:rPr>
      </w:pPr>
      <w:r>
        <w:rPr>
          <w:rFonts w:ascii="Times New Roman" w:hAnsi="Times New Roman" w:cs="Times New Roman"/>
        </w:rPr>
        <w:t>Only by reconstructing the corporate culture can we completely change the status quo to change the human behavior, which mainly starts from the following three aspects: system construction, values and operation concept, vision and strategy</w:t>
      </w:r>
      <w:r>
        <w:rPr>
          <w:rFonts w:ascii="Times New Roman" w:hAnsi="Times New Roman" w:cs="Times New Roman"/>
        </w:rPr>
        <w:fldChar w:fldCharType="begin"/>
      </w:r>
      <w:r>
        <w:rPr>
          <w:rFonts w:ascii="Times New Roman" w:hAnsi="Times New Roman" w:cs="Times New Roman"/>
        </w:rPr>
        <w:instrText xml:space="preserve"> ADDIN EN.CITE &lt;EndNote&gt;&lt;Cite&gt;&lt;Author&gt;Ke&lt;/Author&gt;&lt;Year&gt;2008&lt;/Year&gt;&lt;RecNum&gt;109&lt;/RecNum&gt;&lt;DisplayText&gt;(Ke and Wei 2008)&lt;/DisplayText&gt;&lt;record&gt;&lt;rec-number&gt;109&lt;/rec-number&gt;&lt;foreign-keys&gt;&lt;key app="EN" db-id="fedt0s9pwwf2aaepas050esf9rf55wp2902p" timestamp="1677672026"&gt;109&lt;/key&gt;&lt;/foreign-keys&gt;&lt;ref-type name="Journal Article"&gt;17&lt;/ref-type&gt;&lt;contributors&gt;&lt;authors&gt;&lt;author&gt;Ke, Weiling&lt;/author&gt;&lt;author&gt;Wei, Kwok Kee&lt;/author&gt;&lt;/authors&gt;&lt;/contributors&gt;&lt;titles&gt;&lt;title&gt;Organizational culture and leadership in ERP implementation&lt;/title&gt;&lt;secondary-title&gt;Decision support systems&lt;/secondary-title&gt;&lt;/titles&gt;&lt;periodical&gt;&lt;full-title&gt;Decision support systems&lt;/full-title&gt;&lt;/periodical&gt;&lt;pages&gt;208-218&lt;/pages&gt;&lt;volume&gt;45&lt;/volume&gt;&lt;number&gt;2&lt;/number&gt;&lt;dates&gt;&lt;year&gt;2008&lt;/year&gt;&lt;/dates&gt;&lt;isbn&gt;0167-9236&lt;/isbn&gt;&lt;urls&gt;&lt;/urls&gt;&lt;/record&gt;&lt;/Cite&gt;&lt;/EndNote&gt;</w:instrText>
      </w:r>
      <w:r>
        <w:rPr>
          <w:rFonts w:ascii="Times New Roman" w:hAnsi="Times New Roman" w:cs="Times New Roman"/>
        </w:rPr>
        <w:fldChar w:fldCharType="separate"/>
      </w:r>
      <w:r>
        <w:rPr>
          <w:rFonts w:ascii="Times New Roman" w:hAnsi="Times New Roman" w:cs="Times New Roman"/>
        </w:rPr>
        <w:t>(Ke and Wei 2008)</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First, system construction: The company system is a hard culture used to regulate the daily behavior of employees and is a code of conduct, which is one of the important elements of corporate culture. It is mainly manifested in the following three aspects: 1.regularly organize the original system, and modify or abolish the non-conforming ones in time; 2.establish and improve a set of system to provide the basis for the daily management of the enterprise; 3.establish an orderly management mechanism to ensure that the established system can be effectively implemented</w:t>
      </w:r>
      <w:r>
        <w:rPr>
          <w:rFonts w:ascii="Times New Roman" w:hAnsi="Times New Roman" w:cs="Times New Roman"/>
        </w:rPr>
        <w:fldChar w:fldCharType="begin"/>
      </w:r>
      <w:r>
        <w:rPr>
          <w:rFonts w:ascii="Times New Roman" w:hAnsi="Times New Roman" w:cs="Times New Roman"/>
        </w:rPr>
        <w:instrText xml:space="preserve"> ADDIN EN.CITE &lt;EndNote&gt;&lt;Cite&gt;&lt;Author&gt;Lei&lt;/Author&gt;&lt;Year&gt;1999&lt;/Year&gt;&lt;RecNum&gt;110&lt;/RecNum&gt;&lt;DisplayText&gt;(Lei, Slocum et al. 1999)&lt;/DisplayText&gt;&lt;record&gt;&lt;rec-number&gt;110&lt;/rec-number&gt;&lt;foreign-keys&gt;&lt;key app="EN" db-id="fedt0s9pwwf2aaepas050esf9rf55wp2902p" timestamp="1677672049"&gt;110&lt;/key&gt;&lt;/foreign-keys&gt;&lt;ref-type name="Journal Article"&gt;17&lt;/ref-type&gt;&lt;contributors&gt;&lt;authors&gt;&lt;author&gt;Lei, David&lt;/author&gt;&lt;author&gt;Slocum, John W&lt;/author&gt;&lt;author&gt;Pitts, Robert A&lt;/author&gt;&lt;/authors&gt;&lt;/contributors&gt;&lt;titles&gt;&lt;title&gt;Designing organizations for competitive advantage: the power of unlearning and learning&lt;/title&gt;&lt;secondary-title&gt;Organizational dynamics&lt;/secondary-title&gt;&lt;/titles&gt;&lt;periodical&gt;&lt;full-title&gt;Organizational dynamics&lt;/full-title&gt;&lt;/periodical&gt;&lt;pages&gt;24-38&lt;/pages&gt;&lt;volume&gt;27&lt;/volume&gt;&lt;number&gt;3&lt;/number&gt;&lt;dates&gt;&lt;year&gt;1999&lt;/year&gt;&lt;/dates&gt;&lt;isbn&gt;0090-2616&lt;/isbn&gt;&lt;urls&gt;&lt;/urls&gt;&lt;/record&gt;&lt;/Cite&gt;&lt;/EndNote&gt;</w:instrText>
      </w:r>
      <w:r>
        <w:rPr>
          <w:rFonts w:ascii="Times New Roman" w:hAnsi="Times New Roman" w:cs="Times New Roman"/>
        </w:rPr>
        <w:fldChar w:fldCharType="separate"/>
      </w:r>
      <w:r>
        <w:rPr>
          <w:rFonts w:ascii="Times New Roman" w:hAnsi="Times New Roman" w:cs="Times New Roman"/>
        </w:rPr>
        <w:t>(Lei, Slocum et al. 1999)</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Second, values and operating philosophy: determine several directions of change: 1.to all employees clearly know what the company's values are, just know is not enough, but also to understand its specific connotation</w:t>
      </w:r>
      <w:r>
        <w:rPr>
          <w:rFonts w:ascii="Times New Roman" w:hAnsi="Times New Roman" w:cs="Times New Roman"/>
        </w:rPr>
        <w:fldChar w:fldCharType="begin"/>
      </w:r>
      <w:r>
        <w:rPr>
          <w:rFonts w:ascii="Times New Roman" w:hAnsi="Times New Roman" w:cs="Times New Roman"/>
        </w:rPr>
        <w:instrText xml:space="preserve"> ADDIN EN.CITE &lt;EndNote&gt;&lt;Cite&gt;&lt;Author&gt;Orlikowski&lt;/Author&gt;&lt;Year&gt;1997&lt;/Year&gt;&lt;RecNum&gt;111&lt;/RecNum&gt;&lt;DisplayText&gt;(Orlikowski and Hofman 1997)&lt;/DisplayText&gt;&lt;record&gt;&lt;rec-number&gt;111&lt;/rec-number&gt;&lt;foreign-keys&gt;&lt;key app="EN" db-id="fedt0s9pwwf2aaepas050esf9rf55wp2902p" timestamp="1677672134"&gt;111&lt;/key&gt;&lt;/foreign-keys&gt;&lt;ref-type name="Journal Article"&gt;17&lt;/ref-type&gt;&lt;contributors&gt;&lt;authors&gt;&lt;author&gt;Orlikowski, Wanda J&lt;/author&gt;&lt;author&gt;Hofman, J Debra&lt;/author&gt;&lt;/authors&gt;&lt;/contributors&gt;&lt;titles&gt;&lt;title&gt;An improvisational model for change management: The case of groupware technologies&lt;/title&gt;&lt;secondary-title&gt;MIT Sloan Management Review&lt;/secondary-title&gt;&lt;/titles&gt;&lt;periodical&gt;&lt;full-title&gt;MIT Sloan Management Review&lt;/full-title&gt;&lt;/periodical&gt;&lt;dates&gt;&lt;year&gt;1997&lt;/year&gt;&lt;/dates&gt;&lt;urls&gt;&lt;/urls&gt;&lt;/record&gt;&lt;/Cite&gt;&lt;/EndNote&gt;</w:instrText>
      </w:r>
      <w:r>
        <w:rPr>
          <w:rFonts w:ascii="Times New Roman" w:hAnsi="Times New Roman" w:cs="Times New Roman"/>
        </w:rPr>
        <w:fldChar w:fldCharType="separate"/>
      </w:r>
      <w:r>
        <w:rPr>
          <w:rFonts w:ascii="Times New Roman" w:hAnsi="Times New Roman" w:cs="Times New Roman"/>
        </w:rPr>
        <w:t>(Orlikowski and Hofman 1997)</w:t>
      </w:r>
      <w:r>
        <w:rPr>
          <w:rFonts w:ascii="Times New Roman" w:hAnsi="Times New Roman" w:cs="Times New Roman"/>
        </w:rPr>
        <w:fldChar w:fldCharType="end"/>
      </w:r>
      <w:r>
        <w:rPr>
          <w:rFonts w:ascii="Times New Roman" w:hAnsi="Times New Roman" w:cs="Times New Roman"/>
        </w:rPr>
        <w:t>; 2.improve the professionalism of employees; 3.unified values and operating philosophy to improve the competitiveness of enterprises; 4.values to penetrate into the daily work, to play its role of guidance, discipline, guidance, unified employees' thoughts, concepts and behaviors</w:t>
      </w:r>
      <w:r>
        <w:rPr>
          <w:rFonts w:ascii="Times New Roman" w:hAnsi="Times New Roman" w:cs="Times New Roman"/>
        </w:rPr>
        <w:fldChar w:fldCharType="begin"/>
      </w:r>
      <w:r>
        <w:rPr>
          <w:rFonts w:ascii="Times New Roman" w:hAnsi="Times New Roman" w:cs="Times New Roman"/>
        </w:rPr>
        <w:instrText xml:space="preserve"> ADDIN EN.CITE &lt;EndNote&gt;&lt;Cite&gt;&lt;Author&gt;Phillips&lt;/Author&gt;&lt;Year&gt;1983&lt;/Year&gt;&lt;RecNum&gt;112&lt;/RecNum&gt;&lt;DisplayText&gt;(Phillips 1983)&lt;/DisplayText&gt;&lt;record&gt;&lt;rec-number&gt;112&lt;/rec-number&gt;&lt;foreign-keys&gt;&lt;key app="EN" db-id="fedt0s9pwwf2aaepas050esf9rf55wp2902p" timestamp="1677673230"&gt;112&lt;/key&gt;&lt;/foreign-keys&gt;&lt;ref-type name="Journal Article"&gt;17&lt;/ref-type&gt;&lt;contributors&gt;&lt;authors&gt;&lt;author&gt;Phillips, Julien R&lt;/author&gt;&lt;/authors&gt;&lt;/contributors&gt;&lt;titles&gt;&lt;title&gt;Enhancing the effectiveness of organizational change management&lt;/title&gt;&lt;secondary-title&gt;Human Resource Management&lt;/secondary-title&gt;&lt;/titles&gt;&lt;periodical&gt;&lt;full-title&gt;Human Resource Management&lt;/full-title&gt;&lt;/periodical&gt;&lt;pages&gt;183-199&lt;/pages&gt;&lt;volume&gt;22&lt;/volume&gt;&lt;number&gt;1‐2&lt;/number&gt;&lt;dates&gt;&lt;year&gt;1983&lt;/year&gt;&lt;/dates&gt;&lt;isbn&gt;0090-4848&lt;/isbn&gt;&lt;urls&gt;&lt;/urls&gt;&lt;/record&gt;&lt;/Cite&gt;&lt;/EndNote&gt;</w:instrText>
      </w:r>
      <w:r>
        <w:rPr>
          <w:rFonts w:ascii="Times New Roman" w:hAnsi="Times New Roman" w:cs="Times New Roman"/>
        </w:rPr>
        <w:fldChar w:fldCharType="separate"/>
      </w:r>
      <w:r>
        <w:rPr>
          <w:rFonts w:ascii="Times New Roman" w:hAnsi="Times New Roman" w:cs="Times New Roman"/>
        </w:rPr>
        <w:t>(Phillips 1983)</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Third, vision and strategy: The key to success is to harness the energy of key people in the organization and convince those involved to understand and gradually embrace the new APAC strategy, and the best way to do this is to plan the company's vision together.</w:t>
      </w:r>
      <w:r>
        <w:rPr>
          <w:rFonts w:ascii="Times New Roman" w:hAnsi="Times New Roman" w:cs="Times New Roman"/>
        </w:rPr>
        <w:fldChar w:fldCharType="begin"/>
      </w:r>
      <w:r>
        <w:rPr>
          <w:rFonts w:ascii="Times New Roman" w:hAnsi="Times New Roman" w:cs="Times New Roman"/>
        </w:rPr>
        <w:instrText xml:space="preserve"> ADDIN EN.CITE &lt;EndNote&gt;&lt;Cite&gt;&lt;Author&gt;Lei&lt;/Author&gt;&lt;Year&gt;1999&lt;/Year&gt;&lt;RecNum&gt;110&lt;/RecNum&gt;&lt;DisplayText&gt;(Lei, Slocum et al. 1999)&lt;/DisplayText&gt;&lt;record&gt;&lt;rec-number&gt;110&lt;/rec-number&gt;&lt;foreign-keys&gt;&lt;key app="EN" db-id="fedt0s9pwwf2aaepas050esf9rf55wp2902p" timestamp="1677672049"&gt;110&lt;/key&gt;&lt;/foreign-keys&gt;&lt;ref-type name="Journal Article"&gt;17&lt;/ref-type&gt;&lt;contributors&gt;&lt;authors&gt;&lt;author&gt;Lei, David&lt;/author&gt;&lt;author&gt;Slocum, John W&lt;/author&gt;&lt;author&gt;Pitts, Robert A&lt;/author&gt;&lt;/authors&gt;&lt;/contributors&gt;&lt;titles&gt;&lt;title&gt;Designing organizations for competitive advantage: the power of unlearning and learning&lt;/title&gt;&lt;secondary-title&gt;Organizational dynamics&lt;/secondary-title&gt;&lt;/titles&gt;&lt;periodical&gt;&lt;full-title&gt;Organizational dynamics&lt;/full-title&gt;&lt;/periodical&gt;&lt;pages&gt;24-38&lt;/pages&gt;&lt;volume&gt;27&lt;/volume&gt;&lt;number&gt;3&lt;/number&gt;&lt;dates&gt;&lt;year&gt;1999&lt;/year&gt;&lt;/dates&gt;&lt;isbn&gt;0090-2616&lt;/isbn&gt;&lt;urls&gt;&lt;/urls&gt;&lt;/record&gt;&lt;/Cite&gt;&lt;/EndNote&gt;</w:instrText>
      </w:r>
      <w:r>
        <w:rPr>
          <w:rFonts w:ascii="Times New Roman" w:hAnsi="Times New Roman" w:cs="Times New Roman"/>
        </w:rPr>
        <w:fldChar w:fldCharType="separate"/>
      </w:r>
      <w:r>
        <w:rPr>
          <w:rFonts w:ascii="Times New Roman" w:hAnsi="Times New Roman" w:cs="Times New Roman"/>
        </w:rPr>
        <w:t>(Lei, Slocum et al. 1999)</w:t>
      </w:r>
      <w:r>
        <w:rPr>
          <w:rFonts w:ascii="Times New Roman" w:hAnsi="Times New Roman" w:cs="Times New Roman"/>
        </w:rPr>
        <w:fldChar w:fldCharType="end"/>
      </w:r>
    </w:p>
    <w:p>
      <w:pPr>
        <w:spacing w:line="480" w:lineRule="auto"/>
        <w:jc w:val="both"/>
        <w:rPr>
          <w:rFonts w:ascii="Times New Roman" w:hAnsi="Times New Roman" w:cs="Times New Roman"/>
        </w:rPr>
      </w:pPr>
    </w:p>
    <w:p>
      <w:pPr>
        <w:pStyle w:val="2"/>
        <w:spacing w:line="480" w:lineRule="auto"/>
        <w:rPr>
          <w:rFonts w:ascii="Times New Roman" w:hAnsi="Times New Roman" w:cs="Times New Roman"/>
          <w:b/>
          <w:bCs/>
          <w:color w:val="000000" w:themeColor="text1"/>
          <w:sz w:val="24"/>
          <w:szCs w:val="24"/>
          <w14:textFill>
            <w14:solidFill>
              <w14:schemeClr w14:val="tx1"/>
            </w14:solidFill>
          </w14:textFill>
        </w:rPr>
      </w:pPr>
      <w:bookmarkStart w:id="10" w:name="_Toc129975881"/>
      <w:r>
        <w:rPr>
          <w:rFonts w:ascii="Times New Roman" w:hAnsi="Times New Roman" w:cs="Times New Roman"/>
          <w:b/>
          <w:bCs/>
          <w:color w:val="000000" w:themeColor="text1"/>
          <w:sz w:val="24"/>
          <w:szCs w:val="24"/>
          <w14:textFill>
            <w14:solidFill>
              <w14:schemeClr w14:val="tx1"/>
            </w14:solidFill>
          </w14:textFill>
        </w:rPr>
        <w:t>4. Asia Pacific Branch Change Management Results</w:t>
      </w:r>
      <w:bookmarkEnd w:id="10"/>
    </w:p>
    <w:p>
      <w:pPr>
        <w:spacing w:line="480" w:lineRule="auto"/>
        <w:jc w:val="both"/>
        <w:rPr>
          <w:rFonts w:ascii="Times New Roman" w:hAnsi="Times New Roman" w:cs="Times New Roman"/>
        </w:rPr>
      </w:pPr>
      <w:r>
        <w:rPr>
          <w:rFonts w:ascii="Times New Roman" w:hAnsi="Times New Roman" w:cs="Times New Roman"/>
        </w:rPr>
        <w:t>Asia Pacific D in 2015, after a series of change management measures, reforms, and the implementation of a series of change management cross-departmental improvement projects and activities</w:t>
      </w:r>
      <w:r>
        <w:rPr>
          <w:rFonts w:ascii="Times New Roman" w:hAnsi="Times New Roman" w:cs="Times New Roman"/>
        </w:rPr>
        <w:fldChar w:fldCharType="begin"/>
      </w:r>
      <w:r>
        <w:rPr>
          <w:rFonts w:ascii="Times New Roman" w:hAnsi="Times New Roman" w:cs="Times New Roman"/>
        </w:rPr>
        <w:instrText xml:space="preserve"> ADDIN EN.CITE &lt;EndNote&gt;&lt;Cite&gt;&lt;Author&gt;Hamraz&lt;/Author&gt;&lt;Year&gt;2013&lt;/Year&gt;&lt;RecNum&gt;113&lt;/RecNum&gt;&lt;DisplayText&gt;(Hamraz, Caldwell et al. 2013)&lt;/DisplayText&gt;&lt;record&gt;&lt;rec-number&gt;113&lt;/rec-number&gt;&lt;foreign-keys&gt;&lt;key app="EN" db-id="fedt0s9pwwf2aaepas050esf9rf55wp2902p" timestamp="1677673247"&gt;113&lt;/key&gt;&lt;/foreign-keys&gt;&lt;ref-type name="Journal Article"&gt;17&lt;/ref-type&gt;&lt;contributors&gt;&lt;authors&gt;&lt;author&gt;Hamraz, Bahram&lt;/author&gt;&lt;author&gt;Caldwell, Nicholas HM&lt;/author&gt;&lt;author&gt;Clarkson, P John&lt;/author&gt;&lt;/authors&gt;&lt;/contributors&gt;&lt;titles&gt;&lt;title&gt;A holistic categorization framework for literature on engineering change management&lt;/title&gt;&lt;secondary-title&gt;Systems Engineering&lt;/secondary-title&gt;&lt;/titles&gt;&lt;periodical&gt;&lt;full-title&gt;Systems Engineering&lt;/full-title&gt;&lt;/periodical&gt;&lt;pages&gt;473-505&lt;/pages&gt;&lt;volume&gt;16&lt;/volume&gt;&lt;number&gt;4&lt;/number&gt;&lt;dates&gt;&lt;year&gt;2013&lt;/year&gt;&lt;/dates&gt;&lt;isbn&gt;1098-1241&lt;/isbn&gt;&lt;urls&gt;&lt;/urls&gt;&lt;/record&gt;&lt;/Cite&gt;&lt;/EndNote&gt;</w:instrText>
      </w:r>
      <w:r>
        <w:rPr>
          <w:rFonts w:ascii="Times New Roman" w:hAnsi="Times New Roman" w:cs="Times New Roman"/>
        </w:rPr>
        <w:fldChar w:fldCharType="separate"/>
      </w:r>
      <w:r>
        <w:rPr>
          <w:rFonts w:ascii="Times New Roman" w:hAnsi="Times New Roman" w:cs="Times New Roman"/>
        </w:rPr>
        <w:t>(Hamraz, Caldwell et al. 2013)</w:t>
      </w:r>
      <w:r>
        <w:rPr>
          <w:rFonts w:ascii="Times New Roman" w:hAnsi="Times New Roman" w:cs="Times New Roman"/>
        </w:rPr>
        <w:fldChar w:fldCharType="end"/>
      </w:r>
      <w:r>
        <w:rPr>
          <w:rFonts w:ascii="Times New Roman" w:hAnsi="Times New Roman" w:cs="Times New Roman"/>
        </w:rPr>
        <w:t>. Several major breakthroughs were achieved in just over a year, resulting in tremendous achievements and creating the first profitable turnaround of the company in 10 years. In the past year, we have broken several historical records in terms of safety indicators, company profits, blade production, and complete machine production</w:t>
      </w:r>
      <w:r>
        <w:rPr>
          <w:rFonts w:ascii="Times New Roman" w:hAnsi="Times New Roman" w:cs="Times New Roman"/>
        </w:rPr>
        <w:fldChar w:fldCharType="begin"/>
      </w:r>
      <w:r>
        <w:rPr>
          <w:rFonts w:ascii="Times New Roman" w:hAnsi="Times New Roman" w:cs="Times New Roman"/>
        </w:rPr>
        <w:instrText xml:space="preserve"> ADDIN EN.CITE &lt;EndNote&gt;&lt;Cite&gt;&lt;Author&gt;Pietersen&lt;/Author&gt;&lt;Year&gt;2002&lt;/Year&gt;&lt;RecNum&gt;114&lt;/RecNum&gt;&lt;DisplayText&gt;(Pietersen 2002)&lt;/DisplayText&gt;&lt;record&gt;&lt;rec-number&gt;114&lt;/rec-number&gt;&lt;foreign-keys&gt;&lt;key app="EN" db-id="fedt0s9pwwf2aaepas050esf9rf55wp2902p" timestamp="1677673267"&gt;114&lt;/key&gt;&lt;/foreign-keys&gt;&lt;ref-type name="Journal Article"&gt;17&lt;/ref-type&gt;&lt;contributors&gt;&lt;authors&gt;&lt;author&gt;Pietersen, Willie&lt;/author&gt;&lt;/authors&gt;&lt;/contributors&gt;&lt;titles&gt;&lt;title&gt;The Mark Twain Dilemma: the theory and practice for change leadership; the best time to change a company is when it&amp;apos;s successful, but that&amp;apos;s also the time when resistance to change is at its highest.(Change Management)&lt;/title&gt;&lt;secondary-title&gt;Journal of Business Strategy&lt;/secondary-title&gt;&lt;/titles&gt;&lt;periodical&gt;&lt;full-title&gt;Journal of Business Strategy&lt;/full-title&gt;&lt;/periodical&gt;&lt;pages&gt;32-38&lt;/pages&gt;&lt;volume&gt;23&lt;/volume&gt;&lt;number&gt;5&lt;/number&gt;&lt;dates&gt;&lt;year&gt;2002&lt;/year&gt;&lt;/dates&gt;&lt;isbn&gt;0275-6668&lt;/isbn&gt;&lt;urls&gt;&lt;/urls&gt;&lt;/record&gt;&lt;/Cite&gt;&lt;/EndNote&gt;</w:instrText>
      </w:r>
      <w:r>
        <w:rPr>
          <w:rFonts w:ascii="Times New Roman" w:hAnsi="Times New Roman" w:cs="Times New Roman"/>
        </w:rPr>
        <w:fldChar w:fldCharType="separate"/>
      </w:r>
      <w:r>
        <w:rPr>
          <w:rFonts w:ascii="Times New Roman" w:hAnsi="Times New Roman" w:cs="Times New Roman"/>
        </w:rPr>
        <w:t>(Pietersen 2002)</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Firstly, we designed a model suitable for change management of the company and used it as a basis to drive the change management of the whole company. By describing the basic situation of the company's problems and challenges before the change, analyzing the internal and external environment, and formulating the company's future development strategy for the Asia-Pacific region to meet the new challenges, we defined the change management roadmap, which mainly starts from defining the strategic position of APAC D in the Asia-Pacific region and the strategic direction of the Asia-Pacific region, to being the only manufacturing plant in the Asia-Pacific region</w:t>
      </w:r>
      <w:r>
        <w:rPr>
          <w:rFonts w:ascii="Times New Roman" w:hAnsi="Times New Roman" w:cs="Times New Roman"/>
        </w:rPr>
        <w:fldChar w:fldCharType="begin"/>
      </w:r>
      <w:r>
        <w:rPr>
          <w:rFonts w:ascii="Times New Roman" w:hAnsi="Times New Roman" w:cs="Times New Roman"/>
        </w:rPr>
        <w:instrText xml:space="preserve"> ADDIN EN.CITE &lt;EndNote&gt;&lt;Cite&gt;&lt;Author&gt;Gill&lt;/Author&gt;&lt;Year&gt;2002&lt;/Year&gt;&lt;RecNum&gt;115&lt;/RecNum&gt;&lt;DisplayText&gt;(Gill 2002)&lt;/DisplayText&gt;&lt;record&gt;&lt;rec-number&gt;115&lt;/rec-number&gt;&lt;foreign-keys&gt;&lt;key app="EN" db-id="fedt0s9pwwf2aaepas050esf9rf55wp2902p" timestamp="1677673283"&gt;115&lt;/key&gt;&lt;/foreign-keys&gt;&lt;ref-type name="Journal Article"&gt;17&lt;/ref-type&gt;&lt;contributors&gt;&lt;authors&gt;&lt;author&gt;Gill, Roger&lt;/author&gt;&lt;/authors&gt;&lt;/contributors&gt;&lt;titles&gt;&lt;title&gt;Change management--or change leadership?&lt;/title&gt;&lt;secondary-title&gt;Journal of change management&lt;/secondary-title&gt;&lt;/titles&gt;&lt;periodical&gt;&lt;full-title&gt;Journal of change management&lt;/full-title&gt;&lt;/periodical&gt;&lt;pages&gt;307-318&lt;/pages&gt;&lt;volume&gt;3&lt;/volume&gt;&lt;number&gt;4&lt;/number&gt;&lt;dates&gt;&lt;year&gt;2002&lt;/year&gt;&lt;/dates&gt;&lt;isbn&gt;1469-7017&lt;/isbn&gt;&lt;urls&gt;&lt;/urls&gt;&lt;/record&gt;&lt;/Cite&gt;&lt;/EndNote&gt;</w:instrText>
      </w:r>
      <w:r>
        <w:rPr>
          <w:rFonts w:ascii="Times New Roman" w:hAnsi="Times New Roman" w:cs="Times New Roman"/>
        </w:rPr>
        <w:fldChar w:fldCharType="separate"/>
      </w:r>
      <w:r>
        <w:rPr>
          <w:rFonts w:ascii="Times New Roman" w:hAnsi="Times New Roman" w:cs="Times New Roman"/>
        </w:rPr>
        <w:t>(Gill 2002)</w:t>
      </w:r>
      <w:r>
        <w:rPr>
          <w:rFonts w:ascii="Times New Roman" w:hAnsi="Times New Roman" w:cs="Times New Roman"/>
        </w:rPr>
        <w:fldChar w:fldCharType="end"/>
      </w:r>
      <w:r>
        <w:rPr>
          <w:rFonts w:ascii="Times New Roman" w:hAnsi="Times New Roman" w:cs="Times New Roman"/>
        </w:rPr>
        <w:t>. The roadmap starts from defining the strategic position of APAC D in APAC and the strategic direction of APAC, to the manufacturing blueprint as the only manufacturing plant in APAC. The roadmap starts from the clarification of APAC D's strategic position in APAC and the strategic direction of APAC, to the manufacturing blueprint as the only manufacturing plant in APAC.</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Then the change management of human resources to change the old concepts of employees; new management principles and monitoring mechanisms are proposed and established to improve the management level</w:t>
      </w:r>
      <w:r>
        <w:rPr>
          <w:rFonts w:ascii="Times New Roman" w:hAnsi="Times New Roman" w:cs="Times New Roman"/>
        </w:rPr>
        <w:fldChar w:fldCharType="begin"/>
      </w:r>
      <w:r>
        <w:rPr>
          <w:rFonts w:ascii="Times New Roman" w:hAnsi="Times New Roman" w:cs="Times New Roman"/>
        </w:rPr>
        <w:instrText xml:space="preserve"> ADDIN EN.CITE &lt;EndNote&gt;&lt;Cite&gt;&lt;Author&gt;Andrews&lt;/Author&gt;&lt;Year&gt;2008&lt;/Year&gt;&lt;RecNum&gt;183&lt;/RecNum&gt;&lt;DisplayText&gt;(Andrews, Cameron et al. 2008)&lt;/DisplayText&gt;&lt;record&gt;&lt;rec-number&gt;183&lt;/rec-number&gt;&lt;foreign-keys&gt;&lt;key app="EN" db-id="fedt0s9pwwf2aaepas050esf9rf55wp2902p" timestamp="1679054410"&gt;183&lt;/key&gt;&lt;/foreign-keys&gt;&lt;ref-type name="Journal Article"&gt;17&lt;/ref-type&gt;&lt;contributors&gt;&lt;authors&gt;&lt;author&gt;Andrews, Jane&lt;/author&gt;&lt;author&gt;Cameron, Helen&lt;/author&gt;&lt;author&gt;Harris, Margaret&lt;/author&gt;&lt;/authors&gt;&lt;/contributors&gt;&lt;titles&gt;&lt;title&gt;All change? Managers&amp;apos; experience of organizational change in theory and practice&lt;/title&gt;&lt;secondary-title&gt;Journal of Organizational Change Management&lt;/secondary-title&gt;&lt;/titles&gt;&lt;periodical&gt;&lt;full-title&gt;Journal of Organizational Change Management&lt;/full-title&gt;&lt;/periodical&gt;&lt;pages&gt;300-314&lt;/pages&gt;&lt;volume&gt;21&lt;/volume&gt;&lt;number&gt;3&lt;/number&gt;&lt;dates&gt;&lt;year&gt;2008&lt;/year&gt;&lt;/dates&gt;&lt;isbn&gt;0953-4814&lt;/isbn&gt;&lt;urls&gt;&lt;/urls&gt;&lt;/record&gt;&lt;/Cite&gt;&lt;/EndNote&gt;</w:instrText>
      </w:r>
      <w:r>
        <w:rPr>
          <w:rFonts w:ascii="Times New Roman" w:hAnsi="Times New Roman" w:cs="Times New Roman"/>
        </w:rPr>
        <w:fldChar w:fldCharType="separate"/>
      </w:r>
      <w:r>
        <w:rPr>
          <w:rFonts w:ascii="Times New Roman" w:hAnsi="Times New Roman" w:cs="Times New Roman"/>
        </w:rPr>
        <w:t>(Andrews, Cameron et al. 2008)</w:t>
      </w:r>
      <w:r>
        <w:rPr>
          <w:rFonts w:ascii="Times New Roman" w:hAnsi="Times New Roman" w:cs="Times New Roman"/>
        </w:rPr>
        <w:fldChar w:fldCharType="end"/>
      </w:r>
      <w:r>
        <w:rPr>
          <w:rFonts w:ascii="Times New Roman" w:hAnsi="Times New Roman" w:cs="Times New Roman"/>
        </w:rPr>
        <w:t>. Furthermore, the management system is rebuilt to clarify new decision-making principles and procedures; inter-departmental cross-training system is carried out to break down departmental barriers, and principles of inter-departmental improvement activities are developed. Finally, a new corporate culture was constructed, and an atmosphere was gradually formed during the advancement of the previous four change parts, slowly forming a positive corporate culture</w:t>
      </w:r>
      <w:r>
        <w:rPr>
          <w:rFonts w:ascii="Times New Roman" w:hAnsi="Times New Roman" w:cs="Times New Roman"/>
        </w:rPr>
        <w:fldChar w:fldCharType="begin"/>
      </w:r>
      <w:r>
        <w:rPr>
          <w:rFonts w:ascii="Times New Roman" w:hAnsi="Times New Roman" w:cs="Times New Roman"/>
        </w:rPr>
        <w:instrText xml:space="preserve"> ADDIN EN.CITE &lt;EndNote&gt;&lt;Cite&gt;&lt;Author&gt;Farias&lt;/Author&gt;&lt;Year&gt;2000&lt;/Year&gt;&lt;RecNum&gt;175&lt;/RecNum&gt;&lt;DisplayText&gt;(Farias and Johnson 2000)&lt;/DisplayText&gt;&lt;record&gt;&lt;rec-number&gt;175&lt;/rec-number&gt;&lt;foreign-keys&gt;&lt;key app="EN" db-id="fedt0s9pwwf2aaepas050esf9rf55wp2902p" timestamp="1679054118"&gt;175&lt;/key&gt;&lt;/foreign-keys&gt;&lt;ref-type name="Journal Article"&gt;17&lt;/ref-type&gt;&lt;contributors&gt;&lt;authors&gt;&lt;author&gt;Farias, Gerard&lt;/author&gt;&lt;author&gt;Johnson, Homer&lt;/author&gt;&lt;/authors&gt;&lt;/contributors&gt;&lt;titles&gt;&lt;title&gt;Organizational development and change management: Setting the record straight&lt;/title&gt;&lt;secondary-title&gt;The Journal of Applied Behavioral Science&lt;/secondary-title&gt;&lt;/titles&gt;&lt;periodical&gt;&lt;full-title&gt;The Journal of Applied Behavioral Science&lt;/full-title&gt;&lt;/periodical&gt;&lt;pages&gt;376-379&lt;/pages&gt;&lt;volume&gt;36&lt;/volume&gt;&lt;number&gt;3&lt;/number&gt;&lt;dates&gt;&lt;year&gt;2000&lt;/year&gt;&lt;/dates&gt;&lt;isbn&gt;0021-8863&lt;/isbn&gt;&lt;urls&gt;&lt;/urls&gt;&lt;/record&gt;&lt;/Cite&gt;&lt;/EndNote&gt;</w:instrText>
      </w:r>
      <w:r>
        <w:rPr>
          <w:rFonts w:ascii="Times New Roman" w:hAnsi="Times New Roman" w:cs="Times New Roman"/>
        </w:rPr>
        <w:fldChar w:fldCharType="separate"/>
      </w:r>
      <w:r>
        <w:rPr>
          <w:rFonts w:ascii="Times New Roman" w:hAnsi="Times New Roman" w:cs="Times New Roman"/>
        </w:rPr>
        <w:t>(Farias and Johnson 2000)</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After more than a year of efforts, we have been vigorously promoting the change management of the management company around the above parts. So far, the components of change in Asia Pacific Dare interrelated, and the management methods and management systems are all complementary to each other. Gradually, the role of an entrepreneurial role model has been established, and the perception of employees is changing. By adjusting and optimizing the company's organizational structure and thus the personnel structure, the indicators of the company's effective operation have now been significantly improved and the management system is being constantly improved</w:t>
      </w:r>
      <w:r>
        <w:rPr>
          <w:rFonts w:ascii="Times New Roman" w:hAnsi="Times New Roman" w:cs="Times New Roman"/>
        </w:rPr>
        <w:fldChar w:fldCharType="begin"/>
      </w:r>
      <w:r>
        <w:rPr>
          <w:rFonts w:ascii="Times New Roman" w:hAnsi="Times New Roman" w:cs="Times New Roman"/>
        </w:rPr>
        <w:instrText xml:space="preserve"> ADDIN EN.CITE &lt;EndNote&gt;&lt;Cite&gt;&lt;Author&gt;Kerber&lt;/Author&gt;&lt;Year&gt;2005&lt;/Year&gt;&lt;RecNum&gt;176&lt;/RecNum&gt;&lt;DisplayText&gt;(Kerber and Buono 2005)&lt;/DisplayText&gt;&lt;record&gt;&lt;rec-number&gt;176&lt;/rec-number&gt;&lt;foreign-keys&gt;&lt;key app="EN" db-id="fedt0s9pwwf2aaepas050esf9rf55wp2902p" timestamp="1679054135"&gt;176&lt;/key&gt;&lt;/foreign-keys&gt;&lt;ref-type name="Journal Article"&gt;17&lt;/ref-type&gt;&lt;contributors&gt;&lt;authors&gt;&lt;author&gt;Kerber, Kenneth&lt;/author&gt;&lt;author&gt;Buono, Anthony F&lt;/author&gt;&lt;/authors&gt;&lt;/contributors&gt;&lt;titles&gt;&lt;title&gt;Rethinking organizational change: Reframing the challenge of change management&lt;/title&gt;&lt;secondary-title&gt;Organization Development Journal&lt;/secondary-title&gt;&lt;/titles&gt;&lt;periodical&gt;&lt;full-title&gt;Organization Development Journal&lt;/full-title&gt;&lt;/periodical&gt;&lt;pages&gt;23&lt;/pages&gt;&lt;volume&gt;23&lt;/volume&gt;&lt;number&gt;3&lt;/number&gt;&lt;dates&gt;&lt;year&gt;2005&lt;/year&gt;&lt;/dates&gt;&lt;isbn&gt;0889-6402&lt;/isbn&gt;&lt;urls&gt;&lt;/urls&gt;&lt;/record&gt;&lt;/Cite&gt;&lt;/EndNote&gt;</w:instrText>
      </w:r>
      <w:r>
        <w:rPr>
          <w:rFonts w:ascii="Times New Roman" w:hAnsi="Times New Roman" w:cs="Times New Roman"/>
        </w:rPr>
        <w:fldChar w:fldCharType="separate"/>
      </w:r>
      <w:r>
        <w:rPr>
          <w:rFonts w:ascii="Times New Roman" w:hAnsi="Times New Roman" w:cs="Times New Roman"/>
        </w:rPr>
        <w:t>(Kerber and Buono 2005)</w:t>
      </w:r>
      <w:r>
        <w:rPr>
          <w:rFonts w:ascii="Times New Roman" w:hAnsi="Times New Roman" w:cs="Times New Roman"/>
        </w:rPr>
        <w:fldChar w:fldCharType="end"/>
      </w:r>
      <w:r>
        <w:rPr>
          <w:rFonts w:ascii="Times New Roman" w:hAnsi="Times New Roman" w:cs="Times New Roman"/>
        </w:rPr>
        <w:t xml:space="preserve">. </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With the implementation of the above measures, the management of Asia Pacific D has gradually become more orderly, with everyone doing his or her own job, and for the first time, the company has turned a loss into a profit. The operating indicators of the plant for the past three years are shown in the following table (Table 3-1):</w:t>
      </w:r>
    </w:p>
    <w:p>
      <w:pPr>
        <w:spacing w:line="480" w:lineRule="auto"/>
        <w:jc w:val="both"/>
        <w:rPr>
          <w:rFonts w:ascii="Times New Roman" w:hAnsi="Times New Roman" w:cs="Times New Roman"/>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6"/>
        <w:gridCol w:w="1203"/>
        <w:gridCol w:w="3535"/>
        <w:gridCol w:w="1328"/>
        <w:gridCol w:w="1307"/>
        <w:gridCol w:w="12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No</w:t>
            </w:r>
          </w:p>
        </w:tc>
        <w:tc>
          <w:tcPr>
            <w:tcW w:w="1660" w:type="dxa"/>
          </w:tcPr>
          <w:p>
            <w:pPr>
              <w:spacing w:line="480" w:lineRule="auto"/>
              <w:jc w:val="both"/>
              <w:rPr>
                <w:rFonts w:ascii="Times New Roman" w:hAnsi="Times New Roman" w:cs="Times New Roman"/>
              </w:rPr>
            </w:pPr>
            <w:r>
              <w:rPr>
                <w:rFonts w:ascii="Times New Roman" w:hAnsi="Times New Roman" w:cs="Times New Roman"/>
              </w:rPr>
              <w:t>Process</w:t>
            </w:r>
          </w:p>
        </w:tc>
        <w:tc>
          <w:tcPr>
            <w:tcW w:w="7380" w:type="dxa"/>
          </w:tcPr>
          <w:p>
            <w:pPr>
              <w:spacing w:line="480" w:lineRule="auto"/>
              <w:jc w:val="both"/>
              <w:rPr>
                <w:rFonts w:ascii="Times New Roman" w:hAnsi="Times New Roman" w:cs="Times New Roman"/>
              </w:rPr>
            </w:pPr>
            <w:r>
              <w:rPr>
                <w:rFonts w:ascii="Times New Roman" w:hAnsi="Times New Roman" w:cs="Times New Roman"/>
              </w:rPr>
              <w:t xml:space="preserve">DTM Suzhou Plant Operational KPI DTM Suzhou </w:t>
            </w:r>
          </w:p>
        </w:tc>
        <w:tc>
          <w:tcPr>
            <w:tcW w:w="2000" w:type="dxa"/>
          </w:tcPr>
          <w:p>
            <w:pPr>
              <w:spacing w:line="480" w:lineRule="auto"/>
              <w:jc w:val="both"/>
              <w:rPr>
                <w:rFonts w:ascii="Times New Roman" w:hAnsi="Times New Roman" w:cs="Times New Roman"/>
              </w:rPr>
            </w:pPr>
            <w:r>
              <w:rPr>
                <w:rFonts w:ascii="Times New Roman" w:hAnsi="Times New Roman" w:cs="Times New Roman"/>
              </w:rPr>
              <w:t>FY14</w:t>
            </w:r>
          </w:p>
        </w:tc>
        <w:tc>
          <w:tcPr>
            <w:tcW w:w="1940" w:type="dxa"/>
          </w:tcPr>
          <w:p>
            <w:pPr>
              <w:spacing w:line="480" w:lineRule="auto"/>
              <w:jc w:val="both"/>
              <w:rPr>
                <w:rFonts w:ascii="Times New Roman" w:hAnsi="Times New Roman" w:cs="Times New Roman"/>
              </w:rPr>
            </w:pPr>
            <w:r>
              <w:rPr>
                <w:rFonts w:ascii="Times New Roman" w:hAnsi="Times New Roman" w:cs="Times New Roman"/>
              </w:rPr>
              <w:t>FY15</w:t>
            </w:r>
          </w:p>
        </w:tc>
        <w:tc>
          <w:tcPr>
            <w:tcW w:w="1780" w:type="dxa"/>
          </w:tcPr>
          <w:p>
            <w:pPr>
              <w:spacing w:line="480" w:lineRule="auto"/>
              <w:jc w:val="both"/>
              <w:rPr>
                <w:rFonts w:ascii="Times New Roman" w:hAnsi="Times New Roman" w:cs="Times New Roman"/>
              </w:rPr>
            </w:pPr>
            <w:r>
              <w:rPr>
                <w:rFonts w:ascii="Times New Roman" w:hAnsi="Times New Roman" w:cs="Times New Roman"/>
              </w:rPr>
              <w:t>FY16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w:t>
            </w:r>
          </w:p>
        </w:tc>
        <w:tc>
          <w:tcPr>
            <w:tcW w:w="1660" w:type="dxa"/>
          </w:tcPr>
          <w:p>
            <w:pPr>
              <w:spacing w:line="480" w:lineRule="auto"/>
              <w:jc w:val="both"/>
              <w:rPr>
                <w:rFonts w:ascii="Times New Roman" w:hAnsi="Times New Roman" w:cs="Times New Roman"/>
              </w:rPr>
            </w:pPr>
            <w:r>
              <w:rPr>
                <w:rFonts w:ascii="Times New Roman" w:hAnsi="Times New Roman" w:cs="Times New Roman"/>
              </w:rPr>
              <w:t>FA</w:t>
            </w:r>
          </w:p>
        </w:tc>
        <w:tc>
          <w:tcPr>
            <w:tcW w:w="7380" w:type="dxa"/>
          </w:tcPr>
          <w:p>
            <w:pPr>
              <w:spacing w:line="480" w:lineRule="auto"/>
              <w:jc w:val="both"/>
              <w:rPr>
                <w:rFonts w:ascii="Times New Roman" w:hAnsi="Times New Roman" w:cs="Times New Roman"/>
              </w:rPr>
            </w:pPr>
            <w:r>
              <w:rPr>
                <w:rFonts w:ascii="Times New Roman" w:hAnsi="Times New Roman" w:cs="Times New Roman"/>
              </w:rPr>
              <w:t>Profit</w:t>
            </w:r>
          </w:p>
        </w:tc>
        <w:tc>
          <w:tcPr>
            <w:tcW w:w="2000" w:type="dxa"/>
          </w:tcPr>
          <w:p>
            <w:pPr>
              <w:spacing w:line="480" w:lineRule="auto"/>
              <w:jc w:val="both"/>
              <w:rPr>
                <w:rFonts w:ascii="Times New Roman" w:hAnsi="Times New Roman" w:cs="Times New Roman"/>
              </w:rPr>
            </w:pPr>
            <w:r>
              <w:rPr>
                <w:rFonts w:ascii="Times New Roman" w:hAnsi="Times New Roman" w:cs="Times New Roman"/>
              </w:rPr>
              <w:t>-1.70%</w:t>
            </w:r>
          </w:p>
        </w:tc>
        <w:tc>
          <w:tcPr>
            <w:tcW w:w="1940" w:type="dxa"/>
          </w:tcPr>
          <w:p>
            <w:pPr>
              <w:spacing w:line="480" w:lineRule="auto"/>
              <w:jc w:val="both"/>
              <w:rPr>
                <w:rFonts w:ascii="Times New Roman" w:hAnsi="Times New Roman" w:cs="Times New Roman"/>
              </w:rPr>
            </w:pPr>
            <w:r>
              <w:rPr>
                <w:rFonts w:ascii="Times New Roman" w:hAnsi="Times New Roman" w:cs="Times New Roman"/>
              </w:rPr>
              <w:t>-0.20%</w:t>
            </w:r>
          </w:p>
        </w:tc>
        <w:tc>
          <w:tcPr>
            <w:tcW w:w="1780" w:type="dxa"/>
          </w:tcPr>
          <w:p>
            <w:pPr>
              <w:spacing w:line="480" w:lineRule="auto"/>
              <w:jc w:val="both"/>
              <w:rPr>
                <w:rFonts w:ascii="Times New Roman" w:hAnsi="Times New Roman" w:cs="Times New Roman"/>
              </w:rPr>
            </w:pPr>
            <w:r>
              <w:rPr>
                <w:rFonts w:ascii="Times New Roman" w:hAnsi="Times New Roman" w:cs="Times New Roman"/>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2</w:t>
            </w:r>
          </w:p>
        </w:tc>
        <w:tc>
          <w:tcPr>
            <w:tcW w:w="1660" w:type="dxa"/>
          </w:tcPr>
          <w:p>
            <w:pPr>
              <w:spacing w:line="480" w:lineRule="auto"/>
              <w:jc w:val="both"/>
              <w:rPr>
                <w:rFonts w:ascii="Times New Roman" w:hAnsi="Times New Roman" w:cs="Times New Roman"/>
              </w:rPr>
            </w:pPr>
            <w:r>
              <w:rPr>
                <w:rFonts w:ascii="Times New Roman" w:hAnsi="Times New Roman" w:cs="Times New Roman"/>
              </w:rPr>
              <w:t>FA</w:t>
            </w:r>
          </w:p>
        </w:tc>
        <w:tc>
          <w:tcPr>
            <w:tcW w:w="7380" w:type="dxa"/>
          </w:tcPr>
          <w:p>
            <w:pPr>
              <w:spacing w:line="480" w:lineRule="auto"/>
              <w:jc w:val="both"/>
              <w:rPr>
                <w:rFonts w:ascii="Times New Roman" w:hAnsi="Times New Roman" w:cs="Times New Roman"/>
              </w:rPr>
            </w:pPr>
            <w:r>
              <w:rPr>
                <w:rFonts w:ascii="Times New Roman" w:hAnsi="Times New Roman" w:cs="Times New Roman"/>
              </w:rPr>
              <w:t>Sales Revenue</w:t>
            </w:r>
          </w:p>
        </w:tc>
        <w:tc>
          <w:tcPr>
            <w:tcW w:w="2000" w:type="dxa"/>
          </w:tcPr>
          <w:p>
            <w:pPr>
              <w:spacing w:line="480" w:lineRule="auto"/>
              <w:jc w:val="both"/>
              <w:rPr>
                <w:rFonts w:ascii="Times New Roman" w:hAnsi="Times New Roman" w:cs="Times New Roman"/>
              </w:rPr>
            </w:pPr>
            <w:r>
              <w:rPr>
                <w:rFonts w:ascii="Times New Roman" w:hAnsi="Times New Roman" w:cs="Times New Roman"/>
              </w:rPr>
              <w:t>86%</w:t>
            </w:r>
          </w:p>
        </w:tc>
        <w:tc>
          <w:tcPr>
            <w:tcW w:w="1940" w:type="dxa"/>
          </w:tcPr>
          <w:p>
            <w:pPr>
              <w:spacing w:line="480" w:lineRule="auto"/>
              <w:jc w:val="both"/>
              <w:rPr>
                <w:rFonts w:ascii="Times New Roman" w:hAnsi="Times New Roman" w:cs="Times New Roman"/>
              </w:rPr>
            </w:pPr>
            <w:r>
              <w:rPr>
                <w:rFonts w:ascii="Times New Roman" w:hAnsi="Times New Roman" w:cs="Times New Roman"/>
              </w:rPr>
              <w:t>97%</w:t>
            </w:r>
          </w:p>
        </w:tc>
        <w:tc>
          <w:tcPr>
            <w:tcW w:w="1780" w:type="dxa"/>
          </w:tcPr>
          <w:p>
            <w:pPr>
              <w:spacing w:line="480" w:lineRule="auto"/>
              <w:jc w:val="both"/>
              <w:rPr>
                <w:rFonts w:ascii="Times New Roman" w:hAnsi="Times New Roman" w:cs="Times New Roman"/>
              </w:rPr>
            </w:pPr>
            <w:r>
              <w:rPr>
                <w:rFonts w:ascii="Times New Roman" w:hAnsi="Times New Roman" w:cs="Times New Roman"/>
              </w:rPr>
              <w:t>1 05%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3</w:t>
            </w:r>
          </w:p>
        </w:tc>
        <w:tc>
          <w:tcPr>
            <w:tcW w:w="1660" w:type="dxa"/>
          </w:tcPr>
          <w:p>
            <w:pPr>
              <w:spacing w:line="480" w:lineRule="auto"/>
              <w:jc w:val="both"/>
              <w:rPr>
                <w:rFonts w:ascii="Times New Roman" w:hAnsi="Times New Roman" w:cs="Times New Roman"/>
              </w:rPr>
            </w:pPr>
            <w:r>
              <w:rPr>
                <w:rFonts w:ascii="Times New Roman" w:hAnsi="Times New Roman" w:cs="Times New Roman"/>
              </w:rPr>
              <w:t>Q</w:t>
            </w:r>
          </w:p>
        </w:tc>
        <w:tc>
          <w:tcPr>
            <w:tcW w:w="7380" w:type="dxa"/>
          </w:tcPr>
          <w:p>
            <w:pPr>
              <w:spacing w:line="480" w:lineRule="auto"/>
              <w:jc w:val="both"/>
              <w:rPr>
                <w:rFonts w:ascii="Times New Roman" w:hAnsi="Times New Roman" w:cs="Times New Roman"/>
              </w:rPr>
            </w:pPr>
            <w:r>
              <w:rPr>
                <w:rFonts w:ascii="Times New Roman" w:hAnsi="Times New Roman" w:cs="Times New Roman"/>
              </w:rPr>
              <w:t>Scrap rate</w:t>
            </w:r>
          </w:p>
        </w:tc>
        <w:tc>
          <w:tcPr>
            <w:tcW w:w="2000" w:type="dxa"/>
          </w:tcPr>
          <w:p>
            <w:pPr>
              <w:spacing w:line="480" w:lineRule="auto"/>
              <w:jc w:val="both"/>
              <w:rPr>
                <w:rFonts w:ascii="Times New Roman" w:hAnsi="Times New Roman" w:cs="Times New Roman"/>
              </w:rPr>
            </w:pPr>
            <w:r>
              <w:rPr>
                <w:rFonts w:ascii="Times New Roman" w:hAnsi="Times New Roman" w:cs="Times New Roman"/>
              </w:rPr>
              <w:t>1.20%</w:t>
            </w:r>
          </w:p>
        </w:tc>
        <w:tc>
          <w:tcPr>
            <w:tcW w:w="1940" w:type="dxa"/>
          </w:tcPr>
          <w:p>
            <w:pPr>
              <w:spacing w:line="480" w:lineRule="auto"/>
              <w:jc w:val="both"/>
              <w:rPr>
                <w:rFonts w:ascii="Times New Roman" w:hAnsi="Times New Roman" w:cs="Times New Roman"/>
              </w:rPr>
            </w:pPr>
            <w:r>
              <w:rPr>
                <w:rFonts w:ascii="Times New Roman" w:hAnsi="Times New Roman" w:cs="Times New Roman"/>
              </w:rPr>
              <w:t>0.90%</w:t>
            </w:r>
          </w:p>
        </w:tc>
        <w:tc>
          <w:tcPr>
            <w:tcW w:w="1780" w:type="dxa"/>
          </w:tcPr>
          <w:p>
            <w:pPr>
              <w:spacing w:line="480" w:lineRule="auto"/>
              <w:jc w:val="both"/>
              <w:rPr>
                <w:rFonts w:ascii="Times New Roman" w:hAnsi="Times New Roman" w:cs="Times New Roman"/>
              </w:rPr>
            </w:pPr>
            <w:r>
              <w:rPr>
                <w:rFonts w:ascii="Times New Roman" w:hAnsi="Times New Roman" w:cs="Times New Roman"/>
              </w:rPr>
              <w:t>0.53%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4</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AFR (PPM)</w:t>
            </w:r>
          </w:p>
        </w:tc>
        <w:tc>
          <w:tcPr>
            <w:tcW w:w="2000" w:type="dxa"/>
          </w:tcPr>
          <w:p>
            <w:pPr>
              <w:spacing w:line="480" w:lineRule="auto"/>
              <w:jc w:val="both"/>
              <w:rPr>
                <w:rFonts w:ascii="Times New Roman" w:hAnsi="Times New Roman" w:cs="Times New Roman"/>
              </w:rPr>
            </w:pPr>
            <w:r>
              <w:rPr>
                <w:rFonts w:ascii="Times New Roman" w:hAnsi="Times New Roman" w:cs="Times New Roman"/>
              </w:rPr>
              <w:t>3261</w:t>
            </w:r>
          </w:p>
        </w:tc>
        <w:tc>
          <w:tcPr>
            <w:tcW w:w="1940" w:type="dxa"/>
          </w:tcPr>
          <w:p>
            <w:pPr>
              <w:spacing w:line="480" w:lineRule="auto"/>
              <w:jc w:val="both"/>
              <w:rPr>
                <w:rFonts w:ascii="Times New Roman" w:hAnsi="Times New Roman" w:cs="Times New Roman"/>
              </w:rPr>
            </w:pPr>
            <w:r>
              <w:rPr>
                <w:rFonts w:ascii="Times New Roman" w:hAnsi="Times New Roman" w:cs="Times New Roman"/>
              </w:rPr>
              <w:t>2180</w:t>
            </w:r>
          </w:p>
        </w:tc>
        <w:tc>
          <w:tcPr>
            <w:tcW w:w="1780" w:type="dxa"/>
          </w:tcPr>
          <w:p>
            <w:pPr>
              <w:spacing w:line="480" w:lineRule="auto"/>
              <w:jc w:val="both"/>
              <w:rPr>
                <w:rFonts w:ascii="Times New Roman" w:hAnsi="Times New Roman" w:cs="Times New Roman"/>
              </w:rPr>
            </w:pPr>
            <w:r>
              <w:rPr>
                <w:rFonts w:ascii="Times New Roman" w:hAnsi="Times New Roman" w:cs="Times New Roman"/>
              </w:rPr>
              <w:t>1521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5</w:t>
            </w:r>
          </w:p>
        </w:tc>
        <w:tc>
          <w:tcPr>
            <w:tcW w:w="1660" w:type="dxa"/>
          </w:tcPr>
          <w:p>
            <w:pPr>
              <w:spacing w:line="480" w:lineRule="auto"/>
              <w:jc w:val="both"/>
              <w:rPr>
                <w:rFonts w:ascii="Times New Roman" w:hAnsi="Times New Roman" w:cs="Times New Roman"/>
              </w:rPr>
            </w:pPr>
            <w:r>
              <w:rPr>
                <w:rFonts w:ascii="Times New Roman" w:hAnsi="Times New Roman" w:cs="Times New Roman"/>
              </w:rPr>
              <w:t>Q</w:t>
            </w:r>
          </w:p>
        </w:tc>
        <w:tc>
          <w:tcPr>
            <w:tcW w:w="7380" w:type="dxa"/>
          </w:tcPr>
          <w:p>
            <w:pPr>
              <w:spacing w:line="480" w:lineRule="auto"/>
              <w:jc w:val="both"/>
              <w:rPr>
                <w:rFonts w:ascii="Times New Roman" w:hAnsi="Times New Roman" w:cs="Times New Roman"/>
              </w:rPr>
            </w:pPr>
            <w:r>
              <w:rPr>
                <w:rFonts w:ascii="Times New Roman" w:hAnsi="Times New Roman" w:cs="Times New Roman"/>
              </w:rPr>
              <w:t>Total DPPM</w:t>
            </w:r>
          </w:p>
        </w:tc>
        <w:tc>
          <w:tcPr>
            <w:tcW w:w="2000" w:type="dxa"/>
          </w:tcPr>
          <w:p>
            <w:pPr>
              <w:spacing w:line="480" w:lineRule="auto"/>
              <w:jc w:val="both"/>
              <w:rPr>
                <w:rFonts w:ascii="Times New Roman" w:hAnsi="Times New Roman" w:cs="Times New Roman"/>
              </w:rPr>
            </w:pPr>
            <w:r>
              <w:rPr>
                <w:rFonts w:ascii="Times New Roman" w:hAnsi="Times New Roman" w:cs="Times New Roman"/>
              </w:rPr>
              <w:t>4568</w:t>
            </w:r>
          </w:p>
        </w:tc>
        <w:tc>
          <w:tcPr>
            <w:tcW w:w="1940" w:type="dxa"/>
          </w:tcPr>
          <w:p>
            <w:pPr>
              <w:spacing w:line="480" w:lineRule="auto"/>
              <w:jc w:val="both"/>
              <w:rPr>
                <w:rFonts w:ascii="Times New Roman" w:hAnsi="Times New Roman" w:cs="Times New Roman"/>
              </w:rPr>
            </w:pPr>
            <w:r>
              <w:rPr>
                <w:rFonts w:ascii="Times New Roman" w:hAnsi="Times New Roman" w:cs="Times New Roman"/>
              </w:rPr>
              <w:t>4129</w:t>
            </w:r>
          </w:p>
        </w:tc>
        <w:tc>
          <w:tcPr>
            <w:tcW w:w="1780" w:type="dxa"/>
          </w:tcPr>
          <w:p>
            <w:pPr>
              <w:spacing w:line="480" w:lineRule="auto"/>
              <w:jc w:val="both"/>
              <w:rPr>
                <w:rFonts w:ascii="Times New Roman" w:hAnsi="Times New Roman" w:cs="Times New Roman"/>
              </w:rPr>
            </w:pPr>
            <w:r>
              <w:rPr>
                <w:rFonts w:ascii="Times New Roman" w:hAnsi="Times New Roman" w:cs="Times New Roman"/>
              </w:rPr>
              <w:t>2981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6</w:t>
            </w:r>
          </w:p>
        </w:tc>
        <w:tc>
          <w:tcPr>
            <w:tcW w:w="1660" w:type="dxa"/>
          </w:tcPr>
          <w:p>
            <w:pPr>
              <w:spacing w:line="480" w:lineRule="auto"/>
              <w:jc w:val="both"/>
              <w:rPr>
                <w:rFonts w:ascii="Times New Roman" w:hAnsi="Times New Roman" w:cs="Times New Roman"/>
              </w:rPr>
            </w:pPr>
            <w:r>
              <w:rPr>
                <w:rFonts w:ascii="Times New Roman" w:hAnsi="Times New Roman" w:cs="Times New Roman"/>
              </w:rPr>
              <w:t>FA</w:t>
            </w:r>
          </w:p>
        </w:tc>
        <w:tc>
          <w:tcPr>
            <w:tcW w:w="7380" w:type="dxa"/>
          </w:tcPr>
          <w:p>
            <w:pPr>
              <w:spacing w:line="480" w:lineRule="auto"/>
              <w:jc w:val="both"/>
              <w:rPr>
                <w:rFonts w:ascii="Times New Roman" w:hAnsi="Times New Roman" w:cs="Times New Roman"/>
              </w:rPr>
            </w:pPr>
            <w:r>
              <w:rPr>
                <w:rFonts w:ascii="Times New Roman" w:hAnsi="Times New Roman" w:cs="Times New Roman"/>
              </w:rPr>
              <w:t>Inventory Turns</w:t>
            </w:r>
          </w:p>
        </w:tc>
        <w:tc>
          <w:tcPr>
            <w:tcW w:w="2000" w:type="dxa"/>
          </w:tcPr>
          <w:p>
            <w:pPr>
              <w:spacing w:line="480" w:lineRule="auto"/>
              <w:jc w:val="both"/>
              <w:rPr>
                <w:rFonts w:ascii="Times New Roman" w:hAnsi="Times New Roman" w:cs="Times New Roman"/>
              </w:rPr>
            </w:pPr>
            <w:r>
              <w:rPr>
                <w:rFonts w:ascii="Times New Roman" w:hAnsi="Times New Roman" w:cs="Times New Roman"/>
              </w:rPr>
              <w:t>6.7</w:t>
            </w:r>
          </w:p>
        </w:tc>
        <w:tc>
          <w:tcPr>
            <w:tcW w:w="1940" w:type="dxa"/>
          </w:tcPr>
          <w:p>
            <w:pPr>
              <w:spacing w:line="480" w:lineRule="auto"/>
              <w:jc w:val="both"/>
              <w:rPr>
                <w:rFonts w:ascii="Times New Roman" w:hAnsi="Times New Roman" w:cs="Times New Roman"/>
              </w:rPr>
            </w:pPr>
            <w:r>
              <w:rPr>
                <w:rFonts w:ascii="Times New Roman" w:hAnsi="Times New Roman" w:cs="Times New Roman"/>
              </w:rPr>
              <w:t>8.5</w:t>
            </w:r>
          </w:p>
        </w:tc>
        <w:tc>
          <w:tcPr>
            <w:tcW w:w="1780" w:type="dxa"/>
          </w:tcPr>
          <w:p>
            <w:pPr>
              <w:spacing w:line="480" w:lineRule="auto"/>
              <w:jc w:val="both"/>
              <w:rPr>
                <w:rFonts w:ascii="Times New Roman" w:hAnsi="Times New Roman" w:cs="Times New Roman"/>
              </w:rPr>
            </w:pPr>
            <w:r>
              <w:rPr>
                <w:rFonts w:ascii="Times New Roman" w:hAnsi="Times New Roman" w:cs="Times New Roman"/>
              </w:rPr>
              <w:t>11.2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7</w:t>
            </w:r>
          </w:p>
        </w:tc>
        <w:tc>
          <w:tcPr>
            <w:tcW w:w="1660" w:type="dxa"/>
          </w:tcPr>
          <w:p>
            <w:pPr>
              <w:spacing w:line="480" w:lineRule="auto"/>
              <w:jc w:val="both"/>
              <w:rPr>
                <w:rFonts w:ascii="Times New Roman" w:hAnsi="Times New Roman" w:cs="Times New Roman"/>
              </w:rPr>
            </w:pPr>
            <w:r>
              <w:rPr>
                <w:rFonts w:ascii="Times New Roman" w:hAnsi="Times New Roman" w:cs="Times New Roman"/>
              </w:rPr>
              <w:t>Cust</w:t>
            </w:r>
          </w:p>
        </w:tc>
        <w:tc>
          <w:tcPr>
            <w:tcW w:w="7380" w:type="dxa"/>
          </w:tcPr>
          <w:p>
            <w:pPr>
              <w:spacing w:line="480" w:lineRule="auto"/>
              <w:jc w:val="both"/>
              <w:rPr>
                <w:rFonts w:ascii="Times New Roman" w:hAnsi="Times New Roman" w:cs="Times New Roman"/>
              </w:rPr>
            </w:pPr>
            <w:r>
              <w:rPr>
                <w:rFonts w:ascii="Times New Roman" w:hAnsi="Times New Roman" w:cs="Times New Roman"/>
              </w:rPr>
              <w:t xml:space="preserve">Customer OTD </w:t>
            </w:r>
          </w:p>
        </w:tc>
        <w:tc>
          <w:tcPr>
            <w:tcW w:w="2000" w:type="dxa"/>
          </w:tcPr>
          <w:p>
            <w:pPr>
              <w:spacing w:line="480" w:lineRule="auto"/>
              <w:jc w:val="both"/>
              <w:rPr>
                <w:rFonts w:ascii="Times New Roman" w:hAnsi="Times New Roman" w:cs="Times New Roman"/>
              </w:rPr>
            </w:pPr>
            <w:r>
              <w:rPr>
                <w:rFonts w:ascii="Times New Roman" w:hAnsi="Times New Roman" w:cs="Times New Roman"/>
              </w:rPr>
              <w:t>85%</w:t>
            </w:r>
          </w:p>
        </w:tc>
        <w:tc>
          <w:tcPr>
            <w:tcW w:w="1940" w:type="dxa"/>
          </w:tcPr>
          <w:p>
            <w:pPr>
              <w:spacing w:line="480" w:lineRule="auto"/>
              <w:jc w:val="both"/>
              <w:rPr>
                <w:rFonts w:ascii="Times New Roman" w:hAnsi="Times New Roman" w:cs="Times New Roman"/>
              </w:rPr>
            </w:pPr>
            <w:r>
              <w:rPr>
                <w:rFonts w:ascii="Times New Roman" w:hAnsi="Times New Roman" w:cs="Times New Roman"/>
              </w:rPr>
              <w:t>93%</w:t>
            </w:r>
          </w:p>
        </w:tc>
        <w:tc>
          <w:tcPr>
            <w:tcW w:w="1780" w:type="dxa"/>
          </w:tcPr>
          <w:p>
            <w:pPr>
              <w:spacing w:line="480" w:lineRule="auto"/>
              <w:jc w:val="both"/>
              <w:rPr>
                <w:rFonts w:ascii="Times New Roman" w:hAnsi="Times New Roman" w:cs="Times New Roman"/>
              </w:rPr>
            </w:pPr>
            <w:r>
              <w:rPr>
                <w:rFonts w:ascii="Times New Roman" w:hAnsi="Times New Roman" w:cs="Times New Roman"/>
              </w:rPr>
              <w:t>98. 4%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8</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Suppl: ire OTD</w:t>
            </w:r>
          </w:p>
        </w:tc>
        <w:tc>
          <w:tcPr>
            <w:tcW w:w="2000" w:type="dxa"/>
          </w:tcPr>
          <w:p>
            <w:pPr>
              <w:spacing w:line="480" w:lineRule="auto"/>
              <w:jc w:val="both"/>
              <w:rPr>
                <w:rFonts w:ascii="Times New Roman" w:hAnsi="Times New Roman" w:cs="Times New Roman"/>
              </w:rPr>
            </w:pPr>
            <w:r>
              <w:rPr>
                <w:rFonts w:ascii="Times New Roman" w:hAnsi="Times New Roman" w:cs="Times New Roman"/>
              </w:rPr>
              <w:t>82%</w:t>
            </w:r>
          </w:p>
        </w:tc>
        <w:tc>
          <w:tcPr>
            <w:tcW w:w="1940" w:type="dxa"/>
          </w:tcPr>
          <w:p>
            <w:pPr>
              <w:spacing w:line="480" w:lineRule="auto"/>
              <w:jc w:val="both"/>
              <w:rPr>
                <w:rFonts w:ascii="Times New Roman" w:hAnsi="Times New Roman" w:cs="Times New Roman"/>
              </w:rPr>
            </w:pPr>
            <w:r>
              <w:rPr>
                <w:rFonts w:ascii="Times New Roman" w:hAnsi="Times New Roman" w:cs="Times New Roman"/>
              </w:rPr>
              <w:t>89%</w:t>
            </w:r>
          </w:p>
        </w:tc>
        <w:tc>
          <w:tcPr>
            <w:tcW w:w="1780" w:type="dxa"/>
          </w:tcPr>
          <w:p>
            <w:pPr>
              <w:spacing w:line="480" w:lineRule="auto"/>
              <w:jc w:val="both"/>
              <w:rPr>
                <w:rFonts w:ascii="Times New Roman" w:hAnsi="Times New Roman" w:cs="Times New Roman"/>
              </w:rPr>
            </w:pPr>
            <w:r>
              <w:rPr>
                <w:rFonts w:ascii="Times New Roman" w:hAnsi="Times New Roman" w:cs="Times New Roman"/>
              </w:rPr>
              <w:t>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9</w:t>
            </w:r>
          </w:p>
        </w:tc>
        <w:tc>
          <w:tcPr>
            <w:tcW w:w="1660" w:type="dxa"/>
          </w:tcPr>
          <w:p>
            <w:pPr>
              <w:spacing w:line="480" w:lineRule="auto"/>
              <w:jc w:val="both"/>
              <w:rPr>
                <w:rFonts w:ascii="Times New Roman" w:hAnsi="Times New Roman" w:cs="Times New Roman"/>
              </w:rPr>
            </w:pPr>
            <w:r>
              <w:rPr>
                <w:rFonts w:ascii="Times New Roman" w:hAnsi="Times New Roman" w:cs="Times New Roman"/>
              </w:rPr>
              <w:t>Cust</w:t>
            </w:r>
          </w:p>
        </w:tc>
        <w:tc>
          <w:tcPr>
            <w:tcW w:w="7380" w:type="dxa"/>
          </w:tcPr>
          <w:p>
            <w:pPr>
              <w:spacing w:line="480" w:lineRule="auto"/>
              <w:jc w:val="both"/>
              <w:rPr>
                <w:rFonts w:ascii="Times New Roman" w:hAnsi="Times New Roman" w:cs="Times New Roman"/>
              </w:rPr>
            </w:pPr>
            <w:r>
              <w:rPr>
                <w:rFonts w:ascii="Times New Roman" w:hAnsi="Times New Roman" w:cs="Times New Roman"/>
              </w:rPr>
              <w:t>Warranty Claims cost (after sales)</w:t>
            </w:r>
          </w:p>
        </w:tc>
        <w:tc>
          <w:tcPr>
            <w:tcW w:w="2000" w:type="dxa"/>
          </w:tcPr>
          <w:p>
            <w:pPr>
              <w:spacing w:line="480" w:lineRule="auto"/>
              <w:jc w:val="both"/>
              <w:rPr>
                <w:rFonts w:ascii="Times New Roman" w:hAnsi="Times New Roman" w:cs="Times New Roman"/>
              </w:rPr>
            </w:pPr>
            <w:r>
              <w:rPr>
                <w:rFonts w:ascii="Times New Roman" w:hAnsi="Times New Roman" w:cs="Times New Roman"/>
              </w:rPr>
              <w:t>1 0894</w:t>
            </w:r>
          </w:p>
        </w:tc>
        <w:tc>
          <w:tcPr>
            <w:tcW w:w="1940" w:type="dxa"/>
          </w:tcPr>
          <w:p>
            <w:pPr>
              <w:spacing w:line="480" w:lineRule="auto"/>
              <w:jc w:val="both"/>
              <w:rPr>
                <w:rFonts w:ascii="Times New Roman" w:hAnsi="Times New Roman" w:cs="Times New Roman"/>
              </w:rPr>
            </w:pPr>
            <w:r>
              <w:rPr>
                <w:rFonts w:ascii="Times New Roman" w:hAnsi="Times New Roman" w:cs="Times New Roman"/>
              </w:rPr>
              <w:t>9734</w:t>
            </w:r>
          </w:p>
        </w:tc>
        <w:tc>
          <w:tcPr>
            <w:tcW w:w="1780" w:type="dxa"/>
          </w:tcPr>
          <w:p>
            <w:pPr>
              <w:spacing w:line="480" w:lineRule="auto"/>
              <w:jc w:val="both"/>
              <w:rPr>
                <w:rFonts w:ascii="Times New Roman" w:hAnsi="Times New Roman" w:cs="Times New Roman"/>
              </w:rPr>
            </w:pPr>
            <w:r>
              <w:rPr>
                <w:rFonts w:ascii="Times New Roman" w:hAnsi="Times New Roman" w:cs="Times New Roman"/>
              </w:rPr>
              <w:t>6503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10</w:t>
            </w:r>
          </w:p>
        </w:tc>
        <w:tc>
          <w:tcPr>
            <w:tcW w:w="1660" w:type="dxa"/>
          </w:tcPr>
          <w:p>
            <w:pPr>
              <w:spacing w:line="480" w:lineRule="auto"/>
              <w:jc w:val="both"/>
              <w:rPr>
                <w:rFonts w:ascii="Times New Roman" w:hAnsi="Times New Roman" w:cs="Times New Roman"/>
              </w:rPr>
            </w:pPr>
            <w:r>
              <w:rPr>
                <w:rFonts w:ascii="Times New Roman" w:hAnsi="Times New Roman" w:cs="Times New Roman"/>
              </w:rPr>
              <w:t>Q</w:t>
            </w:r>
          </w:p>
        </w:tc>
        <w:tc>
          <w:tcPr>
            <w:tcW w:w="7380" w:type="dxa"/>
          </w:tcPr>
          <w:p>
            <w:pPr>
              <w:spacing w:line="480" w:lineRule="auto"/>
              <w:jc w:val="both"/>
              <w:rPr>
                <w:rFonts w:ascii="Times New Roman" w:hAnsi="Times New Roman" w:cs="Times New Roman"/>
              </w:rPr>
            </w:pPr>
            <w:r>
              <w:rPr>
                <w:rFonts w:ascii="Times New Roman" w:hAnsi="Times New Roman" w:cs="Times New Roman"/>
              </w:rPr>
              <w:t>Supplier Rejects</w:t>
            </w:r>
          </w:p>
        </w:tc>
        <w:tc>
          <w:tcPr>
            <w:tcW w:w="2000" w:type="dxa"/>
          </w:tcPr>
          <w:p>
            <w:pPr>
              <w:spacing w:line="480" w:lineRule="auto"/>
              <w:jc w:val="both"/>
              <w:rPr>
                <w:rFonts w:ascii="Times New Roman" w:hAnsi="Times New Roman" w:cs="Times New Roman"/>
              </w:rPr>
            </w:pPr>
            <w:r>
              <w:rPr>
                <w:rFonts w:ascii="Times New Roman" w:hAnsi="Times New Roman" w:cs="Times New Roman"/>
              </w:rPr>
              <w:t>95%</w:t>
            </w:r>
          </w:p>
        </w:tc>
        <w:tc>
          <w:tcPr>
            <w:tcW w:w="1940" w:type="dxa"/>
          </w:tcPr>
          <w:p>
            <w:pPr>
              <w:spacing w:line="480" w:lineRule="auto"/>
              <w:jc w:val="both"/>
              <w:rPr>
                <w:rFonts w:ascii="Times New Roman" w:hAnsi="Times New Roman" w:cs="Times New Roman"/>
              </w:rPr>
            </w:pPr>
            <w:r>
              <w:rPr>
                <w:rFonts w:ascii="Times New Roman" w:hAnsi="Times New Roman" w:cs="Times New Roman"/>
              </w:rPr>
              <w:t>97.30%</w:t>
            </w:r>
          </w:p>
        </w:tc>
        <w:tc>
          <w:tcPr>
            <w:tcW w:w="1780" w:type="dxa"/>
          </w:tcPr>
          <w:p>
            <w:pPr>
              <w:spacing w:line="480" w:lineRule="auto"/>
              <w:jc w:val="both"/>
              <w:rPr>
                <w:rFonts w:ascii="Times New Roman" w:hAnsi="Times New Roman" w:cs="Times New Roman"/>
              </w:rPr>
            </w:pPr>
            <w:r>
              <w:rPr>
                <w:rFonts w:ascii="Times New Roman" w:hAnsi="Times New Roman" w:cs="Times New Roman"/>
              </w:rPr>
              <w:t>98%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11</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 xml:space="preserve">First Pass Yield </w:t>
            </w:r>
          </w:p>
        </w:tc>
        <w:tc>
          <w:tcPr>
            <w:tcW w:w="2000" w:type="dxa"/>
          </w:tcPr>
          <w:p>
            <w:pPr>
              <w:spacing w:line="480" w:lineRule="auto"/>
              <w:jc w:val="both"/>
              <w:rPr>
                <w:rFonts w:ascii="Times New Roman" w:hAnsi="Times New Roman" w:cs="Times New Roman"/>
              </w:rPr>
            </w:pPr>
            <w:r>
              <w:rPr>
                <w:rFonts w:ascii="Times New Roman" w:hAnsi="Times New Roman" w:cs="Times New Roman"/>
              </w:rPr>
              <w:t>93.20%</w:t>
            </w:r>
          </w:p>
        </w:tc>
        <w:tc>
          <w:tcPr>
            <w:tcW w:w="1940" w:type="dxa"/>
          </w:tcPr>
          <w:p>
            <w:pPr>
              <w:spacing w:line="480" w:lineRule="auto"/>
              <w:jc w:val="both"/>
              <w:rPr>
                <w:rFonts w:ascii="Times New Roman" w:hAnsi="Times New Roman" w:cs="Times New Roman"/>
              </w:rPr>
            </w:pPr>
            <w:r>
              <w:rPr>
                <w:rFonts w:ascii="Times New Roman" w:hAnsi="Times New Roman" w:cs="Times New Roman"/>
              </w:rPr>
              <w:t>94.10%</w:t>
            </w:r>
          </w:p>
        </w:tc>
        <w:tc>
          <w:tcPr>
            <w:tcW w:w="1780" w:type="dxa"/>
          </w:tcPr>
          <w:p>
            <w:pPr>
              <w:spacing w:line="480" w:lineRule="auto"/>
              <w:jc w:val="both"/>
              <w:rPr>
                <w:rFonts w:ascii="Times New Roman" w:hAnsi="Times New Roman" w:cs="Times New Roman"/>
              </w:rPr>
            </w:pPr>
            <w:r>
              <w:rPr>
                <w:rFonts w:ascii="Times New Roman" w:hAnsi="Times New Roman" w:cs="Times New Roman"/>
              </w:rPr>
              <w:t>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12</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 xml:space="preserve">Machine downtime </w:t>
            </w:r>
          </w:p>
        </w:tc>
        <w:tc>
          <w:tcPr>
            <w:tcW w:w="2000" w:type="dxa"/>
          </w:tcPr>
          <w:p>
            <w:pPr>
              <w:spacing w:line="480" w:lineRule="auto"/>
              <w:jc w:val="both"/>
              <w:rPr>
                <w:rFonts w:ascii="Times New Roman" w:hAnsi="Times New Roman" w:cs="Times New Roman"/>
              </w:rPr>
            </w:pPr>
            <w:r>
              <w:rPr>
                <w:rFonts w:ascii="Times New Roman" w:hAnsi="Times New Roman" w:cs="Times New Roman"/>
              </w:rPr>
              <w:t>5.40%</w:t>
            </w:r>
          </w:p>
        </w:tc>
        <w:tc>
          <w:tcPr>
            <w:tcW w:w="1940" w:type="dxa"/>
          </w:tcPr>
          <w:p>
            <w:pPr>
              <w:spacing w:line="480" w:lineRule="auto"/>
              <w:jc w:val="both"/>
              <w:rPr>
                <w:rFonts w:ascii="Times New Roman" w:hAnsi="Times New Roman" w:cs="Times New Roman"/>
              </w:rPr>
            </w:pPr>
            <w:r>
              <w:rPr>
                <w:rFonts w:ascii="Times New Roman" w:hAnsi="Times New Roman" w:cs="Times New Roman"/>
              </w:rPr>
              <w:t>3. 20%</w:t>
            </w:r>
          </w:p>
        </w:tc>
        <w:tc>
          <w:tcPr>
            <w:tcW w:w="1780" w:type="dxa"/>
          </w:tcPr>
          <w:p>
            <w:pPr>
              <w:spacing w:line="480" w:lineRule="auto"/>
              <w:jc w:val="both"/>
              <w:rPr>
                <w:rFonts w:ascii="Times New Roman" w:hAnsi="Times New Roman" w:cs="Times New Roman"/>
              </w:rPr>
            </w:pPr>
            <w:r>
              <w:rPr>
                <w:rFonts w:ascii="Times New Roman" w:hAnsi="Times New Roman" w:cs="Times New Roman"/>
              </w:rPr>
              <w:t>1. 90%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13</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Schedule Attainment</w:t>
            </w:r>
          </w:p>
        </w:tc>
        <w:tc>
          <w:tcPr>
            <w:tcW w:w="2000" w:type="dxa"/>
          </w:tcPr>
          <w:p>
            <w:pPr>
              <w:spacing w:line="480" w:lineRule="auto"/>
              <w:jc w:val="both"/>
              <w:rPr>
                <w:rFonts w:ascii="Times New Roman" w:hAnsi="Times New Roman" w:cs="Times New Roman"/>
              </w:rPr>
            </w:pPr>
            <w:r>
              <w:rPr>
                <w:rFonts w:ascii="Times New Roman" w:hAnsi="Times New Roman" w:cs="Times New Roman"/>
              </w:rPr>
              <w:t>85%</w:t>
            </w:r>
          </w:p>
        </w:tc>
        <w:tc>
          <w:tcPr>
            <w:tcW w:w="1940" w:type="dxa"/>
          </w:tcPr>
          <w:p>
            <w:pPr>
              <w:spacing w:line="480" w:lineRule="auto"/>
              <w:jc w:val="both"/>
              <w:rPr>
                <w:rFonts w:ascii="Times New Roman" w:hAnsi="Times New Roman" w:cs="Times New Roman"/>
              </w:rPr>
            </w:pPr>
            <w:r>
              <w:rPr>
                <w:rFonts w:ascii="Times New Roman" w:hAnsi="Times New Roman" w:cs="Times New Roman"/>
              </w:rPr>
              <w:t>92%</w:t>
            </w:r>
          </w:p>
        </w:tc>
        <w:tc>
          <w:tcPr>
            <w:tcW w:w="1780" w:type="dxa"/>
          </w:tcPr>
          <w:p>
            <w:pPr>
              <w:spacing w:line="480" w:lineRule="auto"/>
              <w:jc w:val="both"/>
              <w:rPr>
                <w:rFonts w:ascii="Times New Roman" w:hAnsi="Times New Roman" w:cs="Times New Roman"/>
              </w:rPr>
            </w:pPr>
            <w:r>
              <w:rPr>
                <w:rFonts w:ascii="Times New Roman" w:hAnsi="Times New Roman" w:cs="Times New Roman"/>
              </w:rPr>
              <w:t>98%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14</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 xml:space="preserve">Labor Efficiency </w:t>
            </w:r>
          </w:p>
        </w:tc>
        <w:tc>
          <w:tcPr>
            <w:tcW w:w="2000" w:type="dxa"/>
          </w:tcPr>
          <w:p>
            <w:pPr>
              <w:spacing w:line="480" w:lineRule="auto"/>
              <w:jc w:val="both"/>
              <w:rPr>
                <w:rFonts w:ascii="Times New Roman" w:hAnsi="Times New Roman" w:cs="Times New Roman"/>
              </w:rPr>
            </w:pPr>
            <w:r>
              <w:rPr>
                <w:rFonts w:ascii="Times New Roman" w:hAnsi="Times New Roman" w:cs="Times New Roman"/>
              </w:rPr>
              <w:t>89. 70%</w:t>
            </w:r>
          </w:p>
        </w:tc>
        <w:tc>
          <w:tcPr>
            <w:tcW w:w="1940" w:type="dxa"/>
          </w:tcPr>
          <w:p>
            <w:pPr>
              <w:spacing w:line="480" w:lineRule="auto"/>
              <w:jc w:val="both"/>
              <w:rPr>
                <w:rFonts w:ascii="Times New Roman" w:hAnsi="Times New Roman" w:cs="Times New Roman"/>
              </w:rPr>
            </w:pPr>
            <w:r>
              <w:rPr>
                <w:rFonts w:ascii="Times New Roman" w:hAnsi="Times New Roman" w:cs="Times New Roman"/>
              </w:rPr>
              <w:t>92. 40%</w:t>
            </w:r>
          </w:p>
        </w:tc>
        <w:tc>
          <w:tcPr>
            <w:tcW w:w="1780" w:type="dxa"/>
          </w:tcPr>
          <w:p>
            <w:pPr>
              <w:spacing w:line="480" w:lineRule="auto"/>
              <w:jc w:val="both"/>
              <w:rPr>
                <w:rFonts w:ascii="Times New Roman" w:hAnsi="Times New Roman" w:cs="Times New Roman"/>
              </w:rPr>
            </w:pPr>
            <w:r>
              <w:rPr>
                <w:rFonts w:ascii="Times New Roman" w:hAnsi="Times New Roman" w:cs="Times New Roman"/>
              </w:rPr>
              <w:t>95.80%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15</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 xml:space="preserve">Uptime </w:t>
            </w:r>
          </w:p>
        </w:tc>
        <w:tc>
          <w:tcPr>
            <w:tcW w:w="2000" w:type="dxa"/>
          </w:tcPr>
          <w:p>
            <w:pPr>
              <w:spacing w:line="480" w:lineRule="auto"/>
              <w:jc w:val="both"/>
              <w:rPr>
                <w:rFonts w:ascii="Times New Roman" w:hAnsi="Times New Roman" w:cs="Times New Roman"/>
              </w:rPr>
            </w:pPr>
            <w:r>
              <w:rPr>
                <w:rFonts w:ascii="Times New Roman" w:hAnsi="Times New Roman" w:cs="Times New Roman"/>
              </w:rPr>
              <w:t>72%</w:t>
            </w:r>
          </w:p>
        </w:tc>
        <w:tc>
          <w:tcPr>
            <w:tcW w:w="1940" w:type="dxa"/>
          </w:tcPr>
          <w:p>
            <w:pPr>
              <w:spacing w:line="480" w:lineRule="auto"/>
              <w:jc w:val="both"/>
              <w:rPr>
                <w:rFonts w:ascii="Times New Roman" w:hAnsi="Times New Roman" w:cs="Times New Roman"/>
              </w:rPr>
            </w:pPr>
            <w:r>
              <w:rPr>
                <w:rFonts w:ascii="Times New Roman" w:hAnsi="Times New Roman" w:cs="Times New Roman"/>
              </w:rPr>
              <w:t>83%</w:t>
            </w:r>
          </w:p>
        </w:tc>
        <w:tc>
          <w:tcPr>
            <w:tcW w:w="1780" w:type="dxa"/>
          </w:tcPr>
          <w:p>
            <w:pPr>
              <w:spacing w:line="480" w:lineRule="auto"/>
              <w:jc w:val="both"/>
              <w:rPr>
                <w:rFonts w:ascii="Times New Roman" w:hAnsi="Times New Roman" w:cs="Times New Roman"/>
              </w:rPr>
            </w:pPr>
            <w:r>
              <w:rPr>
                <w:rFonts w:ascii="Times New Roman" w:hAnsi="Times New Roman" w:cs="Times New Roman"/>
              </w:rPr>
              <w:t>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16</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Total Productivity</w:t>
            </w:r>
          </w:p>
        </w:tc>
        <w:tc>
          <w:tcPr>
            <w:tcW w:w="2000" w:type="dxa"/>
          </w:tcPr>
          <w:p>
            <w:pPr>
              <w:spacing w:line="480" w:lineRule="auto"/>
              <w:jc w:val="both"/>
              <w:rPr>
                <w:rFonts w:ascii="Times New Roman" w:hAnsi="Times New Roman" w:cs="Times New Roman"/>
              </w:rPr>
            </w:pPr>
            <w:r>
              <w:rPr>
                <w:rFonts w:ascii="Times New Roman" w:hAnsi="Times New Roman" w:cs="Times New Roman"/>
              </w:rPr>
              <w:t>2.4</w:t>
            </w:r>
          </w:p>
        </w:tc>
        <w:tc>
          <w:tcPr>
            <w:tcW w:w="1940" w:type="dxa"/>
          </w:tcPr>
          <w:p>
            <w:pPr>
              <w:spacing w:line="480" w:lineRule="auto"/>
              <w:jc w:val="both"/>
              <w:rPr>
                <w:rFonts w:ascii="Times New Roman" w:hAnsi="Times New Roman" w:cs="Times New Roman"/>
              </w:rPr>
            </w:pPr>
            <w:r>
              <w:rPr>
                <w:rFonts w:ascii="Times New Roman" w:hAnsi="Times New Roman" w:cs="Times New Roman"/>
              </w:rPr>
              <w:t>1.9</w:t>
            </w:r>
          </w:p>
        </w:tc>
        <w:tc>
          <w:tcPr>
            <w:tcW w:w="1780" w:type="dxa"/>
          </w:tcPr>
          <w:p>
            <w:pPr>
              <w:spacing w:line="480" w:lineRule="auto"/>
              <w:jc w:val="both"/>
              <w:rPr>
                <w:rFonts w:ascii="Times New Roman" w:hAnsi="Times New Roman" w:cs="Times New Roman"/>
              </w:rPr>
            </w:pPr>
            <w:r>
              <w:rPr>
                <w:rFonts w:ascii="Times New Roman" w:hAnsi="Times New Roman" w:cs="Times New Roman"/>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17</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New Program Launch without DP for SOP</w:t>
            </w:r>
          </w:p>
        </w:tc>
        <w:tc>
          <w:tcPr>
            <w:tcW w:w="2000" w:type="dxa"/>
          </w:tcPr>
          <w:p>
            <w:pPr>
              <w:spacing w:line="480" w:lineRule="auto"/>
              <w:jc w:val="both"/>
              <w:rPr>
                <w:rFonts w:ascii="Times New Roman" w:hAnsi="Times New Roman" w:cs="Times New Roman"/>
              </w:rPr>
            </w:pPr>
            <w:r>
              <w:rPr>
                <w:rFonts w:ascii="Times New Roman" w:hAnsi="Times New Roman" w:cs="Times New Roman"/>
              </w:rPr>
              <w:t>91%</w:t>
            </w:r>
          </w:p>
        </w:tc>
        <w:tc>
          <w:tcPr>
            <w:tcW w:w="1940" w:type="dxa"/>
          </w:tcPr>
          <w:p>
            <w:pPr>
              <w:spacing w:line="480" w:lineRule="auto"/>
              <w:jc w:val="both"/>
              <w:rPr>
                <w:rFonts w:ascii="Times New Roman" w:hAnsi="Times New Roman" w:cs="Times New Roman"/>
              </w:rPr>
            </w:pPr>
            <w:r>
              <w:rPr>
                <w:rFonts w:ascii="Times New Roman" w:hAnsi="Times New Roman" w:cs="Times New Roman"/>
              </w:rPr>
              <w:t>93%</w:t>
            </w:r>
          </w:p>
        </w:tc>
        <w:tc>
          <w:tcPr>
            <w:tcW w:w="1780" w:type="dxa"/>
          </w:tcPr>
          <w:p>
            <w:pPr>
              <w:spacing w:line="480" w:lineRule="auto"/>
              <w:jc w:val="both"/>
              <w:rPr>
                <w:rFonts w:ascii="Times New Roman" w:hAnsi="Times New Roman" w:cs="Times New Roman"/>
              </w:rPr>
            </w:pPr>
            <w:r>
              <w:rPr>
                <w:rFonts w:ascii="Times New Roman" w:hAnsi="Times New Roman" w:cs="Times New Roman"/>
              </w:rPr>
              <w:t>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40" w:hRule="atLeast"/>
        </w:trPr>
        <w:tc>
          <w:tcPr>
            <w:tcW w:w="920" w:type="dxa"/>
          </w:tcPr>
          <w:p>
            <w:pPr>
              <w:spacing w:line="480" w:lineRule="auto"/>
              <w:jc w:val="both"/>
              <w:rPr>
                <w:rFonts w:ascii="Times New Roman" w:hAnsi="Times New Roman" w:cs="Times New Roman"/>
              </w:rPr>
            </w:pPr>
            <w:r>
              <w:rPr>
                <w:rFonts w:ascii="Times New Roman" w:hAnsi="Times New Roman" w:cs="Times New Roman"/>
              </w:rPr>
              <w:t>18</w:t>
            </w:r>
          </w:p>
        </w:tc>
        <w:tc>
          <w:tcPr>
            <w:tcW w:w="1660" w:type="dxa"/>
          </w:tcPr>
          <w:p>
            <w:pPr>
              <w:spacing w:line="480" w:lineRule="auto"/>
              <w:jc w:val="both"/>
              <w:rPr>
                <w:rFonts w:ascii="Times New Roman" w:hAnsi="Times New Roman" w:cs="Times New Roman"/>
              </w:rPr>
            </w:pPr>
            <w:r>
              <w:rPr>
                <w:rFonts w:ascii="Times New Roman" w:hAnsi="Times New Roman" w:cs="Times New Roman"/>
              </w:rPr>
              <w:t>IP</w:t>
            </w:r>
          </w:p>
        </w:tc>
        <w:tc>
          <w:tcPr>
            <w:tcW w:w="7380" w:type="dxa"/>
          </w:tcPr>
          <w:p>
            <w:pPr>
              <w:spacing w:line="480" w:lineRule="auto"/>
              <w:jc w:val="both"/>
              <w:rPr>
                <w:rFonts w:ascii="Times New Roman" w:hAnsi="Times New Roman" w:cs="Times New Roman"/>
              </w:rPr>
            </w:pPr>
            <w:r>
              <w:rPr>
                <w:rFonts w:ascii="Times New Roman" w:hAnsi="Times New Roman" w:cs="Times New Roman"/>
              </w:rPr>
              <w:t>Expense vs Budget</w:t>
            </w:r>
          </w:p>
        </w:tc>
        <w:tc>
          <w:tcPr>
            <w:tcW w:w="2000" w:type="dxa"/>
          </w:tcPr>
          <w:p>
            <w:pPr>
              <w:spacing w:line="480" w:lineRule="auto"/>
              <w:jc w:val="both"/>
              <w:rPr>
                <w:rFonts w:ascii="Times New Roman" w:hAnsi="Times New Roman" w:cs="Times New Roman"/>
              </w:rPr>
            </w:pPr>
            <w:r>
              <w:rPr>
                <w:rFonts w:ascii="Times New Roman" w:hAnsi="Times New Roman" w:cs="Times New Roman"/>
              </w:rPr>
              <w:t>115%</w:t>
            </w:r>
          </w:p>
        </w:tc>
        <w:tc>
          <w:tcPr>
            <w:tcW w:w="1940" w:type="dxa"/>
          </w:tcPr>
          <w:p>
            <w:pPr>
              <w:spacing w:line="480" w:lineRule="auto"/>
              <w:jc w:val="both"/>
              <w:rPr>
                <w:rFonts w:ascii="Times New Roman" w:hAnsi="Times New Roman" w:cs="Times New Roman"/>
              </w:rPr>
            </w:pPr>
            <w:r>
              <w:rPr>
                <w:rFonts w:ascii="Times New Roman" w:hAnsi="Times New Roman" w:cs="Times New Roman"/>
              </w:rPr>
              <w:t>1 02%</w:t>
            </w:r>
          </w:p>
        </w:tc>
        <w:tc>
          <w:tcPr>
            <w:tcW w:w="1780" w:type="dxa"/>
          </w:tcPr>
          <w:p>
            <w:pPr>
              <w:spacing w:line="480" w:lineRule="auto"/>
              <w:jc w:val="both"/>
              <w:rPr>
                <w:rFonts w:ascii="Times New Roman" w:hAnsi="Times New Roman" w:cs="Times New Roman"/>
              </w:rPr>
            </w:pPr>
            <w:r>
              <w:rPr>
                <w:rFonts w:ascii="Times New Roman" w:hAnsi="Times New Roman" w:cs="Times New Roman"/>
              </w:rPr>
              <w:t>95%</w:t>
            </w:r>
          </w:p>
        </w:tc>
      </w:tr>
    </w:tbl>
    <w:p>
      <w:pPr>
        <w:spacing w:line="480" w:lineRule="auto"/>
        <w:jc w:val="both"/>
        <w:rPr>
          <w:rFonts w:ascii="Times New Roman" w:hAnsi="Times New Roman" w:cs="Times New Roman"/>
        </w:rPr>
      </w:pPr>
    </w:p>
    <w:p>
      <w:pPr>
        <w:spacing w:line="480" w:lineRule="auto"/>
        <w:jc w:val="center"/>
        <w:rPr>
          <w:rFonts w:ascii="Times New Roman" w:hAnsi="Times New Roman" w:cs="Times New Roman"/>
        </w:rPr>
      </w:pPr>
      <w:r>
        <w:rPr>
          <w:rFonts w:ascii="Times New Roman" w:hAnsi="Times New Roman" w:cs="Times New Roman"/>
        </w:rPr>
        <w:t>Table 3-1</w:t>
      </w:r>
    </w:p>
    <w:p>
      <w:pPr>
        <w:spacing w:line="480" w:lineRule="auto"/>
        <w:jc w:val="both"/>
        <w:rPr>
          <w:rFonts w:ascii="Times New Roman" w:hAnsi="Times New Roman" w:cs="Times New Roman"/>
        </w:rPr>
      </w:pPr>
    </w:p>
    <w:p>
      <w:pPr>
        <w:pStyle w:val="2"/>
        <w:spacing w:line="480" w:lineRule="auto"/>
        <w:rPr>
          <w:rFonts w:ascii="Times New Roman" w:hAnsi="Times New Roman" w:cs="Times New Roman"/>
          <w:b/>
          <w:bCs/>
          <w:color w:val="000000" w:themeColor="text1"/>
          <w:sz w:val="24"/>
          <w:szCs w:val="24"/>
          <w14:textFill>
            <w14:solidFill>
              <w14:schemeClr w14:val="tx1"/>
            </w14:solidFill>
          </w14:textFill>
        </w:rPr>
      </w:pPr>
      <w:bookmarkStart w:id="11" w:name="_Toc129975882"/>
      <w:r>
        <w:rPr>
          <w:rFonts w:ascii="Times New Roman" w:hAnsi="Times New Roman" w:cs="Times New Roman"/>
          <w:b/>
          <w:bCs/>
          <w:color w:val="000000" w:themeColor="text1"/>
          <w:sz w:val="24"/>
          <w:szCs w:val="24"/>
          <w14:textFill>
            <w14:solidFill>
              <w14:schemeClr w14:val="tx1"/>
            </w14:solidFill>
          </w14:textFill>
        </w:rPr>
        <w:t>5. Case Study and Summary</w:t>
      </w:r>
      <w:bookmarkEnd w:id="11"/>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12" w:name="_Toc129975883"/>
      <w:r>
        <w:rPr>
          <w:rFonts w:ascii="Times New Roman" w:hAnsi="Times New Roman" w:cs="Times New Roman"/>
          <w:b/>
          <w:bCs/>
          <w:color w:val="000000" w:themeColor="text1"/>
          <w:sz w:val="24"/>
          <w:szCs w:val="24"/>
          <w14:textFill>
            <w14:solidFill>
              <w14:schemeClr w14:val="tx1"/>
            </w14:solidFill>
          </w14:textFill>
        </w:rPr>
        <w:t>5.1 Asia Pacific Branch Change Management Model</w:t>
      </w:r>
      <w:bookmarkEnd w:id="12"/>
    </w:p>
    <w:p>
      <w:pPr>
        <w:spacing w:line="480" w:lineRule="auto"/>
        <w:jc w:val="both"/>
        <w:rPr>
          <w:rFonts w:ascii="Times New Roman" w:hAnsi="Times New Roman" w:cs="Times New Roman"/>
        </w:rPr>
      </w:pPr>
      <w:r>
        <w:rPr>
          <w:rFonts w:ascii="Times New Roman" w:hAnsi="Times New Roman" w:cs="Times New Roman"/>
        </w:rPr>
        <w:t>By analyzing the whole change management process of Asia Pacific D, the change practice of the company is closely integrated with the theory</w:t>
      </w:r>
      <w:r>
        <w:rPr>
          <w:rFonts w:ascii="Times New Roman" w:hAnsi="Times New Roman" w:cs="Times New Roman"/>
        </w:rPr>
        <w:fldChar w:fldCharType="begin"/>
      </w:r>
      <w:r>
        <w:rPr>
          <w:rFonts w:ascii="Times New Roman" w:hAnsi="Times New Roman" w:cs="Times New Roman"/>
        </w:rPr>
        <w:instrText xml:space="preserve"> ADDIN EN.CITE &lt;EndNote&gt;&lt;Cite&gt;&lt;Author&gt;Gattorna&lt;/Author&gt;&lt;Year&gt;1998&lt;/Year&gt;&lt;RecNum&gt;182&lt;/RecNum&gt;&lt;DisplayText&gt;(Gattorna 1998)&lt;/DisplayText&gt;&lt;record&gt;&lt;rec-number&gt;182&lt;/rec-number&gt;&lt;foreign-keys&gt;&lt;key app="EN" db-id="fedt0s9pwwf2aaepas050esf9rf55wp2902p" timestamp="1679054363"&gt;182&lt;/key&gt;&lt;/foreign-keys&gt;&lt;ref-type name="Book"&gt;6&lt;/ref-type&gt;&lt;contributors&gt;&lt;authors&gt;&lt;author&gt;Gattorna, John&lt;/author&gt;&lt;/authors&gt;&lt;/contributors&gt;&lt;titles&gt;&lt;title&gt;Strategic supply chain alignment: best practice in supply chain management&lt;/title&gt;&lt;/titles&gt;&lt;dates&gt;&lt;year&gt;1998&lt;/year&gt;&lt;/dates&gt;&lt;publisher&gt;Gower Publishing, Ltd.&lt;/publisher&gt;&lt;isbn&gt;0566078252&lt;/isbn&gt;&lt;urls&gt;&lt;/urls&gt;&lt;/record&gt;&lt;/Cite&gt;&lt;/EndNote&gt;</w:instrText>
      </w:r>
      <w:r>
        <w:rPr>
          <w:rFonts w:ascii="Times New Roman" w:hAnsi="Times New Roman" w:cs="Times New Roman"/>
        </w:rPr>
        <w:fldChar w:fldCharType="separate"/>
      </w:r>
      <w:r>
        <w:rPr>
          <w:rFonts w:ascii="Times New Roman" w:hAnsi="Times New Roman" w:cs="Times New Roman"/>
        </w:rPr>
        <w:t>(Gattorna 1998)</w:t>
      </w:r>
      <w:r>
        <w:rPr>
          <w:rFonts w:ascii="Times New Roman" w:hAnsi="Times New Roman" w:cs="Times New Roman"/>
        </w:rPr>
        <w:fldChar w:fldCharType="end"/>
      </w:r>
      <w:r>
        <w:rPr>
          <w:rFonts w:ascii="Times New Roman" w:hAnsi="Times New Roman" w:cs="Times New Roman"/>
        </w:rPr>
        <w:t>. Using SWOT analysis, the change management thinking of Asia Pacific D is composed of three parts: input problem, change perspective and output change results, which can be clearly drawn in the figure below (Figure 4-2). These three components are: First, the input problem. In Chapter 2 of this paper, we describe the problems that existed before the change in Asia Pacific D, so that we can find the focus and direction of change. Second, the perspective of change. The whole change process revolves around two perspectives, from five aspects: strategy, organizational structure, human resources, system, and corporate culture</w:t>
      </w:r>
      <w:r>
        <w:rPr>
          <w:rFonts w:ascii="Times New Roman" w:hAnsi="Times New Roman" w:cs="Times New Roman"/>
        </w:rPr>
        <w:fldChar w:fldCharType="begin"/>
      </w:r>
      <w:r>
        <w:rPr>
          <w:rFonts w:ascii="Times New Roman" w:hAnsi="Times New Roman" w:cs="Times New Roman"/>
        </w:rPr>
        <w:instrText xml:space="preserve"> ADDIN EN.CITE &lt;EndNote&gt;&lt;Cite&gt;&lt;Author&gt;Siebert&lt;/Author&gt;&lt;Year&gt;2015&lt;/Year&gt;&lt;RecNum&gt;116&lt;/RecNum&gt;&lt;DisplayText&gt;(Siebert, Paton et al. 2015)&lt;/DisplayText&gt;&lt;record&gt;&lt;rec-number&gt;116&lt;/rec-number&gt;&lt;foreign-keys&gt;&lt;key app="EN" db-id="fedt0s9pwwf2aaepas050esf9rf55wp2902p" timestamp="1677673328"&gt;116&lt;/key&gt;&lt;/foreign-keys&gt;&lt;ref-type name="Journal Article"&gt;17&lt;/ref-type&gt;&lt;contributors&gt;&lt;authors&gt;&lt;author&gt;Siebert, Sabina&lt;/author&gt;&lt;author&gt;Paton, Robert A&lt;/author&gt;&lt;author&gt;McCalman, James&lt;/author&gt;&lt;/authors&gt;&lt;/contributors&gt;&lt;titles&gt;&lt;title&gt;Change management: A guide to effective implementation&lt;/title&gt;&lt;secondary-title&gt;Change Management&lt;/secondary-title&gt;&lt;/titles&gt;&lt;periodical&gt;&lt;full-title&gt;Change Management&lt;/full-title&gt;&lt;/periodical&gt;&lt;pages&gt;1-336&lt;/pages&gt;&lt;dates&gt;&lt;year&gt;2015&lt;/year&gt;&lt;/dates&gt;&lt;urls&gt;&lt;/urls&gt;&lt;/record&gt;&lt;/Cite&gt;&lt;/EndNote&gt;</w:instrText>
      </w:r>
      <w:r>
        <w:rPr>
          <w:rFonts w:ascii="Times New Roman" w:hAnsi="Times New Roman" w:cs="Times New Roman"/>
        </w:rPr>
        <w:fldChar w:fldCharType="separate"/>
      </w:r>
      <w:r>
        <w:rPr>
          <w:rFonts w:ascii="Times New Roman" w:hAnsi="Times New Roman" w:cs="Times New Roman"/>
        </w:rPr>
        <w:t>(Siebert, Paton et al. 2015)</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drawing>
          <wp:inline distT="0" distB="0" distL="0" distR="0">
            <wp:extent cx="5917565"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pPr>
        <w:spacing w:line="480" w:lineRule="auto"/>
        <w:jc w:val="both"/>
        <w:rPr>
          <w:rFonts w:ascii="Times New Roman" w:hAnsi="Times New Roman" w:cs="Times New Roman"/>
        </w:rPr>
      </w:pPr>
      <w:r>
        <w:rPr>
          <w:rFonts w:ascii="Times New Roman" w:hAnsi="Times New Roman" w:cs="Times New Roman"/>
        </w:rPr>
        <w:t>Figure 5-1</w:t>
      </w:r>
    </w:p>
    <w:p>
      <w:pPr>
        <w:spacing w:line="480" w:lineRule="auto"/>
        <w:jc w:val="both"/>
        <w:rPr>
          <w:rFonts w:ascii="Times New Roman" w:hAnsi="Times New Roman" w:cs="Times New Roman"/>
        </w:rPr>
      </w:pPr>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13" w:name="_Toc129975884"/>
      <w:r>
        <w:rPr>
          <w:rFonts w:ascii="Times New Roman" w:hAnsi="Times New Roman" w:cs="Times New Roman"/>
          <w:b/>
          <w:bCs/>
          <w:color w:val="000000" w:themeColor="text1"/>
          <w:sz w:val="24"/>
          <w:szCs w:val="24"/>
          <w14:textFill>
            <w14:solidFill>
              <w14:schemeClr w14:val="tx1"/>
            </w14:solidFill>
          </w14:textFill>
        </w:rPr>
        <w:t>5.2 Restructuring corporate culture.</w:t>
      </w:r>
      <w:bookmarkEnd w:id="13"/>
    </w:p>
    <w:p>
      <w:pPr>
        <w:tabs>
          <w:tab w:val="left" w:pos="2605"/>
        </w:tabs>
        <w:spacing w:line="480" w:lineRule="auto"/>
        <w:jc w:val="both"/>
        <w:rPr>
          <w:rFonts w:ascii="Times New Roman" w:hAnsi="Times New Roman" w:cs="Times New Roman"/>
        </w:rPr>
      </w:pPr>
      <w:r>
        <w:rPr>
          <w:rFonts w:ascii="Times New Roman" w:hAnsi="Times New Roman" w:cs="Times New Roman"/>
        </w:rPr>
        <w:t>For a long time, the employees of Asia Pacific D, their thinking is relatively old-fashioned, the lack of ownership of the work of the consciousness, get by and do not care about the future and development of the company</w:t>
      </w:r>
      <w:r>
        <w:rPr>
          <w:rFonts w:ascii="Times New Roman" w:hAnsi="Times New Roman" w:cs="Times New Roman"/>
        </w:rPr>
        <w:fldChar w:fldCharType="begin"/>
      </w:r>
      <w:r>
        <w:rPr>
          <w:rFonts w:ascii="Times New Roman" w:hAnsi="Times New Roman" w:cs="Times New Roman"/>
        </w:rPr>
        <w:instrText xml:space="preserve"> ADDIN EN.CITE &lt;EndNote&gt;&lt;Cite&gt;&lt;Author&gt;Taylor&lt;/Author&gt;&lt;Year&gt;2020&lt;/Year&gt;&lt;RecNum&gt;179&lt;/RecNum&gt;&lt;DisplayText&gt;(Taylor 2020)&lt;/DisplayText&gt;&lt;record&gt;&lt;rec-number&gt;179&lt;/rec-number&gt;&lt;foreign-keys&gt;&lt;key app="EN" db-id="fedt0s9pwwf2aaepas050esf9rf55wp2902p" timestamp="1679054206"&gt;179&lt;/key&gt;&lt;/foreign-keys&gt;&lt;ref-type name="Book Section"&gt;5&lt;/ref-type&gt;&lt;contributors&gt;&lt;authors&gt;&lt;author&gt;Taylor, James&lt;/author&gt;&lt;/authors&gt;&lt;/contributors&gt;&lt;titles&gt;&lt;title&gt;The phases of organization development&lt;/title&gt;&lt;secondary-title&gt;NGO Management&lt;/secondary-title&gt;&lt;/titles&gt;&lt;pages&gt;191-201&lt;/pages&gt;&lt;dates&gt;&lt;year&gt;2020&lt;/year&gt;&lt;/dates&gt;&lt;publisher&gt;Routledge&lt;/publisher&gt;&lt;isbn&gt;1849775427&lt;/isbn&gt;&lt;urls&gt;&lt;/urls&gt;&lt;/record&gt;&lt;/Cite&gt;&lt;/EndNote&gt;</w:instrText>
      </w:r>
      <w:r>
        <w:rPr>
          <w:rFonts w:ascii="Times New Roman" w:hAnsi="Times New Roman" w:cs="Times New Roman"/>
        </w:rPr>
        <w:fldChar w:fldCharType="separate"/>
      </w:r>
      <w:r>
        <w:rPr>
          <w:rFonts w:ascii="Times New Roman" w:hAnsi="Times New Roman" w:cs="Times New Roman"/>
        </w:rPr>
        <w:t>(Taylor 2020)</w:t>
      </w:r>
      <w:r>
        <w:rPr>
          <w:rFonts w:ascii="Times New Roman" w:hAnsi="Times New Roman" w:cs="Times New Roman"/>
        </w:rPr>
        <w:fldChar w:fldCharType="end"/>
      </w:r>
      <w:r>
        <w:rPr>
          <w:rFonts w:ascii="Times New Roman" w:hAnsi="Times New Roman" w:cs="Times New Roman"/>
        </w:rPr>
        <w:t>. At the beginning of the Asia-Pacific company, although the headquarters core values posted on the company's bulletin boards and employee handbook, but in the daily behavior of employees simply cannot see the shadow of corporate values, only in the "wall"</w:t>
      </w:r>
      <w:r>
        <w:rPr>
          <w:rFonts w:ascii="Times New Roman" w:hAnsi="Times New Roman" w:cs="Times New Roman"/>
        </w:rPr>
        <w:fldChar w:fldCharType="begin"/>
      </w:r>
      <w:r>
        <w:rPr>
          <w:rFonts w:ascii="Times New Roman" w:hAnsi="Times New Roman" w:cs="Times New Roman"/>
        </w:rPr>
        <w:instrText xml:space="preserve"> ADDIN EN.CITE &lt;EndNote&gt;&lt;Cite&gt;&lt;Author&gt;Waggoner&lt;/Author&gt;&lt;Year&gt;2020&lt;/Year&gt;&lt;RecNum&gt;177&lt;/RecNum&gt;&lt;DisplayText&gt;(Waggoner 2020)&lt;/DisplayText&gt;&lt;record&gt;&lt;rec-number&gt;177&lt;/rec-number&gt;&lt;foreign-keys&gt;&lt;key app="EN" db-id="fedt0s9pwwf2aaepas050esf9rf55wp2902p" timestamp="1679054159"&gt;177&lt;/key&gt;&lt;/foreign-keys&gt;&lt;ref-type name="Journal Article"&gt;17&lt;/ref-type&gt;&lt;contributors&gt;&lt;authors&gt;&lt;author&gt;Waggoner, David P&lt;/author&gt;&lt;/authors&gt;&lt;/contributors&gt;&lt;titles&gt;&lt;title&gt;The use of political skill in organizational change&lt;/title&gt;&lt;secondary-title&gt;Journal of Organizational Change Management&lt;/secondary-title&gt;&lt;/titles&gt;&lt;periodical&gt;&lt;full-title&gt;Journal of Organizational Change Management&lt;/full-title&gt;&lt;/periodical&gt;&lt;pages&gt;753-763&lt;/pages&gt;&lt;volume&gt;33&lt;/volume&gt;&lt;number&gt;5&lt;/number&gt;&lt;dates&gt;&lt;year&gt;2020&lt;/year&gt;&lt;/dates&gt;&lt;isbn&gt;0953-4814&lt;/isbn&gt;&lt;urls&gt;&lt;/urls&gt;&lt;/record&gt;&lt;/Cite&gt;&lt;/EndNote&gt;</w:instrText>
      </w:r>
      <w:r>
        <w:rPr>
          <w:rFonts w:ascii="Times New Roman" w:hAnsi="Times New Roman" w:cs="Times New Roman"/>
        </w:rPr>
        <w:fldChar w:fldCharType="separate"/>
      </w:r>
      <w:r>
        <w:rPr>
          <w:rFonts w:ascii="Times New Roman" w:hAnsi="Times New Roman" w:cs="Times New Roman"/>
        </w:rPr>
        <w:t>(Waggoner 2020)</w:t>
      </w:r>
      <w:r>
        <w:rPr>
          <w:rFonts w:ascii="Times New Roman" w:hAnsi="Times New Roman" w:cs="Times New Roman"/>
        </w:rPr>
        <w:fldChar w:fldCharType="end"/>
      </w:r>
      <w:r>
        <w:rPr>
          <w:rFonts w:ascii="Times New Roman" w:hAnsi="Times New Roman" w:cs="Times New Roman"/>
        </w:rPr>
        <w:t>; some employees cannot even say the name of the company in English and Chinese. From the management point of view, the following five aspects are the main areas for improvement: corporate management system, corporate values and operating philosophy, shared vision and strategy, corporate ethics and morality, norms and corporate image</w:t>
      </w:r>
      <w:r>
        <w:rPr>
          <w:rFonts w:ascii="Times New Roman" w:hAnsi="Times New Roman" w:cs="Times New Roman"/>
        </w:rPr>
        <w:fldChar w:fldCharType="begin"/>
      </w:r>
      <w:r>
        <w:rPr>
          <w:rFonts w:ascii="Times New Roman" w:hAnsi="Times New Roman" w:cs="Times New Roman"/>
        </w:rPr>
        <w:instrText xml:space="preserve"> ADDIN EN.CITE &lt;EndNote&gt;&lt;Cite&gt;&lt;Author&gt;Hammer&lt;/Author&gt;&lt;Year&gt;2001&lt;/Year&gt;&lt;RecNum&gt;117&lt;/RecNum&gt;&lt;DisplayText&gt;(Hammer 2001)&lt;/DisplayText&gt;&lt;record&gt;&lt;rec-number&gt;117&lt;/rec-number&gt;&lt;foreign-keys&gt;&lt;key app="EN" db-id="fedt0s9pwwf2aaepas050esf9rf55wp2902p" timestamp="1677673335"&gt;117&lt;/key&gt;&lt;/foreign-keys&gt;&lt;ref-type name="Journal Article"&gt;17&lt;/ref-type&gt;&lt;contributors&gt;&lt;authors&gt;&lt;author&gt;Hammer, Michael&lt;/author&gt;&lt;/authors&gt;&lt;/contributors&gt;&lt;titles&gt;&lt;title&gt;The superefficient company&lt;/title&gt;&lt;secondary-title&gt;Harvard business review&lt;/secondary-title&gt;&lt;/titles&gt;&lt;periodical&gt;&lt;full-title&gt;Harvard business review&lt;/full-title&gt;&lt;/periodical&gt;&lt;pages&gt;82-93&lt;/pages&gt;&lt;volume&gt;79&lt;/volume&gt;&lt;number&gt;8&lt;/number&gt;&lt;dates&gt;&lt;year&gt;2001&lt;/year&gt;&lt;/dates&gt;&lt;isbn&gt;0017-8012&lt;/isbn&gt;&lt;urls&gt;&lt;/urls&gt;&lt;/record&gt;&lt;/Cite&gt;&lt;/EndNote&gt;</w:instrText>
      </w:r>
      <w:r>
        <w:rPr>
          <w:rFonts w:ascii="Times New Roman" w:hAnsi="Times New Roman" w:cs="Times New Roman"/>
        </w:rPr>
        <w:fldChar w:fldCharType="separate"/>
      </w:r>
      <w:r>
        <w:rPr>
          <w:rFonts w:ascii="Times New Roman" w:hAnsi="Times New Roman" w:cs="Times New Roman"/>
        </w:rPr>
        <w:t>(Hammer 2001)</w:t>
      </w:r>
      <w:r>
        <w:rPr>
          <w:rFonts w:ascii="Times New Roman" w:hAnsi="Times New Roman" w:cs="Times New Roman"/>
        </w:rPr>
        <w:fldChar w:fldCharType="end"/>
      </w:r>
      <w:r>
        <w:rPr>
          <w:rFonts w:ascii="Times New Roman" w:hAnsi="Times New Roman" w:cs="Times New Roman"/>
        </w:rPr>
        <w:t>.</w:t>
      </w:r>
    </w:p>
    <w:p>
      <w:pPr>
        <w:tabs>
          <w:tab w:val="left" w:pos="2605"/>
        </w:tabs>
        <w:spacing w:line="480" w:lineRule="auto"/>
        <w:jc w:val="both"/>
        <w:rPr>
          <w:rFonts w:ascii="Times New Roman" w:hAnsi="Times New Roman" w:cs="Times New Roman"/>
        </w:rPr>
      </w:pPr>
    </w:p>
    <w:p>
      <w:pPr>
        <w:pStyle w:val="3"/>
        <w:spacing w:line="480" w:lineRule="auto"/>
        <w:rPr>
          <w:rFonts w:ascii="Times New Roman" w:hAnsi="Times New Roman" w:cs="Times New Roman"/>
          <w:b/>
          <w:bCs/>
          <w:color w:val="000000" w:themeColor="text1"/>
          <w:sz w:val="24"/>
          <w:szCs w:val="24"/>
          <w14:textFill>
            <w14:solidFill>
              <w14:schemeClr w14:val="tx1"/>
            </w14:solidFill>
          </w14:textFill>
        </w:rPr>
      </w:pPr>
      <w:bookmarkStart w:id="14" w:name="_Toc129975885"/>
      <w:r>
        <w:rPr>
          <w:rFonts w:ascii="Times New Roman" w:hAnsi="Times New Roman" w:cs="Times New Roman"/>
          <w:b/>
          <w:bCs/>
          <w:color w:val="000000" w:themeColor="text1"/>
          <w:sz w:val="24"/>
          <w:szCs w:val="24"/>
          <w14:textFill>
            <w14:solidFill>
              <w14:schemeClr w14:val="tx1"/>
            </w14:solidFill>
          </w14:textFill>
        </w:rPr>
        <w:t>5.3 Talent localization</w:t>
      </w:r>
      <w:bookmarkEnd w:id="14"/>
    </w:p>
    <w:p>
      <w:pPr>
        <w:spacing w:line="480" w:lineRule="auto"/>
        <w:jc w:val="both"/>
        <w:rPr>
          <w:rFonts w:ascii="Times New Roman" w:hAnsi="Times New Roman" w:cs="Times New Roman"/>
        </w:rPr>
      </w:pPr>
      <w:r>
        <w:rPr>
          <w:rFonts w:ascii="Times New Roman" w:hAnsi="Times New Roman" w:cs="Times New Roman"/>
        </w:rPr>
        <w:t>In this case, the localization of talent is of great importance to the successful implementation of change.</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Since the world economy entered the globalization track decades ago, many multinational companies investing in the Asia-Pacific region have implemented localization strategies to adapt to local customs, culture, social customs, rules, "unspoken rules", etc., that is, "follow the local customs"</w:t>
      </w:r>
      <w:r>
        <w:rPr>
          <w:rFonts w:ascii="Times New Roman" w:hAnsi="Times New Roman" w:cs="Times New Roman"/>
        </w:rPr>
        <w:fldChar w:fldCharType="begin"/>
      </w:r>
      <w:r>
        <w:rPr>
          <w:rFonts w:ascii="Times New Roman" w:hAnsi="Times New Roman" w:cs="Times New Roman"/>
        </w:rPr>
        <w:instrText xml:space="preserve"> ADDIN EN.CITE &lt;EndNote&gt;&lt;Cite&gt;&lt;Author&gt;Driva&lt;/Author&gt;&lt;Year&gt;2001&lt;/Year&gt;&lt;RecNum&gt;118&lt;/RecNum&gt;&lt;DisplayText&gt;(Driva, Pawar et al. 2001)&lt;/DisplayText&gt;&lt;record&gt;&lt;rec-number&gt;118&lt;/rec-number&gt;&lt;foreign-keys&gt;&lt;key app="EN" db-id="fedt0s9pwwf2aaepas050esf9rf55wp2902p" timestamp="1677673367"&gt;118&lt;/key&gt;&lt;/foreign-keys&gt;&lt;ref-type name="Journal Article"&gt;17&lt;/ref-type&gt;&lt;contributors&gt;&lt;authors&gt;&lt;author&gt;Driva, Helen&lt;/author&gt;&lt;author&gt;Pawar, Kulwant S&lt;/author&gt;&lt;author&gt;Menon, Unny&lt;/author&gt;&lt;/authors&gt;&lt;/contributors&gt;&lt;titles&gt;&lt;title&gt;Performance evaluation of new product development from a company perspective&lt;/title&gt;&lt;secondary-title&gt;Integrated Manufacturing Systems&lt;/secondary-title&gt;&lt;/titles&gt;&lt;periodical&gt;&lt;full-title&gt;Integrated Manufacturing Systems&lt;/full-title&gt;&lt;/periodical&gt;&lt;pages&gt;368-378&lt;/pages&gt;&lt;volume&gt;12&lt;/volume&gt;&lt;number&gt;5&lt;/number&gt;&lt;dates&gt;&lt;year&gt;2001&lt;/year&gt;&lt;/dates&gt;&lt;isbn&gt;0957-6061&lt;/isbn&gt;&lt;urls&gt;&lt;/urls&gt;&lt;/record&gt;&lt;/Cite&gt;&lt;/EndNote&gt;</w:instrText>
      </w:r>
      <w:r>
        <w:rPr>
          <w:rFonts w:ascii="Times New Roman" w:hAnsi="Times New Roman" w:cs="Times New Roman"/>
        </w:rPr>
        <w:fldChar w:fldCharType="separate"/>
      </w:r>
      <w:r>
        <w:rPr>
          <w:rFonts w:ascii="Times New Roman" w:hAnsi="Times New Roman" w:cs="Times New Roman"/>
        </w:rPr>
        <w:t>(Driva, Pawar et al. 2001)</w:t>
      </w:r>
      <w:r>
        <w:rPr>
          <w:rFonts w:ascii="Times New Roman" w:hAnsi="Times New Roman" w:cs="Times New Roman"/>
        </w:rPr>
        <w:fldChar w:fldCharType="end"/>
      </w:r>
      <w:r>
        <w:rPr>
          <w:rFonts w:ascii="Times New Roman" w:hAnsi="Times New Roman" w:cs="Times New Roman"/>
        </w:rPr>
        <w:t>. In these localization strategies, the first is the localization of talent. Foreign-invested enterprises in the Asia-Pacific region to stand firm on this land and grow, there must be a number of familiar with the Asia-Pacific region politics, economics, culture, law and other talent to join the company organization to advise, develop the market; at the same time, the use of local talent, but also to show respect for the local people, in front of the local people and the government and society to establish a good image</w:t>
      </w:r>
      <w:r>
        <w:rPr>
          <w:rFonts w:ascii="Times New Roman" w:hAnsi="Times New Roman" w:cs="Times New Roman"/>
        </w:rPr>
        <w:fldChar w:fldCharType="begin">
          <w:fldData xml:space="preserve">PEVuZE5vdGU+PENpdGU+PEF1dGhvcj5Ecml2YTwvQXV0aG9yPjxZZWFyPjIwMDE8L1llYXI+PFJl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</w:fldData>
        </w:fldChar>
      </w:r>
      <w:r>
        <w:rPr>
          <w:rFonts w:ascii="Times New Roman" w:hAnsi="Times New Roman" w:cs="Times New Roman"/>
        </w:rPr>
        <w:instrText xml:space="preserve"> ADDIN EN.CITE </w:instrText>
      </w:r>
      <w:r>
        <w:rPr>
          <w:rFonts w:ascii="Times New Roman" w:hAnsi="Times New Roman" w:cs="Times New Roman"/>
        </w:rPr>
        <w:fldChar w:fldCharType="begin">
          <w:fldData xml:space="preserve">PEVuZE5vdGU+PENpdGU+PEF1dGhvcj5Ecml2YTwvQXV0aG9yPjxZZWFyPjIwMDE8L1llYXI+PFJl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</w:fldData>
        </w:fldChar>
      </w:r>
      <w:r>
        <w:rPr>
          <w:rFonts w:ascii="Times New Roman" w:hAnsi="Times New Roman" w:cs="Times New Roman"/>
        </w:rPr>
        <w:instrText xml:space="preserve"> ADDIN EN.CITE.DATA </w:instrText>
      </w:r>
      <w:r>
        <w:rPr>
          <w:rFonts w:ascii="Times New Roman" w:hAnsi="Times New Roman" w:cs="Times New Roman"/>
        </w:rPr>
        <w:fldChar w:fldCharType="end"/>
      </w:r>
      <w:r>
        <w:rPr>
          <w:rFonts w:ascii="Times New Roman" w:hAnsi="Times New Roman" w:cs="Times New Roman"/>
        </w:rPr>
        <w:fldChar w:fldCharType="separate"/>
      </w:r>
      <w:r>
        <w:rPr>
          <w:rFonts w:ascii="Times New Roman" w:hAnsi="Times New Roman" w:cs="Times New Roman"/>
        </w:rPr>
        <w:t>(Driva, Pawar et al. 2001, Qi 2013, Anlesinya, Dartey-Baah et al. 2019)</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pStyle w:val="2"/>
        <w:spacing w:line="480" w:lineRule="auto"/>
        <w:rPr>
          <w:rFonts w:ascii="Times New Roman" w:hAnsi="Times New Roman" w:cs="Times New Roman"/>
          <w:b/>
          <w:bCs/>
          <w:color w:val="000000" w:themeColor="text1"/>
          <w:sz w:val="24"/>
          <w:szCs w:val="24"/>
          <w14:textFill>
            <w14:solidFill>
              <w14:schemeClr w14:val="tx1"/>
            </w14:solidFill>
          </w14:textFill>
        </w:rPr>
      </w:pPr>
      <w:bookmarkStart w:id="15" w:name="_Toc129975886"/>
      <w:r>
        <w:rPr>
          <w:rFonts w:ascii="Times New Roman" w:hAnsi="Times New Roman" w:cs="Times New Roman"/>
          <w:b/>
          <w:bCs/>
          <w:color w:val="000000" w:themeColor="text1"/>
          <w:sz w:val="24"/>
          <w:szCs w:val="24"/>
          <w14:textFill>
            <w14:solidFill>
              <w14:schemeClr w14:val="tx1"/>
            </w14:solidFill>
          </w14:textFill>
        </w:rPr>
        <w:t>6. Conclusion</w:t>
      </w:r>
      <w:bookmarkEnd w:id="15"/>
    </w:p>
    <w:p>
      <w:pPr>
        <w:spacing w:line="480" w:lineRule="auto"/>
        <w:jc w:val="both"/>
        <w:rPr>
          <w:rFonts w:ascii="Times New Roman" w:hAnsi="Times New Roman" w:cs="Times New Roman"/>
        </w:rPr>
      </w:pPr>
      <w:r>
        <w:rPr>
          <w:rFonts w:ascii="Times New Roman" w:hAnsi="Times New Roman" w:cs="Times New Roman"/>
        </w:rPr>
        <w:t>This paper is based on the change management process of Asia Pacific Company D as a case study to summarize the past, learn from history, and provide guidance for further changes in the future. In combing the change management process of Asia Pacific D, it was found that at the beginning of Asia Pacific D, the crude management method met the management requirements at that time to a certain extent due to the small production scale, few product categories, and simple processes of the company. However, as the company grew, the number of employees increased, the number of product categories grew, and the process became more complex, coupled with changes in the external market competition, the previous crude management methods could no longer meet the needs of further development</w:t>
      </w:r>
      <w:r>
        <w:rPr>
          <w:rFonts w:ascii="Times New Roman" w:hAnsi="Times New Roman" w:cs="Times New Roman"/>
        </w:rPr>
        <w:fldChar w:fldCharType="begin"/>
      </w:r>
      <w:r>
        <w:rPr>
          <w:rFonts w:ascii="Times New Roman" w:hAnsi="Times New Roman" w:cs="Times New Roman"/>
        </w:rPr>
        <w:instrText xml:space="preserve"> ADDIN EN.CITE &lt;EndNote&gt;&lt;Cite&gt;&lt;Author&gt;Evans&lt;/Author&gt;&lt;Year&gt;2020&lt;/Year&gt;&lt;RecNum&gt;178&lt;/RecNum&gt;&lt;DisplayText&gt;(Evans 2020)&lt;/DisplayText&gt;&lt;record&gt;&lt;rec-number&gt;178&lt;/rec-number&gt;&lt;foreign-keys&gt;&lt;key app="EN" db-id="fedt0s9pwwf2aaepas050esf9rf55wp2902p" timestamp="1679054187"&gt;178&lt;/key&gt;&lt;/foreign-keys&gt;&lt;ref-type name="Journal Article"&gt;17&lt;/ref-type&gt;&lt;contributors&gt;&lt;authors&gt;&lt;author&gt;Evans, Thomas Rhys&lt;/author&gt;&lt;/authors&gt;&lt;/contributors&gt;&lt;titles&gt;&lt;title&gt;Improving evidence quality for organisational change management through open science&lt;/title&gt;&lt;secondary-title&gt;Journal of Organizational Change Management&lt;/secondary-title&gt;&lt;/titles&gt;&lt;periodical&gt;&lt;full-title&gt;Journal of Organizational Change Management&lt;/full-title&gt;&lt;/periodical&gt;&lt;dates&gt;&lt;year&gt;2020&lt;/year&gt;&lt;/dates&gt;&lt;isbn&gt;0953-4814&lt;/isbn&gt;&lt;urls&gt;&lt;/urls&gt;&lt;/record&gt;&lt;/Cite&gt;&lt;/EndNote&gt;</w:instrText>
      </w:r>
      <w:r>
        <w:rPr>
          <w:rFonts w:ascii="Times New Roman" w:hAnsi="Times New Roman" w:cs="Times New Roman"/>
        </w:rPr>
        <w:fldChar w:fldCharType="separate"/>
      </w:r>
      <w:r>
        <w:rPr>
          <w:rFonts w:ascii="Times New Roman" w:hAnsi="Times New Roman" w:cs="Times New Roman"/>
        </w:rPr>
        <w:t>(Evans 2020)</w:t>
      </w:r>
      <w:r>
        <w:rPr>
          <w:rFonts w:ascii="Times New Roman" w:hAnsi="Times New Roman" w:cs="Times New Roman"/>
        </w:rPr>
        <w:fldChar w:fldCharType="end"/>
      </w:r>
      <w:r>
        <w:rPr>
          <w:rFonts w:ascii="Times New Roman" w:hAnsi="Times New Roman" w:cs="Times New Roman"/>
        </w:rPr>
        <w:t>.</w:t>
      </w:r>
    </w:p>
    <w:p>
      <w:pPr>
        <w:spacing w:line="480" w:lineRule="auto"/>
        <w:jc w:val="both"/>
        <w:rPr>
          <w:rFonts w:ascii="Times New Roman" w:hAnsi="Times New Roman" w:cs="Times New Roman"/>
        </w:rPr>
      </w:pPr>
    </w:p>
    <w:p>
      <w:pPr>
        <w:spacing w:line="480" w:lineRule="auto"/>
        <w:jc w:val="both"/>
        <w:rPr>
          <w:rFonts w:ascii="Times New Roman" w:hAnsi="Times New Roman" w:cs="Times New Roman"/>
        </w:rPr>
      </w:pPr>
      <w:r>
        <w:rPr>
          <w:rFonts w:ascii="Times New Roman" w:hAnsi="Times New Roman" w:cs="Times New Roman"/>
        </w:rPr>
        <w:t>This paper is based on business management theory, and at the same time combined with the actual situation of the enterprise, the change methods adopted, and the results received are summarized as necessary, and the conclusions are as follows: First, we find the core problem. Before the change, there were two major problems in Asia Pacific Company D: firstly, it was not well positioned within the group; secondly, the internal management of the company was chaotic. Secondly, we found an effective method. Asia Pacific Company D adopted a series of change countermeasures to meet the specific situation in the change and promoted them from top to bottom. Finally, timely summary. The change achieved a stage of success, timely summary analysis, and summarize the experience to provide guidance for further change.</w:t>
      </w:r>
    </w:p>
    <w:p>
      <w:pPr>
        <w:tabs>
          <w:tab w:val="left" w:pos="1311"/>
        </w:tabs>
        <w:spacing w:line="480" w:lineRule="auto"/>
        <w:jc w:val="both"/>
        <w:rPr>
          <w:rFonts w:ascii="Times New Roman" w:hAnsi="Times New Roman" w:cs="Times New Roman"/>
        </w:rPr>
      </w:pPr>
    </w:p>
    <w:p>
      <w:pPr>
        <w:pStyle w:val="2"/>
        <w:spacing w:line="480" w:lineRule="auto"/>
        <w:rPr>
          <w:rFonts w:ascii="Times New Roman" w:hAnsi="Times New Roman" w:cs="Times New Roman"/>
          <w:b/>
          <w:bCs/>
          <w:color w:val="000000" w:themeColor="text1"/>
          <w:sz w:val="24"/>
          <w:szCs w:val="24"/>
          <w14:textFill>
            <w14:solidFill>
              <w14:schemeClr w14:val="tx1"/>
            </w14:solidFill>
          </w14:textFill>
        </w:rPr>
      </w:pPr>
      <w:bookmarkStart w:id="16" w:name="_Toc129975887"/>
      <w:r>
        <w:rPr>
          <w:rFonts w:ascii="Times New Roman" w:hAnsi="Times New Roman" w:cs="Times New Roman"/>
          <w:b/>
          <w:bCs/>
          <w:color w:val="000000" w:themeColor="text1"/>
          <w:sz w:val="24"/>
          <w:szCs w:val="24"/>
          <w14:textFill>
            <w14:solidFill>
              <w14:schemeClr w14:val="tx1"/>
            </w14:solidFill>
          </w14:textFill>
        </w:rPr>
        <w:t>7. Reference List</w:t>
      </w:r>
      <w:bookmarkEnd w:id="16"/>
    </w:p>
    <w:p>
      <w:pPr>
        <w:pStyle w:val="23"/>
        <w:spacing w:line="480" w:lineRule="auto"/>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ADDIN EN.REFLIST </w:instrText>
      </w:r>
      <w:r>
        <w:rPr>
          <w:rFonts w:ascii="Times New Roman" w:hAnsi="Times New Roman" w:cs="Times New Roman"/>
        </w:rPr>
        <w:fldChar w:fldCharType="separate"/>
      </w:r>
      <w:r>
        <w:rPr>
          <w:rFonts w:ascii="Times New Roman" w:hAnsi="Times New Roman" w:cs="Times New Roman"/>
        </w:rPr>
        <w:t xml:space="preserve">Al‐Mashari, M. and M. Zairi (2000). "The effective application of SAP R/3: a proposed model of best practice." </w:t>
      </w:r>
      <w:r>
        <w:rPr>
          <w:rFonts w:ascii="Times New Roman" w:hAnsi="Times New Roman" w:cs="Times New Roman"/>
          <w:u w:val="single"/>
        </w:rPr>
        <w:t>Logistics Information Management</w:t>
      </w:r>
      <w:r>
        <w:rPr>
          <w:rFonts w:ascii="Times New Roman" w:hAnsi="Times New Roman" w:cs="Times New Roman"/>
        </w:rPr>
        <w:t xml:space="preserve"> </w:t>
      </w:r>
      <w:r>
        <w:rPr>
          <w:rFonts w:ascii="Times New Roman" w:hAnsi="Times New Roman" w:cs="Times New Roman"/>
          <w:b/>
        </w:rPr>
        <w:t>13</w:t>
      </w:r>
      <w:r>
        <w:rPr>
          <w:rFonts w:ascii="Times New Roman" w:hAnsi="Times New Roman" w:cs="Times New Roman"/>
        </w:rPr>
        <w:t>(3): 156-166.</w:t>
      </w:r>
    </w:p>
    <w:p>
      <w:pPr>
        <w:pStyle w:val="23"/>
        <w:spacing w:line="480" w:lineRule="auto"/>
        <w:rPr>
          <w:rFonts w:ascii="Times New Roman" w:hAnsi="Times New Roman" w:cs="Times New Roman"/>
        </w:rPr>
      </w:pPr>
      <w:r>
        <w:rPr>
          <w:rFonts w:ascii="Times New Roman" w:hAnsi="Times New Roman" w:cs="Times New Roman"/>
        </w:rPr>
        <w:t xml:space="preserve">Andrews, J., H. Cameron and M. Harris (2008). "All change? Managers' experience of organizational change in theory and practice." </w:t>
      </w:r>
      <w:r>
        <w:rPr>
          <w:rFonts w:ascii="Times New Roman" w:hAnsi="Times New Roman" w:cs="Times New Roman"/>
          <w:u w:val="single"/>
        </w:rPr>
        <w:t>Journal of Organizational Change Management</w:t>
      </w:r>
      <w:r>
        <w:rPr>
          <w:rFonts w:ascii="Times New Roman" w:hAnsi="Times New Roman" w:cs="Times New Roman"/>
        </w:rPr>
        <w:t xml:space="preserve"> </w:t>
      </w:r>
      <w:r>
        <w:rPr>
          <w:rFonts w:ascii="Times New Roman" w:hAnsi="Times New Roman" w:cs="Times New Roman"/>
          <w:b/>
        </w:rPr>
        <w:t>21</w:t>
      </w:r>
      <w:r>
        <w:rPr>
          <w:rFonts w:ascii="Times New Roman" w:hAnsi="Times New Roman" w:cs="Times New Roman"/>
        </w:rPr>
        <w:t>(3): 300-314.</w:t>
      </w:r>
    </w:p>
    <w:p>
      <w:pPr>
        <w:pStyle w:val="23"/>
        <w:spacing w:line="480" w:lineRule="auto"/>
        <w:rPr>
          <w:rFonts w:ascii="Times New Roman" w:hAnsi="Times New Roman" w:cs="Times New Roman"/>
        </w:rPr>
      </w:pPr>
      <w:r>
        <w:rPr>
          <w:rFonts w:ascii="Times New Roman" w:hAnsi="Times New Roman" w:cs="Times New Roman"/>
        </w:rPr>
        <w:t xml:space="preserve">Anlesinya, A., K. Dartey-Baah and K. Amponsah-Tawiah (2019). "A review of empirical research on global talent management." </w:t>
      </w:r>
      <w:r>
        <w:rPr>
          <w:rFonts w:ascii="Times New Roman" w:hAnsi="Times New Roman" w:cs="Times New Roman"/>
          <w:u w:val="single"/>
        </w:rPr>
        <w:t>FIIB Business Review</w:t>
      </w:r>
      <w:r>
        <w:rPr>
          <w:rFonts w:ascii="Times New Roman" w:hAnsi="Times New Roman" w:cs="Times New Roman"/>
        </w:rPr>
        <w:t xml:space="preserve"> </w:t>
      </w:r>
      <w:r>
        <w:rPr>
          <w:rFonts w:ascii="Times New Roman" w:hAnsi="Times New Roman" w:cs="Times New Roman"/>
          <w:b/>
        </w:rPr>
        <w:t>8</w:t>
      </w:r>
      <w:r>
        <w:rPr>
          <w:rFonts w:ascii="Times New Roman" w:hAnsi="Times New Roman" w:cs="Times New Roman"/>
        </w:rPr>
        <w:t>(2): 147-160.</w:t>
      </w:r>
    </w:p>
    <w:p>
      <w:pPr>
        <w:pStyle w:val="23"/>
        <w:spacing w:line="480" w:lineRule="auto"/>
        <w:rPr>
          <w:rFonts w:ascii="Times New Roman" w:hAnsi="Times New Roman" w:cs="Times New Roman"/>
        </w:rPr>
      </w:pPr>
      <w:r>
        <w:rPr>
          <w:rFonts w:ascii="Times New Roman" w:hAnsi="Times New Roman" w:cs="Times New Roman"/>
        </w:rPr>
        <w:t xml:space="preserve">Arthur, P. (2006). "The state, private sector development, and Ghana's “golden age of business”." </w:t>
      </w:r>
      <w:r>
        <w:rPr>
          <w:rFonts w:ascii="Times New Roman" w:hAnsi="Times New Roman" w:cs="Times New Roman"/>
          <w:u w:val="single"/>
        </w:rPr>
        <w:t>African Studies Review</w:t>
      </w:r>
      <w:r>
        <w:rPr>
          <w:rFonts w:ascii="Times New Roman" w:hAnsi="Times New Roman" w:cs="Times New Roman"/>
        </w:rPr>
        <w:t xml:space="preserve"> </w:t>
      </w:r>
      <w:r>
        <w:rPr>
          <w:rFonts w:ascii="Times New Roman" w:hAnsi="Times New Roman" w:cs="Times New Roman"/>
          <w:b/>
        </w:rPr>
        <w:t>49</w:t>
      </w:r>
      <w:r>
        <w:rPr>
          <w:rFonts w:ascii="Times New Roman" w:hAnsi="Times New Roman" w:cs="Times New Roman"/>
        </w:rPr>
        <w:t>(1): 31-50.</w:t>
      </w:r>
    </w:p>
    <w:p>
      <w:pPr>
        <w:pStyle w:val="23"/>
        <w:spacing w:line="480" w:lineRule="auto"/>
        <w:rPr>
          <w:rFonts w:ascii="Times New Roman" w:hAnsi="Times New Roman" w:cs="Times New Roman"/>
        </w:rPr>
      </w:pPr>
      <w:r>
        <w:rPr>
          <w:rFonts w:ascii="Times New Roman" w:hAnsi="Times New Roman" w:cs="Times New Roman"/>
        </w:rPr>
        <w:t xml:space="preserve">Aryeetey, E. and E. Aryeetey (1998). </w:t>
      </w:r>
      <w:r>
        <w:rPr>
          <w:rFonts w:ascii="Times New Roman" w:hAnsi="Times New Roman" w:cs="Times New Roman"/>
          <w:u w:val="single"/>
        </w:rPr>
        <w:t>Informal finance for private sector development in Africa</w:t>
      </w:r>
      <w:r>
        <w:rPr>
          <w:rFonts w:ascii="Times New Roman" w:hAnsi="Times New Roman" w:cs="Times New Roman"/>
        </w:rPr>
        <w:t>, African Development Bank Group.</w:t>
      </w:r>
    </w:p>
    <w:p>
      <w:pPr>
        <w:pStyle w:val="23"/>
        <w:spacing w:line="480" w:lineRule="auto"/>
        <w:rPr>
          <w:rFonts w:ascii="Times New Roman" w:hAnsi="Times New Roman" w:cs="Times New Roman"/>
        </w:rPr>
      </w:pPr>
      <w:r>
        <w:rPr>
          <w:rFonts w:ascii="Times New Roman" w:hAnsi="Times New Roman" w:cs="Times New Roman"/>
        </w:rPr>
        <w:t xml:space="preserve">Donkor, J., G. N. A. Donkor, C. Kankam-Kwarteng and E. Aidoo (2018). "Innovative capability, strategic goals and financial performance of SMEs in Ghana." </w:t>
      </w:r>
      <w:r>
        <w:rPr>
          <w:rFonts w:ascii="Times New Roman" w:hAnsi="Times New Roman" w:cs="Times New Roman"/>
          <w:u w:val="single"/>
        </w:rPr>
        <w:t>Asia Pacific Journal of Innovation and Entrepreneurship</w:t>
      </w:r>
      <w:r>
        <w:rPr>
          <w:rFonts w:ascii="Times New Roman" w:hAnsi="Times New Roman" w:cs="Times New Roman"/>
        </w:rPr>
        <w:t>.</w:t>
      </w:r>
    </w:p>
    <w:p>
      <w:pPr>
        <w:pStyle w:val="23"/>
        <w:spacing w:line="480" w:lineRule="auto"/>
        <w:rPr>
          <w:rFonts w:ascii="Times New Roman" w:hAnsi="Times New Roman" w:cs="Times New Roman"/>
        </w:rPr>
      </w:pPr>
      <w:r>
        <w:rPr>
          <w:rFonts w:ascii="Times New Roman" w:hAnsi="Times New Roman" w:cs="Times New Roman"/>
        </w:rPr>
        <w:t xml:space="preserve">Driva, H., K. S. Pawar and U. Menon (2001). "Performance evaluation of new product development from a company perspective." </w:t>
      </w:r>
      <w:r>
        <w:rPr>
          <w:rFonts w:ascii="Times New Roman" w:hAnsi="Times New Roman" w:cs="Times New Roman"/>
          <w:u w:val="single"/>
        </w:rPr>
        <w:t>Integrated Manufacturing Systems</w:t>
      </w:r>
      <w:r>
        <w:rPr>
          <w:rFonts w:ascii="Times New Roman" w:hAnsi="Times New Roman" w:cs="Times New Roman"/>
        </w:rPr>
        <w:t xml:space="preserve"> </w:t>
      </w:r>
      <w:r>
        <w:rPr>
          <w:rFonts w:ascii="Times New Roman" w:hAnsi="Times New Roman" w:cs="Times New Roman"/>
          <w:b/>
        </w:rPr>
        <w:t>12</w:t>
      </w:r>
      <w:r>
        <w:rPr>
          <w:rFonts w:ascii="Times New Roman" w:hAnsi="Times New Roman" w:cs="Times New Roman"/>
        </w:rPr>
        <w:t>(5): 368-378.</w:t>
      </w:r>
    </w:p>
    <w:p>
      <w:pPr>
        <w:pStyle w:val="23"/>
        <w:spacing w:line="480" w:lineRule="auto"/>
        <w:rPr>
          <w:rFonts w:ascii="Times New Roman" w:hAnsi="Times New Roman" w:cs="Times New Roman"/>
        </w:rPr>
      </w:pPr>
      <w:r>
        <w:rPr>
          <w:rFonts w:ascii="Times New Roman" w:hAnsi="Times New Roman" w:cs="Times New Roman"/>
        </w:rPr>
        <w:t xml:space="preserve">Evans, T. R. (2020). "Improving evidence quality for organisational change management through open science." </w:t>
      </w:r>
      <w:r>
        <w:rPr>
          <w:rFonts w:ascii="Times New Roman" w:hAnsi="Times New Roman" w:cs="Times New Roman"/>
          <w:u w:val="single"/>
        </w:rPr>
        <w:t>Journal of Organizational Change Management</w:t>
      </w:r>
      <w:r>
        <w:rPr>
          <w:rFonts w:ascii="Times New Roman" w:hAnsi="Times New Roman" w:cs="Times New Roman"/>
        </w:rPr>
        <w:t>.</w:t>
      </w:r>
    </w:p>
    <w:p>
      <w:pPr>
        <w:pStyle w:val="23"/>
        <w:spacing w:line="480" w:lineRule="auto"/>
        <w:rPr>
          <w:rFonts w:ascii="Times New Roman" w:hAnsi="Times New Roman" w:cs="Times New Roman"/>
        </w:rPr>
      </w:pPr>
      <w:r>
        <w:rPr>
          <w:rFonts w:ascii="Times New Roman" w:hAnsi="Times New Roman" w:cs="Times New Roman"/>
        </w:rPr>
        <w:t xml:space="preserve">Farias, G. and H. Johnson (2000). "Organizational development and change management: Setting the record straight." </w:t>
      </w:r>
      <w:r>
        <w:rPr>
          <w:rFonts w:ascii="Times New Roman" w:hAnsi="Times New Roman" w:cs="Times New Roman"/>
          <w:u w:val="single"/>
        </w:rPr>
        <w:t>The Journal of Applied Behavioral Science</w:t>
      </w:r>
      <w:r>
        <w:rPr>
          <w:rFonts w:ascii="Times New Roman" w:hAnsi="Times New Roman" w:cs="Times New Roman"/>
        </w:rPr>
        <w:t xml:space="preserve"> </w:t>
      </w:r>
      <w:r>
        <w:rPr>
          <w:rFonts w:ascii="Times New Roman" w:hAnsi="Times New Roman" w:cs="Times New Roman"/>
          <w:b/>
        </w:rPr>
        <w:t>36</w:t>
      </w:r>
      <w:r>
        <w:rPr>
          <w:rFonts w:ascii="Times New Roman" w:hAnsi="Times New Roman" w:cs="Times New Roman"/>
        </w:rPr>
        <w:t>(3): 376-379.</w:t>
      </w:r>
    </w:p>
    <w:p>
      <w:pPr>
        <w:pStyle w:val="23"/>
        <w:spacing w:line="480" w:lineRule="auto"/>
        <w:rPr>
          <w:rFonts w:ascii="Times New Roman" w:hAnsi="Times New Roman" w:cs="Times New Roman"/>
        </w:rPr>
      </w:pPr>
      <w:r>
        <w:rPr>
          <w:rFonts w:ascii="Times New Roman" w:hAnsi="Times New Roman" w:cs="Times New Roman"/>
        </w:rPr>
        <w:t xml:space="preserve">Gattorna, J. (1998). </w:t>
      </w:r>
      <w:r>
        <w:rPr>
          <w:rFonts w:ascii="Times New Roman" w:hAnsi="Times New Roman" w:cs="Times New Roman"/>
          <w:u w:val="single"/>
        </w:rPr>
        <w:t>Strategic supply chain alignment: best practice in supply chain management</w:t>
      </w:r>
      <w:r>
        <w:rPr>
          <w:rFonts w:ascii="Times New Roman" w:hAnsi="Times New Roman" w:cs="Times New Roman"/>
        </w:rPr>
        <w:t>, Gower Publishing, Ltd.</w:t>
      </w:r>
    </w:p>
    <w:p>
      <w:pPr>
        <w:pStyle w:val="23"/>
        <w:spacing w:line="480" w:lineRule="auto"/>
        <w:rPr>
          <w:rFonts w:ascii="Times New Roman" w:hAnsi="Times New Roman" w:cs="Times New Roman"/>
        </w:rPr>
      </w:pPr>
      <w:r>
        <w:rPr>
          <w:rFonts w:ascii="Times New Roman" w:hAnsi="Times New Roman" w:cs="Times New Roman"/>
        </w:rPr>
        <w:t xml:space="preserve">Gill, R. (2002). "Change management--or change leadership?" </w:t>
      </w:r>
      <w:r>
        <w:rPr>
          <w:rFonts w:ascii="Times New Roman" w:hAnsi="Times New Roman" w:cs="Times New Roman"/>
          <w:u w:val="single"/>
        </w:rPr>
        <w:t>Journal of change management</w:t>
      </w:r>
      <w:r>
        <w:rPr>
          <w:rFonts w:ascii="Times New Roman" w:hAnsi="Times New Roman" w:cs="Times New Roman"/>
        </w:rPr>
        <w:t xml:space="preserve"> </w:t>
      </w:r>
      <w:r>
        <w:rPr>
          <w:rFonts w:ascii="Times New Roman" w:hAnsi="Times New Roman" w:cs="Times New Roman"/>
          <w:b/>
        </w:rPr>
        <w:t>3</w:t>
      </w:r>
      <w:r>
        <w:rPr>
          <w:rFonts w:ascii="Times New Roman" w:hAnsi="Times New Roman" w:cs="Times New Roman"/>
        </w:rPr>
        <w:t>(4): 307-318.</w:t>
      </w:r>
    </w:p>
    <w:p>
      <w:pPr>
        <w:pStyle w:val="23"/>
        <w:spacing w:line="480" w:lineRule="auto"/>
        <w:rPr>
          <w:rFonts w:ascii="Times New Roman" w:hAnsi="Times New Roman" w:cs="Times New Roman"/>
        </w:rPr>
      </w:pPr>
      <w:r>
        <w:rPr>
          <w:rFonts w:ascii="Times New Roman" w:hAnsi="Times New Roman" w:cs="Times New Roman"/>
        </w:rPr>
        <w:t xml:space="preserve">Hammer, M. (2001). "The superefficient company." </w:t>
      </w:r>
      <w:r>
        <w:rPr>
          <w:rFonts w:ascii="Times New Roman" w:hAnsi="Times New Roman" w:cs="Times New Roman"/>
          <w:u w:val="single"/>
        </w:rPr>
        <w:t>Harvard business review</w:t>
      </w:r>
      <w:r>
        <w:rPr>
          <w:rFonts w:ascii="Times New Roman" w:hAnsi="Times New Roman" w:cs="Times New Roman"/>
        </w:rPr>
        <w:t xml:space="preserve"> </w:t>
      </w:r>
      <w:r>
        <w:rPr>
          <w:rFonts w:ascii="Times New Roman" w:hAnsi="Times New Roman" w:cs="Times New Roman"/>
          <w:b/>
        </w:rPr>
        <w:t>79</w:t>
      </w:r>
      <w:r>
        <w:rPr>
          <w:rFonts w:ascii="Times New Roman" w:hAnsi="Times New Roman" w:cs="Times New Roman"/>
        </w:rPr>
        <w:t>(8): 82-93.</w:t>
      </w:r>
    </w:p>
    <w:p>
      <w:pPr>
        <w:pStyle w:val="23"/>
        <w:spacing w:line="480" w:lineRule="auto"/>
        <w:rPr>
          <w:rFonts w:ascii="Times New Roman" w:hAnsi="Times New Roman" w:cs="Times New Roman"/>
        </w:rPr>
      </w:pPr>
      <w:r>
        <w:rPr>
          <w:rFonts w:ascii="Times New Roman" w:hAnsi="Times New Roman" w:cs="Times New Roman"/>
        </w:rPr>
        <w:t xml:space="preserve">Hamraz, B., N. H. Caldwell and P. J. Clarkson (2013). "A holistic categorization framework for literature on engineering change management." </w:t>
      </w:r>
      <w:r>
        <w:rPr>
          <w:rFonts w:ascii="Times New Roman" w:hAnsi="Times New Roman" w:cs="Times New Roman"/>
          <w:u w:val="single"/>
        </w:rPr>
        <w:t>Systems Engineering</w:t>
      </w:r>
      <w:r>
        <w:rPr>
          <w:rFonts w:ascii="Times New Roman" w:hAnsi="Times New Roman" w:cs="Times New Roman"/>
        </w:rPr>
        <w:t xml:space="preserve"> </w:t>
      </w:r>
      <w:r>
        <w:rPr>
          <w:rFonts w:ascii="Times New Roman" w:hAnsi="Times New Roman" w:cs="Times New Roman"/>
          <w:b/>
        </w:rPr>
        <w:t>16</w:t>
      </w:r>
      <w:r>
        <w:rPr>
          <w:rFonts w:ascii="Times New Roman" w:hAnsi="Times New Roman" w:cs="Times New Roman"/>
        </w:rPr>
        <w:t>(4): 473-505.</w:t>
      </w:r>
    </w:p>
    <w:p>
      <w:pPr>
        <w:pStyle w:val="23"/>
        <w:spacing w:line="480" w:lineRule="auto"/>
        <w:rPr>
          <w:rFonts w:ascii="Times New Roman" w:hAnsi="Times New Roman" w:cs="Times New Roman"/>
        </w:rPr>
      </w:pPr>
      <w:r>
        <w:rPr>
          <w:rFonts w:ascii="Times New Roman" w:hAnsi="Times New Roman" w:cs="Times New Roman"/>
        </w:rPr>
        <w:t xml:space="preserve">Hofstede, G. and M. Minkov (2010). "Long-versus short-term orientation: new perspectives." </w:t>
      </w:r>
      <w:r>
        <w:rPr>
          <w:rFonts w:ascii="Times New Roman" w:hAnsi="Times New Roman" w:cs="Times New Roman"/>
          <w:u w:val="single"/>
        </w:rPr>
        <w:t>Asia Pacific business review</w:t>
      </w:r>
      <w:r>
        <w:rPr>
          <w:rFonts w:ascii="Times New Roman" w:hAnsi="Times New Roman" w:cs="Times New Roman"/>
        </w:rPr>
        <w:t xml:space="preserve"> </w:t>
      </w:r>
      <w:r>
        <w:rPr>
          <w:rFonts w:ascii="Times New Roman" w:hAnsi="Times New Roman" w:cs="Times New Roman"/>
          <w:b/>
        </w:rPr>
        <w:t>16</w:t>
      </w:r>
      <w:r>
        <w:rPr>
          <w:rFonts w:ascii="Times New Roman" w:hAnsi="Times New Roman" w:cs="Times New Roman"/>
        </w:rPr>
        <w:t>(4): 493-504.</w:t>
      </w:r>
    </w:p>
    <w:p>
      <w:pPr>
        <w:pStyle w:val="23"/>
        <w:spacing w:line="480" w:lineRule="auto"/>
        <w:rPr>
          <w:rFonts w:ascii="Times New Roman" w:hAnsi="Times New Roman" w:cs="Times New Roman"/>
        </w:rPr>
      </w:pPr>
      <w:r>
        <w:rPr>
          <w:rFonts w:ascii="Times New Roman" w:hAnsi="Times New Roman" w:cs="Times New Roman"/>
        </w:rPr>
        <w:t xml:space="preserve">Ke, W. and K. K. Wei (2008). "Organizational culture and leadership in ERP implementation." </w:t>
      </w:r>
      <w:r>
        <w:rPr>
          <w:rFonts w:ascii="Times New Roman" w:hAnsi="Times New Roman" w:cs="Times New Roman"/>
          <w:u w:val="single"/>
        </w:rPr>
        <w:t>Decision support systems</w:t>
      </w:r>
      <w:r>
        <w:rPr>
          <w:rFonts w:ascii="Times New Roman" w:hAnsi="Times New Roman" w:cs="Times New Roman"/>
        </w:rPr>
        <w:t xml:space="preserve"> </w:t>
      </w:r>
      <w:r>
        <w:rPr>
          <w:rFonts w:ascii="Times New Roman" w:hAnsi="Times New Roman" w:cs="Times New Roman"/>
          <w:b/>
        </w:rPr>
        <w:t>45</w:t>
      </w:r>
      <w:r>
        <w:rPr>
          <w:rFonts w:ascii="Times New Roman" w:hAnsi="Times New Roman" w:cs="Times New Roman"/>
        </w:rPr>
        <w:t>(2): 208-218.</w:t>
      </w:r>
    </w:p>
    <w:p>
      <w:pPr>
        <w:pStyle w:val="23"/>
        <w:spacing w:line="480" w:lineRule="auto"/>
        <w:rPr>
          <w:rFonts w:ascii="Times New Roman" w:hAnsi="Times New Roman" w:cs="Times New Roman"/>
        </w:rPr>
      </w:pPr>
      <w:r>
        <w:rPr>
          <w:rFonts w:ascii="Times New Roman" w:hAnsi="Times New Roman" w:cs="Times New Roman"/>
        </w:rPr>
        <w:t xml:space="preserve">Kerber, K. and A. F. Buono (2005). "Rethinking organizational change: Reframing the challenge of change management." </w:t>
      </w:r>
      <w:r>
        <w:rPr>
          <w:rFonts w:ascii="Times New Roman" w:hAnsi="Times New Roman" w:cs="Times New Roman"/>
          <w:u w:val="single"/>
        </w:rPr>
        <w:t>Organization Development Journal</w:t>
      </w:r>
      <w:r>
        <w:rPr>
          <w:rFonts w:ascii="Times New Roman" w:hAnsi="Times New Roman" w:cs="Times New Roman"/>
        </w:rPr>
        <w:t xml:space="preserve"> </w:t>
      </w:r>
      <w:r>
        <w:rPr>
          <w:rFonts w:ascii="Times New Roman" w:hAnsi="Times New Roman" w:cs="Times New Roman"/>
          <w:b/>
        </w:rPr>
        <w:t>23</w:t>
      </w:r>
      <w:r>
        <w:rPr>
          <w:rFonts w:ascii="Times New Roman" w:hAnsi="Times New Roman" w:cs="Times New Roman"/>
        </w:rPr>
        <w:t>(3): 23.</w:t>
      </w:r>
    </w:p>
    <w:p>
      <w:pPr>
        <w:pStyle w:val="23"/>
        <w:spacing w:line="480" w:lineRule="auto"/>
        <w:rPr>
          <w:rFonts w:ascii="Times New Roman" w:hAnsi="Times New Roman" w:cs="Times New Roman"/>
        </w:rPr>
      </w:pPr>
      <w:r>
        <w:rPr>
          <w:rFonts w:ascii="Times New Roman" w:hAnsi="Times New Roman" w:cs="Times New Roman"/>
        </w:rPr>
        <w:t xml:space="preserve">Lei, D., J. W. Slocum and R. A. Pitts (1999). "Designing organizations for competitive advantage: the power of unlearning and learning." </w:t>
      </w:r>
      <w:r>
        <w:rPr>
          <w:rFonts w:ascii="Times New Roman" w:hAnsi="Times New Roman" w:cs="Times New Roman"/>
          <w:u w:val="single"/>
        </w:rPr>
        <w:t>Organizational dynamics</w:t>
      </w:r>
      <w:r>
        <w:rPr>
          <w:rFonts w:ascii="Times New Roman" w:hAnsi="Times New Roman" w:cs="Times New Roman"/>
        </w:rPr>
        <w:t xml:space="preserve"> </w:t>
      </w:r>
      <w:r>
        <w:rPr>
          <w:rFonts w:ascii="Times New Roman" w:hAnsi="Times New Roman" w:cs="Times New Roman"/>
          <w:b/>
        </w:rPr>
        <w:t>27</w:t>
      </w:r>
      <w:r>
        <w:rPr>
          <w:rFonts w:ascii="Times New Roman" w:hAnsi="Times New Roman" w:cs="Times New Roman"/>
        </w:rPr>
        <w:t>(3): 24-38.</w:t>
      </w:r>
    </w:p>
    <w:p>
      <w:pPr>
        <w:pStyle w:val="23"/>
        <w:spacing w:line="480" w:lineRule="auto"/>
        <w:rPr>
          <w:rFonts w:ascii="Times New Roman" w:hAnsi="Times New Roman" w:cs="Times New Roman"/>
        </w:rPr>
      </w:pPr>
      <w:r>
        <w:rPr>
          <w:rFonts w:ascii="Times New Roman" w:hAnsi="Times New Roman" w:cs="Times New Roman"/>
        </w:rPr>
        <w:t xml:space="preserve">Nagle, G. S. (1970). </w:t>
      </w:r>
      <w:r>
        <w:rPr>
          <w:rFonts w:ascii="Times New Roman" w:hAnsi="Times New Roman" w:cs="Times New Roman"/>
          <w:u w:val="single"/>
        </w:rPr>
        <w:t>Economics and public policy in the forestry sector of British Columbia</w:t>
      </w:r>
      <w:r>
        <w:rPr>
          <w:rFonts w:ascii="Times New Roman" w:hAnsi="Times New Roman" w:cs="Times New Roman"/>
        </w:rPr>
        <w:t>, Yale University.</w:t>
      </w:r>
    </w:p>
    <w:p>
      <w:pPr>
        <w:pStyle w:val="23"/>
        <w:spacing w:line="480" w:lineRule="auto"/>
        <w:rPr>
          <w:rFonts w:ascii="Times New Roman" w:hAnsi="Times New Roman" w:cs="Times New Roman"/>
        </w:rPr>
      </w:pPr>
      <w:r>
        <w:rPr>
          <w:rFonts w:ascii="Times New Roman" w:hAnsi="Times New Roman" w:cs="Times New Roman"/>
        </w:rPr>
        <w:t xml:space="preserve">Orlikowski, W. J. and J. D. Hofman (1997). "An improvisational model for change management: The case of groupware technologies." </w:t>
      </w:r>
      <w:r>
        <w:rPr>
          <w:rFonts w:ascii="Times New Roman" w:hAnsi="Times New Roman" w:cs="Times New Roman"/>
          <w:u w:val="single"/>
        </w:rPr>
        <w:t>MIT Sloan Management Review</w:t>
      </w:r>
      <w:r>
        <w:rPr>
          <w:rFonts w:ascii="Times New Roman" w:hAnsi="Times New Roman" w:cs="Times New Roman"/>
        </w:rPr>
        <w:t>.</w:t>
      </w:r>
    </w:p>
    <w:p>
      <w:pPr>
        <w:pStyle w:val="23"/>
        <w:spacing w:line="480" w:lineRule="auto"/>
        <w:rPr>
          <w:rFonts w:ascii="Times New Roman" w:hAnsi="Times New Roman" w:cs="Times New Roman"/>
        </w:rPr>
      </w:pPr>
      <w:r>
        <w:rPr>
          <w:rFonts w:ascii="Times New Roman" w:hAnsi="Times New Roman" w:cs="Times New Roman"/>
        </w:rPr>
        <w:t xml:space="preserve">Phillips, J. R. (1983). "Enhancing the effectiveness of organizational change management." </w:t>
      </w:r>
      <w:r>
        <w:rPr>
          <w:rFonts w:ascii="Times New Roman" w:hAnsi="Times New Roman" w:cs="Times New Roman"/>
          <w:u w:val="single"/>
        </w:rPr>
        <w:t>Human Resource Management</w:t>
      </w:r>
      <w:r>
        <w:rPr>
          <w:rFonts w:ascii="Times New Roman" w:hAnsi="Times New Roman" w:cs="Times New Roman"/>
        </w:rPr>
        <w:t xml:space="preserve"> </w:t>
      </w:r>
      <w:r>
        <w:rPr>
          <w:rFonts w:ascii="Times New Roman" w:hAnsi="Times New Roman" w:cs="Times New Roman"/>
          <w:b/>
        </w:rPr>
        <w:t>22</w:t>
      </w:r>
      <w:r>
        <w:rPr>
          <w:rFonts w:ascii="Times New Roman" w:hAnsi="Times New Roman" w:cs="Times New Roman"/>
        </w:rPr>
        <w:t>(1‐2): 183-199.</w:t>
      </w:r>
    </w:p>
    <w:p>
      <w:pPr>
        <w:pStyle w:val="23"/>
        <w:spacing w:line="480" w:lineRule="auto"/>
        <w:rPr>
          <w:rFonts w:ascii="Times New Roman" w:hAnsi="Times New Roman" w:cs="Times New Roman"/>
        </w:rPr>
      </w:pPr>
      <w:r>
        <w:rPr>
          <w:rFonts w:ascii="Times New Roman" w:hAnsi="Times New Roman" w:cs="Times New Roman"/>
        </w:rPr>
        <w:t xml:space="preserve">Pietersen, W. (2002). "The Mark Twain Dilemma: the theory and practice for change leadership; the best time to change a company is when it's successful, but that's also the time when resistance to change is at its highest.(Change Management)." </w:t>
      </w:r>
      <w:r>
        <w:rPr>
          <w:rFonts w:ascii="Times New Roman" w:hAnsi="Times New Roman" w:cs="Times New Roman"/>
          <w:u w:val="single"/>
        </w:rPr>
        <w:t>Journal of Business Strategy</w:t>
      </w:r>
      <w:r>
        <w:rPr>
          <w:rFonts w:ascii="Times New Roman" w:hAnsi="Times New Roman" w:cs="Times New Roman"/>
        </w:rPr>
        <w:t xml:space="preserve"> </w:t>
      </w:r>
      <w:r>
        <w:rPr>
          <w:rFonts w:ascii="Times New Roman" w:hAnsi="Times New Roman" w:cs="Times New Roman"/>
          <w:b/>
        </w:rPr>
        <w:t>23</w:t>
      </w:r>
      <w:r>
        <w:rPr>
          <w:rFonts w:ascii="Times New Roman" w:hAnsi="Times New Roman" w:cs="Times New Roman"/>
        </w:rPr>
        <w:t>(5): 32-38.</w:t>
      </w:r>
    </w:p>
    <w:p>
      <w:pPr>
        <w:pStyle w:val="23"/>
        <w:spacing w:line="480" w:lineRule="auto"/>
        <w:rPr>
          <w:rFonts w:ascii="Times New Roman" w:hAnsi="Times New Roman" w:cs="Times New Roman"/>
        </w:rPr>
      </w:pPr>
      <w:r>
        <w:rPr>
          <w:rFonts w:ascii="Times New Roman" w:hAnsi="Times New Roman" w:cs="Times New Roman"/>
        </w:rPr>
        <w:t>Qi, X. (2013). "TALENT MANAGEMENT IN CHINESE MULTINATIONAL CORPORATIONS: A Case Study of TCL Corporation."</w:t>
      </w:r>
    </w:p>
    <w:p>
      <w:pPr>
        <w:pStyle w:val="23"/>
        <w:spacing w:line="480" w:lineRule="auto"/>
        <w:rPr>
          <w:rFonts w:ascii="Times New Roman" w:hAnsi="Times New Roman" w:cs="Times New Roman"/>
        </w:rPr>
      </w:pPr>
      <w:r>
        <w:rPr>
          <w:rFonts w:ascii="Times New Roman" w:hAnsi="Times New Roman" w:cs="Times New Roman"/>
        </w:rPr>
        <w:t xml:space="preserve">Sambasivan, M. and Y. W. Soon (2007). "Causes and effects of delays in Malaysian construction industry." </w:t>
      </w:r>
      <w:r>
        <w:rPr>
          <w:rFonts w:ascii="Times New Roman" w:hAnsi="Times New Roman" w:cs="Times New Roman"/>
          <w:u w:val="single"/>
        </w:rPr>
        <w:t>International Journal of project management</w:t>
      </w:r>
      <w:r>
        <w:rPr>
          <w:rFonts w:ascii="Times New Roman" w:hAnsi="Times New Roman" w:cs="Times New Roman"/>
        </w:rPr>
        <w:t xml:space="preserve"> </w:t>
      </w:r>
      <w:r>
        <w:rPr>
          <w:rFonts w:ascii="Times New Roman" w:hAnsi="Times New Roman" w:cs="Times New Roman"/>
          <w:b/>
        </w:rPr>
        <w:t>25</w:t>
      </w:r>
      <w:r>
        <w:rPr>
          <w:rFonts w:ascii="Times New Roman" w:hAnsi="Times New Roman" w:cs="Times New Roman"/>
        </w:rPr>
        <w:t>(5): 517-526.</w:t>
      </w:r>
    </w:p>
    <w:p>
      <w:pPr>
        <w:pStyle w:val="23"/>
        <w:spacing w:line="480" w:lineRule="auto"/>
        <w:rPr>
          <w:rFonts w:ascii="Times New Roman" w:hAnsi="Times New Roman" w:cs="Times New Roman"/>
        </w:rPr>
      </w:pPr>
      <w:r>
        <w:rPr>
          <w:rFonts w:ascii="Times New Roman" w:hAnsi="Times New Roman" w:cs="Times New Roman"/>
        </w:rPr>
        <w:t xml:space="preserve">Siebert, S., R. A. Paton and J. McCalman (2015). "Change management: A guide to effective implementation." </w:t>
      </w:r>
      <w:r>
        <w:rPr>
          <w:rFonts w:ascii="Times New Roman" w:hAnsi="Times New Roman" w:cs="Times New Roman"/>
          <w:u w:val="single"/>
        </w:rPr>
        <w:t>Change Management</w:t>
      </w:r>
      <w:r>
        <w:rPr>
          <w:rFonts w:ascii="Times New Roman" w:hAnsi="Times New Roman" w:cs="Times New Roman"/>
        </w:rPr>
        <w:t>: 1-336.</w:t>
      </w:r>
    </w:p>
    <w:p>
      <w:pPr>
        <w:pStyle w:val="23"/>
        <w:spacing w:line="480" w:lineRule="auto"/>
        <w:rPr>
          <w:rFonts w:ascii="Times New Roman" w:hAnsi="Times New Roman" w:cs="Times New Roman"/>
        </w:rPr>
      </w:pPr>
      <w:r>
        <w:rPr>
          <w:rFonts w:ascii="Times New Roman" w:hAnsi="Times New Roman" w:cs="Times New Roman"/>
        </w:rPr>
        <w:t xml:space="preserve">Taylor, J. (2020). The phases of organization development. </w:t>
      </w:r>
      <w:r>
        <w:rPr>
          <w:rFonts w:ascii="Times New Roman" w:hAnsi="Times New Roman" w:cs="Times New Roman"/>
          <w:u w:val="single"/>
        </w:rPr>
        <w:t>NGO Management</w:t>
      </w:r>
      <w:r>
        <w:rPr>
          <w:rFonts w:ascii="Times New Roman" w:hAnsi="Times New Roman" w:cs="Times New Roman"/>
        </w:rPr>
        <w:t>, Routledge</w:t>
      </w:r>
      <w:r>
        <w:rPr>
          <w:rFonts w:ascii="Times New Roman" w:hAnsi="Times New Roman" w:cs="Times New Roman"/>
          <w:b/>
        </w:rPr>
        <w:t xml:space="preserve">: </w:t>
      </w:r>
      <w:r>
        <w:rPr>
          <w:rFonts w:ascii="Times New Roman" w:hAnsi="Times New Roman" w:cs="Times New Roman"/>
        </w:rPr>
        <w:t>191-201.</w:t>
      </w:r>
    </w:p>
    <w:p>
      <w:pPr>
        <w:pStyle w:val="23"/>
        <w:spacing w:line="480" w:lineRule="auto"/>
        <w:rPr>
          <w:rFonts w:ascii="Times New Roman" w:hAnsi="Times New Roman" w:cs="Times New Roman"/>
        </w:rPr>
      </w:pPr>
      <w:r>
        <w:rPr>
          <w:rFonts w:ascii="Times New Roman" w:hAnsi="Times New Roman" w:cs="Times New Roman"/>
        </w:rPr>
        <w:t xml:space="preserve">Tien, N. H., R. J. S. Jose, S. E. Ullah and M. Sadiq (2021). "Development of human resource management activities in Vietnamese private companies." </w:t>
      </w:r>
      <w:r>
        <w:rPr>
          <w:rFonts w:ascii="Times New Roman" w:hAnsi="Times New Roman" w:cs="Times New Roman"/>
          <w:u w:val="single"/>
        </w:rPr>
        <w:t>Turkish Journal of Computer and Mathematics Education (TURCOMAT)</w:t>
      </w:r>
      <w:r>
        <w:rPr>
          <w:rFonts w:ascii="Times New Roman" w:hAnsi="Times New Roman" w:cs="Times New Roman"/>
        </w:rPr>
        <w:t xml:space="preserve"> </w:t>
      </w:r>
      <w:r>
        <w:rPr>
          <w:rFonts w:ascii="Times New Roman" w:hAnsi="Times New Roman" w:cs="Times New Roman"/>
          <w:b/>
        </w:rPr>
        <w:t>12</w:t>
      </w:r>
      <w:r>
        <w:rPr>
          <w:rFonts w:ascii="Times New Roman" w:hAnsi="Times New Roman" w:cs="Times New Roman"/>
        </w:rPr>
        <w:t>(14): 4391-4401.</w:t>
      </w:r>
    </w:p>
    <w:p>
      <w:pPr>
        <w:pStyle w:val="23"/>
        <w:spacing w:line="480" w:lineRule="auto"/>
        <w:rPr>
          <w:rFonts w:ascii="Times New Roman" w:hAnsi="Times New Roman" w:cs="Times New Roman"/>
        </w:rPr>
      </w:pPr>
      <w:r>
        <w:rPr>
          <w:rFonts w:ascii="Times New Roman" w:hAnsi="Times New Roman" w:cs="Times New Roman"/>
        </w:rPr>
        <w:t xml:space="preserve">Waggoner, D. P. (2020). "The use of political skill in organizational change." </w:t>
      </w:r>
      <w:r>
        <w:rPr>
          <w:rFonts w:ascii="Times New Roman" w:hAnsi="Times New Roman" w:cs="Times New Roman"/>
          <w:u w:val="single"/>
        </w:rPr>
        <w:t>Journal of Organizational Change Management</w:t>
      </w:r>
      <w:r>
        <w:rPr>
          <w:rFonts w:ascii="Times New Roman" w:hAnsi="Times New Roman" w:cs="Times New Roman"/>
        </w:rPr>
        <w:t xml:space="preserve"> </w:t>
      </w:r>
      <w:r>
        <w:rPr>
          <w:rFonts w:ascii="Times New Roman" w:hAnsi="Times New Roman" w:cs="Times New Roman"/>
          <w:b/>
        </w:rPr>
        <w:t>33</w:t>
      </w:r>
      <w:r>
        <w:rPr>
          <w:rFonts w:ascii="Times New Roman" w:hAnsi="Times New Roman" w:cs="Times New Roman"/>
        </w:rPr>
        <w:t>(5): 753-763.</w:t>
      </w:r>
    </w:p>
    <w:p>
      <w:pPr>
        <w:pStyle w:val="23"/>
        <w:spacing w:line="480" w:lineRule="auto"/>
        <w:rPr>
          <w:rFonts w:ascii="Times New Roman" w:hAnsi="Times New Roman" w:cs="Times New Roman"/>
        </w:rPr>
      </w:pPr>
      <w:r>
        <w:rPr>
          <w:rFonts w:ascii="Times New Roman" w:hAnsi="Times New Roman" w:cs="Times New Roman"/>
        </w:rPr>
        <w:t xml:space="preserve">White, I. and J. Lawrence (2020). "Continuity and change in national riskscapes: a New Zealand perspective on the challenges for climate governance theory and practice." </w:t>
      </w:r>
      <w:r>
        <w:rPr>
          <w:rFonts w:ascii="Times New Roman" w:hAnsi="Times New Roman" w:cs="Times New Roman"/>
          <w:u w:val="single"/>
        </w:rPr>
        <w:t>Cambridge Journal of Regions, Economy and Society</w:t>
      </w:r>
      <w:r>
        <w:rPr>
          <w:rFonts w:ascii="Times New Roman" w:hAnsi="Times New Roman" w:cs="Times New Roman"/>
        </w:rPr>
        <w:t xml:space="preserve"> </w:t>
      </w:r>
      <w:r>
        <w:rPr>
          <w:rFonts w:ascii="Times New Roman" w:hAnsi="Times New Roman" w:cs="Times New Roman"/>
          <w:b/>
        </w:rPr>
        <w:t>13</w:t>
      </w:r>
      <w:r>
        <w:rPr>
          <w:rFonts w:ascii="Times New Roman" w:hAnsi="Times New Roman" w:cs="Times New Roman"/>
        </w:rPr>
        <w:t>(2): 215-231.</w:t>
      </w:r>
    </w:p>
    <w:p>
      <w:pPr>
        <w:pStyle w:val="23"/>
        <w:spacing w:line="480" w:lineRule="auto"/>
        <w:rPr>
          <w:rFonts w:ascii="Times New Roman" w:hAnsi="Times New Roman" w:cs="Times New Roman"/>
        </w:rPr>
      </w:pPr>
      <w:r>
        <w:rPr>
          <w:rFonts w:ascii="Times New Roman" w:hAnsi="Times New Roman" w:cs="Times New Roman"/>
        </w:rPr>
        <w:t xml:space="preserve">Worren, N. A., K. Ruddle and K. Moore (1999). "From organizational development to change management: The emergence of a new profession." </w:t>
      </w:r>
      <w:r>
        <w:rPr>
          <w:rFonts w:ascii="Times New Roman" w:hAnsi="Times New Roman" w:cs="Times New Roman"/>
          <w:u w:val="single"/>
        </w:rPr>
        <w:t>The Journal of Applied Behavioral Science</w:t>
      </w:r>
      <w:r>
        <w:rPr>
          <w:rFonts w:ascii="Times New Roman" w:hAnsi="Times New Roman" w:cs="Times New Roman"/>
        </w:rPr>
        <w:t xml:space="preserve"> </w:t>
      </w:r>
      <w:r>
        <w:rPr>
          <w:rFonts w:ascii="Times New Roman" w:hAnsi="Times New Roman" w:cs="Times New Roman"/>
          <w:b/>
        </w:rPr>
        <w:t>35</w:t>
      </w:r>
      <w:r>
        <w:rPr>
          <w:rFonts w:ascii="Times New Roman" w:hAnsi="Times New Roman" w:cs="Times New Roman"/>
        </w:rPr>
        <w:t>(3): 273-286.</w:t>
      </w:r>
    </w:p>
    <w:p>
      <w:pPr>
        <w:tabs>
          <w:tab w:val="left" w:pos="1311"/>
        </w:tabs>
        <w:spacing w:line="480" w:lineRule="auto"/>
        <w:jc w:val="both"/>
        <w:rPr>
          <w:rFonts w:ascii="Times New Roman" w:hAnsi="Times New Roman" w:cs="Times New Roman"/>
        </w:rPr>
      </w:pPr>
      <w:r>
        <w:rPr>
          <w:rFonts w:ascii="Times New Roman" w:hAnsi="Times New Roman" w:cs="Times New Roman"/>
        </w:rPr>
        <w:fldChar w:fldCharType="end"/>
      </w:r>
    </w:p>
    <w:sectPr>
      <w:footerReference r:id="rId3" w:type="default"/>
      <w:footerReference r:id="rId4" w:type="even"/>
      <w:pgSz w:w="11900" w:h="16840"/>
      <w:pgMar w:top="1418" w:right="1418" w:bottom="1418" w:left="1418"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等线">
    <w:altName w:val="汉仪中等线KW"/>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8"/>
      </w:rPr>
      <w:id w:val="-411860724"/>
      <w:docPartObj>
        <w:docPartGallery w:val="autotext"/>
      </w:docPartObj>
    </w:sdtPr>
    <w:sdtEndPr>
      <w:rPr>
        <w:rStyle w:val="18"/>
      </w:rPr>
    </w:sdtEndPr>
    <w:sdtContent>
      <w:p>
        <w:pPr>
          <w:pStyle w:val="8"/>
          <w:framePr w:wrap="auto" w:vAnchor="text" w:hAnchor="margin" w:xAlign="right" w:y="1"/>
          <w:rPr>
            <w:rStyle w:val="18"/>
          </w:rPr>
        </w:pPr>
        <w:r>
          <w:rPr>
            <w:rStyle w:val="18"/>
          </w:rPr>
          <w:fldChar w:fldCharType="begin"/>
        </w:r>
        <w:r>
          <w:rPr>
            <w:rStyle w:val="18"/>
          </w:rPr>
          <w:instrText xml:space="preserve"> PAGE </w:instrText>
        </w:r>
        <w:r>
          <w:rPr>
            <w:rStyle w:val="18"/>
          </w:rPr>
          <w:fldChar w:fldCharType="separate"/>
        </w:r>
        <w:r>
          <w:rPr>
            <w:rStyle w:val="18"/>
          </w:rPr>
          <w:t>1</w:t>
        </w:r>
        <w:r>
          <w:rPr>
            <w:rStyle w:val="18"/>
          </w:rPr>
          <w:fldChar w:fldCharType="end"/>
        </w:r>
      </w:p>
    </w:sdtContent>
  </w:sdt>
  <w:p>
    <w:pPr>
      <w:pStyle w:val="8"/>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8"/>
      </w:rPr>
      <w:id w:val="1908033167"/>
      <w:docPartObj>
        <w:docPartGallery w:val="autotext"/>
      </w:docPartObj>
    </w:sdtPr>
    <w:sdtEndPr>
      <w:rPr>
        <w:rStyle w:val="18"/>
      </w:rPr>
    </w:sdtEndPr>
    <w:sdtContent>
      <w:p>
        <w:pPr>
          <w:pStyle w:val="8"/>
          <w:framePr w:wrap="auto" w:vAnchor="text" w:hAnchor="margin" w:xAlign="right" w:y="1"/>
          <w:rPr>
            <w:rStyle w:val="18"/>
          </w:rPr>
        </w:pPr>
        <w:r>
          <w:rPr>
            <w:rStyle w:val="18"/>
          </w:rPr>
          <w:fldChar w:fldCharType="begin"/>
        </w:r>
        <w:r>
          <w:rPr>
            <w:rStyle w:val="18"/>
          </w:rPr>
          <w:instrText xml:space="preserve"> PAGE </w:instrText>
        </w:r>
        <w:r>
          <w:rPr>
            <w:rStyle w:val="18"/>
          </w:rPr>
          <w:fldChar w:fldCharType="end"/>
        </w:r>
      </w:p>
    </w:sdtContent>
  </w:sdt>
  <w:p>
    <w:pPr>
      <w:pStyle w:val="8"/>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uthor-Date&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edt0s9pwwf2aaepas050esf9rf55wp2902p&quot;&gt;My EndNote Library&lt;record-ids&gt;&lt;item&gt;101&lt;/item&gt;&lt;item&gt;102&lt;/item&gt;&lt;item&gt;103&lt;/item&gt;&lt;item&gt;105&lt;/item&gt;&lt;item&gt;106&lt;/item&gt;&lt;item&gt;107&lt;/item&gt;&lt;item&gt;108&lt;/item&gt;&lt;item&gt;109&lt;/item&gt;&lt;item&gt;110&lt;/item&gt;&lt;item&gt;111&lt;/item&gt;&lt;item&gt;112&lt;/item&gt;&lt;item&gt;113&lt;/item&gt;&lt;item&gt;114&lt;/item&gt;&lt;item&gt;115&lt;/item&gt;&lt;item&gt;116&lt;/item&gt;&lt;item&gt;117&lt;/item&gt;&lt;item&gt;118&lt;/item&gt;&lt;item&gt;119&lt;/item&gt;&lt;item&gt;120&lt;/item&gt;&lt;item&gt;174&lt;/item&gt;&lt;item&gt;175&lt;/item&gt;&lt;item&gt;176&lt;/item&gt;&lt;item&gt;177&lt;/item&gt;&lt;item&gt;178&lt;/item&gt;&lt;item&gt;179&lt;/item&gt;&lt;item&gt;180&lt;/item&gt;&lt;item&gt;181&lt;/item&gt;&lt;item&gt;182&lt;/item&gt;&lt;item&gt;183&lt;/item&gt;&lt;/record-ids&gt;&lt;/item&gt;&lt;/Libraries&gt;"/>
  </w:docVars>
  <w:rsids>
    <w:rsidRoot w:val="0096355A"/>
    <w:rsid w:val="00027B41"/>
    <w:rsid w:val="000411BA"/>
    <w:rsid w:val="000B05D5"/>
    <w:rsid w:val="000B4FA6"/>
    <w:rsid w:val="000D2D63"/>
    <w:rsid w:val="000E3021"/>
    <w:rsid w:val="001212FB"/>
    <w:rsid w:val="00121FDE"/>
    <w:rsid w:val="00134BB5"/>
    <w:rsid w:val="001915AB"/>
    <w:rsid w:val="001D6A42"/>
    <w:rsid w:val="00212908"/>
    <w:rsid w:val="00216863"/>
    <w:rsid w:val="00247447"/>
    <w:rsid w:val="002658E3"/>
    <w:rsid w:val="002A2291"/>
    <w:rsid w:val="002A47E2"/>
    <w:rsid w:val="002B0219"/>
    <w:rsid w:val="002D466A"/>
    <w:rsid w:val="002E11F6"/>
    <w:rsid w:val="00346246"/>
    <w:rsid w:val="0039298A"/>
    <w:rsid w:val="003D7E27"/>
    <w:rsid w:val="004963C4"/>
    <w:rsid w:val="004D365A"/>
    <w:rsid w:val="004D7191"/>
    <w:rsid w:val="00530EBE"/>
    <w:rsid w:val="00545851"/>
    <w:rsid w:val="0056503D"/>
    <w:rsid w:val="00595E21"/>
    <w:rsid w:val="005C2C3A"/>
    <w:rsid w:val="005D29D7"/>
    <w:rsid w:val="005D5886"/>
    <w:rsid w:val="00602B6A"/>
    <w:rsid w:val="00635E55"/>
    <w:rsid w:val="006D34F6"/>
    <w:rsid w:val="006E69F3"/>
    <w:rsid w:val="007232D4"/>
    <w:rsid w:val="007257E2"/>
    <w:rsid w:val="00730FD3"/>
    <w:rsid w:val="00746AC7"/>
    <w:rsid w:val="007835C9"/>
    <w:rsid w:val="007B6BFC"/>
    <w:rsid w:val="007C3CC6"/>
    <w:rsid w:val="007C5119"/>
    <w:rsid w:val="008003E1"/>
    <w:rsid w:val="00883815"/>
    <w:rsid w:val="008F3A72"/>
    <w:rsid w:val="008F5A16"/>
    <w:rsid w:val="0096355A"/>
    <w:rsid w:val="0096362F"/>
    <w:rsid w:val="009855ED"/>
    <w:rsid w:val="00995EE9"/>
    <w:rsid w:val="009B6822"/>
    <w:rsid w:val="009C0014"/>
    <w:rsid w:val="00A22667"/>
    <w:rsid w:val="00A4465A"/>
    <w:rsid w:val="00A52170"/>
    <w:rsid w:val="00A758A6"/>
    <w:rsid w:val="00AB5459"/>
    <w:rsid w:val="00AF0C58"/>
    <w:rsid w:val="00B34B4A"/>
    <w:rsid w:val="00B54894"/>
    <w:rsid w:val="00BA4B93"/>
    <w:rsid w:val="00C444E3"/>
    <w:rsid w:val="00C662ED"/>
    <w:rsid w:val="00C74097"/>
    <w:rsid w:val="00CA7ED3"/>
    <w:rsid w:val="00D43555"/>
    <w:rsid w:val="00D602A4"/>
    <w:rsid w:val="00D67938"/>
    <w:rsid w:val="00DB5920"/>
    <w:rsid w:val="00DB7156"/>
    <w:rsid w:val="00DE552F"/>
    <w:rsid w:val="00E62590"/>
    <w:rsid w:val="00EB3A79"/>
    <w:rsid w:val="00ED0C82"/>
    <w:rsid w:val="00F735EC"/>
    <w:rsid w:val="00FC32ED"/>
    <w:rsid w:val="00FD0633"/>
    <w:rsid w:val="3927DF6C"/>
    <w:rsid w:val="E0D623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sz w:val="24"/>
      <w:szCs w:val="24"/>
      <w:lang w:val="en-US" w:eastAsia="zh-CN" w:bidi="ar-SA"/>
    </w:rPr>
  </w:style>
  <w:style w:type="paragraph" w:styleId="2">
    <w:name w:val="heading 1"/>
    <w:basedOn w:val="1"/>
    <w:next w:val="1"/>
    <w:link w:val="26"/>
    <w:qFormat/>
    <w:uiPriority w:val="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7"/>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character" w:default="1" w:styleId="17">
    <w:name w:val="Default Paragraph Font"/>
    <w:semiHidden/>
    <w:unhideWhenUsed/>
    <w:qFormat/>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styleId="4">
    <w:name w:val="toc 7"/>
    <w:basedOn w:val="1"/>
    <w:next w:val="1"/>
    <w:semiHidden/>
    <w:unhideWhenUsed/>
    <w:qFormat/>
    <w:uiPriority w:val="39"/>
    <w:pPr>
      <w:pBdr>
        <w:between w:val="double" w:color="auto" w:sz="6" w:space="0"/>
      </w:pBdr>
      <w:spacing w:before="120" w:after="120"/>
      <w:ind w:left="1200"/>
      <w:jc w:val="center"/>
    </w:pPr>
    <w:rPr>
      <w:rFonts w:cstheme="minorHAnsi"/>
      <w:sz w:val="20"/>
      <w:szCs w:val="20"/>
    </w:rPr>
  </w:style>
  <w:style w:type="paragraph" w:styleId="5">
    <w:name w:val="toc 5"/>
    <w:basedOn w:val="1"/>
    <w:next w:val="1"/>
    <w:semiHidden/>
    <w:unhideWhenUsed/>
    <w:qFormat/>
    <w:uiPriority w:val="39"/>
    <w:pPr>
      <w:pBdr>
        <w:between w:val="double" w:color="auto" w:sz="6" w:space="0"/>
      </w:pBdr>
      <w:spacing w:before="120" w:after="120"/>
      <w:ind w:left="720"/>
      <w:jc w:val="center"/>
    </w:pPr>
    <w:rPr>
      <w:rFonts w:cstheme="minorHAnsi"/>
      <w:sz w:val="20"/>
      <w:szCs w:val="20"/>
    </w:rPr>
  </w:style>
  <w:style w:type="paragraph" w:styleId="6">
    <w:name w:val="toc 3"/>
    <w:basedOn w:val="1"/>
    <w:next w:val="1"/>
    <w:semiHidden/>
    <w:unhideWhenUsed/>
    <w:qFormat/>
    <w:uiPriority w:val="39"/>
    <w:pPr>
      <w:pBdr>
        <w:between w:val="double" w:color="auto" w:sz="6" w:space="0"/>
      </w:pBdr>
      <w:spacing w:before="120" w:after="120"/>
      <w:ind w:left="240"/>
      <w:jc w:val="center"/>
    </w:pPr>
    <w:rPr>
      <w:rFonts w:cstheme="minorHAnsi"/>
      <w:sz w:val="20"/>
      <w:szCs w:val="20"/>
    </w:rPr>
  </w:style>
  <w:style w:type="paragraph" w:styleId="7">
    <w:name w:val="toc 8"/>
    <w:basedOn w:val="1"/>
    <w:next w:val="1"/>
    <w:semiHidden/>
    <w:unhideWhenUsed/>
    <w:qFormat/>
    <w:uiPriority w:val="39"/>
    <w:pPr>
      <w:pBdr>
        <w:between w:val="double" w:color="auto" w:sz="6" w:space="0"/>
      </w:pBdr>
      <w:spacing w:before="120" w:after="120"/>
      <w:ind w:left="1440"/>
      <w:jc w:val="center"/>
    </w:pPr>
    <w:rPr>
      <w:rFonts w:cstheme="minorHAnsi"/>
      <w:sz w:val="20"/>
      <w:szCs w:val="20"/>
    </w:rPr>
  </w:style>
  <w:style w:type="paragraph" w:styleId="8">
    <w:name w:val="footer"/>
    <w:basedOn w:val="1"/>
    <w:link w:val="29"/>
    <w:unhideWhenUsed/>
    <w:qFormat/>
    <w:uiPriority w:val="99"/>
    <w:pPr>
      <w:tabs>
        <w:tab w:val="center" w:pos="4680"/>
        <w:tab w:val="right" w:pos="9360"/>
      </w:tabs>
    </w:pPr>
  </w:style>
  <w:style w:type="paragraph" w:styleId="9">
    <w:name w:val="toc 1"/>
    <w:basedOn w:val="1"/>
    <w:next w:val="1"/>
    <w:unhideWhenUsed/>
    <w:qFormat/>
    <w:uiPriority w:val="39"/>
    <w:pPr>
      <w:pBdr>
        <w:between w:val="double" w:color="auto" w:sz="6" w:space="0"/>
      </w:pBdr>
      <w:spacing w:before="120" w:after="120"/>
      <w:jc w:val="center"/>
    </w:pPr>
    <w:rPr>
      <w:rFonts w:cstheme="minorHAnsi"/>
      <w:b/>
      <w:bCs/>
      <w:i/>
      <w:iCs/>
    </w:rPr>
  </w:style>
  <w:style w:type="paragraph" w:styleId="10">
    <w:name w:val="toc 4"/>
    <w:basedOn w:val="1"/>
    <w:next w:val="1"/>
    <w:semiHidden/>
    <w:unhideWhenUsed/>
    <w:qFormat/>
    <w:uiPriority w:val="39"/>
    <w:pPr>
      <w:pBdr>
        <w:between w:val="double" w:color="auto" w:sz="6" w:space="0"/>
      </w:pBdr>
      <w:spacing w:before="120" w:after="120"/>
      <w:ind w:left="480"/>
      <w:jc w:val="center"/>
    </w:pPr>
    <w:rPr>
      <w:rFonts w:cstheme="minorHAnsi"/>
      <w:sz w:val="20"/>
      <w:szCs w:val="20"/>
    </w:rPr>
  </w:style>
  <w:style w:type="paragraph" w:styleId="11">
    <w:name w:val="toc 6"/>
    <w:basedOn w:val="1"/>
    <w:next w:val="1"/>
    <w:semiHidden/>
    <w:unhideWhenUsed/>
    <w:qFormat/>
    <w:uiPriority w:val="39"/>
    <w:pPr>
      <w:pBdr>
        <w:between w:val="double" w:color="auto" w:sz="6" w:space="0"/>
      </w:pBdr>
      <w:spacing w:before="120" w:after="120"/>
      <w:ind w:left="960"/>
      <w:jc w:val="center"/>
    </w:pPr>
    <w:rPr>
      <w:rFonts w:cstheme="minorHAnsi"/>
      <w:sz w:val="20"/>
      <w:szCs w:val="20"/>
    </w:rPr>
  </w:style>
  <w:style w:type="paragraph" w:styleId="12">
    <w:name w:val="toc 2"/>
    <w:basedOn w:val="1"/>
    <w:next w:val="1"/>
    <w:unhideWhenUsed/>
    <w:qFormat/>
    <w:uiPriority w:val="39"/>
    <w:pPr>
      <w:pBdr>
        <w:between w:val="double" w:color="auto" w:sz="6" w:space="0"/>
      </w:pBdr>
      <w:spacing w:before="120" w:after="120"/>
      <w:jc w:val="center"/>
    </w:pPr>
    <w:rPr>
      <w:rFonts w:cstheme="minorHAnsi"/>
      <w:i/>
      <w:iCs/>
      <w:sz w:val="20"/>
      <w:szCs w:val="20"/>
    </w:rPr>
  </w:style>
  <w:style w:type="paragraph" w:styleId="13">
    <w:name w:val="toc 9"/>
    <w:basedOn w:val="1"/>
    <w:next w:val="1"/>
    <w:semiHidden/>
    <w:unhideWhenUsed/>
    <w:qFormat/>
    <w:uiPriority w:val="39"/>
    <w:pPr>
      <w:pBdr>
        <w:between w:val="double" w:color="auto" w:sz="6" w:space="0"/>
      </w:pBdr>
      <w:spacing w:before="120" w:after="120"/>
      <w:ind w:left="1680"/>
      <w:jc w:val="center"/>
    </w:pPr>
    <w:rPr>
      <w:rFonts w:cstheme="minorHAnsi"/>
      <w:sz w:val="20"/>
      <w:szCs w:val="20"/>
    </w:rPr>
  </w:style>
  <w:style w:type="paragraph" w:styleId="14">
    <w:name w:val="Title"/>
    <w:basedOn w:val="1"/>
    <w:next w:val="1"/>
    <w:link w:val="25"/>
    <w:qFormat/>
    <w:uiPriority w:val="10"/>
    <w:pPr>
      <w:contextualSpacing/>
    </w:pPr>
    <w:rPr>
      <w:rFonts w:asciiTheme="majorHAnsi" w:hAnsiTheme="majorHAnsi" w:eastAsiaTheme="majorEastAsia" w:cstheme="majorBidi"/>
      <w:spacing w:val="-10"/>
      <w:kern w:val="28"/>
      <w:sz w:val="56"/>
      <w:szCs w:val="56"/>
    </w:rPr>
  </w:style>
  <w:style w:type="table" w:styleId="16">
    <w:name w:val="Table Grid"/>
    <w:basedOn w:val="1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page number"/>
    <w:basedOn w:val="17"/>
    <w:semiHidden/>
    <w:unhideWhenUsed/>
    <w:qFormat/>
    <w:uiPriority w:val="99"/>
  </w:style>
  <w:style w:type="character" w:styleId="19">
    <w:name w:val="Hyperlink"/>
    <w:basedOn w:val="17"/>
    <w:unhideWhenUsed/>
    <w:qFormat/>
    <w:uiPriority w:val="99"/>
    <w:rPr>
      <w:color w:val="0563C1" w:themeColor="hyperlink"/>
      <w:u w:val="single"/>
      <w14:textFill>
        <w14:solidFill>
          <w14:schemeClr w14:val="hlink"/>
        </w14:solidFill>
      </w14:textFill>
    </w:rPr>
  </w:style>
  <w:style w:type="paragraph" w:styleId="20">
    <w:name w:val="List Paragraph"/>
    <w:basedOn w:val="1"/>
    <w:qFormat/>
    <w:uiPriority w:val="34"/>
    <w:pPr>
      <w:ind w:left="720"/>
      <w:contextualSpacing/>
    </w:pPr>
  </w:style>
  <w:style w:type="paragraph" w:customStyle="1" w:styleId="21">
    <w:name w:val="EndNote Bibliography Title"/>
    <w:basedOn w:val="1"/>
    <w:link w:val="22"/>
    <w:qFormat/>
    <w:uiPriority w:val="0"/>
    <w:pPr>
      <w:jc w:val="center"/>
    </w:pPr>
    <w:rPr>
      <w:rFonts w:ascii="Calibri" w:hAnsi="Calibri" w:cs="Calibri"/>
    </w:rPr>
  </w:style>
  <w:style w:type="character" w:customStyle="1" w:styleId="22">
    <w:name w:val="EndNote Bibliography Title Char"/>
    <w:basedOn w:val="17"/>
    <w:link w:val="21"/>
    <w:qFormat/>
    <w:uiPriority w:val="0"/>
    <w:rPr>
      <w:rFonts w:ascii="Calibri" w:hAnsi="Calibri" w:cs="Calibri"/>
    </w:rPr>
  </w:style>
  <w:style w:type="paragraph" w:customStyle="1" w:styleId="23">
    <w:name w:val="EndNote Bibliography"/>
    <w:basedOn w:val="1"/>
    <w:link w:val="24"/>
    <w:qFormat/>
    <w:uiPriority w:val="0"/>
    <w:pPr>
      <w:jc w:val="both"/>
    </w:pPr>
    <w:rPr>
      <w:rFonts w:ascii="Calibri" w:hAnsi="Calibri" w:cs="Calibri"/>
    </w:rPr>
  </w:style>
  <w:style w:type="character" w:customStyle="1" w:styleId="24">
    <w:name w:val="EndNote Bibliography Char"/>
    <w:basedOn w:val="17"/>
    <w:link w:val="23"/>
    <w:qFormat/>
    <w:uiPriority w:val="0"/>
    <w:rPr>
      <w:rFonts w:ascii="Calibri" w:hAnsi="Calibri" w:cs="Calibri"/>
    </w:rPr>
  </w:style>
  <w:style w:type="character" w:customStyle="1" w:styleId="25">
    <w:name w:val="Title Char"/>
    <w:basedOn w:val="17"/>
    <w:link w:val="14"/>
    <w:qFormat/>
    <w:uiPriority w:val="10"/>
    <w:rPr>
      <w:rFonts w:asciiTheme="majorHAnsi" w:hAnsiTheme="majorHAnsi" w:eastAsiaTheme="majorEastAsia" w:cstheme="majorBidi"/>
      <w:spacing w:val="-10"/>
      <w:kern w:val="28"/>
      <w:sz w:val="56"/>
      <w:szCs w:val="56"/>
    </w:rPr>
  </w:style>
  <w:style w:type="character" w:customStyle="1" w:styleId="26">
    <w:name w:val="Heading 1 Char"/>
    <w:basedOn w:val="17"/>
    <w:link w:val="2"/>
    <w:qFormat/>
    <w:uiPriority w:val="9"/>
    <w:rPr>
      <w:rFonts w:asciiTheme="majorHAnsi" w:hAnsiTheme="majorHAnsi" w:eastAsiaTheme="majorEastAsia" w:cstheme="majorBidi"/>
      <w:color w:val="2F5597" w:themeColor="accent1" w:themeShade="BF"/>
      <w:sz w:val="32"/>
      <w:szCs w:val="32"/>
    </w:rPr>
  </w:style>
  <w:style w:type="character" w:customStyle="1" w:styleId="27">
    <w:name w:val="Heading 2 Char"/>
    <w:basedOn w:val="17"/>
    <w:link w:val="3"/>
    <w:qFormat/>
    <w:uiPriority w:val="9"/>
    <w:rPr>
      <w:rFonts w:asciiTheme="majorHAnsi" w:hAnsiTheme="majorHAnsi" w:eastAsiaTheme="majorEastAsia" w:cstheme="majorBidi"/>
      <w:color w:val="2F5597" w:themeColor="accent1" w:themeShade="BF"/>
      <w:sz w:val="26"/>
      <w:szCs w:val="26"/>
    </w:rPr>
  </w:style>
  <w:style w:type="paragraph" w:customStyle="1" w:styleId="28">
    <w:name w:val="TOC Heading"/>
    <w:basedOn w:val="2"/>
    <w:next w:val="1"/>
    <w:unhideWhenUsed/>
    <w:qFormat/>
    <w:uiPriority w:val="39"/>
    <w:pPr>
      <w:spacing w:before="480" w:line="276" w:lineRule="auto"/>
      <w:outlineLvl w:val="9"/>
    </w:pPr>
    <w:rPr>
      <w:b/>
      <w:bCs/>
      <w:sz w:val="28"/>
      <w:szCs w:val="28"/>
      <w:lang w:eastAsia="en-US"/>
    </w:rPr>
  </w:style>
  <w:style w:type="character" w:customStyle="1" w:styleId="29">
    <w:name w:val="Footer Char"/>
    <w:basedOn w:val="17"/>
    <w:link w:val="8"/>
    <w:qFormat/>
    <w:uiPriority w:val="99"/>
  </w:style>
  <w:style w:type="paragraph" w:styleId="3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microsoft.com/office/2007/relationships/diagramDrawing" Target="diagrams/drawing1.xml"/><Relationship Id="rId12" Type="http://schemas.openxmlformats.org/officeDocument/2006/relationships/diagramColors" Target="diagrams/colors1.xml"/><Relationship Id="rId11" Type="http://schemas.openxmlformats.org/officeDocument/2006/relationships/diagramQuickStyle" Target="diagrams/quickStyle1.xml"/><Relationship Id="rId10" Type="http://schemas.openxmlformats.org/officeDocument/2006/relationships/diagramLayout" Target="diagrams/layout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DBE3A7D6-FA3D-0545-B5C1-533B1AC090B9}" type="doc">
      <dgm:prSet loTypeId="urn:microsoft.com/office/officeart/2005/8/layout/StepDownProcess" loCatId="" qsTypeId="urn:microsoft.com/office/officeart/2005/8/quickstyle/simple1" qsCatId="simple" csTypeId="urn:microsoft.com/office/officeart/2005/8/colors/accent1_2" csCatId="accent1" phldr="1"/>
      <dgm:spPr/>
      <dgm:t>
        <a:bodyPr/>
        <a:p>
          <a:endParaRPr lang="en-US"/>
        </a:p>
      </dgm:t>
    </dgm:pt>
    <dgm:pt modelId="{EDA24592-CB6F-0B4E-91B2-D0103F1B603E}">
      <dgm:prSet phldrT="[Text]"/>
      <dgm:spPr/>
      <dgm:t>
        <a:bodyPr/>
        <a:p>
          <a:r>
            <a:rPr lang="en-US"/>
            <a:t>● Identify the main issues facing the company
 ● Establish the direction of change</a:t>
          </a:r>
        </a:p>
      </dgm:t>
    </dgm:pt>
    <dgm:pt modelId="{3AEE91B4-F22C-A841-90C7-5D10B495F654}" cxnId="{CDA41AC6-310B-BE47-A8C0-3F7FF95EC39C}" type="parTrans">
      <dgm:prSet/>
      <dgm:spPr/>
      <dgm:t>
        <a:bodyPr/>
        <a:p>
          <a:endParaRPr lang="en-US"/>
        </a:p>
      </dgm:t>
    </dgm:pt>
    <dgm:pt modelId="{FAF2006B-380B-E644-B900-9C8DD56EF427}" cxnId="{CDA41AC6-310B-BE47-A8C0-3F7FF95EC39C}" type="sibTrans">
      <dgm:prSet/>
      <dgm:spPr/>
      <dgm:t>
        <a:bodyPr/>
        <a:p>
          <a:endParaRPr lang="en-US"/>
        </a:p>
      </dgm:t>
    </dgm:pt>
    <dgm:pt modelId="{8534CFA4-0E10-6840-B523-93C6B36CA4E8}">
      <dgm:prSet phldrT="[Text]" custT="1"/>
      <dgm:spPr/>
      <dgm:t>
        <a:bodyPr/>
        <a:p>
          <a:r>
            <a:rPr lang="en-US" sz="1800"/>
            <a:t>Input</a:t>
          </a:r>
        </a:p>
      </dgm:t>
    </dgm:pt>
    <dgm:pt modelId="{A59C9617-54ED-BA40-A779-3272812C4664}" cxnId="{450C14FA-3846-574A-884D-E16E8DF87A92}" type="parTrans">
      <dgm:prSet/>
      <dgm:spPr/>
      <dgm:t>
        <a:bodyPr/>
        <a:p>
          <a:endParaRPr lang="en-US"/>
        </a:p>
      </dgm:t>
    </dgm:pt>
    <dgm:pt modelId="{795EEB35-2A39-1C4A-894D-D9821A797CF5}" cxnId="{450C14FA-3846-574A-884D-E16E8DF87A92}" type="sibTrans">
      <dgm:prSet/>
      <dgm:spPr/>
      <dgm:t>
        <a:bodyPr/>
        <a:p>
          <a:endParaRPr lang="en-US"/>
        </a:p>
      </dgm:t>
    </dgm:pt>
    <dgm:pt modelId="{4751D20E-04D0-FD4B-9E8F-C83B4E03D900}">
      <dgm:prSet phldrT="[Text]"/>
      <dgm:spPr/>
      <dgm:t>
        <a:bodyPr/>
        <a:p>
          <a:r>
            <a:rPr lang="en-US"/>
            <a:t>● Strategy
● Organizational structure
●Human Resources
● System Culture</a:t>
          </a:r>
        </a:p>
      </dgm:t>
    </dgm:pt>
    <dgm:pt modelId="{65AB5AF0-9032-F949-8B8E-89E37D2EDDEB}" cxnId="{CB1B9DC3-701D-AF44-AC05-69C91A3A5605}" type="parTrans">
      <dgm:prSet/>
      <dgm:spPr/>
      <dgm:t>
        <a:bodyPr/>
        <a:p>
          <a:endParaRPr lang="en-US"/>
        </a:p>
      </dgm:t>
    </dgm:pt>
    <dgm:pt modelId="{5938B350-B664-B04E-B46A-5B61BF7A8B92}" cxnId="{CB1B9DC3-701D-AF44-AC05-69C91A3A5605}" type="sibTrans">
      <dgm:prSet/>
      <dgm:spPr/>
      <dgm:t>
        <a:bodyPr/>
        <a:p>
          <a:endParaRPr lang="en-US"/>
        </a:p>
      </dgm:t>
    </dgm:pt>
    <dgm:pt modelId="{92BA7F3D-9759-974D-9F1E-3CEE7EF4181F}">
      <dgm:prSet phldrT="[Text]" custT="1"/>
      <dgm:spPr/>
      <dgm:t>
        <a:bodyPr/>
        <a:p>
          <a:r>
            <a:rPr lang="en-US" sz="1800"/>
            <a:t>Change perspective</a:t>
          </a:r>
        </a:p>
      </dgm:t>
    </dgm:pt>
    <dgm:pt modelId="{29A7F497-DC0F-FD49-8A93-10341DCC6126}" cxnId="{38E830E6-8DFF-3849-9D9A-475AF666C462}" type="parTrans">
      <dgm:prSet/>
      <dgm:spPr/>
      <dgm:t>
        <a:bodyPr/>
        <a:p>
          <a:endParaRPr lang="en-US"/>
        </a:p>
      </dgm:t>
    </dgm:pt>
    <dgm:pt modelId="{85534687-3A5C-0B43-B710-A5CD5B26AD58}" cxnId="{38E830E6-8DFF-3849-9D9A-475AF666C462}" type="sibTrans">
      <dgm:prSet/>
      <dgm:spPr/>
      <dgm:t>
        <a:bodyPr/>
        <a:p>
          <a:endParaRPr lang="en-US"/>
        </a:p>
      </dgm:t>
    </dgm:pt>
    <dgm:pt modelId="{8856094B-6A0D-C048-92C1-BA663556DE94}">
      <dgm:prSet phldrT="[Text]"/>
      <dgm:spPr/>
      <dgm:t>
        <a:bodyPr/>
        <a:p>
          <a:r>
            <a:rPr lang="en-US"/>
            <a:t>● Plant operation performance indicators KPI 
●Corporate culture and values, employee satisfaction, etc.</a:t>
          </a:r>
        </a:p>
      </dgm:t>
    </dgm:pt>
    <dgm:pt modelId="{B407FCD7-811A-484C-92C9-027E183B8A3A}" cxnId="{5C0A19E3-C1B3-7C45-8C6E-B84119285DDB}" type="parTrans">
      <dgm:prSet/>
      <dgm:spPr/>
      <dgm:t>
        <a:bodyPr/>
        <a:p>
          <a:endParaRPr lang="en-US"/>
        </a:p>
      </dgm:t>
    </dgm:pt>
    <dgm:pt modelId="{58958B16-23F2-2D49-9301-726EF1B1764B}" cxnId="{5C0A19E3-C1B3-7C45-8C6E-B84119285DDB}" type="sibTrans">
      <dgm:prSet/>
      <dgm:spPr/>
      <dgm:t>
        <a:bodyPr/>
        <a:p>
          <a:endParaRPr lang="en-US"/>
        </a:p>
      </dgm:t>
    </dgm:pt>
    <dgm:pt modelId="{0406CB3F-2EBE-8F4A-8D86-8A4C0A1AC42A}">
      <dgm:prSet phldrT="[Text]" custT="1"/>
      <dgm:spPr/>
      <dgm:t>
        <a:bodyPr/>
        <a:p>
          <a:r>
            <a:rPr lang="en-US" sz="1800"/>
            <a:t>Output</a:t>
          </a:r>
        </a:p>
      </dgm:t>
    </dgm:pt>
    <dgm:pt modelId="{F0B8DE35-0A81-AC45-BD36-FF6B76E4FC0E}" cxnId="{7E4DF775-4C81-C242-BFE0-B914D05043B1}" type="parTrans">
      <dgm:prSet/>
      <dgm:spPr/>
      <dgm:t>
        <a:bodyPr/>
        <a:p>
          <a:endParaRPr lang="en-US"/>
        </a:p>
      </dgm:t>
    </dgm:pt>
    <dgm:pt modelId="{59C4A718-5256-6845-BD89-A519F8E4C0B2}" cxnId="{7E4DF775-4C81-C242-BFE0-B914D05043B1}" type="sibTrans">
      <dgm:prSet/>
      <dgm:spPr/>
      <dgm:t>
        <a:bodyPr/>
        <a:p>
          <a:endParaRPr lang="en-US"/>
        </a:p>
      </dgm:t>
    </dgm:pt>
    <dgm:pt modelId="{49A144D8-06DF-274B-B825-C5BFB468B01D}" type="pres">
      <dgm:prSet presAssocID="{DBE3A7D6-FA3D-0545-B5C1-533B1AC090B9}" presName="rootnode" presStyleCnt="0">
        <dgm:presLayoutVars>
          <dgm:chMax/>
          <dgm:chPref/>
          <dgm:dir/>
          <dgm:animLvl val="lvl"/>
        </dgm:presLayoutVars>
      </dgm:prSet>
      <dgm:spPr/>
    </dgm:pt>
    <dgm:pt modelId="{08880357-5CE8-BD49-8260-B551F798B76C}" type="pres">
      <dgm:prSet presAssocID="{EDA24592-CB6F-0B4E-91B2-D0103F1B603E}" presName="composite" presStyleCnt="0"/>
      <dgm:spPr/>
    </dgm:pt>
    <dgm:pt modelId="{99453682-B07F-7E48-86D9-0AFB03275E70}" type="pres">
      <dgm:prSet presAssocID="{EDA24592-CB6F-0B4E-91B2-D0103F1B603E}" presName="bentUpArrow1" presStyleLbl="alignImgPlace1" presStyleIdx="0" presStyleCnt="2"/>
      <dgm:spPr/>
    </dgm:pt>
    <dgm:pt modelId="{2DC6884F-7872-2E48-941F-5016B4128FB4}" type="pres">
      <dgm:prSet presAssocID="{EDA24592-CB6F-0B4E-91B2-D0103F1B603E}" presName="ParentText" presStyleLbl="node1" presStyleIdx="0" presStyleCnt="3" custScaleX="147104" custScaleY="94927">
        <dgm:presLayoutVars>
          <dgm:chMax val="1"/>
          <dgm:chPref val="1"/>
          <dgm:bulletEnabled val="1"/>
        </dgm:presLayoutVars>
      </dgm:prSet>
      <dgm:spPr/>
    </dgm:pt>
    <dgm:pt modelId="{19E313BD-8922-C04A-8E93-DC117B5FE439}" type="pres">
      <dgm:prSet presAssocID="{EDA24592-CB6F-0B4E-91B2-D0103F1B603E}" presName="ChildText" presStyleLbl="revTx" presStyleIdx="0" presStyleCnt="3" custScaleX="241633" custLinFactX="9517" custLinFactNeighborX="100000" custLinFactNeighborY="5396">
        <dgm:presLayoutVars>
          <dgm:chMax val="0"/>
          <dgm:chPref val="0"/>
          <dgm:bulletEnabled val="1"/>
        </dgm:presLayoutVars>
      </dgm:prSet>
      <dgm:spPr/>
    </dgm:pt>
    <dgm:pt modelId="{3624DDDA-ECAA-7B44-B073-C38297BBEF99}" type="pres">
      <dgm:prSet presAssocID="{FAF2006B-380B-E644-B900-9C8DD56EF427}" presName="sibTrans" presStyleCnt="0"/>
      <dgm:spPr/>
    </dgm:pt>
    <dgm:pt modelId="{3ED49A56-A202-284F-BD01-46008011D809}" type="pres">
      <dgm:prSet presAssocID="{4751D20E-04D0-FD4B-9E8F-C83B4E03D900}" presName="composite" presStyleCnt="0"/>
      <dgm:spPr/>
    </dgm:pt>
    <dgm:pt modelId="{7761269B-6AB3-5743-B342-720C84C3BD5A}" type="pres">
      <dgm:prSet presAssocID="{4751D20E-04D0-FD4B-9E8F-C83B4E03D900}" presName="bentUpArrow1" presStyleLbl="alignImgPlace1" presStyleIdx="1" presStyleCnt="2"/>
      <dgm:spPr/>
    </dgm:pt>
    <dgm:pt modelId="{FAE222E9-4330-1146-A56C-88DB0CBC26CB}" type="pres">
      <dgm:prSet presAssocID="{4751D20E-04D0-FD4B-9E8F-C83B4E03D900}" presName="ParentText" presStyleLbl="node1" presStyleIdx="1" presStyleCnt="3" custScaleX="116419" custScaleY="104611" custLinFactNeighborX="-8289">
        <dgm:presLayoutVars>
          <dgm:chMax val="1"/>
          <dgm:chPref val="1"/>
          <dgm:bulletEnabled val="1"/>
        </dgm:presLayoutVars>
      </dgm:prSet>
      <dgm:spPr/>
    </dgm:pt>
    <dgm:pt modelId="{7167F8F4-99A1-BA4F-9091-A235263C3DDA}" type="pres">
      <dgm:prSet presAssocID="{4751D20E-04D0-FD4B-9E8F-C83B4E03D900}" presName="ChildText" presStyleLbl="revTx" presStyleIdx="1" presStyleCnt="3" custScaleX="283231" custScaleY="73243" custLinFactNeighborX="97033" custLinFactNeighborY="4260">
        <dgm:presLayoutVars>
          <dgm:chMax val="0"/>
          <dgm:chPref val="0"/>
          <dgm:bulletEnabled val="1"/>
        </dgm:presLayoutVars>
      </dgm:prSet>
      <dgm:spPr/>
    </dgm:pt>
    <dgm:pt modelId="{100CD430-7E4B-F147-B9B0-7BE037FA274D}" type="pres">
      <dgm:prSet presAssocID="{5938B350-B664-B04E-B46A-5B61BF7A8B92}" presName="sibTrans" presStyleCnt="0"/>
      <dgm:spPr/>
    </dgm:pt>
    <dgm:pt modelId="{1AD352B3-481A-D54E-A3D3-E2D86A5D7BAC}" type="pres">
      <dgm:prSet presAssocID="{8856094B-6A0D-C048-92C1-BA663556DE94}" presName="composite" presStyleCnt="0"/>
      <dgm:spPr/>
    </dgm:pt>
    <dgm:pt modelId="{FE112F39-F825-264B-AB84-2D1E698111FB}" type="pres">
      <dgm:prSet presAssocID="{8856094B-6A0D-C048-92C1-BA663556DE94}" presName="ParentText" presStyleLbl="node1" presStyleIdx="2" presStyleCnt="3" custScaleX="161805" custLinFactNeighborX="-31746" custLinFactNeighborY="1850">
        <dgm:presLayoutVars>
          <dgm:chMax val="1"/>
          <dgm:chPref val="1"/>
          <dgm:bulletEnabled val="1"/>
        </dgm:presLayoutVars>
      </dgm:prSet>
      <dgm:spPr/>
    </dgm:pt>
    <dgm:pt modelId="{19CC93FA-A84B-3A4D-B531-08F85B8B7C4E}" type="pres">
      <dgm:prSet presAssocID="{8856094B-6A0D-C048-92C1-BA663556DE94}" presName="FinalChildText" presStyleLbl="revTx" presStyleIdx="2" presStyleCnt="3" custScaleX="106622" custScaleY="138946" custLinFactNeighborX="26249" custLinFactNeighborY="16490">
        <dgm:presLayoutVars>
          <dgm:chMax val="0"/>
          <dgm:chPref val="0"/>
          <dgm:bulletEnabled val="1"/>
        </dgm:presLayoutVars>
      </dgm:prSet>
      <dgm:spPr/>
    </dgm:pt>
  </dgm:ptLst>
  <dgm:cxnLst>
    <dgm:cxn modelId="{B414D92C-4F06-4F40-9CFF-C80422E8EB46}" type="presOf" srcId="{EDA24592-CB6F-0B4E-91B2-D0103F1B603E}" destId="{2DC6884F-7872-2E48-941F-5016B4128FB4}" srcOrd="0" destOrd="0" presId="urn:microsoft.com/office/officeart/2005/8/layout/StepDownProcess"/>
    <dgm:cxn modelId="{CA236B5A-F8D9-E144-BC19-DD70BD0AC0B5}" type="presOf" srcId="{8856094B-6A0D-C048-92C1-BA663556DE94}" destId="{FE112F39-F825-264B-AB84-2D1E698111FB}" srcOrd="0" destOrd="0" presId="urn:microsoft.com/office/officeart/2005/8/layout/StepDownProcess"/>
    <dgm:cxn modelId="{2781C85B-C61C-8448-A97B-11A3B7EB1469}" type="presOf" srcId="{8534CFA4-0E10-6840-B523-93C6B36CA4E8}" destId="{19E313BD-8922-C04A-8E93-DC117B5FE439}" srcOrd="0" destOrd="0" presId="urn:microsoft.com/office/officeart/2005/8/layout/StepDownProcess"/>
    <dgm:cxn modelId="{7957D265-7013-6E4A-85C6-0AE93D9DA50D}" type="presOf" srcId="{DBE3A7D6-FA3D-0545-B5C1-533B1AC090B9}" destId="{49A144D8-06DF-274B-B825-C5BFB468B01D}" srcOrd="0" destOrd="0" presId="urn:microsoft.com/office/officeart/2005/8/layout/StepDownProcess"/>
    <dgm:cxn modelId="{7E4DF775-4C81-C242-BFE0-B914D05043B1}" srcId="{8856094B-6A0D-C048-92C1-BA663556DE94}" destId="{0406CB3F-2EBE-8F4A-8D86-8A4C0A1AC42A}" srcOrd="0" destOrd="0" parTransId="{F0B8DE35-0A81-AC45-BD36-FF6B76E4FC0E}" sibTransId="{59C4A718-5256-6845-BD89-A519F8E4C0B2}"/>
    <dgm:cxn modelId="{BF026BBB-905E-1E48-857D-032B2D689334}" type="presOf" srcId="{0406CB3F-2EBE-8F4A-8D86-8A4C0A1AC42A}" destId="{19CC93FA-A84B-3A4D-B531-08F85B8B7C4E}" srcOrd="0" destOrd="0" presId="urn:microsoft.com/office/officeart/2005/8/layout/StepDownProcess"/>
    <dgm:cxn modelId="{CB1B9DC3-701D-AF44-AC05-69C91A3A5605}" srcId="{DBE3A7D6-FA3D-0545-B5C1-533B1AC090B9}" destId="{4751D20E-04D0-FD4B-9E8F-C83B4E03D900}" srcOrd="1" destOrd="0" parTransId="{65AB5AF0-9032-F949-8B8E-89E37D2EDDEB}" sibTransId="{5938B350-B664-B04E-B46A-5B61BF7A8B92}"/>
    <dgm:cxn modelId="{CDA41AC6-310B-BE47-A8C0-3F7FF95EC39C}" srcId="{DBE3A7D6-FA3D-0545-B5C1-533B1AC090B9}" destId="{EDA24592-CB6F-0B4E-91B2-D0103F1B603E}" srcOrd="0" destOrd="0" parTransId="{3AEE91B4-F22C-A841-90C7-5D10B495F654}" sibTransId="{FAF2006B-380B-E644-B900-9C8DD56EF427}"/>
    <dgm:cxn modelId="{5C0A19E3-C1B3-7C45-8C6E-B84119285DDB}" srcId="{DBE3A7D6-FA3D-0545-B5C1-533B1AC090B9}" destId="{8856094B-6A0D-C048-92C1-BA663556DE94}" srcOrd="2" destOrd="0" parTransId="{B407FCD7-811A-484C-92C9-027E183B8A3A}" sibTransId="{58958B16-23F2-2D49-9301-726EF1B1764B}"/>
    <dgm:cxn modelId="{75D752E4-9A43-9040-844B-C83AE8C1FDFC}" type="presOf" srcId="{4751D20E-04D0-FD4B-9E8F-C83B4E03D900}" destId="{FAE222E9-4330-1146-A56C-88DB0CBC26CB}" srcOrd="0" destOrd="0" presId="urn:microsoft.com/office/officeart/2005/8/layout/StepDownProcess"/>
    <dgm:cxn modelId="{38E830E6-8DFF-3849-9D9A-475AF666C462}" srcId="{4751D20E-04D0-FD4B-9E8F-C83B4E03D900}" destId="{92BA7F3D-9759-974D-9F1E-3CEE7EF4181F}" srcOrd="0" destOrd="0" parTransId="{29A7F497-DC0F-FD49-8A93-10341DCC6126}" sibTransId="{85534687-3A5C-0B43-B710-A5CD5B26AD58}"/>
    <dgm:cxn modelId="{FD9A72F7-E78F-1C4E-B79B-386E05CEAC25}" type="presOf" srcId="{92BA7F3D-9759-974D-9F1E-3CEE7EF4181F}" destId="{7167F8F4-99A1-BA4F-9091-A235263C3DDA}" srcOrd="0" destOrd="0" presId="urn:microsoft.com/office/officeart/2005/8/layout/StepDownProcess"/>
    <dgm:cxn modelId="{450C14FA-3846-574A-884D-E16E8DF87A92}" srcId="{EDA24592-CB6F-0B4E-91B2-D0103F1B603E}" destId="{8534CFA4-0E10-6840-B523-93C6B36CA4E8}" srcOrd="0" destOrd="0" parTransId="{A59C9617-54ED-BA40-A779-3272812C4664}" sibTransId="{795EEB35-2A39-1C4A-894D-D9821A797CF5}"/>
    <dgm:cxn modelId="{02958B3B-0996-7C40-91BC-F9D00089382B}" type="presParOf" srcId="{49A144D8-06DF-274B-B825-C5BFB468B01D}" destId="{08880357-5CE8-BD49-8260-B551F798B76C}" srcOrd="0" destOrd="0" presId="urn:microsoft.com/office/officeart/2005/8/layout/StepDownProcess"/>
    <dgm:cxn modelId="{60A0147A-DDA0-A94A-94DA-01F46E59F9E2}" type="presParOf" srcId="{08880357-5CE8-BD49-8260-B551F798B76C}" destId="{99453682-B07F-7E48-86D9-0AFB03275E70}" srcOrd="0" destOrd="0" presId="urn:microsoft.com/office/officeart/2005/8/layout/StepDownProcess"/>
    <dgm:cxn modelId="{8CFA81A3-27F0-7C4C-A160-05AF5CF3DC03}" type="presParOf" srcId="{08880357-5CE8-BD49-8260-B551F798B76C}" destId="{2DC6884F-7872-2E48-941F-5016B4128FB4}" srcOrd="1" destOrd="0" presId="urn:microsoft.com/office/officeart/2005/8/layout/StepDownProcess"/>
    <dgm:cxn modelId="{15ADCB75-4782-5945-A6FC-944234C3B58A}" type="presParOf" srcId="{08880357-5CE8-BD49-8260-B551F798B76C}" destId="{19E313BD-8922-C04A-8E93-DC117B5FE439}" srcOrd="2" destOrd="0" presId="urn:microsoft.com/office/officeart/2005/8/layout/StepDownProcess"/>
    <dgm:cxn modelId="{894C4566-EC17-CB49-AA14-C441B66CA2B4}" type="presParOf" srcId="{49A144D8-06DF-274B-B825-C5BFB468B01D}" destId="{3624DDDA-ECAA-7B44-B073-C38297BBEF99}" srcOrd="1" destOrd="0" presId="urn:microsoft.com/office/officeart/2005/8/layout/StepDownProcess"/>
    <dgm:cxn modelId="{93475F70-9E36-3E42-8ED1-EB274F0DAA03}" type="presParOf" srcId="{49A144D8-06DF-274B-B825-C5BFB468B01D}" destId="{3ED49A56-A202-284F-BD01-46008011D809}" srcOrd="2" destOrd="0" presId="urn:microsoft.com/office/officeart/2005/8/layout/StepDownProcess"/>
    <dgm:cxn modelId="{084A67EE-C33C-B04D-82A3-9F95B3CE00B2}" type="presParOf" srcId="{3ED49A56-A202-284F-BD01-46008011D809}" destId="{7761269B-6AB3-5743-B342-720C84C3BD5A}" srcOrd="0" destOrd="0" presId="urn:microsoft.com/office/officeart/2005/8/layout/StepDownProcess"/>
    <dgm:cxn modelId="{55682D60-681B-2A48-A79C-F055095CC693}" type="presParOf" srcId="{3ED49A56-A202-284F-BD01-46008011D809}" destId="{FAE222E9-4330-1146-A56C-88DB0CBC26CB}" srcOrd="1" destOrd="0" presId="urn:microsoft.com/office/officeart/2005/8/layout/StepDownProcess"/>
    <dgm:cxn modelId="{3FB655EF-395A-FB46-A5BB-DFBC3D0F22C4}" type="presParOf" srcId="{3ED49A56-A202-284F-BD01-46008011D809}" destId="{7167F8F4-99A1-BA4F-9091-A235263C3DDA}" srcOrd="2" destOrd="0" presId="urn:microsoft.com/office/officeart/2005/8/layout/StepDownProcess"/>
    <dgm:cxn modelId="{07D9A0D8-50A0-7147-ADC8-38F067C06655}" type="presParOf" srcId="{49A144D8-06DF-274B-B825-C5BFB468B01D}" destId="{100CD430-7E4B-F147-B9B0-7BE037FA274D}" srcOrd="3" destOrd="0" presId="urn:microsoft.com/office/officeart/2005/8/layout/StepDownProcess"/>
    <dgm:cxn modelId="{B3B8270D-3CBD-1F48-BD0A-ACB0AF5829A5}" type="presParOf" srcId="{49A144D8-06DF-274B-B825-C5BFB468B01D}" destId="{1AD352B3-481A-D54E-A3D3-E2D86A5D7BAC}" srcOrd="4" destOrd="0" presId="urn:microsoft.com/office/officeart/2005/8/layout/StepDownProcess"/>
    <dgm:cxn modelId="{5FAC84D3-EE45-3C44-B6EB-5197AF24EDE7}" type="presParOf" srcId="{1AD352B3-481A-D54E-A3D3-E2D86A5D7BAC}" destId="{FE112F39-F825-264B-AB84-2D1E698111FB}" srcOrd="0" destOrd="0" presId="urn:microsoft.com/office/officeart/2005/8/layout/StepDownProcess"/>
    <dgm:cxn modelId="{443E4B1C-8444-F648-9B15-92ED529E3ED2}" type="presParOf" srcId="{1AD352B3-481A-D54E-A3D3-E2D86A5D7BAC}" destId="{19CC93FA-A84B-3A4D-B531-08F85B8B7C4E}" srcOrd="1" destOrd="0" presId="urn:microsoft.com/office/officeart/2005/8/layout/StepDown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453682-B07F-7E48-86D9-0AFB03275E70}">
      <dsp:nvSpPr>
        <dsp:cNvPr id="0" name=""/>
        <dsp:cNvSpPr/>
      </dsp:nvSpPr>
      <dsp:spPr>
        <a:xfrm rot="5400000">
          <a:off x="524935" y="883612"/>
          <a:ext cx="791536" cy="901136"/>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C6884F-7872-2E48-941F-5016B4128FB4}">
      <dsp:nvSpPr>
        <dsp:cNvPr id="0" name=""/>
        <dsp:cNvSpPr/>
      </dsp:nvSpPr>
      <dsp:spPr>
        <a:xfrm>
          <a:off x="1400" y="29836"/>
          <a:ext cx="1960133" cy="885378"/>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 Identify the main issues facing the company
 ● Establish the direction of change</a:t>
          </a:r>
        </a:p>
      </dsp:txBody>
      <dsp:txXfrm>
        <a:off x="44628" y="73064"/>
        <a:ext cx="1873677" cy="798922"/>
      </dsp:txXfrm>
    </dsp:sp>
    <dsp:sp modelId="{19E313BD-8922-C04A-8E93-DC117B5FE439}">
      <dsp:nvSpPr>
        <dsp:cNvPr id="0" name=""/>
        <dsp:cNvSpPr/>
      </dsp:nvSpPr>
      <dsp:spPr>
        <a:xfrm>
          <a:off x="2022762" y="135809"/>
          <a:ext cx="2341713" cy="7538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US" sz="1800" kern="1200"/>
            <a:t>Input</a:t>
          </a:r>
        </a:p>
      </dsp:txBody>
      <dsp:txXfrm>
        <a:off x="2022762" y="135809"/>
        <a:ext cx="2341713" cy="753844"/>
      </dsp:txXfrm>
    </dsp:sp>
    <dsp:sp modelId="{7761269B-6AB3-5743-B342-720C84C3BD5A}">
      <dsp:nvSpPr>
        <dsp:cNvPr id="0" name=""/>
        <dsp:cNvSpPr/>
      </dsp:nvSpPr>
      <dsp:spPr>
        <a:xfrm rot="5400000">
          <a:off x="1905327" y="1952838"/>
          <a:ext cx="791536" cy="901136"/>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AE222E9-4330-1146-A56C-88DB0CBC26CB}">
      <dsp:nvSpPr>
        <dsp:cNvPr id="0" name=""/>
        <dsp:cNvSpPr/>
      </dsp:nvSpPr>
      <dsp:spPr>
        <a:xfrm>
          <a:off x="1475778" y="1053901"/>
          <a:ext cx="1551261" cy="975700"/>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 Strategy
● Organizational structure
●Human Resources
● System Culture</a:t>
          </a:r>
        </a:p>
      </dsp:txBody>
      <dsp:txXfrm>
        <a:off x="1523416" y="1101539"/>
        <a:ext cx="1455985" cy="880424"/>
      </dsp:txXfrm>
    </dsp:sp>
    <dsp:sp modelId="{7167F8F4-99A1-BA4F-9091-A235263C3DDA}">
      <dsp:nvSpPr>
        <dsp:cNvPr id="0" name=""/>
        <dsp:cNvSpPr/>
      </dsp:nvSpPr>
      <dsp:spPr>
        <a:xfrm>
          <a:off x="3080601" y="1297324"/>
          <a:ext cx="2744848" cy="5521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US" sz="1800" kern="1200"/>
            <a:t>Change perspective</a:t>
          </a:r>
        </a:p>
      </dsp:txBody>
      <dsp:txXfrm>
        <a:off x="3080601" y="1297324"/>
        <a:ext cx="2744848" cy="552138"/>
      </dsp:txXfrm>
    </dsp:sp>
    <dsp:sp modelId="{FE112F39-F825-264B-AB84-2D1E698111FB}">
      <dsp:nvSpPr>
        <dsp:cNvPr id="0" name=""/>
        <dsp:cNvSpPr/>
      </dsp:nvSpPr>
      <dsp:spPr>
        <a:xfrm>
          <a:off x="2748032" y="2198234"/>
          <a:ext cx="2156021" cy="9326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 Plant operation performance indicators KPI 
●Corporate culture and values, employee satisfaction, etc.</a:t>
          </a:r>
        </a:p>
      </dsp:txBody>
      <dsp:txXfrm>
        <a:off x="2793571" y="2243773"/>
        <a:ext cx="2064943" cy="841615"/>
      </dsp:txXfrm>
    </dsp:sp>
    <dsp:sp modelId="{19CC93FA-A84B-3A4D-B531-08F85B8B7C4E}">
      <dsp:nvSpPr>
        <dsp:cNvPr id="0" name=""/>
        <dsp:cNvSpPr/>
      </dsp:nvSpPr>
      <dsp:spPr>
        <a:xfrm>
          <a:off x="4884619" y="2152963"/>
          <a:ext cx="1033295" cy="1047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ctr" anchorCtr="0">
          <a:noAutofit/>
        </a:bodyPr>
        <a:lstStyle/>
        <a:p>
          <a:pPr marL="171450" lvl="1" indent="-171450" algn="l" defTabSz="800100">
            <a:lnSpc>
              <a:spcPct val="90000"/>
            </a:lnSpc>
            <a:spcBef>
              <a:spcPct val="0"/>
            </a:spcBef>
            <a:spcAft>
              <a:spcPct val="15000"/>
            </a:spcAft>
            <a:buChar char="•"/>
          </a:pPr>
          <a:r>
            <a:rPr lang="en-US" sz="1800" kern="1200"/>
            <a:t>Output</a:t>
          </a:r>
        </a:p>
      </dsp:txBody>
      <dsp:txXfrm>
        <a:off x="4884619" y="2152963"/>
        <a:ext cx="1033295" cy="1047436"/>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bkpt" val="fixed"/>
          <dgm:param type="bkPtFixedVal" val="1"/>
          <dgm:param type="off" val="off"/>
          <dgm:param type="grDir" val="tL"/>
          <dgm:param type="flowDir" val="row"/>
        </dgm:alg>
      </dgm:if>
      <dgm:else name="Name2">
        <dgm:alg type="snake">
          <dgm:param type="bkpt" val="fixed"/>
          <dgm:param type="bkPtFixedVal" val="1"/>
          <dgm:param type="off" val="off"/>
          <dgm:param type="grDir" val="tR"/>
          <dgm:param type="flowDir" val="row"/>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type="bentUpArrow" r:blip="" rot="90">
                    <dgm:adjLst>
                      <dgm:adj idx="1" val="0.3284"/>
                      <dgm:adj idx="2" val="0.25"/>
                      <dgm:adj idx="3" val="0.3578"/>
                    </dgm:adjLst>
                  </dgm:shape>
                </dgm:if>
                <dgm:else name="Name13">
                  <dgm:shape xmlns:r="http://schemas.openxmlformats.org/officeDocument/2006/relationships" type="bentArrow" r:blip="" rot="180">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7787</Words>
  <Characters>44387</Characters>
  <Lines>369</Lines>
  <Paragraphs>104</Paragraphs>
  <TotalTime>5</TotalTime>
  <ScaleCrop>false</ScaleCrop>
  <LinksUpToDate>false</LinksUpToDate>
  <CharactersWithSpaces>52070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2023-02-28T20:05:00Z</dcterms:created>
  <dc:creator>f959</dc:creator>
  <cp:lastModifiedBy>赵若涵</cp:lastModifiedBy>
  <dcterms:modified xsi:type="dcterms:W3CDTF">2023-05-04T21:21:36Z</dcterms:modified>
  <cp:revision>48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53A4C717E82CA07A73AD5364AA026A03_42</vt:lpwstr>
  </property>
</Properties>
</file>