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74F90" w14:textId="31844BF9" w:rsidR="000E7BE9" w:rsidRDefault="000E7BE9" w:rsidP="000E7BE9">
      <w:pPr>
        <w:spacing w:line="360" w:lineRule="auto"/>
      </w:pPr>
      <w:r w:rsidRPr="00C95D52">
        <w:rPr>
          <w:noProof/>
          <w:sz w:val="22"/>
          <w:szCs w:val="22"/>
        </w:rPr>
        <w:drawing>
          <wp:inline distT="0" distB="0" distL="0" distR="0" wp14:anchorId="3B636639" wp14:editId="6F557F9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A55F535" w14:textId="77777777" w:rsidR="000E7BE9" w:rsidRDefault="000E7BE9" w:rsidP="00941380">
      <w:pPr>
        <w:spacing w:before="100" w:beforeAutospacing="1" w:after="100" w:afterAutospacing="1" w:line="240" w:lineRule="auto"/>
        <w:outlineLvl w:val="0"/>
        <w:rPr>
          <w:rFonts w:ascii="Arial" w:eastAsia="Times New Roman" w:hAnsi="Arial" w:cs="Arial"/>
          <w:b/>
          <w:bCs/>
          <w:color w:val="000000"/>
          <w:kern w:val="36"/>
          <w:sz w:val="48"/>
          <w:szCs w:val="48"/>
          <w:lang w:eastAsia="en-GB"/>
          <w14:ligatures w14:val="none"/>
        </w:rPr>
      </w:pPr>
    </w:p>
    <w:p w14:paraId="472F9A1B" w14:textId="40FAC38B" w:rsidR="000E7BE9" w:rsidRDefault="000E7BE9" w:rsidP="00941380">
      <w:pPr>
        <w:spacing w:before="100" w:beforeAutospacing="1" w:after="100" w:afterAutospacing="1" w:line="240" w:lineRule="auto"/>
        <w:outlineLvl w:val="0"/>
        <w:rPr>
          <w:rFonts w:ascii="Arial" w:eastAsia="Times New Roman" w:hAnsi="Arial" w:cs="Arial"/>
          <w:b/>
          <w:bCs/>
          <w:color w:val="000000"/>
          <w:kern w:val="36"/>
          <w:sz w:val="48"/>
          <w:szCs w:val="48"/>
          <w:lang w:eastAsia="en-GB"/>
          <w14:ligatures w14:val="none"/>
        </w:rPr>
      </w:pPr>
    </w:p>
    <w:p w14:paraId="15CBEFB4" w14:textId="77777777" w:rsidR="000E7BE9" w:rsidRPr="00CD33A8" w:rsidRDefault="000E7BE9" w:rsidP="000E7BE9">
      <w:pPr>
        <w:tabs>
          <w:tab w:val="left" w:pos="6540"/>
        </w:tabs>
        <w:spacing w:line="360" w:lineRule="auto"/>
        <w:rPr>
          <w:rFonts w:asciiTheme="minorBidi" w:hAnsiTheme="minorBidi"/>
          <w:sz w:val="22"/>
        </w:rPr>
      </w:pPr>
    </w:p>
    <w:p w14:paraId="4BB796B8" w14:textId="77777777" w:rsidR="000E7BE9" w:rsidRPr="00A10D1D" w:rsidRDefault="000E7BE9" w:rsidP="000E7BE9">
      <w:pPr>
        <w:pStyle w:val="p1"/>
        <w:rPr>
          <w:sz w:val="28"/>
          <w:szCs w:val="28"/>
        </w:rPr>
      </w:pPr>
      <w:r w:rsidRPr="00CD33A8">
        <w:rPr>
          <w:b/>
          <w:bCs/>
          <w:sz w:val="28"/>
          <w:szCs w:val="28"/>
          <w:lang w:val="nl-NL"/>
        </w:rPr>
        <w:t>Module name</w:t>
      </w:r>
      <w:r w:rsidRPr="00A10D1D">
        <w:rPr>
          <w:sz w:val="28"/>
          <w:szCs w:val="28"/>
          <w:lang w:val="nl-NL"/>
        </w:rPr>
        <w:t xml:space="preserve">: </w:t>
      </w:r>
      <w:r w:rsidRPr="00A10D1D">
        <w:rPr>
          <w:sz w:val="28"/>
          <w:szCs w:val="28"/>
        </w:rPr>
        <w:t>Psychology in Health and Social Care</w:t>
      </w:r>
    </w:p>
    <w:p w14:paraId="5D1DF1E0" w14:textId="77777777" w:rsidR="000E7BE9" w:rsidRPr="00CD33A8" w:rsidRDefault="000E7BE9" w:rsidP="000E7BE9">
      <w:pPr>
        <w:tabs>
          <w:tab w:val="left" w:pos="6540"/>
        </w:tabs>
        <w:spacing w:line="360" w:lineRule="auto"/>
        <w:rPr>
          <w:rFonts w:ascii="Arial" w:hAnsi="Arial" w:cs="Arial"/>
          <w:sz w:val="28"/>
          <w:szCs w:val="28"/>
          <w:lang w:val="nl-NL"/>
        </w:rPr>
      </w:pPr>
    </w:p>
    <w:p w14:paraId="60D500D4" w14:textId="77777777" w:rsidR="000E7BE9" w:rsidRPr="00A10D1D" w:rsidRDefault="000E7BE9" w:rsidP="000E7BE9">
      <w:pPr>
        <w:pStyle w:val="p1"/>
        <w:rPr>
          <w:sz w:val="22"/>
          <w:szCs w:val="22"/>
        </w:rPr>
      </w:pPr>
      <w:r w:rsidRPr="00CD33A8">
        <w:rPr>
          <w:b/>
          <w:bCs/>
          <w:sz w:val="28"/>
          <w:szCs w:val="28"/>
        </w:rPr>
        <w:t>Module code</w:t>
      </w:r>
      <w:r w:rsidRPr="00CD33A8">
        <w:rPr>
          <w:sz w:val="28"/>
          <w:szCs w:val="28"/>
        </w:rPr>
        <w:t>:</w:t>
      </w:r>
      <w:r w:rsidRPr="00A10D1D">
        <w:rPr>
          <w:sz w:val="28"/>
          <w:szCs w:val="28"/>
        </w:rPr>
        <w:t xml:space="preserve"> LCHS4010</w:t>
      </w:r>
      <w:r w:rsidRPr="00A10D1D">
        <w:rPr>
          <w:rStyle w:val="apple-converted-space"/>
          <w:rFonts w:eastAsiaTheme="majorEastAsia"/>
          <w:sz w:val="28"/>
          <w:szCs w:val="28"/>
        </w:rPr>
        <w:t> </w:t>
      </w:r>
    </w:p>
    <w:p w14:paraId="668DB8C7" w14:textId="77777777" w:rsidR="000E7BE9" w:rsidRDefault="000E7BE9" w:rsidP="000E7BE9">
      <w:pPr>
        <w:pStyle w:val="p1"/>
      </w:pPr>
    </w:p>
    <w:p w14:paraId="65F69C7B" w14:textId="77777777" w:rsidR="000E7BE9" w:rsidRPr="00CD33A8" w:rsidRDefault="000E7BE9" w:rsidP="000E7BE9">
      <w:pPr>
        <w:tabs>
          <w:tab w:val="left" w:pos="6540"/>
        </w:tabs>
        <w:spacing w:line="360" w:lineRule="auto"/>
        <w:rPr>
          <w:rFonts w:ascii="Arial" w:hAnsi="Arial" w:cs="Arial"/>
          <w:b/>
          <w:bCs/>
          <w:sz w:val="28"/>
          <w:szCs w:val="28"/>
          <w:lang w:val="nl-NL"/>
        </w:rPr>
      </w:pPr>
    </w:p>
    <w:p w14:paraId="40DE13FE" w14:textId="77777777" w:rsidR="000E7BE9" w:rsidRPr="00AF06BD" w:rsidRDefault="000E7BE9" w:rsidP="000E7BE9">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w:t>
      </w:r>
      <w:r w:rsidRPr="00AF06BD">
        <w:rPr>
          <w:rFonts w:ascii="Arial" w:hAnsi="Arial" w:cs="Arial"/>
          <w:sz w:val="28"/>
          <w:szCs w:val="28"/>
          <w:lang w:val="nl-NL"/>
        </w:rPr>
        <w:t>Fabiula dos Reis</w:t>
      </w:r>
    </w:p>
    <w:p w14:paraId="22B1D409" w14:textId="77777777" w:rsidR="000E7BE9" w:rsidRPr="009E5BB5" w:rsidRDefault="000E7BE9" w:rsidP="000E7BE9">
      <w:pPr>
        <w:tabs>
          <w:tab w:val="left" w:pos="6540"/>
        </w:tabs>
        <w:spacing w:line="360" w:lineRule="auto"/>
        <w:rPr>
          <w:rFonts w:ascii="Arial" w:hAnsi="Arial" w:cs="Arial"/>
          <w:sz w:val="22"/>
          <w:szCs w:val="22"/>
          <w:lang w:val="nl-NL"/>
        </w:rPr>
      </w:pPr>
    </w:p>
    <w:p w14:paraId="1B20322A" w14:textId="77777777" w:rsidR="000E7BE9" w:rsidRPr="00CD33A8" w:rsidRDefault="000E7BE9" w:rsidP="000E7BE9">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Pr="00AF06BD">
        <w:rPr>
          <w:rFonts w:ascii="Arial" w:hAnsi="Arial" w:cs="Arial"/>
          <w:sz w:val="28"/>
          <w:szCs w:val="28"/>
          <w:lang w:val="nl-NL"/>
        </w:rPr>
        <w:t>2513854</w:t>
      </w:r>
    </w:p>
    <w:p w14:paraId="3D314761" w14:textId="77777777" w:rsidR="000E7BE9" w:rsidRDefault="000E7BE9" w:rsidP="000E7BE9">
      <w:pPr>
        <w:pStyle w:val="Heading1"/>
        <w:spacing w:before="0" w:after="60" w:line="555" w:lineRule="atLeast"/>
        <w:rPr>
          <w:rFonts w:ascii="Arial" w:hAnsi="Arial" w:cs="Arial"/>
          <w:bCs/>
          <w:color w:val="000000" w:themeColor="text1"/>
          <w:sz w:val="28"/>
          <w:szCs w:val="28"/>
        </w:rPr>
      </w:pPr>
      <w:bookmarkStart w:id="0" w:name="_Toc235434408"/>
      <w:r w:rsidRPr="00AF06BD">
        <w:rPr>
          <w:rFonts w:ascii="Arial" w:hAnsi="Arial" w:cs="Arial"/>
          <w:b/>
          <w:color w:val="000000" w:themeColor="text1"/>
          <w:sz w:val="28"/>
          <w:szCs w:val="28"/>
        </w:rPr>
        <w:t>Lecturer’s name:</w:t>
      </w:r>
      <w:r w:rsidRPr="00AF06BD">
        <w:rPr>
          <w:rFonts w:ascii="Arial" w:hAnsi="Arial" w:cs="Arial"/>
          <w:b/>
          <w:color w:val="000000" w:themeColor="text1"/>
          <w:sz w:val="42"/>
          <w:szCs w:val="42"/>
        </w:rPr>
        <w:t xml:space="preserve"> </w:t>
      </w:r>
      <w:bookmarkEnd w:id="0"/>
      <w:r w:rsidRPr="00A10D1D">
        <w:rPr>
          <w:rFonts w:ascii="Arial" w:hAnsi="Arial" w:cs="Arial"/>
          <w:bCs/>
          <w:color w:val="000000" w:themeColor="text1"/>
          <w:sz w:val="28"/>
          <w:szCs w:val="28"/>
        </w:rPr>
        <w:t>Sam Parker</w:t>
      </w:r>
    </w:p>
    <w:p w14:paraId="268C3114" w14:textId="77777777" w:rsidR="000E7BE9" w:rsidRDefault="000E7BE9" w:rsidP="000E7BE9"/>
    <w:p w14:paraId="6B4381C3" w14:textId="77777777" w:rsidR="000E7BE9" w:rsidRDefault="000E7BE9" w:rsidP="000E7BE9"/>
    <w:p w14:paraId="17D60A35" w14:textId="77777777" w:rsidR="000E7BE9" w:rsidRDefault="000E7BE9" w:rsidP="000E7BE9"/>
    <w:p w14:paraId="09524A2E" w14:textId="77777777" w:rsidR="000E7BE9" w:rsidRDefault="000E7BE9" w:rsidP="000E7BE9"/>
    <w:p w14:paraId="34F47FA8" w14:textId="77777777" w:rsidR="000E7BE9" w:rsidRDefault="000E7BE9" w:rsidP="000E7BE9"/>
    <w:p w14:paraId="22D22BAC" w14:textId="77777777" w:rsidR="000E7BE9" w:rsidRDefault="000E7BE9" w:rsidP="000E7BE9"/>
    <w:p w14:paraId="73E21E94" w14:textId="77777777" w:rsidR="000E7BE9" w:rsidRDefault="000E7BE9" w:rsidP="000E7BE9"/>
    <w:p w14:paraId="44BBFD57" w14:textId="77777777" w:rsidR="000E7BE9" w:rsidRDefault="000E7BE9" w:rsidP="000E7BE9"/>
    <w:p w14:paraId="601C9B33" w14:textId="77777777" w:rsidR="000E7BE9" w:rsidRDefault="000E7BE9" w:rsidP="00941380">
      <w:pPr>
        <w:spacing w:before="100" w:beforeAutospacing="1" w:after="100" w:afterAutospacing="1" w:line="240" w:lineRule="auto"/>
        <w:outlineLvl w:val="0"/>
        <w:rPr>
          <w:rFonts w:ascii="Arial" w:eastAsia="Times New Roman" w:hAnsi="Arial" w:cs="Arial"/>
          <w:b/>
          <w:bCs/>
          <w:color w:val="000000"/>
          <w:kern w:val="36"/>
          <w:sz w:val="48"/>
          <w:szCs w:val="48"/>
          <w:lang w:eastAsia="en-GB"/>
          <w14:ligatures w14:val="none"/>
        </w:rPr>
      </w:pPr>
    </w:p>
    <w:p w14:paraId="796DFD25" w14:textId="77777777" w:rsidR="00263547" w:rsidRPr="00263547" w:rsidRDefault="00263547" w:rsidP="00263547">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r w:rsidRPr="00263547">
        <w:rPr>
          <w:rFonts w:ascii="Arial" w:eastAsia="Times New Roman" w:hAnsi="Arial" w:cs="Arial"/>
          <w:b/>
          <w:bCs/>
          <w:color w:val="000000"/>
          <w:kern w:val="36"/>
          <w:lang w:eastAsia="en-GB"/>
          <w14:ligatures w14:val="none"/>
        </w:rPr>
        <w:lastRenderedPageBreak/>
        <w:t>Table of Contents</w:t>
      </w:r>
    </w:p>
    <w:p w14:paraId="0B9575C5" w14:textId="054E2F9F" w:rsidR="00263547" w:rsidRPr="00480901" w:rsidRDefault="00684ACD" w:rsidP="00263547">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480901">
        <w:rPr>
          <w:rFonts w:ascii="Arial" w:eastAsia="Times New Roman" w:hAnsi="Arial" w:cs="Arial"/>
          <w:b/>
          <w:bCs/>
          <w:color w:val="000000"/>
          <w:kern w:val="36"/>
          <w:sz w:val="22"/>
          <w:szCs w:val="22"/>
          <w:lang w:eastAsia="en-GB"/>
          <w14:ligatures w14:val="none"/>
        </w:rPr>
        <w:t>0.1</w:t>
      </w:r>
      <w:r>
        <w:rPr>
          <w:rFonts w:ascii="Arial" w:eastAsia="Times New Roman" w:hAnsi="Arial" w:cs="Arial"/>
          <w:b/>
          <w:bCs/>
          <w:color w:val="000000"/>
          <w:kern w:val="36"/>
          <w:sz w:val="22"/>
          <w:szCs w:val="22"/>
          <w:lang w:eastAsia="en-GB"/>
          <w14:ligatures w14:val="none"/>
        </w:rPr>
        <w:t xml:space="preserve"> </w:t>
      </w:r>
      <w:r w:rsidR="00263547" w:rsidRPr="00480901">
        <w:rPr>
          <w:rFonts w:ascii="Arial" w:eastAsia="Times New Roman" w:hAnsi="Arial" w:cs="Arial"/>
          <w:b/>
          <w:bCs/>
          <w:color w:val="000000"/>
          <w:kern w:val="36"/>
          <w:sz w:val="22"/>
          <w:szCs w:val="22"/>
          <w:lang w:eastAsia="en-GB"/>
          <w14:ligatures w14:val="none"/>
        </w:rPr>
        <w:t>Introduction ....................................................................................</w:t>
      </w:r>
      <w:r>
        <w:rPr>
          <w:rFonts w:ascii="Arial" w:eastAsia="Times New Roman" w:hAnsi="Arial" w:cs="Arial"/>
          <w:b/>
          <w:bCs/>
          <w:color w:val="000000"/>
          <w:kern w:val="36"/>
          <w:sz w:val="22"/>
          <w:szCs w:val="22"/>
          <w:lang w:eastAsia="en-GB"/>
          <w14:ligatures w14:val="none"/>
        </w:rPr>
        <w:t>P3</w:t>
      </w:r>
    </w:p>
    <w:p w14:paraId="17FCC9CB" w14:textId="364717E9" w:rsidR="00263547" w:rsidRPr="00480901" w:rsidRDefault="00684ACD" w:rsidP="00263547">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480901">
        <w:rPr>
          <w:rFonts w:ascii="Arial" w:eastAsia="Times New Roman" w:hAnsi="Arial" w:cs="Arial"/>
          <w:b/>
          <w:bCs/>
          <w:color w:val="000000"/>
          <w:kern w:val="36"/>
          <w:sz w:val="22"/>
          <w:szCs w:val="22"/>
          <w:lang w:eastAsia="en-GB"/>
          <w14:ligatures w14:val="none"/>
        </w:rPr>
        <w:t>0.2</w:t>
      </w:r>
      <w:r>
        <w:rPr>
          <w:rFonts w:ascii="Arial" w:eastAsia="Times New Roman" w:hAnsi="Arial" w:cs="Arial"/>
          <w:b/>
          <w:bCs/>
          <w:color w:val="000000"/>
          <w:kern w:val="36"/>
          <w:sz w:val="22"/>
          <w:szCs w:val="22"/>
          <w:lang w:eastAsia="en-GB"/>
          <w14:ligatures w14:val="none"/>
        </w:rPr>
        <w:t xml:space="preserve"> </w:t>
      </w:r>
      <w:r w:rsidR="00263547" w:rsidRPr="00480901">
        <w:rPr>
          <w:rStyle w:val="Strong"/>
          <w:rFonts w:ascii="Arial" w:hAnsi="Arial" w:cs="Arial"/>
          <w:color w:val="000000"/>
          <w:sz w:val="22"/>
          <w:szCs w:val="22"/>
        </w:rPr>
        <w:t>Main Body</w:t>
      </w:r>
      <w:r w:rsidR="00263547" w:rsidRPr="00480901">
        <w:rPr>
          <w:rFonts w:ascii="Arial" w:eastAsia="Times New Roman" w:hAnsi="Arial" w:cs="Arial"/>
          <w:b/>
          <w:bCs/>
          <w:color w:val="000000"/>
          <w:kern w:val="36"/>
          <w:sz w:val="22"/>
          <w:szCs w:val="22"/>
          <w:lang w:eastAsia="en-GB"/>
          <w14:ligatures w14:val="none"/>
        </w:rPr>
        <w:t>........................................................................................</w:t>
      </w:r>
      <w:r>
        <w:rPr>
          <w:rFonts w:ascii="Arial" w:eastAsia="Times New Roman" w:hAnsi="Arial" w:cs="Arial"/>
          <w:b/>
          <w:bCs/>
          <w:color w:val="000000"/>
          <w:kern w:val="36"/>
          <w:sz w:val="22"/>
          <w:szCs w:val="22"/>
          <w:lang w:eastAsia="en-GB"/>
          <w14:ligatures w14:val="none"/>
        </w:rPr>
        <w:t>P4</w:t>
      </w:r>
    </w:p>
    <w:p w14:paraId="79D38B03" w14:textId="777F7D03" w:rsidR="00263547" w:rsidRPr="00480901" w:rsidRDefault="00684ACD" w:rsidP="00263547">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480901">
        <w:rPr>
          <w:rFonts w:ascii="Arial" w:eastAsia="Times New Roman" w:hAnsi="Arial" w:cs="Arial"/>
          <w:b/>
          <w:bCs/>
          <w:color w:val="000000"/>
          <w:kern w:val="36"/>
          <w:sz w:val="22"/>
          <w:szCs w:val="22"/>
          <w:lang w:eastAsia="en-GB"/>
          <w14:ligatures w14:val="none"/>
        </w:rPr>
        <w:t>0.3</w:t>
      </w:r>
      <w:r>
        <w:rPr>
          <w:rFonts w:ascii="Arial" w:eastAsia="Times New Roman" w:hAnsi="Arial" w:cs="Arial"/>
          <w:b/>
          <w:bCs/>
          <w:color w:val="000000"/>
          <w:kern w:val="36"/>
          <w:sz w:val="22"/>
          <w:szCs w:val="22"/>
          <w:lang w:eastAsia="en-GB"/>
          <w14:ligatures w14:val="none"/>
        </w:rPr>
        <w:t xml:space="preserve"> </w:t>
      </w:r>
      <w:r w:rsidR="00263547" w:rsidRPr="00480901">
        <w:rPr>
          <w:rFonts w:ascii="Arial" w:eastAsia="Times New Roman" w:hAnsi="Arial" w:cs="Arial"/>
          <w:b/>
          <w:bCs/>
          <w:color w:val="000000"/>
          <w:kern w:val="36"/>
          <w:sz w:val="22"/>
          <w:szCs w:val="22"/>
          <w:lang w:eastAsia="en-GB"/>
          <w14:ligatures w14:val="none"/>
        </w:rPr>
        <w:t>Conclusion ......................................................................................</w:t>
      </w:r>
      <w:r>
        <w:rPr>
          <w:rFonts w:ascii="Arial" w:eastAsia="Times New Roman" w:hAnsi="Arial" w:cs="Arial"/>
          <w:b/>
          <w:bCs/>
          <w:color w:val="000000"/>
          <w:kern w:val="36"/>
          <w:sz w:val="22"/>
          <w:szCs w:val="22"/>
          <w:lang w:eastAsia="en-GB"/>
          <w14:ligatures w14:val="none"/>
        </w:rPr>
        <w:t>P7</w:t>
      </w:r>
    </w:p>
    <w:p w14:paraId="1081F2B6" w14:textId="7A0AE687" w:rsidR="00263547" w:rsidRPr="00480901" w:rsidRDefault="00684ACD" w:rsidP="00263547">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480901">
        <w:rPr>
          <w:rFonts w:ascii="Arial" w:eastAsia="Times New Roman" w:hAnsi="Arial" w:cs="Arial"/>
          <w:b/>
          <w:bCs/>
          <w:color w:val="000000"/>
          <w:kern w:val="36"/>
          <w:sz w:val="22"/>
          <w:szCs w:val="22"/>
          <w:lang w:eastAsia="en-GB"/>
          <w14:ligatures w14:val="none"/>
        </w:rPr>
        <w:t>0.4</w:t>
      </w:r>
      <w:r>
        <w:rPr>
          <w:rFonts w:ascii="Arial" w:eastAsia="Times New Roman" w:hAnsi="Arial" w:cs="Arial"/>
          <w:b/>
          <w:bCs/>
          <w:color w:val="000000"/>
          <w:kern w:val="36"/>
          <w:sz w:val="22"/>
          <w:szCs w:val="22"/>
          <w:lang w:eastAsia="en-GB"/>
          <w14:ligatures w14:val="none"/>
        </w:rPr>
        <w:t xml:space="preserve"> </w:t>
      </w:r>
      <w:r w:rsidR="00263547" w:rsidRPr="00480901">
        <w:rPr>
          <w:rFonts w:ascii="Arial" w:eastAsia="Times New Roman" w:hAnsi="Arial" w:cs="Arial"/>
          <w:b/>
          <w:bCs/>
          <w:color w:val="000000"/>
          <w:kern w:val="36"/>
          <w:sz w:val="22"/>
          <w:szCs w:val="22"/>
          <w:lang w:eastAsia="en-GB"/>
          <w14:ligatures w14:val="none"/>
        </w:rPr>
        <w:t>References ......................................................................................</w:t>
      </w:r>
      <w:r>
        <w:rPr>
          <w:rFonts w:ascii="Arial" w:eastAsia="Times New Roman" w:hAnsi="Arial" w:cs="Arial"/>
          <w:b/>
          <w:bCs/>
          <w:color w:val="000000"/>
          <w:kern w:val="36"/>
          <w:sz w:val="22"/>
          <w:szCs w:val="22"/>
          <w:lang w:eastAsia="en-GB"/>
          <w14:ligatures w14:val="none"/>
        </w:rPr>
        <w:t>P8</w:t>
      </w:r>
    </w:p>
    <w:p w14:paraId="5EF365FD" w14:textId="77777777" w:rsidR="00263547" w:rsidRPr="00480901" w:rsidRDefault="00263547" w:rsidP="000E7BE9">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2045EF44" w14:textId="77777777" w:rsidR="00263547" w:rsidRPr="00480901" w:rsidRDefault="00263547" w:rsidP="000E7BE9">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26B6F669"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35FD9BF6"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208E7FEE"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30CA6B1E"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14514EED"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5339AFAC"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35C02D68"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564B7F35"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47C6D502"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76FF33E9"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79C80110"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3C9DF880"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7496F799"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117D38E6"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6FB78D09"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7AD3BF61"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4FE0BAFD"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6A64EE89"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2CCE275C" w14:textId="77777777" w:rsidR="00263547"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34FE77BE" w14:textId="689CF599" w:rsidR="000E7BE9" w:rsidRPr="000E7BE9" w:rsidRDefault="00263547" w:rsidP="000E7BE9">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0.1 </w:t>
      </w:r>
      <w:r w:rsidR="00941380" w:rsidRPr="00941380">
        <w:rPr>
          <w:rFonts w:ascii="Arial" w:eastAsia="Times New Roman" w:hAnsi="Arial" w:cs="Arial"/>
          <w:b/>
          <w:bCs/>
          <w:color w:val="000000"/>
          <w:kern w:val="36"/>
          <w:lang w:eastAsia="en-GB"/>
          <w14:ligatures w14:val="none"/>
        </w:rPr>
        <w:t>Impact of Social Media on Adolescent Mental Health</w:t>
      </w:r>
    </w:p>
    <w:p w14:paraId="3AFC242E" w14:textId="70667FD8" w:rsidR="000E7BE9" w:rsidRDefault="000E7BE9" w:rsidP="00EE67BA">
      <w:pPr>
        <w:pStyle w:val="NormalWeb"/>
        <w:spacing w:line="360" w:lineRule="auto"/>
        <w:rPr>
          <w:rFonts w:ascii="Arial" w:hAnsi="Arial" w:cs="Arial"/>
          <w:color w:val="000000"/>
          <w:sz w:val="22"/>
          <w:szCs w:val="22"/>
        </w:rPr>
      </w:pPr>
      <w:r w:rsidRPr="000E7BE9">
        <w:rPr>
          <w:rFonts w:ascii="Arial" w:hAnsi="Arial" w:cs="Arial"/>
          <w:color w:val="000000"/>
          <w:sz w:val="22"/>
          <w:szCs w:val="22"/>
        </w:rPr>
        <w:t>This essay will critically examine the impact of social media on adolescent mental health by exploring both the positive and negative effects of online engagement. Furthermore, it will apply Bowlby’s attachment theory and Erikson’s psychosocial theory to analyse how developmental processes influence adolescents’ experiences of social media. The essay will also consider current concerns surrounding proposed restrictions on social media access for individuals under the age of 16 in the United Kingdom and the implications for protecting</w:t>
      </w:r>
      <w:r w:rsidR="00263547">
        <w:rPr>
          <w:rFonts w:ascii="Arial" w:hAnsi="Arial" w:cs="Arial"/>
          <w:color w:val="000000"/>
          <w:sz w:val="22"/>
          <w:szCs w:val="22"/>
        </w:rPr>
        <w:t>.</w:t>
      </w:r>
      <w:r w:rsidRPr="000E7BE9">
        <w:rPr>
          <w:rFonts w:ascii="Arial" w:hAnsi="Arial" w:cs="Arial"/>
          <w:color w:val="000000"/>
          <w:sz w:val="22"/>
          <w:szCs w:val="22"/>
        </w:rPr>
        <w:t xml:space="preserve"> </w:t>
      </w:r>
    </w:p>
    <w:p w14:paraId="6F41C146" w14:textId="77777777" w:rsidR="00684ACD" w:rsidRDefault="00684ACD" w:rsidP="00EE67BA">
      <w:pPr>
        <w:pStyle w:val="NormalWeb"/>
        <w:spacing w:line="360" w:lineRule="auto"/>
        <w:rPr>
          <w:rFonts w:ascii="Arial" w:hAnsi="Arial" w:cs="Arial"/>
          <w:color w:val="000000"/>
          <w:sz w:val="22"/>
          <w:szCs w:val="22"/>
        </w:rPr>
      </w:pPr>
    </w:p>
    <w:p w14:paraId="52174484" w14:textId="77777777" w:rsidR="00684ACD" w:rsidRDefault="00684ACD" w:rsidP="00EE67BA">
      <w:pPr>
        <w:pStyle w:val="NormalWeb"/>
        <w:spacing w:line="360" w:lineRule="auto"/>
        <w:rPr>
          <w:rFonts w:ascii="Arial" w:hAnsi="Arial" w:cs="Arial"/>
          <w:color w:val="000000"/>
          <w:sz w:val="22"/>
          <w:szCs w:val="22"/>
        </w:rPr>
      </w:pPr>
    </w:p>
    <w:p w14:paraId="2EB9D802" w14:textId="77777777" w:rsidR="00684ACD" w:rsidRDefault="00684ACD" w:rsidP="00EE67BA">
      <w:pPr>
        <w:pStyle w:val="NormalWeb"/>
        <w:spacing w:line="360" w:lineRule="auto"/>
        <w:rPr>
          <w:rFonts w:ascii="Arial" w:hAnsi="Arial" w:cs="Arial"/>
          <w:color w:val="000000"/>
          <w:sz w:val="22"/>
          <w:szCs w:val="22"/>
        </w:rPr>
      </w:pPr>
    </w:p>
    <w:p w14:paraId="6F6B8CC9" w14:textId="77777777" w:rsidR="00684ACD" w:rsidRDefault="00684ACD" w:rsidP="00EE67BA">
      <w:pPr>
        <w:pStyle w:val="NormalWeb"/>
        <w:spacing w:line="360" w:lineRule="auto"/>
        <w:rPr>
          <w:rFonts w:ascii="Arial" w:hAnsi="Arial" w:cs="Arial"/>
          <w:color w:val="000000"/>
          <w:sz w:val="22"/>
          <w:szCs w:val="22"/>
        </w:rPr>
      </w:pPr>
    </w:p>
    <w:p w14:paraId="32861527" w14:textId="77777777" w:rsidR="00684ACD" w:rsidRDefault="00684ACD" w:rsidP="00EE67BA">
      <w:pPr>
        <w:pStyle w:val="NormalWeb"/>
        <w:spacing w:line="360" w:lineRule="auto"/>
        <w:rPr>
          <w:rFonts w:ascii="Arial" w:hAnsi="Arial" w:cs="Arial"/>
          <w:color w:val="000000"/>
          <w:sz w:val="22"/>
          <w:szCs w:val="22"/>
        </w:rPr>
      </w:pPr>
    </w:p>
    <w:p w14:paraId="093C7A39" w14:textId="77777777" w:rsidR="00684ACD" w:rsidRDefault="00684ACD" w:rsidP="00EE67BA">
      <w:pPr>
        <w:pStyle w:val="NormalWeb"/>
        <w:spacing w:line="360" w:lineRule="auto"/>
        <w:rPr>
          <w:rFonts w:ascii="Arial" w:hAnsi="Arial" w:cs="Arial"/>
          <w:color w:val="000000"/>
          <w:sz w:val="22"/>
          <w:szCs w:val="22"/>
        </w:rPr>
      </w:pPr>
    </w:p>
    <w:p w14:paraId="072DF9FF" w14:textId="77777777" w:rsidR="00684ACD" w:rsidRDefault="00684ACD" w:rsidP="00EE67BA">
      <w:pPr>
        <w:pStyle w:val="NormalWeb"/>
        <w:spacing w:line="360" w:lineRule="auto"/>
        <w:rPr>
          <w:rFonts w:ascii="Arial" w:hAnsi="Arial" w:cs="Arial"/>
          <w:color w:val="000000"/>
          <w:sz w:val="22"/>
          <w:szCs w:val="22"/>
        </w:rPr>
      </w:pPr>
    </w:p>
    <w:p w14:paraId="689B11CA" w14:textId="77777777" w:rsidR="00684ACD" w:rsidRDefault="00684ACD" w:rsidP="00EE67BA">
      <w:pPr>
        <w:pStyle w:val="NormalWeb"/>
        <w:spacing w:line="360" w:lineRule="auto"/>
        <w:rPr>
          <w:rFonts w:ascii="Arial" w:hAnsi="Arial" w:cs="Arial"/>
          <w:color w:val="000000"/>
          <w:sz w:val="22"/>
          <w:szCs w:val="22"/>
        </w:rPr>
      </w:pPr>
    </w:p>
    <w:p w14:paraId="2DE32A28" w14:textId="77777777" w:rsidR="00684ACD" w:rsidRDefault="00684ACD" w:rsidP="00EE67BA">
      <w:pPr>
        <w:pStyle w:val="NormalWeb"/>
        <w:spacing w:line="360" w:lineRule="auto"/>
        <w:rPr>
          <w:rFonts w:ascii="Arial" w:hAnsi="Arial" w:cs="Arial"/>
          <w:color w:val="000000"/>
          <w:sz w:val="22"/>
          <w:szCs w:val="22"/>
        </w:rPr>
      </w:pPr>
    </w:p>
    <w:p w14:paraId="4B9EB704" w14:textId="77777777" w:rsidR="00684ACD" w:rsidRDefault="00684ACD" w:rsidP="00EE67BA">
      <w:pPr>
        <w:pStyle w:val="NormalWeb"/>
        <w:spacing w:line="360" w:lineRule="auto"/>
        <w:rPr>
          <w:rFonts w:ascii="Arial" w:hAnsi="Arial" w:cs="Arial"/>
          <w:color w:val="000000"/>
          <w:sz w:val="22"/>
          <w:szCs w:val="22"/>
        </w:rPr>
      </w:pPr>
    </w:p>
    <w:p w14:paraId="06D9217D" w14:textId="77777777" w:rsidR="00684ACD" w:rsidRDefault="00684ACD" w:rsidP="00EE67BA">
      <w:pPr>
        <w:pStyle w:val="NormalWeb"/>
        <w:spacing w:line="360" w:lineRule="auto"/>
        <w:rPr>
          <w:rFonts w:ascii="Arial" w:hAnsi="Arial" w:cs="Arial"/>
          <w:color w:val="000000"/>
          <w:sz w:val="22"/>
          <w:szCs w:val="22"/>
        </w:rPr>
      </w:pPr>
    </w:p>
    <w:p w14:paraId="6A36529F" w14:textId="77777777" w:rsidR="00684ACD" w:rsidRDefault="00684ACD" w:rsidP="00EE67BA">
      <w:pPr>
        <w:pStyle w:val="NormalWeb"/>
        <w:spacing w:line="360" w:lineRule="auto"/>
        <w:rPr>
          <w:rFonts w:ascii="Arial" w:hAnsi="Arial" w:cs="Arial"/>
          <w:color w:val="000000"/>
          <w:sz w:val="22"/>
          <w:szCs w:val="22"/>
        </w:rPr>
      </w:pPr>
    </w:p>
    <w:p w14:paraId="501EF37D" w14:textId="77777777" w:rsidR="00684ACD" w:rsidRDefault="00684ACD" w:rsidP="00EE67BA">
      <w:pPr>
        <w:pStyle w:val="NormalWeb"/>
        <w:spacing w:line="360" w:lineRule="auto"/>
        <w:rPr>
          <w:rFonts w:ascii="Arial" w:hAnsi="Arial" w:cs="Arial"/>
          <w:color w:val="000000"/>
          <w:sz w:val="22"/>
          <w:szCs w:val="22"/>
        </w:rPr>
      </w:pPr>
    </w:p>
    <w:p w14:paraId="34AC118F" w14:textId="77777777" w:rsidR="00684ACD" w:rsidRDefault="00684ACD" w:rsidP="00EE67BA">
      <w:pPr>
        <w:pStyle w:val="NormalWeb"/>
        <w:spacing w:line="360" w:lineRule="auto"/>
        <w:rPr>
          <w:rFonts w:ascii="Arial" w:hAnsi="Arial" w:cs="Arial"/>
          <w:color w:val="000000"/>
          <w:sz w:val="22"/>
          <w:szCs w:val="22"/>
        </w:rPr>
      </w:pPr>
    </w:p>
    <w:p w14:paraId="31FB467D" w14:textId="5DE10B1E" w:rsidR="00263547" w:rsidRPr="00263547" w:rsidRDefault="00263547" w:rsidP="00263547">
      <w:pPr>
        <w:pStyle w:val="Heading3"/>
        <w:spacing w:line="360" w:lineRule="auto"/>
        <w:rPr>
          <w:rStyle w:val="Strong"/>
          <w:rFonts w:ascii="Arial" w:hAnsi="Arial" w:cs="Arial"/>
          <w:color w:val="000000"/>
          <w:sz w:val="22"/>
          <w:szCs w:val="22"/>
        </w:rPr>
      </w:pPr>
      <w:r>
        <w:rPr>
          <w:rStyle w:val="Strong"/>
          <w:rFonts w:ascii="Arial" w:hAnsi="Arial" w:cs="Arial"/>
          <w:color w:val="000000"/>
          <w:sz w:val="22"/>
          <w:szCs w:val="22"/>
        </w:rPr>
        <w:lastRenderedPageBreak/>
        <w:t xml:space="preserve">0.2 </w:t>
      </w:r>
      <w:r w:rsidRPr="00263547">
        <w:rPr>
          <w:rStyle w:val="Strong"/>
          <w:rFonts w:ascii="Arial" w:hAnsi="Arial" w:cs="Arial"/>
          <w:color w:val="000000"/>
          <w:sz w:val="22"/>
          <w:szCs w:val="22"/>
        </w:rPr>
        <w:t>Main Body</w:t>
      </w:r>
    </w:p>
    <w:p w14:paraId="4828D45D" w14:textId="042A137C" w:rsidR="000E7BE9" w:rsidRPr="000E7BE9" w:rsidRDefault="000E7BE9" w:rsidP="000E7BE9">
      <w:pPr>
        <w:spacing w:line="360" w:lineRule="auto"/>
        <w:rPr>
          <w:rFonts w:ascii="Arial" w:hAnsi="Arial" w:cs="Arial"/>
          <w:sz w:val="22"/>
          <w:szCs w:val="22"/>
        </w:rPr>
      </w:pPr>
      <w:r w:rsidRPr="000E7BE9">
        <w:rPr>
          <w:rFonts w:ascii="Arial" w:hAnsi="Arial" w:cs="Arial"/>
          <w:color w:val="000000"/>
          <w:sz w:val="22"/>
          <w:szCs w:val="22"/>
        </w:rPr>
        <w:t>Adolescence represents a critical developmental period characterised by rapid physical, cognitive, emotional, and social change. During this stage, individuals begin forming a coherent sense of identity, autonomy, and belonging, with peer relationships becoming increasingly influential. The widespread integration of social media platforms such as Instagram, TikTok, Snapchat, and YouTube has significantly transformed how adolescents communicate, construct relationships, express identity, and access information</w:t>
      </w:r>
      <w:r>
        <w:rPr>
          <w:rFonts w:ascii="Arial" w:hAnsi="Arial" w:cs="Arial"/>
          <w:color w:val="000000"/>
          <w:sz w:val="22"/>
          <w:szCs w:val="22"/>
        </w:rPr>
        <w:t>.</w:t>
      </w:r>
    </w:p>
    <w:p w14:paraId="7604C5F6"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Erikson’s (1968) stage of identity versus role confusion highlights adolescence as a period in which individuals explore roles, beliefs, and relationships to establish a stable sense of identity. Social media plays a significant role in this process by providing spaces for self</w:t>
      </w:r>
      <w:r w:rsidRPr="000E7BE9">
        <w:rPr>
          <w:rFonts w:ascii="Arial" w:hAnsi="Arial" w:cs="Arial"/>
          <w:color w:val="000000"/>
          <w:sz w:val="22"/>
          <w:szCs w:val="22"/>
        </w:rPr>
        <w:noBreakHyphen/>
        <w:t>presentation, feedback, and experimentation. Adolescents may use online platforms to express creativity, share interests, and connect with communities that reflect their values, thereby supporting confidence and belonging.</w:t>
      </w:r>
    </w:p>
    <w:p w14:paraId="090D78F4" w14:textId="74786FFD"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However, Erikson’s theory also emphasises the risks associated with reliance on external validation. Social media intensifies traditional concerns about acceptance and popularity, as feedback is immediate, public, and quantifiable. Nesi (2020) argues that adolescents may become dependent on likes, comments, and follower counts as indicators of personal worth, potentially undermining the development of an authentic and internally grounded identity. This dynamic may contribute to insecurity, perfectionistic pressures, and heightened self</w:t>
      </w:r>
      <w:r w:rsidRPr="000E7BE9">
        <w:rPr>
          <w:rFonts w:ascii="Arial" w:hAnsi="Arial" w:cs="Arial"/>
          <w:color w:val="000000"/>
          <w:sz w:val="22"/>
          <w:szCs w:val="22"/>
        </w:rPr>
        <w:noBreakHyphen/>
        <w:t>consciousness. Research indicates that heavy social media use is associated with increased symptoms of anxiety, depression, and poor self</w:t>
      </w:r>
      <w:r w:rsidRPr="000E7BE9">
        <w:rPr>
          <w:rFonts w:ascii="Arial" w:hAnsi="Arial" w:cs="Arial"/>
          <w:color w:val="000000"/>
          <w:sz w:val="22"/>
          <w:szCs w:val="22"/>
        </w:rPr>
        <w:noBreakHyphen/>
        <w:t>esteem (Keles et al., 2020). One explanation for this relationship is the constant exposure to idealised images and curated lifestyles, which can intensify social comparison. Adolescents may compare their appearance, achievements, or popularity to peers and influencers, often resulting in feelings of inadequacy. According to Nesi (2020), social media amplifies traditional peer dynamics by making feedback immediate, public, and quantifiable through likes, comments, and follower counts. This can heighten pressure to present a perfect online identity, contributing to stress and emotional instability.</w:t>
      </w:r>
    </w:p>
    <w:p w14:paraId="618D98D1"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Bowlby’s attachment theory provides a useful framework for understanding why some adolescents may be more vulnerable to negative mental health outcomes from social media use. Bowlby (1969) argued that early relationships with caregivers form internal working models that shape expectations of self</w:t>
      </w:r>
      <w:r w:rsidRPr="000E7BE9">
        <w:rPr>
          <w:rFonts w:ascii="Arial" w:hAnsi="Arial" w:cs="Arial"/>
          <w:color w:val="000000"/>
          <w:sz w:val="22"/>
          <w:szCs w:val="22"/>
        </w:rPr>
        <w:noBreakHyphen/>
        <w:t>worth and relationships throughout life. Adolescents with secure attachment histories typically develop confidence in their ability to form stable relationships and regulate emotions. In contrast, those with insecure attachment patterns—</w:t>
      </w:r>
      <w:r w:rsidRPr="000E7BE9">
        <w:rPr>
          <w:rFonts w:ascii="Arial" w:hAnsi="Arial" w:cs="Arial"/>
          <w:color w:val="000000"/>
          <w:sz w:val="22"/>
          <w:szCs w:val="22"/>
        </w:rPr>
        <w:lastRenderedPageBreak/>
        <w:t>such as anxious or avoidant attachment—may struggle with self</w:t>
      </w:r>
      <w:r w:rsidRPr="000E7BE9">
        <w:rPr>
          <w:rFonts w:ascii="Arial" w:hAnsi="Arial" w:cs="Arial"/>
          <w:color w:val="000000"/>
          <w:sz w:val="22"/>
          <w:szCs w:val="22"/>
        </w:rPr>
        <w:noBreakHyphen/>
        <w:t>esteem, fear of rejection, or difficulty trusting others. These vulnerabilities can be intensified by social media environments.</w:t>
      </w:r>
    </w:p>
    <w:p w14:paraId="2A38F091" w14:textId="77777777" w:rsidR="00EE67BA"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For example, adolescents with anxi</w:t>
      </w:r>
      <w:r>
        <w:rPr>
          <w:rFonts w:ascii="Arial" w:hAnsi="Arial" w:cs="Arial"/>
          <w:color w:val="000000"/>
          <w:sz w:val="22"/>
          <w:szCs w:val="22"/>
        </w:rPr>
        <w:t>ety</w:t>
      </w:r>
      <w:r w:rsidRPr="000E7BE9">
        <w:rPr>
          <w:rFonts w:ascii="Arial" w:hAnsi="Arial" w:cs="Arial"/>
          <w:color w:val="000000"/>
          <w:sz w:val="22"/>
          <w:szCs w:val="22"/>
        </w:rPr>
        <w:t xml:space="preserve"> attachment may rely heavily on social media for reassurance and validation. The ability to monitor others’ activities and receive instant feedback may reinforce dependency on external approval. When validation is inconsistent or absent, these adolescents may experience heightened anxiety or feelings of rejection. Similarly, avoidantly attached adolescents may use social media to maintain emotional distance while still engaging in social interaction. Although this may feel safer, it can limit opportunities to develop deeper, supportive relationships, potentially contributing to </w:t>
      </w:r>
      <w:r w:rsidRPr="000E7BE9">
        <w:rPr>
          <w:rFonts w:ascii="Arial" w:hAnsi="Arial" w:cs="Arial"/>
          <w:color w:val="000000"/>
          <w:sz w:val="22"/>
          <w:szCs w:val="22"/>
        </w:rPr>
        <w:t>loneliness. Research</w:t>
      </w:r>
      <w:r w:rsidRPr="000E7BE9">
        <w:rPr>
          <w:rFonts w:ascii="Arial" w:hAnsi="Arial" w:cs="Arial"/>
          <w:color w:val="000000"/>
          <w:sz w:val="22"/>
          <w:szCs w:val="22"/>
        </w:rPr>
        <w:t xml:space="preserve"> by Morey et al. (2023) suggests that attachment insecurity is </w:t>
      </w:r>
      <w:r w:rsidRPr="000E7BE9">
        <w:rPr>
          <w:rFonts w:ascii="Arial" w:hAnsi="Arial" w:cs="Arial"/>
          <w:color w:val="000000"/>
          <w:sz w:val="22"/>
          <w:szCs w:val="22"/>
        </w:rPr>
        <w:t xml:space="preserve">associated </w:t>
      </w:r>
      <w:r>
        <w:rPr>
          <w:rFonts w:ascii="Arial" w:hAnsi="Arial" w:cs="Arial"/>
          <w:color w:val="000000"/>
          <w:sz w:val="22"/>
          <w:szCs w:val="22"/>
        </w:rPr>
        <w:t>with</w:t>
      </w:r>
      <w:r w:rsidRPr="000E7BE9">
        <w:rPr>
          <w:rFonts w:ascii="Arial" w:hAnsi="Arial" w:cs="Arial"/>
          <w:color w:val="000000"/>
          <w:sz w:val="22"/>
          <w:szCs w:val="22"/>
        </w:rPr>
        <w:t xml:space="preserve"> problematic social media use, including compulsive checking and emotional distress linked to online interactions. Bowlby’s theory therefore helps explain how early relational experiences may shape adolescents’ emotional responses to social media and influence mental health outcomes.</w:t>
      </w:r>
    </w:p>
    <w:p w14:paraId="01C85912" w14:textId="64C9BBDD"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Erikson’s psychosocial theory also offers insight into the developmental significance of social media during adolescence. Erikson (1968) proposed that adolescence is defined by the crisis of identity versus role confusion, during which individuals explore different roles, values, and beliefs to form a coherent sense of self. Social media provides a unique space for identity exploration, allowing adolescents to experiment with self</w:t>
      </w:r>
      <w:r w:rsidRPr="000E7BE9">
        <w:rPr>
          <w:rFonts w:ascii="Arial" w:hAnsi="Arial" w:cs="Arial"/>
          <w:color w:val="000000"/>
          <w:sz w:val="22"/>
          <w:szCs w:val="22"/>
        </w:rPr>
        <w:noBreakHyphen/>
        <w:t>presentation, connect with diverse communities, and receive feedback on their emerging identities.</w:t>
      </w:r>
    </w:p>
    <w:p w14:paraId="7E0DABA7"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In many cases, this can support positive development. Adolescents may find communities that affirm their interests, cultural identity, or sexuality, which can promote belonging and self</w:t>
      </w:r>
      <w:r w:rsidRPr="000E7BE9">
        <w:rPr>
          <w:rFonts w:ascii="Arial" w:hAnsi="Arial" w:cs="Arial"/>
          <w:color w:val="000000"/>
          <w:sz w:val="22"/>
          <w:szCs w:val="22"/>
        </w:rPr>
        <w:noBreakHyphen/>
        <w:t>acceptance. However, the same processes can also create pressure to conform to unrealistic standards or curated identities. When adolescents rely heavily on external validation, they may struggle to develop a stable internal sense of self, increasing vulnerability to emotional distress.</w:t>
      </w:r>
    </w:p>
    <w:p w14:paraId="3F47A26F"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The psychological impact of social media is shaped by how adolescents engage with online platforms. Active use—such as messaging peers, commenting, and participating in communities—can strengthen relationships and provide emotional support. Best et al. (2014) suggest that online communication enhances wellbeing when it reinforces existing relationships and facilitates social connection.</w:t>
      </w:r>
    </w:p>
    <w:p w14:paraId="3A2F417C"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lastRenderedPageBreak/>
        <w:t>Conversely, passive use is more strongly associated with negative mental health outcomes. Continuous exposure to idealised images and achievements encourages upward social comparison. Festinger’s (1954) social comparison theory posits that individuals evaluate themselves relative to others, and on social media these comparisons are often unrealistic due to curated content. This may lead to feelings of inadequacy, reduced self</w:t>
      </w:r>
      <w:r w:rsidRPr="000E7BE9">
        <w:rPr>
          <w:rFonts w:ascii="Arial" w:hAnsi="Arial" w:cs="Arial"/>
          <w:color w:val="000000"/>
          <w:sz w:val="22"/>
          <w:szCs w:val="22"/>
        </w:rPr>
        <w:noBreakHyphen/>
        <w:t>esteem, and increased anxiety or depressive symptoms (Verduyn et al., 2017).</w:t>
      </w:r>
    </w:p>
    <w:p w14:paraId="2F080C07"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Social media algorithms amplify exposure to specific types of content, which can be beneficial or harmful. While adolescents may access educational resources and supportive communities, they may also encounter unrealistic beauty standards, edited images, or harmful material. Exposure to idealised content can contribute to body dissatisfaction and emotional distress, particularly during a developmental stage in which identity is still forming.</w:t>
      </w:r>
    </w:p>
    <w:p w14:paraId="62C24275"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Erikson’s theory suggests that such exposure may disrupt identity development by promoting unrealistic expectations of appearance or lifestyle. Bowlby’s (1969) attachment theory further explains individual differences in vulnerability. Adolescents with secure attachment are more likely to possess emotional regulation skills and resilience, whereas those with insecure attachment may rely more heavily on social media for reassurance, making them more susceptible to negative online experiences.</w:t>
      </w:r>
    </w:p>
    <w:p w14:paraId="2AC16FB6"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Despite concerns, social media can offer significant benefits for adolescent mental health. Online communities may provide support for individuals experiencing loneliness or marginalisation, enabling them to connect with others who share similar experiences or identities. Social media also facilitates creativity and self</w:t>
      </w:r>
      <w:r w:rsidRPr="000E7BE9">
        <w:rPr>
          <w:rFonts w:ascii="Arial" w:hAnsi="Arial" w:cs="Arial"/>
          <w:color w:val="000000"/>
          <w:sz w:val="22"/>
          <w:szCs w:val="22"/>
        </w:rPr>
        <w:noBreakHyphen/>
        <w:t>expression, allowing adolescents to share artwork, achievements, and personal reflections, which can strengthen confidence and promote personal growth.</w:t>
      </w:r>
    </w:p>
    <w:p w14:paraId="59E767B7"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Furthermore, social media platforms increasingly disseminate mental health information, reducing stigma and encouraging help</w:t>
      </w:r>
      <w:r w:rsidRPr="000E7BE9">
        <w:rPr>
          <w:rFonts w:ascii="Arial" w:hAnsi="Arial" w:cs="Arial"/>
          <w:color w:val="000000"/>
          <w:sz w:val="22"/>
          <w:szCs w:val="22"/>
        </w:rPr>
        <w:noBreakHyphen/>
        <w:t>seeking. From Erikson’s perspective, positive online engagement can support identity exploration, while Bowlby’s theory suggests that supportive digital relationships may enhance feelings of security and belonging.</w:t>
      </w:r>
    </w:p>
    <w:p w14:paraId="3CF5A4A3"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Excessive or unhealthy social media use has been linked to increased symptoms of anxiety, depression, and reduced self</w:t>
      </w:r>
      <w:r w:rsidRPr="000E7BE9">
        <w:rPr>
          <w:rFonts w:ascii="Arial" w:hAnsi="Arial" w:cs="Arial"/>
          <w:color w:val="000000"/>
          <w:sz w:val="22"/>
          <w:szCs w:val="22"/>
        </w:rPr>
        <w:noBreakHyphen/>
        <w:t>esteem (Keles et al., 2020). Cyberbullying represents a significant concern, as it can occur continuously, reach wide audiences, and remain accessible online. Kowalski et al. (2019) found strong associations between cyberbullying victimisation and depression, anxiety, and suicidal ideation.</w:t>
      </w:r>
    </w:p>
    <w:p w14:paraId="36B9E3F9"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lastRenderedPageBreak/>
        <w:t>Cyberbullying may be particularly harmful during adolescence due to the importance of peer acceptance in identity development. Erikson’s theory suggests that negative online experiences may disrupt confidence and contribute to role confusion, while Bowlby’s theory indicates that adolescents with insecure attachment may experience heightened emotional distress.</w:t>
      </w:r>
    </w:p>
    <w:p w14:paraId="146B8A5F"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Social media use also contributes to sleep disruption. Many adolescents engage with smartphones late at night due to fear of missing out (FOMO) or pressure to respond promptly. Scott et al. (2019) found that nighttime social media use is associated with poorer sleep quality, which in turn increases vulnerability to emotional difficulties.</w:t>
      </w:r>
    </w:p>
    <w:p w14:paraId="57F4BB00" w14:textId="77777777"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Growing concerns about the impact of social media on young people have prompted discussions in the UK regarding stricter age restrictions, including proposals to limit access for under</w:t>
      </w:r>
      <w:r w:rsidRPr="000E7BE9">
        <w:rPr>
          <w:rFonts w:ascii="Arial" w:hAnsi="Arial" w:cs="Arial"/>
          <w:color w:val="000000"/>
          <w:sz w:val="22"/>
          <w:szCs w:val="22"/>
        </w:rPr>
        <w:noBreakHyphen/>
        <w:t>16s. Supporters argue that younger adolescents may lack the emotional maturity and critical thinking skills required to navigate online risks, aligning with developmental theories emphasising ongoing cognitive and emotional growth.</w:t>
      </w:r>
    </w:p>
    <w:p w14:paraId="5A0C1C8C" w14:textId="06B32AB5" w:rsidR="000E7BE9" w:rsidRPr="000E7BE9" w:rsidRDefault="000E7BE9" w:rsidP="000E7BE9">
      <w:pPr>
        <w:pStyle w:val="NormalWeb"/>
        <w:spacing w:line="360" w:lineRule="auto"/>
        <w:rPr>
          <w:rFonts w:ascii="Arial" w:hAnsi="Arial" w:cs="Arial"/>
          <w:color w:val="000000"/>
          <w:sz w:val="22"/>
          <w:szCs w:val="22"/>
        </w:rPr>
      </w:pPr>
      <w:r w:rsidRPr="000E7BE9">
        <w:rPr>
          <w:rFonts w:ascii="Arial" w:hAnsi="Arial" w:cs="Arial"/>
          <w:color w:val="000000"/>
          <w:sz w:val="22"/>
          <w:szCs w:val="22"/>
        </w:rPr>
        <w:t>Critics contend that blanket restrictions may limit opportunities for social connection, education, and support. A balanced approach may involve enhancing digital literacy, strengthening online safety measures, increasing parental involvement, and ensuring greater accountability from social media companies. Health and social care professionals play a crucial role in promoting healthy digital behaviours rather than solely restricting access.</w:t>
      </w:r>
    </w:p>
    <w:p w14:paraId="212688E3" w14:textId="10EC34F1" w:rsidR="000E7BE9" w:rsidRPr="000E7BE9" w:rsidRDefault="00263547" w:rsidP="000E7BE9">
      <w:pPr>
        <w:pStyle w:val="NormalWeb"/>
        <w:spacing w:line="360" w:lineRule="auto"/>
        <w:rPr>
          <w:rFonts w:ascii="Arial" w:hAnsi="Arial" w:cs="Arial"/>
          <w:color w:val="000000"/>
          <w:sz w:val="22"/>
          <w:szCs w:val="22"/>
        </w:rPr>
      </w:pPr>
      <w:r w:rsidRPr="00263547">
        <w:rPr>
          <w:rFonts w:ascii="Arial" w:hAnsi="Arial" w:cs="Arial"/>
          <w:b/>
          <w:bCs/>
          <w:color w:val="000000"/>
          <w:sz w:val="22"/>
          <w:szCs w:val="22"/>
        </w:rPr>
        <w:t>0.</w:t>
      </w:r>
      <w:r>
        <w:rPr>
          <w:rFonts w:ascii="Arial" w:hAnsi="Arial" w:cs="Arial"/>
          <w:b/>
          <w:bCs/>
          <w:color w:val="000000"/>
          <w:sz w:val="22"/>
          <w:szCs w:val="22"/>
        </w:rPr>
        <w:t>3</w:t>
      </w:r>
      <w:r>
        <w:rPr>
          <w:rFonts w:ascii="Arial" w:hAnsi="Arial" w:cs="Arial"/>
          <w:color w:val="000000"/>
          <w:sz w:val="22"/>
          <w:szCs w:val="22"/>
        </w:rPr>
        <w:t xml:space="preserve"> </w:t>
      </w:r>
      <w:r w:rsidR="00EE67BA" w:rsidRPr="00263547">
        <w:rPr>
          <w:rFonts w:ascii="Arial" w:hAnsi="Arial" w:cs="Arial"/>
          <w:b/>
          <w:bCs/>
          <w:color w:val="000000"/>
          <w:sz w:val="22"/>
          <w:szCs w:val="22"/>
        </w:rPr>
        <w:t>In conclusion</w:t>
      </w:r>
      <w:r w:rsidR="00EE67BA">
        <w:rPr>
          <w:rFonts w:ascii="Arial" w:hAnsi="Arial" w:cs="Arial"/>
          <w:color w:val="000000"/>
          <w:sz w:val="22"/>
          <w:szCs w:val="22"/>
        </w:rPr>
        <w:t xml:space="preserve"> s</w:t>
      </w:r>
      <w:r w:rsidR="000E7BE9" w:rsidRPr="000E7BE9">
        <w:rPr>
          <w:rFonts w:ascii="Arial" w:hAnsi="Arial" w:cs="Arial"/>
          <w:color w:val="000000"/>
          <w:sz w:val="22"/>
          <w:szCs w:val="22"/>
        </w:rPr>
        <w:t>ocial media exerts a significant and multifaceted influence on adolescent mental health. While it provides opportunities for communication, creativity, identity exploration, and emotional support, it also poses risks including anxiety, depression, diminished self</w:t>
      </w:r>
      <w:r w:rsidR="000E7BE9" w:rsidRPr="000E7BE9">
        <w:rPr>
          <w:rFonts w:ascii="Arial" w:hAnsi="Arial" w:cs="Arial"/>
          <w:color w:val="000000"/>
          <w:sz w:val="22"/>
          <w:szCs w:val="22"/>
        </w:rPr>
        <w:noBreakHyphen/>
        <w:t>esteem, cyberbullying, and sleep disruption. The impact of social media depends on patterns of use, content exposure, and individual developmental factors.</w:t>
      </w:r>
    </w:p>
    <w:p w14:paraId="6403C544" w14:textId="7FB3A4E8" w:rsidR="00684ACD" w:rsidRPr="00684ACD" w:rsidRDefault="000E7BE9" w:rsidP="00684ACD">
      <w:pPr>
        <w:pStyle w:val="NormalWeb"/>
        <w:spacing w:line="360" w:lineRule="auto"/>
        <w:rPr>
          <w:rFonts w:ascii="Arial" w:hAnsi="Arial" w:cs="Arial"/>
          <w:color w:val="000000"/>
          <w:sz w:val="22"/>
          <w:szCs w:val="22"/>
        </w:rPr>
      </w:pPr>
      <w:r w:rsidRPr="000E7BE9">
        <w:rPr>
          <w:rFonts w:ascii="Arial" w:hAnsi="Arial" w:cs="Arial"/>
          <w:color w:val="000000"/>
          <w:sz w:val="22"/>
          <w:szCs w:val="22"/>
        </w:rPr>
        <w:t>Bowlby’s attachment theory highlights how early relational experiences shape adolescents’ emotional responses to online interactions, while Erikson’s psychosocial theory illustrates how social media can both support and challenge identity development. Although proposed UK restrictions aim to protect young people from online harms, a balanced approach that promotes digital literacy, responsible platform design, and supportive environments is essential. Ultimately, safeguarding adolescent mental health requires awareness of both the opportunities and risks associated with social media use.</w:t>
      </w:r>
    </w:p>
    <w:p w14:paraId="74AF42E2" w14:textId="77777777" w:rsidR="000E7BE9" w:rsidRPr="000E7BE9" w:rsidRDefault="000E7BE9" w:rsidP="000E7BE9">
      <w:pPr>
        <w:spacing w:line="360" w:lineRule="auto"/>
        <w:rPr>
          <w:rFonts w:ascii="Arial" w:hAnsi="Arial" w:cs="Arial"/>
          <w:sz w:val="22"/>
          <w:szCs w:val="22"/>
        </w:rPr>
      </w:pPr>
    </w:p>
    <w:p w14:paraId="64DF1945" w14:textId="332159C9" w:rsidR="000E7BE9" w:rsidRPr="000E7BE9" w:rsidRDefault="00263547" w:rsidP="000E7BE9">
      <w:pPr>
        <w:pStyle w:val="NormalWeb"/>
        <w:spacing w:before="0" w:beforeAutospacing="0" w:after="240" w:afterAutospacing="0" w:line="360" w:lineRule="atLeast"/>
        <w:rPr>
          <w:rFonts w:ascii="Arial" w:hAnsi="Arial" w:cs="Arial"/>
          <w:color w:val="000000"/>
        </w:rPr>
      </w:pPr>
      <w:r>
        <w:rPr>
          <w:rFonts w:ascii="Arial" w:hAnsi="Arial" w:cs="Arial"/>
          <w:b/>
          <w:bCs/>
        </w:rPr>
        <w:lastRenderedPageBreak/>
        <w:t xml:space="preserve">0.4 </w:t>
      </w:r>
      <w:r w:rsidR="000E7BE9" w:rsidRPr="000E7BE9">
        <w:rPr>
          <w:rFonts w:ascii="Arial" w:hAnsi="Arial" w:cs="Arial"/>
          <w:b/>
          <w:bCs/>
        </w:rPr>
        <w:t>References</w:t>
      </w:r>
      <w:r w:rsidR="000E7BE9" w:rsidRPr="000E7BE9">
        <w:rPr>
          <w:rFonts w:ascii="Arial" w:hAnsi="Arial" w:cs="Arial"/>
          <w:color w:val="000000"/>
        </w:rPr>
        <w:t xml:space="preserve"> </w:t>
      </w:r>
    </w:p>
    <w:p w14:paraId="5DD96B98" w14:textId="77777777" w:rsidR="000E7BE9" w:rsidRPr="000E7BE9" w:rsidRDefault="000E7BE9" w:rsidP="000E7BE9">
      <w:pPr>
        <w:spacing w:line="360" w:lineRule="auto"/>
        <w:rPr>
          <w:rFonts w:ascii="Arial" w:hAnsi="Arial" w:cs="Arial"/>
          <w:sz w:val="22"/>
          <w:szCs w:val="22"/>
        </w:rPr>
      </w:pPr>
    </w:p>
    <w:p w14:paraId="790185E6"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Bowlby, J. (1969).</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Attachment and loss</w:t>
      </w:r>
      <w:r w:rsidRPr="000E7BE9">
        <w:rPr>
          <w:rFonts w:ascii="Arial" w:hAnsi="Arial" w:cs="Arial"/>
          <w:color w:val="000000"/>
          <w:sz w:val="22"/>
          <w:szCs w:val="22"/>
        </w:rPr>
        <w:t>. London: Pimlico.</w:t>
      </w:r>
    </w:p>
    <w:p w14:paraId="4A7AC709"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Erikson, E. (1968).</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Identity: Youth and Crisis</w:t>
      </w:r>
      <w:r w:rsidRPr="000E7BE9">
        <w:rPr>
          <w:rFonts w:ascii="Arial" w:hAnsi="Arial" w:cs="Arial"/>
          <w:color w:val="000000"/>
          <w:sz w:val="22"/>
          <w:szCs w:val="22"/>
        </w:rPr>
        <w:t>. New York: W.W. Norton &amp; Company.</w:t>
      </w:r>
    </w:p>
    <w:p w14:paraId="63326F1F"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 xml:space="preserve">Paez, D. and Juan Carlos </w:t>
      </w:r>
      <w:proofErr w:type="spellStart"/>
      <w:r w:rsidRPr="000E7BE9">
        <w:rPr>
          <w:rFonts w:ascii="Arial" w:hAnsi="Arial" w:cs="Arial"/>
          <w:color w:val="000000"/>
          <w:sz w:val="22"/>
          <w:szCs w:val="22"/>
        </w:rPr>
        <w:t>Oyanedel</w:t>
      </w:r>
      <w:proofErr w:type="spellEnd"/>
      <w:r w:rsidRPr="000E7BE9">
        <w:rPr>
          <w:rFonts w:ascii="Arial" w:hAnsi="Arial" w:cs="Arial"/>
          <w:color w:val="000000"/>
          <w:sz w:val="22"/>
          <w:szCs w:val="22"/>
        </w:rPr>
        <w:t xml:space="preserve"> (2021).</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Social Belongingness and Well-Being: International Perspectives</w:t>
      </w:r>
      <w:r w:rsidRPr="000E7BE9">
        <w:rPr>
          <w:rFonts w:ascii="Arial" w:hAnsi="Arial" w:cs="Arial"/>
          <w:color w:val="000000"/>
          <w:sz w:val="22"/>
          <w:szCs w:val="22"/>
        </w:rPr>
        <w:t>. Frontiers Media SA.</w:t>
      </w:r>
    </w:p>
    <w:p w14:paraId="20DDE3B6"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Phelps, K.A. (2025).</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Digital Girlhoods</w:t>
      </w:r>
      <w:r w:rsidRPr="000E7BE9">
        <w:rPr>
          <w:rFonts w:ascii="Arial" w:hAnsi="Arial" w:cs="Arial"/>
          <w:color w:val="000000"/>
          <w:sz w:val="22"/>
          <w:szCs w:val="22"/>
        </w:rPr>
        <w:t>. Temple University Press.</w:t>
      </w:r>
    </w:p>
    <w:p w14:paraId="5869C3C3" w14:textId="640338DA"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Sood, K., Kalia, P., Grima, S. and Chaudhary, A. (2024).</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Digital analytics applications for sustainable training and education</w:t>
      </w:r>
      <w:r w:rsidRPr="000E7BE9">
        <w:rPr>
          <w:rFonts w:ascii="Arial" w:hAnsi="Arial" w:cs="Arial"/>
          <w:color w:val="000000"/>
          <w:sz w:val="22"/>
          <w:szCs w:val="22"/>
        </w:rPr>
        <w:t>. CRC Press.</w:t>
      </w:r>
    </w:p>
    <w:p w14:paraId="7B7582B9"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Stein, D.J., Fineberg, N.A. and Chamberlain, S.R. (2021).</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Mental Health in a Digital World</w:t>
      </w:r>
      <w:r w:rsidRPr="000E7BE9">
        <w:rPr>
          <w:rFonts w:ascii="Arial" w:hAnsi="Arial" w:cs="Arial"/>
          <w:color w:val="000000"/>
          <w:sz w:val="22"/>
          <w:szCs w:val="22"/>
        </w:rPr>
        <w:t>. Academic Press.</w:t>
      </w:r>
    </w:p>
    <w:p w14:paraId="6624E997" w14:textId="77777777" w:rsidR="000E7BE9" w:rsidRPr="000E7BE9" w:rsidRDefault="000E7BE9" w:rsidP="000E7BE9">
      <w:pPr>
        <w:pStyle w:val="NormalWeb"/>
        <w:numPr>
          <w:ilvl w:val="0"/>
          <w:numId w:val="1"/>
        </w:numPr>
        <w:spacing w:before="0" w:beforeAutospacing="0" w:after="240" w:afterAutospacing="0" w:line="360" w:lineRule="atLeast"/>
        <w:rPr>
          <w:rFonts w:ascii="Arial" w:hAnsi="Arial" w:cs="Arial"/>
          <w:color w:val="000000"/>
          <w:sz w:val="22"/>
          <w:szCs w:val="22"/>
        </w:rPr>
      </w:pPr>
      <w:r w:rsidRPr="000E7BE9">
        <w:rPr>
          <w:rFonts w:ascii="Arial" w:hAnsi="Arial" w:cs="Arial"/>
          <w:color w:val="000000"/>
          <w:sz w:val="22"/>
          <w:szCs w:val="22"/>
        </w:rPr>
        <w:t>Reimer, T., van Swol, L.M. and Florack, A. (2026).</w:t>
      </w:r>
      <w:r w:rsidRPr="000E7BE9">
        <w:rPr>
          <w:rStyle w:val="apple-converted-space"/>
          <w:rFonts w:ascii="Arial" w:eastAsiaTheme="majorEastAsia" w:hAnsi="Arial" w:cs="Arial"/>
          <w:color w:val="000000"/>
          <w:sz w:val="22"/>
          <w:szCs w:val="22"/>
        </w:rPr>
        <w:t> </w:t>
      </w:r>
      <w:r w:rsidRPr="000E7BE9">
        <w:rPr>
          <w:rFonts w:ascii="Arial" w:hAnsi="Arial" w:cs="Arial"/>
          <w:i/>
          <w:iCs/>
          <w:color w:val="000000"/>
          <w:sz w:val="22"/>
          <w:szCs w:val="22"/>
        </w:rPr>
        <w:t>The Routledge Handbook of Communication and Social Cognition</w:t>
      </w:r>
      <w:r w:rsidRPr="000E7BE9">
        <w:rPr>
          <w:rFonts w:ascii="Arial" w:hAnsi="Arial" w:cs="Arial"/>
          <w:color w:val="000000"/>
          <w:sz w:val="22"/>
          <w:szCs w:val="22"/>
        </w:rPr>
        <w:t>. Taylor &amp; Francis.</w:t>
      </w:r>
    </w:p>
    <w:p w14:paraId="71AAC1D6" w14:textId="77777777" w:rsidR="000E7BE9" w:rsidRPr="000E7BE9" w:rsidRDefault="000E7BE9" w:rsidP="000E7BE9">
      <w:pPr>
        <w:pStyle w:val="NormalWeb"/>
        <w:spacing w:before="0" w:beforeAutospacing="0" w:after="240" w:afterAutospacing="0" w:line="360" w:lineRule="atLeast"/>
        <w:ind w:left="720"/>
        <w:rPr>
          <w:rFonts w:ascii="Arial" w:hAnsi="Arial" w:cs="Arial"/>
          <w:color w:val="000000"/>
        </w:rPr>
      </w:pPr>
    </w:p>
    <w:p w14:paraId="312245C2" w14:textId="77777777" w:rsidR="000E7BE9" w:rsidRPr="000E7BE9" w:rsidRDefault="000E7BE9" w:rsidP="000E7BE9">
      <w:pPr>
        <w:pStyle w:val="NormalWeb"/>
        <w:spacing w:before="0" w:beforeAutospacing="0" w:after="240" w:afterAutospacing="0" w:line="360" w:lineRule="atLeast"/>
        <w:ind w:left="720"/>
        <w:rPr>
          <w:rFonts w:ascii="Arial" w:hAnsi="Arial" w:cs="Arial"/>
          <w:color w:val="000000"/>
        </w:rPr>
      </w:pPr>
    </w:p>
    <w:p w14:paraId="0ADAFFA4" w14:textId="77777777" w:rsidR="000E7BE9" w:rsidRPr="000E7BE9" w:rsidRDefault="000E7BE9" w:rsidP="000E7BE9">
      <w:pPr>
        <w:pStyle w:val="NormalWeb"/>
        <w:spacing w:before="0" w:beforeAutospacing="0" w:after="240" w:afterAutospacing="0" w:line="360" w:lineRule="atLeast"/>
        <w:rPr>
          <w:rFonts w:ascii="Arial" w:hAnsi="Arial" w:cs="Arial"/>
          <w:color w:val="000000"/>
        </w:rPr>
      </w:pPr>
    </w:p>
    <w:p w14:paraId="07247455" w14:textId="77777777" w:rsidR="000E7BE9" w:rsidRPr="000E7BE9" w:rsidRDefault="000E7BE9" w:rsidP="000E7BE9">
      <w:pPr>
        <w:spacing w:line="360" w:lineRule="auto"/>
        <w:rPr>
          <w:rFonts w:ascii="Arial" w:hAnsi="Arial" w:cs="Arial"/>
          <w:sz w:val="22"/>
          <w:szCs w:val="22"/>
        </w:rPr>
      </w:pPr>
    </w:p>
    <w:sectPr w:rsidR="000E7BE9" w:rsidRPr="000E7BE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FD3B2" w14:textId="77777777" w:rsidR="00355DF6" w:rsidRDefault="00355DF6" w:rsidP="00684ACD">
      <w:pPr>
        <w:spacing w:after="0" w:line="240" w:lineRule="auto"/>
      </w:pPr>
      <w:r>
        <w:separator/>
      </w:r>
    </w:p>
  </w:endnote>
  <w:endnote w:type="continuationSeparator" w:id="0">
    <w:p w14:paraId="7EECB861" w14:textId="77777777" w:rsidR="00355DF6" w:rsidRDefault="00355DF6" w:rsidP="00684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2138871"/>
      <w:docPartObj>
        <w:docPartGallery w:val="Page Numbers (Bottom of Page)"/>
        <w:docPartUnique/>
      </w:docPartObj>
    </w:sdtPr>
    <w:sdtContent>
      <w:p w14:paraId="7BCF366E" w14:textId="4DE08487" w:rsidR="00684ACD" w:rsidRDefault="00684ACD" w:rsidP="009359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093F54" w14:textId="77777777" w:rsidR="00684ACD" w:rsidRDefault="00684ACD" w:rsidP="00684A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0239559"/>
      <w:docPartObj>
        <w:docPartGallery w:val="Page Numbers (Bottom of Page)"/>
        <w:docPartUnique/>
      </w:docPartObj>
    </w:sdtPr>
    <w:sdtContent>
      <w:p w14:paraId="0F885C8E" w14:textId="327F4D70" w:rsidR="00684ACD" w:rsidRDefault="00684ACD" w:rsidP="009359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C96082" w14:textId="77777777" w:rsidR="00684ACD" w:rsidRDefault="00684ACD" w:rsidP="00684A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7E333" w14:textId="77777777" w:rsidR="00355DF6" w:rsidRDefault="00355DF6" w:rsidP="00684ACD">
      <w:pPr>
        <w:spacing w:after="0" w:line="240" w:lineRule="auto"/>
      </w:pPr>
      <w:r>
        <w:separator/>
      </w:r>
    </w:p>
  </w:footnote>
  <w:footnote w:type="continuationSeparator" w:id="0">
    <w:p w14:paraId="76D0178B" w14:textId="77777777" w:rsidR="00355DF6" w:rsidRDefault="00355DF6" w:rsidP="00684A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60DDD"/>
    <w:multiLevelType w:val="hybridMultilevel"/>
    <w:tmpl w:val="07327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5245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380"/>
    <w:rsid w:val="000E7BE9"/>
    <w:rsid w:val="0010433E"/>
    <w:rsid w:val="00263547"/>
    <w:rsid w:val="00281C04"/>
    <w:rsid w:val="00355DF6"/>
    <w:rsid w:val="00480901"/>
    <w:rsid w:val="00684ACD"/>
    <w:rsid w:val="00941380"/>
    <w:rsid w:val="00EE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B7910"/>
  <w15:chartTrackingRefBased/>
  <w15:docId w15:val="{DD07AB5D-94B9-2C43-B2F4-050FBD92C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1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1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1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1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380"/>
    <w:rPr>
      <w:rFonts w:eastAsiaTheme="majorEastAsia" w:cstheme="majorBidi"/>
      <w:color w:val="272727" w:themeColor="text1" w:themeTint="D8"/>
    </w:rPr>
  </w:style>
  <w:style w:type="paragraph" w:styleId="Title">
    <w:name w:val="Title"/>
    <w:basedOn w:val="Normal"/>
    <w:next w:val="Normal"/>
    <w:link w:val="TitleChar"/>
    <w:uiPriority w:val="10"/>
    <w:qFormat/>
    <w:rsid w:val="00941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380"/>
    <w:pPr>
      <w:spacing w:before="160"/>
      <w:jc w:val="center"/>
    </w:pPr>
    <w:rPr>
      <w:i/>
      <w:iCs/>
      <w:color w:val="404040" w:themeColor="text1" w:themeTint="BF"/>
    </w:rPr>
  </w:style>
  <w:style w:type="character" w:customStyle="1" w:styleId="QuoteChar">
    <w:name w:val="Quote Char"/>
    <w:basedOn w:val="DefaultParagraphFont"/>
    <w:link w:val="Quote"/>
    <w:uiPriority w:val="29"/>
    <w:rsid w:val="00941380"/>
    <w:rPr>
      <w:i/>
      <w:iCs/>
      <w:color w:val="404040" w:themeColor="text1" w:themeTint="BF"/>
    </w:rPr>
  </w:style>
  <w:style w:type="paragraph" w:styleId="ListParagraph">
    <w:name w:val="List Paragraph"/>
    <w:basedOn w:val="Normal"/>
    <w:uiPriority w:val="34"/>
    <w:qFormat/>
    <w:rsid w:val="00941380"/>
    <w:pPr>
      <w:ind w:left="720"/>
      <w:contextualSpacing/>
    </w:pPr>
  </w:style>
  <w:style w:type="character" w:styleId="IntenseEmphasis">
    <w:name w:val="Intense Emphasis"/>
    <w:basedOn w:val="DefaultParagraphFont"/>
    <w:uiPriority w:val="21"/>
    <w:qFormat/>
    <w:rsid w:val="00941380"/>
    <w:rPr>
      <w:i/>
      <w:iCs/>
      <w:color w:val="0F4761" w:themeColor="accent1" w:themeShade="BF"/>
    </w:rPr>
  </w:style>
  <w:style w:type="paragraph" w:styleId="IntenseQuote">
    <w:name w:val="Intense Quote"/>
    <w:basedOn w:val="Normal"/>
    <w:next w:val="Normal"/>
    <w:link w:val="IntenseQuoteChar"/>
    <w:uiPriority w:val="30"/>
    <w:qFormat/>
    <w:rsid w:val="00941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380"/>
    <w:rPr>
      <w:i/>
      <w:iCs/>
      <w:color w:val="0F4761" w:themeColor="accent1" w:themeShade="BF"/>
    </w:rPr>
  </w:style>
  <w:style w:type="character" w:styleId="IntenseReference">
    <w:name w:val="Intense Reference"/>
    <w:basedOn w:val="DefaultParagraphFont"/>
    <w:uiPriority w:val="32"/>
    <w:qFormat/>
    <w:rsid w:val="00941380"/>
    <w:rPr>
      <w:b/>
      <w:bCs/>
      <w:smallCaps/>
      <w:color w:val="0F4761" w:themeColor="accent1" w:themeShade="BF"/>
      <w:spacing w:val="5"/>
    </w:rPr>
  </w:style>
  <w:style w:type="character" w:styleId="Strong">
    <w:name w:val="Strong"/>
    <w:basedOn w:val="DefaultParagraphFont"/>
    <w:uiPriority w:val="22"/>
    <w:qFormat/>
    <w:rsid w:val="00941380"/>
    <w:rPr>
      <w:b/>
      <w:bCs/>
    </w:rPr>
  </w:style>
  <w:style w:type="paragraph" w:styleId="NormalWeb">
    <w:name w:val="Normal (Web)"/>
    <w:basedOn w:val="Normal"/>
    <w:uiPriority w:val="99"/>
    <w:unhideWhenUsed/>
    <w:rsid w:val="009413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0E7BE9"/>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0E7BE9"/>
  </w:style>
  <w:style w:type="paragraph" w:styleId="TOCHeading">
    <w:name w:val="TOC Heading"/>
    <w:basedOn w:val="Heading1"/>
    <w:next w:val="Normal"/>
    <w:uiPriority w:val="39"/>
    <w:unhideWhenUsed/>
    <w:qFormat/>
    <w:rsid w:val="0026354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63547"/>
    <w:pPr>
      <w:spacing w:before="120" w:after="0"/>
    </w:pPr>
    <w:rPr>
      <w:b/>
      <w:bCs/>
      <w:i/>
      <w:iCs/>
    </w:rPr>
  </w:style>
  <w:style w:type="character" w:styleId="Hyperlink">
    <w:name w:val="Hyperlink"/>
    <w:basedOn w:val="DefaultParagraphFont"/>
    <w:uiPriority w:val="99"/>
    <w:unhideWhenUsed/>
    <w:rsid w:val="00263547"/>
    <w:rPr>
      <w:color w:val="467886" w:themeColor="hyperlink"/>
      <w:u w:val="single"/>
    </w:rPr>
  </w:style>
  <w:style w:type="paragraph" w:styleId="TOC2">
    <w:name w:val="toc 2"/>
    <w:basedOn w:val="Normal"/>
    <w:next w:val="Normal"/>
    <w:autoRedefine/>
    <w:uiPriority w:val="39"/>
    <w:semiHidden/>
    <w:unhideWhenUsed/>
    <w:rsid w:val="00263547"/>
    <w:pPr>
      <w:spacing w:before="120" w:after="0"/>
      <w:ind w:left="240"/>
    </w:pPr>
    <w:rPr>
      <w:b/>
      <w:bCs/>
      <w:sz w:val="22"/>
      <w:szCs w:val="22"/>
    </w:rPr>
  </w:style>
  <w:style w:type="paragraph" w:styleId="TOC3">
    <w:name w:val="toc 3"/>
    <w:basedOn w:val="Normal"/>
    <w:next w:val="Normal"/>
    <w:autoRedefine/>
    <w:uiPriority w:val="39"/>
    <w:semiHidden/>
    <w:unhideWhenUsed/>
    <w:rsid w:val="00263547"/>
    <w:pPr>
      <w:spacing w:after="0"/>
      <w:ind w:left="480"/>
    </w:pPr>
    <w:rPr>
      <w:sz w:val="20"/>
      <w:szCs w:val="20"/>
    </w:rPr>
  </w:style>
  <w:style w:type="paragraph" w:styleId="TOC4">
    <w:name w:val="toc 4"/>
    <w:basedOn w:val="Normal"/>
    <w:next w:val="Normal"/>
    <w:autoRedefine/>
    <w:uiPriority w:val="39"/>
    <w:semiHidden/>
    <w:unhideWhenUsed/>
    <w:rsid w:val="00263547"/>
    <w:pPr>
      <w:spacing w:after="0"/>
      <w:ind w:left="720"/>
    </w:pPr>
    <w:rPr>
      <w:sz w:val="20"/>
      <w:szCs w:val="20"/>
    </w:rPr>
  </w:style>
  <w:style w:type="paragraph" w:styleId="TOC5">
    <w:name w:val="toc 5"/>
    <w:basedOn w:val="Normal"/>
    <w:next w:val="Normal"/>
    <w:autoRedefine/>
    <w:uiPriority w:val="39"/>
    <w:semiHidden/>
    <w:unhideWhenUsed/>
    <w:rsid w:val="00263547"/>
    <w:pPr>
      <w:spacing w:after="0"/>
      <w:ind w:left="960"/>
    </w:pPr>
    <w:rPr>
      <w:sz w:val="20"/>
      <w:szCs w:val="20"/>
    </w:rPr>
  </w:style>
  <w:style w:type="paragraph" w:styleId="TOC6">
    <w:name w:val="toc 6"/>
    <w:basedOn w:val="Normal"/>
    <w:next w:val="Normal"/>
    <w:autoRedefine/>
    <w:uiPriority w:val="39"/>
    <w:semiHidden/>
    <w:unhideWhenUsed/>
    <w:rsid w:val="00263547"/>
    <w:pPr>
      <w:spacing w:after="0"/>
      <w:ind w:left="1200"/>
    </w:pPr>
    <w:rPr>
      <w:sz w:val="20"/>
      <w:szCs w:val="20"/>
    </w:rPr>
  </w:style>
  <w:style w:type="paragraph" w:styleId="TOC7">
    <w:name w:val="toc 7"/>
    <w:basedOn w:val="Normal"/>
    <w:next w:val="Normal"/>
    <w:autoRedefine/>
    <w:uiPriority w:val="39"/>
    <w:semiHidden/>
    <w:unhideWhenUsed/>
    <w:rsid w:val="00263547"/>
    <w:pPr>
      <w:spacing w:after="0"/>
      <w:ind w:left="1440"/>
    </w:pPr>
    <w:rPr>
      <w:sz w:val="20"/>
      <w:szCs w:val="20"/>
    </w:rPr>
  </w:style>
  <w:style w:type="paragraph" w:styleId="TOC8">
    <w:name w:val="toc 8"/>
    <w:basedOn w:val="Normal"/>
    <w:next w:val="Normal"/>
    <w:autoRedefine/>
    <w:uiPriority w:val="39"/>
    <w:semiHidden/>
    <w:unhideWhenUsed/>
    <w:rsid w:val="00263547"/>
    <w:pPr>
      <w:spacing w:after="0"/>
      <w:ind w:left="1680"/>
    </w:pPr>
    <w:rPr>
      <w:sz w:val="20"/>
      <w:szCs w:val="20"/>
    </w:rPr>
  </w:style>
  <w:style w:type="paragraph" w:styleId="TOC9">
    <w:name w:val="toc 9"/>
    <w:basedOn w:val="Normal"/>
    <w:next w:val="Normal"/>
    <w:autoRedefine/>
    <w:uiPriority w:val="39"/>
    <w:semiHidden/>
    <w:unhideWhenUsed/>
    <w:rsid w:val="00263547"/>
    <w:pPr>
      <w:spacing w:after="0"/>
      <w:ind w:left="1920"/>
    </w:pPr>
    <w:rPr>
      <w:sz w:val="20"/>
      <w:szCs w:val="20"/>
    </w:rPr>
  </w:style>
  <w:style w:type="paragraph" w:styleId="Footer">
    <w:name w:val="footer"/>
    <w:basedOn w:val="Normal"/>
    <w:link w:val="FooterChar"/>
    <w:uiPriority w:val="99"/>
    <w:unhideWhenUsed/>
    <w:rsid w:val="00684A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ACD"/>
  </w:style>
  <w:style w:type="character" w:styleId="PageNumber">
    <w:name w:val="page number"/>
    <w:basedOn w:val="DefaultParagraphFont"/>
    <w:uiPriority w:val="99"/>
    <w:semiHidden/>
    <w:unhideWhenUsed/>
    <w:rsid w:val="00684A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7FF13-3272-934C-8C98-26CC6274E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1893</Words>
  <Characters>10795</Characters>
  <Application>Microsoft Office Word</Application>
  <DocSecurity>0</DocSecurity>
  <Lines>89</Lines>
  <Paragraphs>25</Paragraphs>
  <ScaleCrop>false</ScaleCrop>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Fabiula Dos Reis (2513854)</dc:creator>
  <cp:keywords/>
  <dc:description/>
  <cp:lastModifiedBy>Fabiula Dos Reis (2513854)</cp:lastModifiedBy>
  <cp:revision>4</cp:revision>
  <dcterms:created xsi:type="dcterms:W3CDTF">2026-08-04T11:08:00Z</dcterms:created>
  <dcterms:modified xsi:type="dcterms:W3CDTF">2026-08-04T11:15:00Z</dcterms:modified>
</cp:coreProperties>
</file>