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050830189"/>
        <w:docPartObj>
          <w:docPartGallery w:val="Cover Pages"/>
          <w:docPartUnique/>
        </w:docPartObj>
      </w:sdtPr>
      <w:sdtEndPr>
        <w:rPr>
          <w:rFonts w:ascii="Arial" w:hAnsi="Arial"/>
        </w:rPr>
      </w:sdtEndPr>
      <w:sdtContent>
        <w:p w:rsidR="00706330" w:rsidRDefault="00706330">
          <w:r>
            <w:rPr>
              <w:noProof/>
            </w:rPr>
            <mc:AlternateContent>
              <mc:Choice Requires="wps">
                <w:drawing>
                  <wp:anchor distT="0" distB="0" distL="114300" distR="114300" simplePos="0" relativeHeight="251661312" behindDoc="1" locked="0" layoutInCell="0" allowOverlap="1" wp14:anchorId="14A6C252" wp14:editId="5C79722B">
                    <wp:simplePos x="0" y="0"/>
                    <wp:positionH relativeFrom="page">
                      <wp:posOffset>1647825</wp:posOffset>
                    </wp:positionH>
                    <wp:positionV relativeFrom="page">
                      <wp:posOffset>1914525</wp:posOffset>
                    </wp:positionV>
                    <wp:extent cx="4476750" cy="1504950"/>
                    <wp:effectExtent l="0" t="0" r="0" b="0"/>
                    <wp:wrapNone/>
                    <wp:docPr id="14"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6750" cy="1504950"/>
                            </a:xfrm>
                            <a:prstGeom prst="rect">
                              <a:avLst/>
                            </a:prstGeom>
                            <a:noFill/>
                            <a:ln w="9525">
                              <a:noFill/>
                              <a:miter lim="800000"/>
                              <a:headEnd/>
                              <a:tailEnd/>
                            </a:ln>
                            <a:extLst/>
                          </wps:spPr>
                          <wps:txbx>
                            <w:txbxContent>
                              <w:sdt>
                                <w:sdtPr>
                                  <w:rPr>
                                    <w:color w:val="FFFFFF" w:themeColor="background1"/>
                                    <w:sz w:val="40"/>
                                    <w:szCs w:val="40"/>
                                  </w:rPr>
                                  <w:alias w:val="Title"/>
                                  <w:id w:val="2092661921"/>
                                  <w:dataBinding w:prefixMappings="xmlns:ns0='http://purl.org/dc/elements/1.1/' xmlns:ns1='http://schemas.openxmlformats.org/package/2006/metadata/core-properties' " w:xpath="/ns1:coreProperties[1]/ns0:title[1]" w:storeItemID="{6C3C8BC8-F283-45AE-878A-BAB7291924A1}"/>
                                  <w:text/>
                                </w:sdtPr>
                                <w:sdtContent>
                                  <w:p w:rsidR="00706330" w:rsidRDefault="00706330">
                                    <w:pPr>
                                      <w:spacing w:before="360" w:after="240"/>
                                      <w:jc w:val="center"/>
                                      <w:rPr>
                                        <w:color w:val="FFFFFF" w:themeColor="background1"/>
                                        <w:sz w:val="40"/>
                                        <w:szCs w:val="40"/>
                                      </w:rPr>
                                    </w:pPr>
                                    <w:r>
                                      <w:rPr>
                                        <w:color w:val="FFFFFF" w:themeColor="background1"/>
                                        <w:sz w:val="40"/>
                                        <w:szCs w:val="40"/>
                                      </w:rPr>
                                      <w:t>Assignment 1: Budgetary Constraints, Accountability and Best Value</w:t>
                                    </w:r>
                                  </w:p>
                                </w:sdtContent>
                              </w:sdt>
                              <w:p w:rsidR="00706330" w:rsidRDefault="00706330">
                                <w:pPr>
                                  <w:spacing w:before="240" w:after="240"/>
                                  <w:jc w:val="center"/>
                                  <w:rPr>
                                    <w:color w:val="FFFFFF" w:themeColor="background1"/>
                                  </w:rPr>
                                </w:pPr>
                                <w:sdt>
                                  <w:sdtPr>
                                    <w:rPr>
                                      <w:color w:val="FFFFFF" w:themeColor="background1"/>
                                    </w:rPr>
                                    <w:alias w:val="Author"/>
                                    <w:id w:val="-657453596"/>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Dahri-Lin Johnson</w:t>
                                    </w:r>
                                  </w:sdtContent>
                                </w:sdt>
                              </w:p>
                              <w:p w:rsidR="00706330" w:rsidRDefault="00706330">
                                <w:pPr>
                                  <w:spacing w:before="240" w:after="240"/>
                                  <w:jc w:val="center"/>
                                  <w:rPr>
                                    <w:color w:val="FFFFFF" w:themeColor="background1"/>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42" o:spid="_x0000_s1026" type="#_x0000_t202" style="position:absolute;margin-left:129.75pt;margin-top:150.75pt;width:352.5pt;height:118.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" o:allowincell="f" filled="f" stroked="f">
                    <v:textbox>
                      <w:txbxContent>
                        <w:sdt>
                          <w:sdtPr>
                            <w:rPr>
                              <w:color w:val="FFFFFF" w:themeColor="background1"/>
                              <w:sz w:val="40"/>
                              <w:szCs w:val="40"/>
                            </w:rPr>
                            <w:alias w:val="Title"/>
                            <w:id w:val="2092661921"/>
                            <w:dataBinding w:prefixMappings="xmlns:ns0='http://purl.org/dc/elements/1.1/' xmlns:ns1='http://schemas.openxmlformats.org/package/2006/metadata/core-properties' " w:xpath="/ns1:coreProperties[1]/ns0:title[1]" w:storeItemID="{6C3C8BC8-F283-45AE-878A-BAB7291924A1}"/>
                            <w:text/>
                          </w:sdtPr>
                          <w:sdtContent>
                            <w:p w:rsidR="00706330" w:rsidRDefault="00706330">
                              <w:pPr>
                                <w:spacing w:before="360" w:after="240"/>
                                <w:jc w:val="center"/>
                                <w:rPr>
                                  <w:color w:val="FFFFFF" w:themeColor="background1"/>
                                  <w:sz w:val="40"/>
                                  <w:szCs w:val="40"/>
                                </w:rPr>
                              </w:pPr>
                              <w:r>
                                <w:rPr>
                                  <w:color w:val="FFFFFF" w:themeColor="background1"/>
                                  <w:sz w:val="40"/>
                                  <w:szCs w:val="40"/>
                                </w:rPr>
                                <w:t>Assignment 1: Budgetary Constraints, Accountability and Best Value</w:t>
                              </w:r>
                            </w:p>
                          </w:sdtContent>
                        </w:sdt>
                        <w:p w:rsidR="00706330" w:rsidRDefault="00706330">
                          <w:pPr>
                            <w:spacing w:before="240" w:after="240"/>
                            <w:jc w:val="center"/>
                            <w:rPr>
                              <w:color w:val="FFFFFF" w:themeColor="background1"/>
                            </w:rPr>
                          </w:pPr>
                          <w:sdt>
                            <w:sdtPr>
                              <w:rPr>
                                <w:color w:val="FFFFFF" w:themeColor="background1"/>
                              </w:rPr>
                              <w:alias w:val="Author"/>
                              <w:id w:val="-657453596"/>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rPr>
                                <w:t>Dahri-Lin Johnson</w:t>
                              </w:r>
                            </w:sdtContent>
                          </w:sdt>
                        </w:p>
                        <w:p w:rsidR="00706330" w:rsidRDefault="00706330">
                          <w:pPr>
                            <w:spacing w:before="240" w:after="240"/>
                            <w:jc w:val="center"/>
                            <w:rPr>
                              <w:color w:val="FFFFFF" w:themeColor="background1"/>
                            </w:rPr>
                          </w:pPr>
                        </w:p>
                      </w:txbxContent>
                    </v:textbox>
                    <w10:wrap anchorx="page" anchory="page"/>
                  </v:shape>
                </w:pict>
              </mc:Fallback>
            </mc:AlternateContent>
          </w:r>
          <w:r>
            <w:rPr>
              <w:noProof/>
            </w:rPr>
            <mc:AlternateContent>
              <mc:Choice Requires="wpg">
                <w:drawing>
                  <wp:anchor distT="0" distB="0" distL="114300" distR="114300" simplePos="0" relativeHeight="251660288" behindDoc="1" locked="0" layoutInCell="0" allowOverlap="1" wp14:anchorId="3A1DC62B" wp14:editId="234844B4">
                    <wp:simplePos x="0" y="0"/>
                    <wp:positionH relativeFrom="page">
                      <wp:posOffset>1600200</wp:posOffset>
                    </wp:positionH>
                    <wp:positionV relativeFrom="page">
                      <wp:posOffset>1866900</wp:posOffset>
                    </wp:positionV>
                    <wp:extent cx="4572000" cy="1600200"/>
                    <wp:effectExtent l="0" t="0" r="0" b="0"/>
                    <wp:wrapNone/>
                    <wp:docPr id="15" name="Group 15"/>
                    <wp:cNvGraphicFramePr/>
                    <a:graphic xmlns:a="http://schemas.openxmlformats.org/drawingml/2006/main">
                      <a:graphicData uri="http://schemas.microsoft.com/office/word/2010/wordprocessingGroup">
                        <wpg:wgp>
                          <wpg:cNvGrpSpPr/>
                          <wpg:grpSpPr>
                            <a:xfrm>
                              <a:off x="0" y="0"/>
                              <a:ext cx="4572000" cy="1600200"/>
                              <a:chOff x="0" y="0"/>
                              <a:chExt cx="4572000" cy="1600200"/>
                            </a:xfrm>
                          </wpg:grpSpPr>
                          <wps:wsp>
                            <wps:cNvPr id="16" name="Rectangle 16"/>
                            <wps:cNvSpPr/>
                            <wps:spPr>
                              <a:xfrm>
                                <a:off x="0" y="0"/>
                                <a:ext cx="4572000" cy="1600200"/>
                              </a:xfrm>
                              <a:prstGeom prst="rect">
                                <a:avLst/>
                              </a:prstGeom>
                              <a:solidFill>
                                <a:schemeClr val="tx2">
                                  <a:lumMod val="60000"/>
                                  <a:lumOff val="40000"/>
                                </a:schemeClr>
                              </a:solidFill>
                              <a:ln>
                                <a:noFill/>
                              </a:ln>
                            </wps:spPr>
                            <wps:bodyPr rot="0" spcFirstLastPara="0" vertOverflow="overflow" horzOverflow="overflow" vert="horz" wrap="square" lIns="91440" tIns="45720" rIns="91440" bIns="45720" numCol="1" spcCol="0" rtlCol="0" fromWordArt="0" anchor="t" anchorCtr="0" forceAA="0" upright="1" compatLnSpc="1">
                              <a:prstTxWarp prst="textNoShape">
                                <a:avLst/>
                              </a:prstTxWarp>
                              <a:noAutofit/>
                            </wps:bodyPr>
                          </wps:wsp>
                          <wps:wsp>
                            <wps:cNvPr id="17" name="Rectangle 43"/>
                            <wps:cNvSpPr>
                              <a:spLocks noChangeArrowheads="1"/>
                            </wps:cNvSpPr>
                            <wps:spPr bwMode="auto">
                              <a:xfrm>
                                <a:off x="38100" y="47625"/>
                                <a:ext cx="4479290" cy="1508125"/>
                              </a:xfrm>
                              <a:prstGeom prst="rect">
                                <a:avLst/>
                              </a:prstGeom>
                              <a:noFill/>
                              <a:ln w="9525">
                                <a:solidFill>
                                  <a:schemeClr val="bg1">
                                    <a:lumMod val="100000"/>
                                    <a:lumOff val="0"/>
                                  </a:schemeClr>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anchor>
                </w:drawing>
              </mc:Choice>
              <mc:Fallback>
                <w:pict>
                  <v:group id="Group 15" o:spid="_x0000_s1026" style="position:absolute;margin-left:126pt;margin-top:147pt;width:5in;height:126pt;z-index:-251656192;mso-position-horizontal-relative:page;mso-position-vertical-relative:page" coordsize="4572000,16002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" o:allowincell="f">
                    <v:rect id="Rectangle 16" o:spid="_x0000_s1027" style="position:absolute;width:4572000;height:16002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" fillcolor="#548dd4 [1951]" stroked="f"/>
                    <v:rect id="Rectangle 43" o:spid="_x0000_s1028" style="position:absolute;left:38100;top:47625;width:4479290;height:150812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M6IJTwwAA&#10;ANsAAAAPAAAAZHJzL2Rvd25yZXYueG1sRE/bagIxEH0v+A9hCn3TbK1ouzWK1BYvUGi1HzBsppvV&#10;zWRNUl3/3ghC3+ZwrjOetrYWR/KhcqzgsZeBIC6crrhU8LP96D6DCBFZY+2YFJwpwHTSuRtjrt2J&#10;v+m4iaVIIRxyVGBibHIpQ2HIYui5hjhxv85bjAn6UmqPpxRua9nPsqG0WHFqMNjQm6Fiv/mzCp4O&#10;q8Xq4M/N1/vLerDYz3fmc75V6uG+nb2CiNTGf/HNvdRp/giuv6QD5OQC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M6IJTwwAAANsAAAAPAAAAAAAAAAAAAAAAAJcCAABkcnMvZG93&#10;bnJldi54bWxQSwUGAAAAAAQABAD1AAAAhwMAAAAA&#10;" filled="f" strokecolor="white [3212]"/>
                    <w10:wrap anchorx="page" anchory="page"/>
                  </v:group>
                </w:pict>
              </mc:Fallback>
            </mc:AlternateContent>
          </w:r>
          <w:r>
            <w:rPr>
              <w:noProof/>
            </w:rPr>
            <mc:AlternateContent>
              <mc:Choice Requires="wps">
                <w:drawing>
                  <wp:anchor distT="0" distB="0" distL="114300" distR="114300" simplePos="0" relativeHeight="251659264" behindDoc="1" locked="1" layoutInCell="0" allowOverlap="1" wp14:anchorId="26806224" wp14:editId="2641D420">
                    <wp:simplePos x="0" y="0"/>
                    <wp:positionH relativeFrom="page">
                      <wp:posOffset>365760</wp:posOffset>
                    </wp:positionH>
                    <wp:positionV relativeFrom="page">
                      <wp:posOffset>365760</wp:posOffset>
                    </wp:positionV>
                    <wp:extent cx="7040880" cy="9326880"/>
                    <wp:effectExtent l="0" t="0" r="7620" b="7620"/>
                    <wp:wrapNone/>
                    <wp:docPr id="2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40880" cy="9326880"/>
                            </a:xfrm>
                            <a:prstGeom prst="rect">
                              <a:avLst/>
                            </a:prstGeom>
                            <a:gradFill rotWithShape="1">
                              <a:gsLst>
                                <a:gs pos="0">
                                  <a:schemeClr val="tx2">
                                    <a:lumMod val="40000"/>
                                    <a:lumOff val="60000"/>
                                    <a:alpha val="60001"/>
                                  </a:schemeClr>
                                </a:gs>
                                <a:gs pos="100000">
                                  <a:schemeClr val="tx2">
                                    <a:lumMod val="20000"/>
                                    <a:lumOff val="80000"/>
                                  </a:schemeClr>
                                </a:gs>
                              </a:gsLst>
                              <a:lin ang="5400000" scaled="1"/>
                            </a:gra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706330" w:rsidRDefault="00706330">
                                <w:pPr>
                                  <w:jc w:val="both"/>
                                  <w:rPr>
                                    <w:rFonts w:ascii="Symbol" w:hAnsi="Symbol"/>
                                    <w:color w:val="C6D9F1" w:themeColor="text2" w:themeTint="33"/>
                                    <w:sz w:val="60"/>
                                    <w:szCs w:val="70"/>
                                  </w:rPr>
                                </w:pP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id="Rectangle 40" o:spid="_x0000_s1027" style="position:absolute;margin-left:28.8pt;margin-top:28.8pt;width:554.4pt;height:734.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" o:allowincell="f" fillcolor="#8db3e2 [1311]" stroked="f">
                    <v:fill opacity="39322f" color2="#c6d9f1 [671]" rotate="t" focus="100%" type="gradient"/>
                    <v:textbox>
                      <w:txbxContent>
                        <w:p w:rsidR="00706330" w:rsidRDefault="00706330">
                          <w:pPr>
                            <w:jc w:val="both"/>
                            <w:rPr>
                              <w:rFonts w:ascii="Symbol" w:hAnsi="Symbol"/>
                              <w:color w:val="C6D9F1" w:themeColor="text2" w:themeTint="33"/>
                              <w:sz w:val="60"/>
                              <w:szCs w:val="70"/>
                            </w:rPr>
                          </w:pP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u w:val="single"/>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r>
                            <w:rPr>
                              <w:rFonts w:ascii="Symbol" w:hAnsi="Symbol"/>
                              <w:color w:val="C6D9F1" w:themeColor="text2" w:themeTint="33"/>
                              <w:sz w:val="60"/>
                              <w:szCs w:val="70"/>
                            </w:rPr>
                            <w:t></w:t>
                          </w:r>
                        </w:p>
                      </w:txbxContent>
                    </v:textbox>
                    <w10:wrap anchorx="page" anchory="page"/>
                    <w10:anchorlock/>
                  </v:rect>
                </w:pict>
              </mc:Fallback>
            </mc:AlternateContent>
          </w:r>
        </w:p>
        <w:p w:rsidR="00706330" w:rsidRDefault="00706330">
          <w:pPr>
            <w:rPr>
              <w:rFonts w:ascii="Arial" w:hAnsi="Arial"/>
            </w:rPr>
          </w:pPr>
          <w:r>
            <w:rPr>
              <w:rFonts w:ascii="Arial" w:hAnsi="Arial"/>
            </w:rPr>
            <w:br w:type="page"/>
          </w:r>
        </w:p>
      </w:sdtContent>
    </w:sdt>
    <w:p w:rsidR="00D66CC8" w:rsidRDefault="00FF3456" w:rsidP="00706330">
      <w:pPr>
        <w:spacing w:line="480" w:lineRule="auto"/>
        <w:rPr>
          <w:rFonts w:ascii="Arial" w:hAnsi="Arial"/>
          <w:b/>
          <w:u w:val="single"/>
        </w:rPr>
      </w:pPr>
      <w:proofErr w:type="gramStart"/>
      <w:r w:rsidRPr="00FF3456">
        <w:rPr>
          <w:rFonts w:ascii="Arial" w:hAnsi="Arial"/>
          <w:b/>
          <w:u w:val="single"/>
        </w:rPr>
        <w:lastRenderedPageBreak/>
        <w:t>Assignment 1- Budgetary Constraints, Accountability and Best Value.</w:t>
      </w:r>
      <w:proofErr w:type="gramEnd"/>
    </w:p>
    <w:p w:rsidR="00FF3456" w:rsidRDefault="00FF3456" w:rsidP="00706330">
      <w:pPr>
        <w:spacing w:line="480" w:lineRule="auto"/>
        <w:rPr>
          <w:rFonts w:ascii="Arial" w:hAnsi="Arial"/>
          <w:b/>
          <w:u w:val="single"/>
        </w:rPr>
      </w:pPr>
    </w:p>
    <w:p w:rsidR="00012009" w:rsidRDefault="001A5B30" w:rsidP="00706330">
      <w:pPr>
        <w:spacing w:line="480" w:lineRule="auto"/>
        <w:rPr>
          <w:rFonts w:ascii="Arial" w:hAnsi="Arial"/>
        </w:rPr>
      </w:pPr>
      <w:r>
        <w:rPr>
          <w:rFonts w:ascii="Arial" w:hAnsi="Arial"/>
        </w:rPr>
        <w:t xml:space="preserve">According to </w:t>
      </w:r>
      <w:proofErr w:type="spellStart"/>
      <w:r>
        <w:rPr>
          <w:rFonts w:ascii="Arial" w:hAnsi="Arial"/>
        </w:rPr>
        <w:t>Balcioglu</w:t>
      </w:r>
      <w:proofErr w:type="spellEnd"/>
      <w:r>
        <w:rPr>
          <w:rFonts w:ascii="Arial" w:hAnsi="Arial"/>
        </w:rPr>
        <w:t xml:space="preserve"> and Pala (2015) </w:t>
      </w:r>
      <w:r w:rsidR="00522BCC">
        <w:rPr>
          <w:rFonts w:ascii="Arial" w:hAnsi="Arial"/>
        </w:rPr>
        <w:t>accountability “involves the scrutiny of individual police officers and performance of pol</w:t>
      </w:r>
      <w:r w:rsidR="00475C40">
        <w:rPr>
          <w:rFonts w:ascii="Arial" w:hAnsi="Arial"/>
        </w:rPr>
        <w:t>ice forces”. This would mean that police officers as individuals would be required to give answers as well as take on liability for their actions- in situations that could involve both police officers and/or citizens</w:t>
      </w:r>
      <w:r w:rsidR="0070129A">
        <w:rPr>
          <w:rFonts w:ascii="Arial" w:hAnsi="Arial"/>
        </w:rPr>
        <w:t>- for example the mistreatment of officers by other colleagues, where there might have been an abuse of power</w:t>
      </w:r>
      <w:r w:rsidR="00475C40">
        <w:rPr>
          <w:rFonts w:ascii="Arial" w:hAnsi="Arial"/>
        </w:rPr>
        <w:t>.</w:t>
      </w:r>
      <w:r w:rsidR="0070129A">
        <w:rPr>
          <w:rFonts w:ascii="Arial" w:hAnsi="Arial"/>
        </w:rPr>
        <w:t xml:space="preserve"> In the “Code of Ethics” by the College of Policing (2014), accountability is listed as one of the 9 policing principles where officers are answerable for their own decisions, actions and omissions when working for the force. </w:t>
      </w:r>
      <w:r w:rsidR="00706330">
        <w:rPr>
          <w:rFonts w:ascii="Arial" w:hAnsi="Arial"/>
        </w:rPr>
        <w:t>The College of Policing</w:t>
      </w:r>
      <w:r w:rsidR="0070129A">
        <w:rPr>
          <w:rFonts w:ascii="Arial" w:hAnsi="Arial"/>
        </w:rPr>
        <w:t xml:space="preserve"> (2014) also talks about the use of force from an officer and challenging and reporting improper behaviour, as 2 of the 10 standards of professional behaviour within the police force. In a situation where an officer is challenged on their improper behaviour and/or any wrongful use of force towards another colleague or a public citizen, the officer who is under scrutiny should willingly taking accountability for their actions and be fully liable for any mistakes that they might have made.</w:t>
      </w:r>
      <w:r w:rsidR="00012009">
        <w:rPr>
          <w:rFonts w:ascii="Arial" w:hAnsi="Arial"/>
        </w:rPr>
        <w:t xml:space="preserve"> In this assignment I will talk about the importance of accountability in the public sector, the meaning of best value and value for money and their key principles, as well as listing 3 recommendations on how these principles can be improved in the public sector.</w:t>
      </w:r>
    </w:p>
    <w:p w:rsidR="00012009" w:rsidRDefault="00012009" w:rsidP="00706330">
      <w:pPr>
        <w:spacing w:line="480" w:lineRule="auto"/>
        <w:rPr>
          <w:rFonts w:ascii="Arial" w:hAnsi="Arial"/>
        </w:rPr>
      </w:pPr>
    </w:p>
    <w:p w:rsidR="00706330" w:rsidRDefault="00012009" w:rsidP="00706330">
      <w:pPr>
        <w:spacing w:line="480" w:lineRule="auto"/>
        <w:rPr>
          <w:rFonts w:ascii="Arial" w:hAnsi="Arial"/>
        </w:rPr>
      </w:pPr>
      <w:r>
        <w:rPr>
          <w:rFonts w:ascii="Arial" w:hAnsi="Arial"/>
        </w:rPr>
        <w:t>Scottish Government (2019) states that the duty of best value within the public services, is to “make arrangements to secure continuous improvement in performance whilst maintaining an appropriate balance between quality and cost; and in making those arrangements and securing that balance” as well as they also mention that the duty is to keep economy, efficiency, effectiveness and equal opportunities in mind and additional</w:t>
      </w:r>
      <w:r w:rsidR="00706330">
        <w:rPr>
          <w:rFonts w:ascii="Arial" w:hAnsi="Arial"/>
        </w:rPr>
        <w:t xml:space="preserve">ly make contributions towards </w:t>
      </w:r>
      <w:r>
        <w:rPr>
          <w:rFonts w:ascii="Arial" w:hAnsi="Arial"/>
        </w:rPr>
        <w:t>the success of sustainable development.</w:t>
      </w:r>
      <w:r w:rsidR="0049694F">
        <w:rPr>
          <w:rFonts w:ascii="Arial" w:hAnsi="Arial"/>
        </w:rPr>
        <w:t xml:space="preserve"> When talking about the implementation of the duty of best value, Scottish Government (2011) says that the overall approach to best value holds the intentions to provide support to all accountable officers within the police force, where it is appropriate, as well as focussing on the continuous improvement of forces to ensure there economic growth, which is sustainable for the public sector and its citizens. It also states that each organi</w:t>
      </w:r>
      <w:r w:rsidR="000150B3">
        <w:rPr>
          <w:rFonts w:ascii="Arial" w:hAnsi="Arial"/>
        </w:rPr>
        <w:t>sation within the public sector</w:t>
      </w:r>
      <w:r w:rsidR="0049694F">
        <w:rPr>
          <w:rFonts w:ascii="Arial" w:hAnsi="Arial"/>
        </w:rPr>
        <w:t xml:space="preserve"> wi</w:t>
      </w:r>
      <w:r w:rsidR="000150B3">
        <w:rPr>
          <w:rFonts w:ascii="Arial" w:hAnsi="Arial"/>
        </w:rPr>
        <w:t xml:space="preserve">ll be able to determine a route that will allow the achievement of best value as well as make sure that they reach their “identified improvement goals”. Leigh, Mundy and </w:t>
      </w:r>
      <w:proofErr w:type="spellStart"/>
      <w:r w:rsidR="000150B3">
        <w:rPr>
          <w:rFonts w:ascii="Arial" w:hAnsi="Arial"/>
        </w:rPr>
        <w:t>Tuffin</w:t>
      </w:r>
      <w:proofErr w:type="spellEnd"/>
      <w:r w:rsidR="000150B3">
        <w:rPr>
          <w:rFonts w:ascii="Arial" w:hAnsi="Arial"/>
        </w:rPr>
        <w:t xml:space="preserve"> (1999) state that due to the fact that “best value duty falls on police authorities, they will be held responsible if their force fails to meet the requirements”</w:t>
      </w:r>
      <w:r w:rsidR="00E63DBC">
        <w:rPr>
          <w:rFonts w:ascii="Arial" w:hAnsi="Arial"/>
        </w:rPr>
        <w:t xml:space="preserve">. In addition to this, according to Leigh, Mundy and </w:t>
      </w:r>
      <w:proofErr w:type="spellStart"/>
      <w:r w:rsidR="00E63DBC">
        <w:rPr>
          <w:rFonts w:ascii="Arial" w:hAnsi="Arial"/>
        </w:rPr>
        <w:t>Tuffin</w:t>
      </w:r>
      <w:proofErr w:type="spellEnd"/>
      <w:r w:rsidR="00E63DBC">
        <w:rPr>
          <w:rFonts w:ascii="Arial" w:hAnsi="Arial"/>
        </w:rPr>
        <w:t xml:space="preserve"> (1999)</w:t>
      </w:r>
      <w:r w:rsidR="00F27FD7">
        <w:rPr>
          <w:rFonts w:ascii="Arial" w:hAnsi="Arial"/>
        </w:rPr>
        <w:t xml:space="preserve"> best value “builds on the movement towards multi-agency partnerships” by prompting authorities to discover and take down any overlapping themes, whilst in partnership with other businesses, educational, health and social servi</w:t>
      </w:r>
      <w:r w:rsidR="00706330">
        <w:rPr>
          <w:rFonts w:ascii="Arial" w:hAnsi="Arial"/>
        </w:rPr>
        <w:t>ces as well as other authorities. Audit Scotland (2012) stated that “to ensure they get best value from resources, police authorities and forces have to make hard choices between competing priorities”, and that the police forces across Scotland are influenced by a good understanding of what the policing needs are for each community- and that because of this the engagement between the police force and the communities across Scotland has been strengthen as a result of this.</w:t>
      </w:r>
    </w:p>
    <w:p w:rsidR="00706330" w:rsidRDefault="00706330" w:rsidP="00706330">
      <w:pPr>
        <w:spacing w:line="480" w:lineRule="auto"/>
        <w:rPr>
          <w:rFonts w:ascii="Arial" w:hAnsi="Arial"/>
        </w:rPr>
      </w:pPr>
    </w:p>
    <w:p w:rsidR="00706330" w:rsidRDefault="00706330" w:rsidP="00706330">
      <w:pPr>
        <w:spacing w:line="480" w:lineRule="auto"/>
        <w:rPr>
          <w:rFonts w:ascii="Arial" w:hAnsi="Arial"/>
        </w:rPr>
      </w:pPr>
      <w:r>
        <w:rPr>
          <w:rFonts w:ascii="Arial" w:hAnsi="Arial"/>
        </w:rPr>
        <w:t>Thames Valley Police (2020) say that in order to reinforce the feeling of safety as well as actually making their communities safer, they work alongside a number of key agencies, partnerships, boards and charities- all of which would be identified as multi-agency partnerships. According to Front Office Shared Services (FOSS) (2008) “collaborative and multi-agency working is a growing element of central government and central body thinking” and is a way of working together to produce results and outcomes that would otherwise be too difficult to achieve through individual work. Thames Valley Police (2020) list a number of groups and agencies, which they work alongside to benefit the public, who are more or less the main stakeholders of the police and/or public services- these groups and agencies include; Independent Advisory Groups-, which are groups “established to assist Thames Valley Police to meet its aim to provide a more effective and responsive service” by looking to take note of views and opinions of organisations, individuals and communities at “tactical and strategic level”- Community Safety Partnerships-, which are known as “key partner agencies to reduce crime, disorder, anti-social behaviour and substance misuse” that Thames Valley Police have a statutory duty to work alongside- and finally Local Safeguarding Children Boards- who have the overall aim to ensure the effectiveness of their member agencies in terms of safeguarding and promoting the welfare of the children who live in and around their communities (including the collaboration of local authorities and health bodies). Through the use of Multi-agency partnerships, there will be room for consistent improvement of the communication between the services provided and its service users. In this case it will allow for better communication between the public services and its stakeholders- who are primarily the public and/or the people who use and benefit from the services.</w:t>
      </w:r>
    </w:p>
    <w:p w:rsidR="00706330" w:rsidRDefault="00706330" w:rsidP="00706330">
      <w:pPr>
        <w:spacing w:line="480" w:lineRule="auto"/>
        <w:rPr>
          <w:rFonts w:ascii="Arial" w:hAnsi="Arial"/>
        </w:rPr>
      </w:pPr>
    </w:p>
    <w:p w:rsidR="00706330" w:rsidRDefault="00706330" w:rsidP="00706330">
      <w:pPr>
        <w:spacing w:line="480" w:lineRule="auto"/>
        <w:rPr>
          <w:rFonts w:ascii="Arial" w:hAnsi="Arial"/>
        </w:rPr>
      </w:pPr>
      <w:r>
        <w:rPr>
          <w:rFonts w:ascii="Arial" w:hAnsi="Arial"/>
        </w:rPr>
        <w:t xml:space="preserve">Department of Transport (2015) says that the achievement of value for money can be defined as the use of public resources in a way that will create and also maximise public value. According to </w:t>
      </w:r>
      <w:proofErr w:type="spellStart"/>
      <w:r>
        <w:rPr>
          <w:rFonts w:ascii="Arial" w:hAnsi="Arial"/>
        </w:rPr>
        <w:t>Prowle</w:t>
      </w:r>
      <w:proofErr w:type="spellEnd"/>
      <w:r>
        <w:rPr>
          <w:rFonts w:ascii="Arial" w:hAnsi="Arial"/>
        </w:rPr>
        <w:t xml:space="preserve">, </w:t>
      </w:r>
      <w:proofErr w:type="spellStart"/>
      <w:r>
        <w:rPr>
          <w:rFonts w:ascii="Arial" w:hAnsi="Arial"/>
        </w:rPr>
        <w:t>Kalar</w:t>
      </w:r>
      <w:proofErr w:type="spellEnd"/>
      <w:r>
        <w:rPr>
          <w:rFonts w:ascii="Arial" w:hAnsi="Arial"/>
        </w:rPr>
        <w:t xml:space="preserve"> and Barrow (2016) Value for Money “is a key aspect of organisational performance in the public services” within the public sector. As well as this, they stated that due to the pressures of austerity in multiple areas of the public services, rather than looking at long-term improvement methods for Value for Money “the priority has been for short-term cost savings” in the public sector. When assessing value for money of government spending in the public sector, there are three criteria that are used primarily, these being; economy- “spending less”, efficiency- “spending well” and effectiveness- “spending wisely”- all according to National Audit Office (2019). Home Office (2018) reported “Police forces save £273 million in three years on equipment cost”. In this report it shows that the Police and Crime Commissioners spend near enough ¼ of the overall policing budgets on ‘goods and services with third party suppliers”. Morris (2013) reported that MPs called for “closer collaboration between forces and urged them to co-operate” on topics such as the design of uniforms. The reported also said that this way forces would be able to make “big savings through bulk- buying”. As a result of reports like the one made by Morris (2013), Home Office (2018) displayed that through the method of collaboration of police forces, there was a decrease in cost of specific items- for example, police forces throughout Bedfordshire, Hertfordshire and Cambridgeshire collaborated and purchased their police uniforms together, and as a result were able to “halve the cost of their fleeces from £32.95 to £15.95”, saving £17 per fleece purchased. Other examples of value for money and best value, within the police force were also shown in this report, where it was stated that the Metropolitan police reduced “the cost of jackets by over 63 per cent” and Leicestershire police cut the costs of “fleeces by over 61 per cent”. From this we could say that through the use of collaboration of forces- when purchasing goods and services- it will allow police forces and the government to use the money that they saved to focus on providing more money to other areas within the police that may need it or to other areas within the public sector, where funding may be low. </w:t>
      </w:r>
    </w:p>
    <w:p w:rsidR="00706330" w:rsidRDefault="00706330" w:rsidP="00706330">
      <w:pPr>
        <w:spacing w:line="480" w:lineRule="auto"/>
        <w:rPr>
          <w:rFonts w:ascii="Arial" w:hAnsi="Arial"/>
        </w:rPr>
      </w:pPr>
    </w:p>
    <w:p w:rsidR="00706330" w:rsidRDefault="00706330" w:rsidP="00706330">
      <w:pPr>
        <w:spacing w:line="480" w:lineRule="auto"/>
        <w:rPr>
          <w:rFonts w:ascii="Arial" w:hAnsi="Arial"/>
        </w:rPr>
      </w:pPr>
      <w:r>
        <w:rPr>
          <w:rFonts w:ascii="Arial" w:hAnsi="Arial"/>
        </w:rPr>
        <w:t>To conclude we are able to see that there are a number of potential recommendations that can be made, in terms of accountability in the Public Services, best value and value for money. One recommendation could be to clarify what the public sector stakeholders will be getting for their money. This means that each public service should provide a yearly report of their spending, to show where the stakeholder’s money has been spent and also what it has been spent on- as well as displaying any savings made- regarding value for money and getting the best out of the money that they have. Through the use of effective communication it will allow a better level of engagement between public services, the service users and the stakeholders- which will then allow for top performance from the services as they will be able to identify and priorities the specific needs of each community that is covered by there particular service.</w:t>
      </w:r>
    </w:p>
    <w:p w:rsidR="00706330" w:rsidRDefault="00706330" w:rsidP="00706330">
      <w:pPr>
        <w:spacing w:line="480" w:lineRule="auto"/>
        <w:rPr>
          <w:rFonts w:ascii="Arial" w:hAnsi="Arial"/>
        </w:rPr>
      </w:pPr>
    </w:p>
    <w:p w:rsidR="00706330" w:rsidRDefault="00706330" w:rsidP="00706330">
      <w:pPr>
        <w:spacing w:line="480" w:lineRule="auto"/>
        <w:rPr>
          <w:rFonts w:ascii="Arial" w:hAnsi="Arial"/>
        </w:rPr>
      </w:pPr>
    </w:p>
    <w:p w:rsidR="00706330" w:rsidRDefault="00706330" w:rsidP="00706330">
      <w:pPr>
        <w:spacing w:line="480" w:lineRule="auto"/>
        <w:rPr>
          <w:rFonts w:ascii="Arial" w:hAnsi="Arial"/>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Default="00706330" w:rsidP="00706330">
      <w:pPr>
        <w:spacing w:line="480" w:lineRule="auto"/>
        <w:rPr>
          <w:rFonts w:ascii="Arial" w:hAnsi="Arial"/>
          <w:b/>
          <w:u w:val="single"/>
        </w:rPr>
      </w:pPr>
    </w:p>
    <w:p w:rsidR="00706330" w:rsidRPr="00706330" w:rsidRDefault="00706330" w:rsidP="00706330">
      <w:pPr>
        <w:spacing w:line="480" w:lineRule="auto"/>
        <w:rPr>
          <w:rFonts w:ascii="Arial" w:hAnsi="Arial"/>
          <w:b/>
          <w:u w:val="single"/>
        </w:rPr>
      </w:pPr>
      <w:r w:rsidRPr="00706330">
        <w:rPr>
          <w:rFonts w:ascii="Arial" w:hAnsi="Arial"/>
          <w:b/>
          <w:u w:val="single"/>
        </w:rPr>
        <w:t>Bibliography</w:t>
      </w:r>
    </w:p>
    <w:p w:rsidR="00706330" w:rsidRDefault="00706330" w:rsidP="00706330">
      <w:pPr>
        <w:spacing w:line="480" w:lineRule="auto"/>
        <w:rPr>
          <w:rFonts w:ascii="Arial" w:hAnsi="Arial"/>
        </w:rPr>
      </w:pPr>
    </w:p>
    <w:p w:rsidR="00706330" w:rsidRPr="00706330" w:rsidRDefault="00706330" w:rsidP="00706330">
      <w:pPr>
        <w:pStyle w:val="ListParagraph"/>
        <w:numPr>
          <w:ilvl w:val="0"/>
          <w:numId w:val="1"/>
        </w:numPr>
        <w:spacing w:line="480" w:lineRule="auto"/>
        <w:rPr>
          <w:rFonts w:ascii="Arial" w:hAnsi="Arial"/>
        </w:rPr>
      </w:pPr>
      <w:r w:rsidRPr="00706330">
        <w:rPr>
          <w:rFonts w:ascii="Arial" w:hAnsi="Arial"/>
        </w:rPr>
        <w:t xml:space="preserve">Audit Scotland (2012) </w:t>
      </w:r>
      <w:r w:rsidRPr="00706330">
        <w:rPr>
          <w:rFonts w:ascii="Arial" w:hAnsi="Arial"/>
          <w:i/>
        </w:rPr>
        <w:t>‘Best Value in police authorities and police forces in Scotland’</w:t>
      </w:r>
      <w:r w:rsidRPr="00706330">
        <w:rPr>
          <w:rFonts w:ascii="Arial" w:hAnsi="Arial"/>
        </w:rPr>
        <w:t xml:space="preserve"> Available at: </w:t>
      </w:r>
      <w:hyperlink r:id="rId9" w:history="1">
        <w:r w:rsidRPr="00706330">
          <w:rPr>
            <w:rStyle w:val="Hyperlink"/>
            <w:rFonts w:ascii="Arial" w:hAnsi="Arial"/>
          </w:rPr>
          <w:t>https://www.audit-scotland.gov.uk/docs/best_value/2012/bv_121120_police_overview.pdf</w:t>
        </w:r>
      </w:hyperlink>
      <w:r w:rsidRPr="00706330">
        <w:rPr>
          <w:rFonts w:ascii="Arial" w:hAnsi="Arial"/>
        </w:rPr>
        <w:t xml:space="preserve"> (Accessed: 12th March 2020)</w:t>
      </w:r>
    </w:p>
    <w:p w:rsidR="00706330" w:rsidRDefault="00706330" w:rsidP="00706330">
      <w:pPr>
        <w:spacing w:line="480" w:lineRule="auto"/>
        <w:rPr>
          <w:rFonts w:ascii="Arial" w:hAnsi="Arial"/>
        </w:rPr>
      </w:pPr>
    </w:p>
    <w:p w:rsidR="00706330" w:rsidRPr="00706330" w:rsidRDefault="00706330" w:rsidP="00706330">
      <w:pPr>
        <w:pStyle w:val="ListParagraph"/>
        <w:numPr>
          <w:ilvl w:val="0"/>
          <w:numId w:val="1"/>
        </w:numPr>
        <w:spacing w:line="480" w:lineRule="auto"/>
        <w:rPr>
          <w:rFonts w:ascii="Arial" w:hAnsi="Arial"/>
        </w:rPr>
      </w:pPr>
      <w:proofErr w:type="spellStart"/>
      <w:r w:rsidRPr="00706330">
        <w:rPr>
          <w:rFonts w:ascii="Arial" w:hAnsi="Arial"/>
        </w:rPr>
        <w:t>Balcioglu</w:t>
      </w:r>
      <w:proofErr w:type="spellEnd"/>
      <w:r w:rsidRPr="00706330">
        <w:rPr>
          <w:rFonts w:ascii="Arial" w:hAnsi="Arial"/>
        </w:rPr>
        <w:t xml:space="preserve">, E. and Pala, E. (2015). ‘Police Accountability System in England and Wales’. </w:t>
      </w:r>
      <w:r w:rsidRPr="00706330">
        <w:rPr>
          <w:rFonts w:ascii="Arial" w:hAnsi="Arial"/>
          <w:i/>
        </w:rPr>
        <w:t>Journal of Sociological Research</w:t>
      </w:r>
      <w:r w:rsidRPr="00706330">
        <w:rPr>
          <w:rFonts w:ascii="Arial" w:hAnsi="Arial"/>
        </w:rPr>
        <w:t xml:space="preserve">, 18. Available at: </w:t>
      </w:r>
      <w:hyperlink r:id="rId10" w:history="1">
        <w:r w:rsidRPr="00706330">
          <w:rPr>
            <w:rStyle w:val="Hyperlink"/>
            <w:rFonts w:ascii="Arial" w:hAnsi="Arial"/>
          </w:rPr>
          <w:t>http://www.sosyolojidernegi.org.tr/s/2300/i/SAD-2015-01-Balcioglu.pdf</w:t>
        </w:r>
      </w:hyperlink>
      <w:r w:rsidRPr="00706330">
        <w:rPr>
          <w:rFonts w:ascii="Arial" w:hAnsi="Arial"/>
        </w:rPr>
        <w:t xml:space="preserve"> (Accessed: 3rd March 2020)</w:t>
      </w:r>
    </w:p>
    <w:p w:rsidR="00706330" w:rsidRDefault="00706330" w:rsidP="00706330">
      <w:pPr>
        <w:spacing w:line="480" w:lineRule="auto"/>
        <w:rPr>
          <w:rFonts w:ascii="Arial" w:hAnsi="Arial"/>
        </w:rPr>
      </w:pPr>
    </w:p>
    <w:p w:rsidR="00706330" w:rsidRPr="00706330" w:rsidRDefault="00706330" w:rsidP="00706330">
      <w:pPr>
        <w:pStyle w:val="ListParagraph"/>
        <w:numPr>
          <w:ilvl w:val="0"/>
          <w:numId w:val="1"/>
        </w:numPr>
        <w:spacing w:line="480" w:lineRule="auto"/>
        <w:rPr>
          <w:rFonts w:ascii="Arial" w:hAnsi="Arial"/>
        </w:rPr>
      </w:pPr>
      <w:r w:rsidRPr="00706330">
        <w:rPr>
          <w:rFonts w:ascii="Arial" w:hAnsi="Arial"/>
        </w:rPr>
        <w:t xml:space="preserve">College of Policing. (2014) </w:t>
      </w:r>
      <w:r w:rsidRPr="00706330">
        <w:rPr>
          <w:rFonts w:ascii="Arial" w:hAnsi="Arial"/>
          <w:i/>
        </w:rPr>
        <w:t>‘Code of Ethics’</w:t>
      </w:r>
      <w:r w:rsidRPr="00706330">
        <w:rPr>
          <w:rFonts w:ascii="Arial" w:hAnsi="Arial"/>
        </w:rPr>
        <w:t xml:space="preserve"> Available at: </w:t>
      </w:r>
      <w:hyperlink r:id="rId11" w:history="1">
        <w:r w:rsidRPr="00706330">
          <w:rPr>
            <w:rStyle w:val="Hyperlink"/>
            <w:rFonts w:ascii="Arial" w:hAnsi="Arial"/>
          </w:rPr>
          <w:t>https://www.college.police.uk/What-we-do/Ethics/Documents/Code_of_Ethics.pdf</w:t>
        </w:r>
      </w:hyperlink>
      <w:r w:rsidRPr="00706330">
        <w:rPr>
          <w:rFonts w:ascii="Arial" w:hAnsi="Arial"/>
        </w:rPr>
        <w:t xml:space="preserve"> (Accessed: 3rd March 2020)</w:t>
      </w:r>
    </w:p>
    <w:p w:rsidR="00706330" w:rsidRDefault="00706330" w:rsidP="00706330">
      <w:pPr>
        <w:spacing w:line="480" w:lineRule="auto"/>
        <w:rPr>
          <w:rFonts w:ascii="Arial" w:hAnsi="Arial"/>
        </w:rPr>
      </w:pPr>
    </w:p>
    <w:p w:rsidR="00706330" w:rsidRPr="00706330" w:rsidRDefault="00706330" w:rsidP="00706330">
      <w:pPr>
        <w:pStyle w:val="ListParagraph"/>
        <w:numPr>
          <w:ilvl w:val="0"/>
          <w:numId w:val="1"/>
        </w:numPr>
        <w:spacing w:line="480" w:lineRule="auto"/>
        <w:rPr>
          <w:rFonts w:ascii="Arial" w:hAnsi="Arial"/>
        </w:rPr>
      </w:pPr>
      <w:r w:rsidRPr="00706330">
        <w:rPr>
          <w:rFonts w:ascii="Arial" w:hAnsi="Arial"/>
        </w:rPr>
        <w:t>Department for Transport (2015) ‘</w:t>
      </w:r>
      <w:r w:rsidRPr="00706330">
        <w:rPr>
          <w:rFonts w:ascii="Arial" w:hAnsi="Arial"/>
          <w:i/>
        </w:rPr>
        <w:t>Value for Money Framework’.</w:t>
      </w:r>
      <w:r w:rsidRPr="00706330">
        <w:rPr>
          <w:rFonts w:ascii="Arial" w:hAnsi="Arial"/>
        </w:rPr>
        <w:t xml:space="preserve"> Available at: </w:t>
      </w:r>
      <w:hyperlink r:id="rId12" w:history="1">
        <w:r w:rsidRPr="00706330">
          <w:rPr>
            <w:rStyle w:val="Hyperlink"/>
            <w:rFonts w:ascii="Arial" w:hAnsi="Arial"/>
          </w:rPr>
          <w:t>https://assets.publishing.service.gov.uk/government/uploads/system/uploads/attachment_data/file/630704/value-for-money-framework.pdf</w:t>
        </w:r>
      </w:hyperlink>
      <w:r w:rsidRPr="00706330">
        <w:rPr>
          <w:rFonts w:ascii="Arial" w:hAnsi="Arial"/>
        </w:rPr>
        <w:t xml:space="preserve"> (Accessed 12th March 2020)</w:t>
      </w:r>
    </w:p>
    <w:p w:rsidR="00706330" w:rsidRDefault="00706330" w:rsidP="00706330">
      <w:pPr>
        <w:spacing w:line="480" w:lineRule="auto"/>
        <w:rPr>
          <w:rFonts w:ascii="Arial" w:hAnsi="Arial"/>
        </w:rPr>
      </w:pPr>
    </w:p>
    <w:p w:rsidR="00706330" w:rsidRPr="00706330" w:rsidRDefault="00706330" w:rsidP="00706330">
      <w:pPr>
        <w:pStyle w:val="ListParagraph"/>
        <w:numPr>
          <w:ilvl w:val="0"/>
          <w:numId w:val="1"/>
        </w:numPr>
        <w:spacing w:line="480" w:lineRule="auto"/>
        <w:rPr>
          <w:rFonts w:ascii="Arial" w:hAnsi="Arial"/>
        </w:rPr>
      </w:pPr>
      <w:r w:rsidRPr="00706330">
        <w:rPr>
          <w:rFonts w:ascii="Arial" w:hAnsi="Arial"/>
        </w:rPr>
        <w:t xml:space="preserve">Front Office Shared Services (2008) </w:t>
      </w:r>
      <w:r w:rsidRPr="00706330">
        <w:rPr>
          <w:rFonts w:ascii="Arial" w:hAnsi="Arial"/>
          <w:i/>
        </w:rPr>
        <w:t>‘Partnering and Multi-Agency Working’</w:t>
      </w:r>
      <w:r w:rsidRPr="00706330">
        <w:rPr>
          <w:rFonts w:ascii="Arial" w:hAnsi="Arial"/>
        </w:rPr>
        <w:t xml:space="preserve">. Available at: </w:t>
      </w:r>
      <w:hyperlink r:id="rId13" w:history="1">
        <w:r w:rsidRPr="00706330">
          <w:rPr>
            <w:rStyle w:val="Hyperlink"/>
            <w:rFonts w:ascii="Arial" w:hAnsi="Arial"/>
          </w:rPr>
          <w:t>https://www.local.gov.uk/sites/default/files/documents/partnering-and-multi-agen-ee0.pdf</w:t>
        </w:r>
      </w:hyperlink>
      <w:r w:rsidRPr="00706330">
        <w:rPr>
          <w:rFonts w:ascii="Arial" w:hAnsi="Arial"/>
        </w:rPr>
        <w:t xml:space="preserve"> (Accessed: 12th March 2020)</w:t>
      </w:r>
    </w:p>
    <w:p w:rsidR="00706330" w:rsidRDefault="00706330" w:rsidP="00706330">
      <w:pPr>
        <w:spacing w:line="480" w:lineRule="auto"/>
        <w:rPr>
          <w:rFonts w:ascii="Arial" w:hAnsi="Arial"/>
        </w:rPr>
      </w:pPr>
    </w:p>
    <w:p w:rsidR="00706330" w:rsidRPr="00706330" w:rsidRDefault="00706330" w:rsidP="00706330">
      <w:pPr>
        <w:pStyle w:val="ListParagraph"/>
        <w:numPr>
          <w:ilvl w:val="0"/>
          <w:numId w:val="1"/>
        </w:numPr>
        <w:spacing w:line="480" w:lineRule="auto"/>
        <w:rPr>
          <w:rFonts w:ascii="Arial" w:hAnsi="Arial"/>
        </w:rPr>
      </w:pPr>
      <w:r w:rsidRPr="00706330">
        <w:rPr>
          <w:rFonts w:ascii="Arial" w:hAnsi="Arial"/>
        </w:rPr>
        <w:t xml:space="preserve">Home Office (2018) </w:t>
      </w:r>
      <w:r w:rsidRPr="00706330">
        <w:rPr>
          <w:rFonts w:ascii="Arial" w:hAnsi="Arial"/>
          <w:i/>
        </w:rPr>
        <w:t>‘Police forces save £273 million in three years on equipment cost’.</w:t>
      </w:r>
      <w:r w:rsidRPr="00706330">
        <w:rPr>
          <w:rFonts w:ascii="Arial" w:hAnsi="Arial"/>
        </w:rPr>
        <w:t xml:space="preserve"> Available at: </w:t>
      </w:r>
      <w:hyperlink r:id="rId14" w:history="1">
        <w:r w:rsidRPr="00706330">
          <w:rPr>
            <w:rStyle w:val="Hyperlink"/>
            <w:rFonts w:ascii="Arial" w:hAnsi="Arial"/>
          </w:rPr>
          <w:t>https://www.gov.uk/government/news/police-forces-save-273-million-in-three-years-on-equipment-cost</w:t>
        </w:r>
      </w:hyperlink>
      <w:r w:rsidRPr="00706330">
        <w:rPr>
          <w:rFonts w:ascii="Arial" w:hAnsi="Arial"/>
        </w:rPr>
        <w:t xml:space="preserve"> (Accessed: 12th March 2020)</w:t>
      </w:r>
    </w:p>
    <w:p w:rsidR="00706330" w:rsidRDefault="00706330" w:rsidP="00706330">
      <w:pPr>
        <w:spacing w:line="480" w:lineRule="auto"/>
        <w:rPr>
          <w:rFonts w:ascii="Arial" w:hAnsi="Arial"/>
        </w:rPr>
      </w:pPr>
    </w:p>
    <w:p w:rsidR="00706330" w:rsidRPr="00706330" w:rsidRDefault="00706330" w:rsidP="00706330">
      <w:pPr>
        <w:pStyle w:val="ListParagraph"/>
        <w:numPr>
          <w:ilvl w:val="0"/>
          <w:numId w:val="1"/>
        </w:numPr>
        <w:spacing w:line="480" w:lineRule="auto"/>
        <w:rPr>
          <w:rFonts w:ascii="Arial" w:hAnsi="Arial"/>
        </w:rPr>
      </w:pPr>
      <w:r w:rsidRPr="00706330">
        <w:rPr>
          <w:rFonts w:ascii="Arial" w:hAnsi="Arial"/>
        </w:rPr>
        <w:t xml:space="preserve">Leigh, A., Mundy, G. and </w:t>
      </w:r>
      <w:proofErr w:type="spellStart"/>
      <w:r w:rsidRPr="00706330">
        <w:rPr>
          <w:rFonts w:ascii="Arial" w:hAnsi="Arial"/>
        </w:rPr>
        <w:t>Tuffin</w:t>
      </w:r>
      <w:proofErr w:type="spellEnd"/>
      <w:r w:rsidRPr="00706330">
        <w:rPr>
          <w:rFonts w:ascii="Arial" w:hAnsi="Arial"/>
        </w:rPr>
        <w:t>, R. (1999). ‘</w:t>
      </w:r>
      <w:r w:rsidRPr="00706330">
        <w:rPr>
          <w:rFonts w:ascii="Arial" w:hAnsi="Arial"/>
          <w:i/>
        </w:rPr>
        <w:t xml:space="preserve">Best Value Policing: Making Preparations’. </w:t>
      </w:r>
      <w:r w:rsidRPr="00706330">
        <w:rPr>
          <w:rFonts w:ascii="Arial" w:hAnsi="Arial"/>
        </w:rPr>
        <w:t xml:space="preserve">Policing and Reducing Crime. Available at: </w:t>
      </w:r>
      <w:hyperlink r:id="rId15" w:history="1">
        <w:r w:rsidRPr="00706330">
          <w:rPr>
            <w:rStyle w:val="Hyperlink"/>
            <w:rFonts w:ascii="Arial" w:hAnsi="Arial"/>
          </w:rPr>
          <w:t>http://library.college.police.uk/docs/hopolicers/fprs116.pdf</w:t>
        </w:r>
      </w:hyperlink>
      <w:r w:rsidRPr="00706330">
        <w:rPr>
          <w:rFonts w:ascii="Arial" w:hAnsi="Arial"/>
        </w:rPr>
        <w:t xml:space="preserve"> (Accessed: 3rd March 2020)</w:t>
      </w:r>
    </w:p>
    <w:p w:rsidR="00706330" w:rsidRDefault="00706330" w:rsidP="00706330">
      <w:pPr>
        <w:spacing w:line="480" w:lineRule="auto"/>
        <w:rPr>
          <w:rFonts w:ascii="Arial" w:hAnsi="Arial"/>
        </w:rPr>
      </w:pPr>
    </w:p>
    <w:p w:rsidR="00706330" w:rsidRPr="00706330" w:rsidRDefault="00706330" w:rsidP="00706330">
      <w:pPr>
        <w:pStyle w:val="ListParagraph"/>
        <w:numPr>
          <w:ilvl w:val="0"/>
          <w:numId w:val="1"/>
        </w:numPr>
        <w:spacing w:line="480" w:lineRule="auto"/>
        <w:rPr>
          <w:rFonts w:ascii="Arial" w:hAnsi="Arial"/>
        </w:rPr>
      </w:pPr>
      <w:r w:rsidRPr="00706330">
        <w:rPr>
          <w:rFonts w:ascii="Arial" w:hAnsi="Arial"/>
        </w:rPr>
        <w:t xml:space="preserve">Morris, N. (2013) </w:t>
      </w:r>
      <w:r w:rsidRPr="00706330">
        <w:rPr>
          <w:rFonts w:ascii="Arial" w:hAnsi="Arial"/>
          <w:i/>
        </w:rPr>
        <w:t xml:space="preserve">‘Police forces “should stop wasting cash” and club together to buy uniforms in bulk’. </w:t>
      </w:r>
      <w:r w:rsidRPr="00706330">
        <w:rPr>
          <w:rFonts w:ascii="Arial" w:hAnsi="Arial"/>
        </w:rPr>
        <w:t xml:space="preserve">Available at: </w:t>
      </w:r>
      <w:hyperlink r:id="rId16" w:history="1">
        <w:r w:rsidRPr="00706330">
          <w:rPr>
            <w:rStyle w:val="Hyperlink"/>
            <w:rFonts w:ascii="Arial" w:hAnsi="Arial"/>
          </w:rPr>
          <w:t>https://www.independent.co.uk/news/uk/home-news/police-forces-should-stop-wasting-cash-and-club-together-to-buy-uniforms-in-bulk-8820450.html</w:t>
        </w:r>
      </w:hyperlink>
      <w:r w:rsidRPr="00706330">
        <w:rPr>
          <w:rFonts w:ascii="Arial" w:hAnsi="Arial"/>
        </w:rPr>
        <w:t xml:space="preserve"> (Accessed: 12th March 2020) </w:t>
      </w:r>
    </w:p>
    <w:p w:rsidR="00706330" w:rsidRDefault="00706330" w:rsidP="00706330">
      <w:pPr>
        <w:spacing w:line="480" w:lineRule="auto"/>
        <w:rPr>
          <w:rFonts w:ascii="Arial" w:hAnsi="Arial"/>
        </w:rPr>
      </w:pPr>
    </w:p>
    <w:p w:rsidR="00706330" w:rsidRPr="00706330" w:rsidRDefault="00706330" w:rsidP="00706330">
      <w:pPr>
        <w:pStyle w:val="ListParagraph"/>
        <w:numPr>
          <w:ilvl w:val="0"/>
          <w:numId w:val="1"/>
        </w:numPr>
        <w:spacing w:line="480" w:lineRule="auto"/>
        <w:rPr>
          <w:rFonts w:ascii="Arial" w:hAnsi="Arial"/>
        </w:rPr>
      </w:pPr>
      <w:r w:rsidRPr="00706330">
        <w:rPr>
          <w:rFonts w:ascii="Arial" w:hAnsi="Arial"/>
        </w:rPr>
        <w:t xml:space="preserve">National Audit Office (2019) </w:t>
      </w:r>
      <w:r w:rsidRPr="00706330">
        <w:rPr>
          <w:rFonts w:ascii="Arial" w:hAnsi="Arial"/>
          <w:i/>
        </w:rPr>
        <w:t>‘Assessing value for money’.</w:t>
      </w:r>
      <w:r w:rsidRPr="00706330">
        <w:rPr>
          <w:rFonts w:ascii="Arial" w:hAnsi="Arial"/>
        </w:rPr>
        <w:t xml:space="preserve"> Available at: </w:t>
      </w:r>
      <w:hyperlink r:id="rId17" w:history="1">
        <w:r w:rsidRPr="00706330">
          <w:rPr>
            <w:rStyle w:val="Hyperlink"/>
            <w:rFonts w:ascii="Arial" w:hAnsi="Arial"/>
          </w:rPr>
          <w:t>https://www.nao.org.uk/successful-commissioning/general-principles/value-for-money/assessing-value-for-money/</w:t>
        </w:r>
      </w:hyperlink>
      <w:r w:rsidRPr="00706330">
        <w:rPr>
          <w:rFonts w:ascii="Arial" w:hAnsi="Arial"/>
        </w:rPr>
        <w:t xml:space="preserve"> (Accessed: 12</w:t>
      </w:r>
      <w:r w:rsidRPr="00706330">
        <w:rPr>
          <w:rFonts w:ascii="Arial" w:hAnsi="Arial"/>
          <w:vertAlign w:val="superscript"/>
        </w:rPr>
        <w:t>th</w:t>
      </w:r>
      <w:r w:rsidRPr="00706330">
        <w:rPr>
          <w:rFonts w:ascii="Arial" w:hAnsi="Arial"/>
        </w:rPr>
        <w:t xml:space="preserve"> March 2020)</w:t>
      </w:r>
    </w:p>
    <w:p w:rsidR="00706330" w:rsidRDefault="00706330" w:rsidP="00706330">
      <w:pPr>
        <w:spacing w:line="480" w:lineRule="auto"/>
        <w:rPr>
          <w:rFonts w:ascii="Arial" w:hAnsi="Arial"/>
        </w:rPr>
      </w:pPr>
    </w:p>
    <w:p w:rsidR="00706330" w:rsidRPr="00706330" w:rsidRDefault="00706330" w:rsidP="00706330">
      <w:pPr>
        <w:pStyle w:val="ListParagraph"/>
        <w:numPr>
          <w:ilvl w:val="0"/>
          <w:numId w:val="1"/>
        </w:numPr>
        <w:spacing w:line="480" w:lineRule="auto"/>
        <w:rPr>
          <w:rFonts w:ascii="Arial" w:hAnsi="Arial"/>
        </w:rPr>
      </w:pPr>
      <w:r w:rsidRPr="00706330">
        <w:rPr>
          <w:rFonts w:ascii="Arial" w:hAnsi="Arial"/>
        </w:rPr>
        <w:t xml:space="preserve">Scottish Government (2011) </w:t>
      </w:r>
      <w:r w:rsidRPr="00706330">
        <w:rPr>
          <w:rFonts w:ascii="Arial" w:hAnsi="Arial"/>
          <w:i/>
        </w:rPr>
        <w:t>‘Best Value in Public Services: Guidance for Accountable Officers’.</w:t>
      </w:r>
      <w:r w:rsidRPr="00706330">
        <w:rPr>
          <w:rFonts w:ascii="Arial" w:hAnsi="Arial"/>
        </w:rPr>
        <w:t xml:space="preserve"> Available at: </w:t>
      </w:r>
      <w:hyperlink r:id="rId18" w:history="1">
        <w:r w:rsidRPr="00706330">
          <w:rPr>
            <w:rStyle w:val="Hyperlink"/>
            <w:rFonts w:ascii="Arial" w:hAnsi="Arial"/>
          </w:rPr>
          <w:t>https://www.gov.scot/publications/best-value-public-services-guidance-accountable-officers/</w:t>
        </w:r>
      </w:hyperlink>
      <w:r w:rsidRPr="00706330">
        <w:rPr>
          <w:rFonts w:ascii="Arial" w:hAnsi="Arial"/>
        </w:rPr>
        <w:t xml:space="preserve"> (Accessed: 3</w:t>
      </w:r>
      <w:r w:rsidRPr="00706330">
        <w:rPr>
          <w:rFonts w:ascii="Arial" w:hAnsi="Arial"/>
          <w:vertAlign w:val="superscript"/>
        </w:rPr>
        <w:t>rd</w:t>
      </w:r>
      <w:r w:rsidRPr="00706330">
        <w:rPr>
          <w:rFonts w:ascii="Arial" w:hAnsi="Arial"/>
        </w:rPr>
        <w:t xml:space="preserve"> March 2020)</w:t>
      </w:r>
    </w:p>
    <w:p w:rsidR="00706330" w:rsidRDefault="00706330" w:rsidP="00706330">
      <w:pPr>
        <w:spacing w:line="480" w:lineRule="auto"/>
        <w:rPr>
          <w:rFonts w:ascii="Arial" w:hAnsi="Arial"/>
        </w:rPr>
      </w:pPr>
    </w:p>
    <w:p w:rsidR="00706330" w:rsidRPr="00706330" w:rsidRDefault="00706330" w:rsidP="00706330">
      <w:pPr>
        <w:pStyle w:val="ListParagraph"/>
        <w:numPr>
          <w:ilvl w:val="0"/>
          <w:numId w:val="1"/>
        </w:numPr>
        <w:spacing w:line="480" w:lineRule="auto"/>
        <w:rPr>
          <w:rFonts w:ascii="Arial" w:hAnsi="Arial"/>
        </w:rPr>
      </w:pPr>
      <w:r w:rsidRPr="00706330">
        <w:rPr>
          <w:rFonts w:ascii="Arial" w:hAnsi="Arial"/>
        </w:rPr>
        <w:t xml:space="preserve">Scottish Government (2019) </w:t>
      </w:r>
      <w:r w:rsidRPr="00706330">
        <w:rPr>
          <w:rFonts w:ascii="Arial" w:hAnsi="Arial"/>
          <w:i/>
        </w:rPr>
        <w:t>‘Scottish Public Finance Manual: Best Value’.</w:t>
      </w:r>
      <w:r w:rsidRPr="00706330">
        <w:rPr>
          <w:rFonts w:ascii="Arial" w:hAnsi="Arial"/>
        </w:rPr>
        <w:t xml:space="preserve"> Available at: </w:t>
      </w:r>
      <w:hyperlink r:id="rId19" w:history="1">
        <w:r w:rsidRPr="00706330">
          <w:rPr>
            <w:rStyle w:val="Hyperlink"/>
            <w:rFonts w:ascii="Arial" w:hAnsi="Arial"/>
          </w:rPr>
          <w:t>https://www.gov.scot/publications/scottish-public-finance-manual/best-value/best-value/</w:t>
        </w:r>
      </w:hyperlink>
      <w:r w:rsidRPr="00706330">
        <w:rPr>
          <w:rFonts w:ascii="Arial" w:hAnsi="Arial"/>
        </w:rPr>
        <w:t xml:space="preserve"> (Accessed: 3</w:t>
      </w:r>
      <w:r w:rsidRPr="00706330">
        <w:rPr>
          <w:rFonts w:ascii="Arial" w:hAnsi="Arial"/>
          <w:vertAlign w:val="superscript"/>
        </w:rPr>
        <w:t>rd</w:t>
      </w:r>
      <w:r w:rsidRPr="00706330">
        <w:rPr>
          <w:rFonts w:ascii="Arial" w:hAnsi="Arial"/>
        </w:rPr>
        <w:t xml:space="preserve"> March 2020)</w:t>
      </w:r>
    </w:p>
    <w:p w:rsidR="00706330" w:rsidRDefault="00706330" w:rsidP="00706330">
      <w:pPr>
        <w:spacing w:line="480" w:lineRule="auto"/>
        <w:rPr>
          <w:rFonts w:ascii="Arial" w:hAnsi="Arial"/>
        </w:rPr>
      </w:pPr>
    </w:p>
    <w:p w:rsidR="00706330" w:rsidRPr="00706330" w:rsidRDefault="00706330" w:rsidP="00706330">
      <w:pPr>
        <w:pStyle w:val="ListParagraph"/>
        <w:numPr>
          <w:ilvl w:val="0"/>
          <w:numId w:val="1"/>
        </w:numPr>
        <w:spacing w:line="480" w:lineRule="auto"/>
        <w:rPr>
          <w:rFonts w:ascii="Arial" w:hAnsi="Arial"/>
        </w:rPr>
      </w:pPr>
      <w:r w:rsidRPr="00706330">
        <w:rPr>
          <w:rFonts w:ascii="Arial" w:hAnsi="Arial"/>
        </w:rPr>
        <w:t xml:space="preserve">Thames Valley Police (2020) </w:t>
      </w:r>
      <w:r w:rsidRPr="00706330">
        <w:rPr>
          <w:rFonts w:ascii="Arial" w:hAnsi="Arial"/>
          <w:i/>
        </w:rPr>
        <w:t>‘Partnerships and Sponsors’.</w:t>
      </w:r>
      <w:r w:rsidRPr="00706330">
        <w:rPr>
          <w:rFonts w:ascii="Arial" w:hAnsi="Arial"/>
        </w:rPr>
        <w:t xml:space="preserve"> Available at: </w:t>
      </w:r>
      <w:hyperlink r:id="rId20" w:history="1">
        <w:r w:rsidRPr="00706330">
          <w:rPr>
            <w:rStyle w:val="Hyperlink"/>
            <w:rFonts w:ascii="Arial" w:hAnsi="Arial"/>
          </w:rPr>
          <w:t>https://www.thamesvalley.police.uk/police-forces/thames-valley-police/areas/au/about-us/partnerships-sponsors/</w:t>
        </w:r>
      </w:hyperlink>
      <w:r w:rsidRPr="00706330">
        <w:rPr>
          <w:rFonts w:ascii="Arial" w:hAnsi="Arial"/>
        </w:rPr>
        <w:t xml:space="preserve"> (Accessed: 12</w:t>
      </w:r>
      <w:r w:rsidRPr="00706330">
        <w:rPr>
          <w:rFonts w:ascii="Arial" w:hAnsi="Arial"/>
          <w:vertAlign w:val="superscript"/>
        </w:rPr>
        <w:t>th</w:t>
      </w:r>
      <w:r w:rsidRPr="00706330">
        <w:rPr>
          <w:rFonts w:ascii="Arial" w:hAnsi="Arial"/>
        </w:rPr>
        <w:t xml:space="preserve"> March 2020)</w:t>
      </w:r>
    </w:p>
    <w:p w:rsidR="00706330" w:rsidRDefault="00706330" w:rsidP="00706330">
      <w:pPr>
        <w:spacing w:line="480" w:lineRule="auto"/>
        <w:rPr>
          <w:rFonts w:ascii="Arial" w:hAnsi="Arial"/>
        </w:rPr>
      </w:pPr>
    </w:p>
    <w:p w:rsidR="00706330" w:rsidRPr="00706330" w:rsidRDefault="00706330" w:rsidP="00706330">
      <w:pPr>
        <w:spacing w:line="480" w:lineRule="auto"/>
        <w:rPr>
          <w:rFonts w:ascii="Arial" w:hAnsi="Arial"/>
        </w:rPr>
      </w:pPr>
    </w:p>
    <w:sectPr w:rsidR="00706330" w:rsidRPr="00706330" w:rsidSect="00706330">
      <w:headerReference w:type="even" r:id="rId21"/>
      <w:headerReference w:type="default" r:id="rId22"/>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63DBC" w:rsidRDefault="00E63DBC" w:rsidP="00FF3456">
      <w:r>
        <w:separator/>
      </w:r>
    </w:p>
  </w:endnote>
  <w:endnote w:type="continuationSeparator" w:id="0">
    <w:p w:rsidR="00E63DBC" w:rsidRDefault="00E63DBC" w:rsidP="00FF34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63DBC" w:rsidRDefault="00E63DBC" w:rsidP="00FF3456">
      <w:r>
        <w:separator/>
      </w:r>
    </w:p>
  </w:footnote>
  <w:footnote w:type="continuationSeparator" w:id="0">
    <w:p w:rsidR="00E63DBC" w:rsidRDefault="00E63DBC" w:rsidP="00FF345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63DBC" w:rsidRDefault="00E63DBC">
    <w:pPr>
      <w:pStyle w:val="Header"/>
    </w:pPr>
    <w:sdt>
      <w:sdtPr>
        <w:id w:val="171999623"/>
        <w:placeholder>
          <w:docPart w:val="422E969CDC7CA147A4B2C665D057E089"/>
        </w:placeholder>
        <w:temporary/>
        <w:showingPlcHdr/>
      </w:sdtPr>
      <w:sdtContent>
        <w:r>
          <w:t>[Type text]</w:t>
        </w:r>
      </w:sdtContent>
    </w:sdt>
    <w:r>
      <w:ptab w:relativeTo="margin" w:alignment="center" w:leader="none"/>
    </w:r>
    <w:sdt>
      <w:sdtPr>
        <w:id w:val="171999624"/>
        <w:placeholder>
          <w:docPart w:val="4F5FFFC6589897469EC4D5C3223F04FA"/>
        </w:placeholder>
        <w:temporary/>
        <w:showingPlcHdr/>
      </w:sdtPr>
      <w:sdtContent>
        <w:r>
          <w:t>[Type text]</w:t>
        </w:r>
      </w:sdtContent>
    </w:sdt>
    <w:r>
      <w:ptab w:relativeTo="margin" w:alignment="right" w:leader="none"/>
    </w:r>
    <w:sdt>
      <w:sdtPr>
        <w:id w:val="171999625"/>
        <w:placeholder>
          <w:docPart w:val="470E05FB8286504A89F4F55BBFEBBF88"/>
        </w:placeholder>
        <w:temporary/>
        <w:showingPlcHdr/>
      </w:sdtPr>
      <w:sdtContent>
        <w:r>
          <w:t>[Type text]</w:t>
        </w:r>
      </w:sdtContent>
    </w:sdt>
  </w:p>
  <w:p w:rsidR="00E63DBC" w:rsidRDefault="00E63DBC">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63DBC" w:rsidRDefault="00E63DBC">
    <w:pPr>
      <w:pStyle w:val="Header"/>
    </w:pPr>
    <w:r>
      <w:rPr>
        <w:rFonts w:ascii="Arial" w:hAnsi="Arial"/>
      </w:rPr>
      <w:t>Accountability in the Public Sector</w:t>
    </w:r>
    <w:r w:rsidRPr="00FF3456">
      <w:rPr>
        <w:rFonts w:ascii="Arial" w:hAnsi="Arial"/>
      </w:rPr>
      <w:ptab w:relativeTo="margin" w:alignment="center" w:leader="none"/>
    </w:r>
    <w:r w:rsidRPr="00FF3456">
      <w:rPr>
        <w:rFonts w:ascii="Arial" w:hAnsi="Arial"/>
      </w:rPr>
      <w:ptab w:relativeTo="margin" w:alignment="right" w:leader="none"/>
    </w:r>
    <w:r>
      <w:rPr>
        <w:rFonts w:ascii="Arial" w:hAnsi="Arial"/>
      </w:rPr>
      <w:t>Dahri-Lin Johnson</w:t>
    </w:r>
  </w:p>
  <w:p w:rsidR="00E63DBC" w:rsidRDefault="00E63DB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11C73C0"/>
    <w:multiLevelType w:val="hybridMultilevel"/>
    <w:tmpl w:val="DBDE5E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3456"/>
    <w:rsid w:val="00012009"/>
    <w:rsid w:val="000150B3"/>
    <w:rsid w:val="001A5B30"/>
    <w:rsid w:val="001C68C7"/>
    <w:rsid w:val="00475C40"/>
    <w:rsid w:val="0049694F"/>
    <w:rsid w:val="00522BCC"/>
    <w:rsid w:val="0070129A"/>
    <w:rsid w:val="00706330"/>
    <w:rsid w:val="00D66CC8"/>
    <w:rsid w:val="00E63DBC"/>
    <w:rsid w:val="00F27FD7"/>
    <w:rsid w:val="00FF345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3456"/>
    <w:pPr>
      <w:tabs>
        <w:tab w:val="center" w:pos="4320"/>
        <w:tab w:val="right" w:pos="8640"/>
      </w:tabs>
    </w:pPr>
  </w:style>
  <w:style w:type="character" w:customStyle="1" w:styleId="HeaderChar">
    <w:name w:val="Header Char"/>
    <w:basedOn w:val="DefaultParagraphFont"/>
    <w:link w:val="Header"/>
    <w:uiPriority w:val="99"/>
    <w:rsid w:val="00FF3456"/>
  </w:style>
  <w:style w:type="paragraph" w:styleId="Footer">
    <w:name w:val="footer"/>
    <w:basedOn w:val="Normal"/>
    <w:link w:val="FooterChar"/>
    <w:uiPriority w:val="99"/>
    <w:unhideWhenUsed/>
    <w:rsid w:val="00FF3456"/>
    <w:pPr>
      <w:tabs>
        <w:tab w:val="center" w:pos="4320"/>
        <w:tab w:val="right" w:pos="8640"/>
      </w:tabs>
    </w:pPr>
  </w:style>
  <w:style w:type="character" w:customStyle="1" w:styleId="FooterChar">
    <w:name w:val="Footer Char"/>
    <w:basedOn w:val="DefaultParagraphFont"/>
    <w:link w:val="Footer"/>
    <w:uiPriority w:val="99"/>
    <w:rsid w:val="00FF3456"/>
  </w:style>
  <w:style w:type="character" w:styleId="Hyperlink">
    <w:name w:val="Hyperlink"/>
    <w:basedOn w:val="DefaultParagraphFont"/>
    <w:uiPriority w:val="99"/>
    <w:unhideWhenUsed/>
    <w:rsid w:val="00706330"/>
    <w:rPr>
      <w:color w:val="0000FF" w:themeColor="hyperlink"/>
      <w:u w:val="single"/>
    </w:rPr>
  </w:style>
  <w:style w:type="paragraph" w:styleId="ListParagraph">
    <w:name w:val="List Paragraph"/>
    <w:basedOn w:val="Normal"/>
    <w:uiPriority w:val="34"/>
    <w:qFormat/>
    <w:rsid w:val="00706330"/>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3456"/>
    <w:pPr>
      <w:tabs>
        <w:tab w:val="center" w:pos="4320"/>
        <w:tab w:val="right" w:pos="8640"/>
      </w:tabs>
    </w:pPr>
  </w:style>
  <w:style w:type="character" w:customStyle="1" w:styleId="HeaderChar">
    <w:name w:val="Header Char"/>
    <w:basedOn w:val="DefaultParagraphFont"/>
    <w:link w:val="Header"/>
    <w:uiPriority w:val="99"/>
    <w:rsid w:val="00FF3456"/>
  </w:style>
  <w:style w:type="paragraph" w:styleId="Footer">
    <w:name w:val="footer"/>
    <w:basedOn w:val="Normal"/>
    <w:link w:val="FooterChar"/>
    <w:uiPriority w:val="99"/>
    <w:unhideWhenUsed/>
    <w:rsid w:val="00FF3456"/>
    <w:pPr>
      <w:tabs>
        <w:tab w:val="center" w:pos="4320"/>
        <w:tab w:val="right" w:pos="8640"/>
      </w:tabs>
    </w:pPr>
  </w:style>
  <w:style w:type="character" w:customStyle="1" w:styleId="FooterChar">
    <w:name w:val="Footer Char"/>
    <w:basedOn w:val="DefaultParagraphFont"/>
    <w:link w:val="Footer"/>
    <w:uiPriority w:val="99"/>
    <w:rsid w:val="00FF3456"/>
  </w:style>
  <w:style w:type="character" w:styleId="Hyperlink">
    <w:name w:val="Hyperlink"/>
    <w:basedOn w:val="DefaultParagraphFont"/>
    <w:uiPriority w:val="99"/>
    <w:unhideWhenUsed/>
    <w:rsid w:val="00706330"/>
    <w:rPr>
      <w:color w:val="0000FF" w:themeColor="hyperlink"/>
      <w:u w:val="single"/>
    </w:rPr>
  </w:style>
  <w:style w:type="paragraph" w:styleId="ListParagraph">
    <w:name w:val="List Paragraph"/>
    <w:basedOn w:val="Normal"/>
    <w:uiPriority w:val="34"/>
    <w:qFormat/>
    <w:rsid w:val="007063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audit-scotland.gov.uk/docs/best_value/2012/bv_121120_police_overview.pdf" TargetMode="External"/><Relationship Id="rId20" Type="http://schemas.openxmlformats.org/officeDocument/2006/relationships/hyperlink" Target="https://www.thamesvalley.police.uk/police-forces/thames-valley-police/areas/au/about-us/partnerships-sponsors/" TargetMode="External"/><Relationship Id="rId21" Type="http://schemas.openxmlformats.org/officeDocument/2006/relationships/header" Target="header1.xml"/><Relationship Id="rId22" Type="http://schemas.openxmlformats.org/officeDocument/2006/relationships/header" Target="header2.xml"/><Relationship Id="rId23" Type="http://schemas.openxmlformats.org/officeDocument/2006/relationships/fontTable" Target="fontTable.xml"/><Relationship Id="rId24" Type="http://schemas.openxmlformats.org/officeDocument/2006/relationships/glossaryDocument" Target="glossary/document.xml"/><Relationship Id="rId25" Type="http://schemas.openxmlformats.org/officeDocument/2006/relationships/theme" Target="theme/theme1.xml"/><Relationship Id="rId10" Type="http://schemas.openxmlformats.org/officeDocument/2006/relationships/hyperlink" Target="http://www.sosyolojidernegi.org.tr/s/2300/i/SAD-2015-01-Balcioglu.pdf" TargetMode="External"/><Relationship Id="rId11" Type="http://schemas.openxmlformats.org/officeDocument/2006/relationships/hyperlink" Target="https://www.college.police.uk/What-we-do/Ethics/Documents/Code_of_Ethics.pdf" TargetMode="External"/><Relationship Id="rId12" Type="http://schemas.openxmlformats.org/officeDocument/2006/relationships/hyperlink" Target="https://assets.publishing.service.gov.uk/government/uploads/system/uploads/attachment_data/file/630704/value-for-money-framework.pdf" TargetMode="External"/><Relationship Id="rId13" Type="http://schemas.openxmlformats.org/officeDocument/2006/relationships/hyperlink" Target="https://www.local.gov.uk/sites/default/files/documents/partnering-and-multi-agen-ee0.pdf" TargetMode="External"/><Relationship Id="rId14" Type="http://schemas.openxmlformats.org/officeDocument/2006/relationships/hyperlink" Target="https://www.gov.uk/government/news/police-forces-save-273-million-in-three-years-on-equipment-cost" TargetMode="External"/><Relationship Id="rId15" Type="http://schemas.openxmlformats.org/officeDocument/2006/relationships/hyperlink" Target="http://library.college.police.uk/docs/hopolicers/fprs116.pdf" TargetMode="External"/><Relationship Id="rId16" Type="http://schemas.openxmlformats.org/officeDocument/2006/relationships/hyperlink" Target="https://www.independent.co.uk/news/uk/home-news/police-forces-should-stop-wasting-cash-and-club-together-to-buy-uniforms-in-bulk-8820450.html" TargetMode="External"/><Relationship Id="rId17" Type="http://schemas.openxmlformats.org/officeDocument/2006/relationships/hyperlink" Target="https://www.nao.org.uk/successful-commissioning/general-principles/value-for-money/assessing-value-for-money/" TargetMode="External"/><Relationship Id="rId18" Type="http://schemas.openxmlformats.org/officeDocument/2006/relationships/hyperlink" Target="https://www.gov.scot/publications/best-value-public-services-guidance-accountable-officers/" TargetMode="External"/><Relationship Id="rId19" Type="http://schemas.openxmlformats.org/officeDocument/2006/relationships/hyperlink" Target="https://www.gov.scot/publications/scottish-public-finance-manual/best-value/best-value/"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1" Type="http://schemas.openxmlformats.org/officeDocument/2006/relationships/customXml" Target="../../customXml/item2.xml"/><Relationship Id="rId2" Type="http://schemas.openxmlformats.org/officeDocument/2006/relationships/styles" Target="style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22E969CDC7CA147A4B2C665D057E089"/>
        <w:category>
          <w:name w:val="General"/>
          <w:gallery w:val="placeholder"/>
        </w:category>
        <w:types>
          <w:type w:val="bbPlcHdr"/>
        </w:types>
        <w:behaviors>
          <w:behavior w:val="content"/>
        </w:behaviors>
        <w:guid w:val="{14BA7816-8D03-2F44-A622-C1A260B51543}"/>
      </w:docPartPr>
      <w:docPartBody>
        <w:p w:rsidR="008E725D" w:rsidRDefault="008E725D" w:rsidP="008E725D">
          <w:pPr>
            <w:pStyle w:val="422E969CDC7CA147A4B2C665D057E089"/>
          </w:pPr>
          <w:r>
            <w:t>[Type text]</w:t>
          </w:r>
        </w:p>
      </w:docPartBody>
    </w:docPart>
    <w:docPart>
      <w:docPartPr>
        <w:name w:val="4F5FFFC6589897469EC4D5C3223F04FA"/>
        <w:category>
          <w:name w:val="General"/>
          <w:gallery w:val="placeholder"/>
        </w:category>
        <w:types>
          <w:type w:val="bbPlcHdr"/>
        </w:types>
        <w:behaviors>
          <w:behavior w:val="content"/>
        </w:behaviors>
        <w:guid w:val="{B0DCBED9-5835-2346-BE43-59F1722282B1}"/>
      </w:docPartPr>
      <w:docPartBody>
        <w:p w:rsidR="008E725D" w:rsidRDefault="008E725D" w:rsidP="008E725D">
          <w:pPr>
            <w:pStyle w:val="4F5FFFC6589897469EC4D5C3223F04FA"/>
          </w:pPr>
          <w:r>
            <w:t>[Type text]</w:t>
          </w:r>
        </w:p>
      </w:docPartBody>
    </w:docPart>
    <w:docPart>
      <w:docPartPr>
        <w:name w:val="470E05FB8286504A89F4F55BBFEBBF88"/>
        <w:category>
          <w:name w:val="General"/>
          <w:gallery w:val="placeholder"/>
        </w:category>
        <w:types>
          <w:type w:val="bbPlcHdr"/>
        </w:types>
        <w:behaviors>
          <w:behavior w:val="content"/>
        </w:behaviors>
        <w:guid w:val="{7DF3FC1D-F48C-634F-80B4-26F4DBD8FEDB}"/>
      </w:docPartPr>
      <w:docPartBody>
        <w:p w:rsidR="008E725D" w:rsidRDefault="008E725D" w:rsidP="008E725D">
          <w:pPr>
            <w:pStyle w:val="470E05FB8286504A89F4F55BBFEBBF88"/>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725D"/>
    <w:rsid w:val="008E725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2E969CDC7CA147A4B2C665D057E089">
    <w:name w:val="422E969CDC7CA147A4B2C665D057E089"/>
    <w:rsid w:val="008E725D"/>
  </w:style>
  <w:style w:type="paragraph" w:customStyle="1" w:styleId="4F5FFFC6589897469EC4D5C3223F04FA">
    <w:name w:val="4F5FFFC6589897469EC4D5C3223F04FA"/>
    <w:rsid w:val="008E725D"/>
  </w:style>
  <w:style w:type="paragraph" w:customStyle="1" w:styleId="470E05FB8286504A89F4F55BBFEBBF88">
    <w:name w:val="470E05FB8286504A89F4F55BBFEBBF88"/>
    <w:rsid w:val="008E725D"/>
  </w:style>
  <w:style w:type="paragraph" w:customStyle="1" w:styleId="2BA628E48441394EA9D959CC7B18D3FF">
    <w:name w:val="2BA628E48441394EA9D959CC7B18D3FF"/>
    <w:rsid w:val="008E725D"/>
  </w:style>
  <w:style w:type="paragraph" w:customStyle="1" w:styleId="AA4BC47FADD83146973656F349BFB856">
    <w:name w:val="AA4BC47FADD83146973656F349BFB856"/>
    <w:rsid w:val="008E725D"/>
  </w:style>
  <w:style w:type="paragraph" w:customStyle="1" w:styleId="617411B52463B04197A6E736F40D9A54">
    <w:name w:val="617411B52463B04197A6E736F40D9A54"/>
    <w:rsid w:val="008E725D"/>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22E969CDC7CA147A4B2C665D057E089">
    <w:name w:val="422E969CDC7CA147A4B2C665D057E089"/>
    <w:rsid w:val="008E725D"/>
  </w:style>
  <w:style w:type="paragraph" w:customStyle="1" w:styleId="4F5FFFC6589897469EC4D5C3223F04FA">
    <w:name w:val="4F5FFFC6589897469EC4D5C3223F04FA"/>
    <w:rsid w:val="008E725D"/>
  </w:style>
  <w:style w:type="paragraph" w:customStyle="1" w:styleId="470E05FB8286504A89F4F55BBFEBBF88">
    <w:name w:val="470E05FB8286504A89F4F55BBFEBBF88"/>
    <w:rsid w:val="008E725D"/>
  </w:style>
  <w:style w:type="paragraph" w:customStyle="1" w:styleId="2BA628E48441394EA9D959CC7B18D3FF">
    <w:name w:val="2BA628E48441394EA9D959CC7B18D3FF"/>
    <w:rsid w:val="008E725D"/>
  </w:style>
  <w:style w:type="paragraph" w:customStyle="1" w:styleId="AA4BC47FADD83146973656F349BFB856">
    <w:name w:val="AA4BC47FADD83146973656F349BFB856"/>
    <w:rsid w:val="008E725D"/>
  </w:style>
  <w:style w:type="paragraph" w:customStyle="1" w:styleId="617411B52463B04197A6E736F40D9A54">
    <w:name w:val="617411B52463B04197A6E736F40D9A54"/>
    <w:rsid w:val="008E72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7FEBF9-003D-3749-9B52-D2B8843337FC}">
  <ds:schemaRefs>
    <ds:schemaRef ds:uri="http://schemas.openxmlformats.org/officeDocument/2006/bibliography"/>
  </ds:schemaRefs>
</ds:datastoreItem>
</file>

<file path=customXml/itemProps2.xml><?xml version="1.0" encoding="utf-8"?>
<ds:datastoreItem xmlns:ds="http://schemas.openxmlformats.org/officeDocument/2006/customXml" ds:itemID="{EAFB2D01-28C9-BA43-8BEA-59C636CE3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TotalTime>
  <Pages>10</Pages>
  <Words>1944</Words>
  <Characters>11084</Characters>
  <Application>Microsoft Macintosh Word</Application>
  <DocSecurity>0</DocSecurity>
  <Lines>92</Lines>
  <Paragraphs>26</Paragraphs>
  <ScaleCrop>false</ScaleCrop>
  <Company/>
  <LinksUpToDate>false</LinksUpToDate>
  <CharactersWithSpaces>13002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Budgetary Constraints, Accountability and Best Value</dc:title>
  <dc:subject/>
  <dc:creator>Dahri-Lin Johnson</dc:creator>
  <cp:keywords/>
  <dc:description/>
  <cp:lastModifiedBy>Dahri-Lin Johnson</cp:lastModifiedBy>
  <cp:revision>1</cp:revision>
  <dcterms:created xsi:type="dcterms:W3CDTF">2020-03-06T01:14:00Z</dcterms:created>
  <dcterms:modified xsi:type="dcterms:W3CDTF">2020-03-13T23:42:00Z</dcterms:modified>
</cp:coreProperties>
</file>