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1E2F786" w:rsidP="01E2F786" w:rsidRDefault="01E2F786" w14:paraId="06064F29" w14:textId="04BBBB0A">
      <w:pPr>
        <w:rPr>
          <w:rFonts w:ascii="Calibri" w:hAnsi="Calibri" w:eastAsia="Calibri" w:cs="Calibri" w:asciiTheme="minorAscii" w:hAnsiTheme="minorAscii" w:eastAsiaTheme="minorAscii" w:cstheme="minorAscii"/>
          <w:sz w:val="24"/>
          <w:szCs w:val="24"/>
        </w:rPr>
      </w:pPr>
    </w:p>
    <w:p w:rsidR="01E2F786" w:rsidP="01E2F786" w:rsidRDefault="01E2F786" w14:paraId="206FB4AF" w14:textId="7DBF15D5">
      <w:pPr>
        <w:rPr>
          <w:rFonts w:ascii="Calibri" w:hAnsi="Calibri" w:eastAsia="Calibri" w:cs="Calibri" w:asciiTheme="minorAscii" w:hAnsiTheme="minorAscii" w:eastAsiaTheme="minorAscii" w:cstheme="minorAscii"/>
          <w:sz w:val="24"/>
          <w:szCs w:val="24"/>
        </w:rPr>
      </w:pPr>
    </w:p>
    <w:p w:rsidR="0897B9A2" w:rsidP="01E2F786" w:rsidRDefault="0897B9A2" w14:paraId="0BE16D9A" w14:textId="715C80A8">
      <w:pPr>
        <w:spacing w:after="160" w:line="259" w:lineRule="auto"/>
        <w:rPr>
          <w:rFonts w:ascii="Arial" w:hAnsi="Arial" w:eastAsia="Arial" w:cs="Arial"/>
          <w:noProof w:val="0"/>
          <w:sz w:val="24"/>
          <w:szCs w:val="24"/>
          <w:lang w:val="en-GB"/>
        </w:rPr>
      </w:pPr>
      <w:r w:rsidR="0897B9A2">
        <w:drawing>
          <wp:inline wp14:editId="2D70BA31" wp14:anchorId="403E02D1">
            <wp:extent cx="1790700" cy="714375"/>
            <wp:effectExtent l="0" t="0" r="0" b="0"/>
            <wp:docPr id="1290674827" name="" title=""/>
            <wp:cNvGraphicFramePr>
              <a:graphicFrameLocks noChangeAspect="1"/>
            </wp:cNvGraphicFramePr>
            <a:graphic>
              <a:graphicData uri="http://schemas.openxmlformats.org/drawingml/2006/picture">
                <pic:pic>
                  <pic:nvPicPr>
                    <pic:cNvPr id="0" name=""/>
                    <pic:cNvPicPr/>
                  </pic:nvPicPr>
                  <pic:blipFill>
                    <a:blip r:embed="R04fe6788bebe4eb1">
                      <a:extLst>
                        <a:ext xmlns:a="http://schemas.openxmlformats.org/drawingml/2006/main" uri="{28A0092B-C50C-407E-A947-70E740481C1C}">
                          <a14:useLocalDpi val="0"/>
                        </a:ext>
                      </a:extLst>
                    </a:blip>
                    <a:stretch>
                      <a:fillRect/>
                    </a:stretch>
                  </pic:blipFill>
                  <pic:spPr>
                    <a:xfrm>
                      <a:off x="0" y="0"/>
                      <a:ext cx="1790700" cy="714375"/>
                    </a:xfrm>
                    <a:prstGeom prst="rect">
                      <a:avLst/>
                    </a:prstGeom>
                  </pic:spPr>
                </pic:pic>
              </a:graphicData>
            </a:graphic>
          </wp:inline>
        </w:drawing>
      </w:r>
    </w:p>
    <w:p w:rsidR="01E2F786" w:rsidP="01E2F786" w:rsidRDefault="01E2F786" w14:paraId="6B3909E3" w14:textId="7CC8F32E">
      <w:pPr>
        <w:spacing w:after="160" w:line="259" w:lineRule="auto"/>
        <w:rPr>
          <w:rFonts w:ascii="Arial" w:hAnsi="Arial" w:eastAsia="Arial" w:cs="Arial"/>
          <w:noProof w:val="0"/>
          <w:sz w:val="24"/>
          <w:szCs w:val="24"/>
          <w:lang w:val="en-GB"/>
        </w:rPr>
      </w:pPr>
    </w:p>
    <w:p w:rsidR="01E2F786" w:rsidP="01E2F786" w:rsidRDefault="01E2F786" w14:paraId="52D73290" w14:textId="6A5CDCE6">
      <w:pPr>
        <w:spacing w:after="160" w:line="259" w:lineRule="auto"/>
        <w:rPr>
          <w:rFonts w:ascii="Sitka Text" w:hAnsi="Sitka Text" w:eastAsia="Sitka Text" w:cs="Sitka Text"/>
          <w:b w:val="1"/>
          <w:bCs w:val="1"/>
          <w:noProof w:val="0"/>
          <w:sz w:val="40"/>
          <w:szCs w:val="40"/>
          <w:lang w:val="en-GB"/>
        </w:rPr>
      </w:pPr>
    </w:p>
    <w:p w:rsidR="01E2F786" w:rsidP="01E2F786" w:rsidRDefault="01E2F786" w14:paraId="7F6EF9B7" w14:textId="2CF82F50">
      <w:pPr>
        <w:spacing w:after="160" w:line="259" w:lineRule="auto"/>
        <w:rPr>
          <w:rFonts w:ascii="Sitka Text" w:hAnsi="Sitka Text" w:eastAsia="Sitka Text" w:cs="Sitka Text"/>
          <w:b w:val="1"/>
          <w:bCs w:val="1"/>
          <w:noProof w:val="0"/>
          <w:sz w:val="40"/>
          <w:szCs w:val="40"/>
          <w:lang w:val="en-GB"/>
        </w:rPr>
      </w:pPr>
    </w:p>
    <w:p w:rsidR="6374402A" w:rsidP="01E2F786" w:rsidRDefault="6374402A" w14:paraId="50D26633" w14:textId="2EAEB1DF">
      <w:pPr>
        <w:spacing w:after="160" w:line="259" w:lineRule="auto"/>
        <w:rPr>
          <w:rFonts w:ascii="Sitka Text" w:hAnsi="Sitka Text" w:eastAsia="Sitka Text" w:cs="Sitka Text"/>
          <w:b w:val="1"/>
          <w:bCs w:val="1"/>
          <w:noProof w:val="0"/>
          <w:color w:val="44546A" w:themeColor="text2" w:themeTint="FF" w:themeShade="FF"/>
          <w:sz w:val="40"/>
          <w:szCs w:val="40"/>
          <w:lang w:val="en-GB"/>
        </w:rPr>
      </w:pPr>
      <w:r w:rsidRPr="01E2F786" w:rsidR="6374402A">
        <w:rPr>
          <w:rFonts w:ascii="Sitka Text" w:hAnsi="Sitka Text" w:eastAsia="Sitka Text" w:cs="Sitka Text"/>
          <w:b w:val="1"/>
          <w:bCs w:val="1"/>
          <w:noProof w:val="0"/>
          <w:color w:val="44546A" w:themeColor="text2" w:themeTint="FF" w:themeShade="FF"/>
          <w:sz w:val="40"/>
          <w:szCs w:val="40"/>
          <w:lang w:val="en-GB"/>
        </w:rPr>
        <w:t xml:space="preserve">Explore the need for ethical decision making, in policing scenarios. Consider the role of </w:t>
      </w:r>
      <w:r w:rsidRPr="01E2F786" w:rsidR="6374402A">
        <w:rPr>
          <w:rFonts w:ascii="Sitka Text" w:hAnsi="Sitka Text" w:eastAsia="Sitka Text" w:cs="Sitka Text"/>
          <w:b w:val="1"/>
          <w:bCs w:val="1"/>
          <w:noProof w:val="0"/>
          <w:color w:val="44546A" w:themeColor="text2" w:themeTint="FF" w:themeShade="FF"/>
          <w:sz w:val="40"/>
          <w:szCs w:val="40"/>
          <w:lang w:val="en-GB"/>
        </w:rPr>
        <w:t>maintaining</w:t>
      </w:r>
      <w:r w:rsidRPr="01E2F786" w:rsidR="6374402A">
        <w:rPr>
          <w:rFonts w:ascii="Sitka Text" w:hAnsi="Sitka Text" w:eastAsia="Sitka Text" w:cs="Sitka Text"/>
          <w:b w:val="1"/>
          <w:bCs w:val="1"/>
          <w:noProof w:val="0"/>
          <w:color w:val="44546A" w:themeColor="text2" w:themeTint="FF" w:themeShade="FF"/>
          <w:sz w:val="40"/>
          <w:szCs w:val="40"/>
          <w:lang w:val="en-GB"/>
        </w:rPr>
        <w:t xml:space="preserve"> Professional Standards, in line with the Code of Ethics and the Standards of Professional Behaviour.</w:t>
      </w:r>
    </w:p>
    <w:p w:rsidR="01E2F786" w:rsidP="01E2F786" w:rsidRDefault="01E2F786" w14:paraId="1CB6FE9C" w14:textId="5A0CA7ED">
      <w:pPr>
        <w:pStyle w:val="Normal"/>
        <w:spacing w:after="160" w:line="259" w:lineRule="auto"/>
        <w:rPr>
          <w:rFonts w:ascii="Grandview Display" w:hAnsi="Grandview Display" w:eastAsia="Grandview Display" w:cs="Grandview Display"/>
          <w:b w:val="1"/>
          <w:bCs w:val="1"/>
          <w:i w:val="1"/>
          <w:iCs w:val="1"/>
          <w:caps w:val="0"/>
          <w:smallCaps w:val="0"/>
          <w:noProof w:val="0"/>
          <w:color w:val="0070C0"/>
          <w:sz w:val="144"/>
          <w:szCs w:val="144"/>
          <w:vertAlign w:val="subscript"/>
          <w:lang w:val="en-GB"/>
        </w:rPr>
      </w:pPr>
    </w:p>
    <w:p w:rsidR="01E2F786" w:rsidP="01E2F786" w:rsidRDefault="01E2F786" w14:paraId="63F47DB3" w14:textId="5E9E9209">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US"/>
        </w:rPr>
      </w:pPr>
    </w:p>
    <w:p w:rsidR="0897B9A2" w:rsidP="01E2F786" w:rsidRDefault="0897B9A2" w14:paraId="161CF22C" w14:textId="317390EC">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01E2F786" w:rsidR="0897B9A2">
        <w:rPr>
          <w:rFonts w:ascii="Bahnschrift" w:hAnsi="Bahnschrift" w:eastAsia="Bahnschrift" w:cs="Bahnschrift"/>
          <w:b w:val="0"/>
          <w:bCs w:val="0"/>
          <w:i w:val="0"/>
          <w:iCs w:val="0"/>
          <w:caps w:val="1"/>
          <w:noProof w:val="0"/>
          <w:color w:val="0070C0"/>
          <w:sz w:val="28"/>
          <w:szCs w:val="28"/>
          <w:vertAlign w:val="subscript"/>
          <w:lang w:val="en-US"/>
        </w:rPr>
        <w:t>STUDENT NAME</w:t>
      </w:r>
      <w:r w:rsidRPr="01E2F786" w:rsidR="0897B9A2">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NATALIA MARIA KONCIAK</w:t>
      </w:r>
    </w:p>
    <w:p w:rsidR="0897B9A2" w:rsidP="01E2F786" w:rsidRDefault="0897B9A2" w14:paraId="20C80614" w14:textId="6A2B58E2">
      <w:pPr>
        <w:spacing w:after="160" w:line="240" w:lineRule="exact"/>
        <w:rPr>
          <w:rFonts w:ascii="Segoe UI" w:hAnsi="Segoe UI" w:eastAsia="Segoe UI" w:cs="Segoe UI"/>
          <w:b w:val="1"/>
          <w:bCs w:val="1"/>
          <w:i w:val="0"/>
          <w:iCs w:val="0"/>
          <w:caps w:val="0"/>
          <w:smallCaps w:val="0"/>
          <w:color w:val="1D2125"/>
        </w:rPr>
      </w:pPr>
      <w:r w:rsidRPr="01E2F786" w:rsidR="0897B9A2">
        <w:rPr>
          <w:rFonts w:ascii="Bahnschrift" w:hAnsi="Bahnschrift" w:eastAsia="Bahnschrift" w:cs="Bahnschrift"/>
          <w:b w:val="0"/>
          <w:bCs w:val="0"/>
          <w:i w:val="0"/>
          <w:iCs w:val="0"/>
          <w:caps w:val="1"/>
          <w:noProof w:val="0"/>
          <w:color w:val="0070C0"/>
          <w:sz w:val="28"/>
          <w:szCs w:val="28"/>
          <w:vertAlign w:val="subscript"/>
          <w:lang w:val="en-US"/>
        </w:rPr>
        <w:t>STUDENT ID NUMBER</w:t>
      </w:r>
      <w:r w:rsidRPr="01E2F786" w:rsidR="0897B9A2">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2238990</w:t>
      </w:r>
    </w:p>
    <w:p w:rsidR="0897B9A2" w:rsidP="01E2F786" w:rsidRDefault="0897B9A2" w14:paraId="33FC6453" w14:textId="3BD8E30F">
      <w:pPr>
        <w:spacing w:after="160" w:line="240" w:lineRule="exact"/>
        <w:rPr>
          <w:rFonts w:ascii="Segoe UI" w:hAnsi="Segoe UI" w:eastAsia="Segoe UI" w:cs="Segoe UI"/>
          <w:b w:val="1"/>
          <w:bCs w:val="1"/>
          <w:i w:val="0"/>
          <w:iCs w:val="0"/>
          <w:caps w:val="0"/>
          <w:smallCaps w:val="0"/>
          <w:color w:val="1D2125"/>
        </w:rPr>
      </w:pPr>
      <w:r w:rsidRPr="01E2F786" w:rsidR="0897B9A2">
        <w:rPr>
          <w:rFonts w:ascii="Bahnschrift" w:hAnsi="Bahnschrift" w:eastAsia="Bahnschrift" w:cs="Bahnschrift"/>
          <w:b w:val="0"/>
          <w:bCs w:val="0"/>
          <w:i w:val="0"/>
          <w:iCs w:val="0"/>
          <w:caps w:val="1"/>
          <w:noProof w:val="0"/>
          <w:color w:val="0070C0"/>
          <w:sz w:val="28"/>
          <w:szCs w:val="28"/>
          <w:vertAlign w:val="subscript"/>
          <w:lang w:val="en-US"/>
        </w:rPr>
        <w:t>MODULE</w:t>
      </w:r>
      <w:r w:rsidRPr="01E2F786" w:rsidR="0897B9A2">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xml:space="preserve">: </w:t>
      </w:r>
      <w:r w:rsidRPr="01E2F786" w:rsidR="7A99BD44">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Preparing for professional policing</w:t>
      </w:r>
    </w:p>
    <w:p w:rsidR="0897B9A2" w:rsidP="01E2F786" w:rsidRDefault="0897B9A2" w14:paraId="0C87B825" w14:textId="4A3571BD">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r w:rsidRPr="01E2F786" w:rsidR="0897B9A2">
        <w:rPr>
          <w:rFonts w:ascii="Bahnschrift" w:hAnsi="Bahnschrift" w:eastAsia="Bahnschrift" w:cs="Bahnschrift"/>
          <w:b w:val="0"/>
          <w:bCs w:val="0"/>
          <w:i w:val="0"/>
          <w:iCs w:val="0"/>
          <w:caps w:val="1"/>
          <w:noProof w:val="0"/>
          <w:color w:val="4472C4" w:themeColor="accent1" w:themeTint="FF" w:themeShade="FF"/>
          <w:sz w:val="28"/>
          <w:szCs w:val="28"/>
          <w:vertAlign w:val="subscript"/>
          <w:lang w:val="en-US"/>
        </w:rPr>
        <w:t>MODULE CODE</w:t>
      </w:r>
      <w:r w:rsidRPr="01E2F786" w:rsidR="0897B9A2">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BM</w:t>
      </w:r>
      <w:r w:rsidRPr="01E2F786" w:rsidR="743326E0">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pl4002</w:t>
      </w:r>
    </w:p>
    <w:p w:rsidR="01E2F786" w:rsidP="01E2F786" w:rsidRDefault="01E2F786" w14:paraId="4ABD1DB7" w14:textId="2D3683DC">
      <w:pPr>
        <w:rPr>
          <w:rFonts w:ascii="Calibri" w:hAnsi="Calibri" w:eastAsia="Calibri" w:cs="Calibri" w:asciiTheme="minorAscii" w:hAnsiTheme="minorAscii" w:eastAsiaTheme="minorAscii" w:cstheme="minorAscii"/>
          <w:sz w:val="24"/>
          <w:szCs w:val="24"/>
        </w:rPr>
      </w:pPr>
    </w:p>
    <w:p w:rsidR="01E2F786" w:rsidP="01E2F786" w:rsidRDefault="01E2F786" w14:paraId="3225F673" w14:textId="4627E2ED">
      <w:pPr>
        <w:rPr>
          <w:rFonts w:ascii="Calibri" w:hAnsi="Calibri" w:eastAsia="Calibri" w:cs="Calibri" w:asciiTheme="minorAscii" w:hAnsiTheme="minorAscii" w:eastAsiaTheme="minorAscii" w:cstheme="minorAscii"/>
          <w:sz w:val="24"/>
          <w:szCs w:val="24"/>
        </w:rPr>
      </w:pPr>
    </w:p>
    <w:p w:rsidR="01E2F786" w:rsidP="01E2F786" w:rsidRDefault="01E2F786" w14:paraId="7906DA65" w14:textId="694CC742">
      <w:pPr>
        <w:rPr>
          <w:rFonts w:ascii="Calibri" w:hAnsi="Calibri" w:eastAsia="Calibri" w:cs="Calibri" w:asciiTheme="minorAscii" w:hAnsiTheme="minorAscii" w:eastAsiaTheme="minorAscii" w:cstheme="minorAscii"/>
          <w:sz w:val="24"/>
          <w:szCs w:val="24"/>
        </w:rPr>
      </w:pPr>
    </w:p>
    <w:p w:rsidR="01E2F786" w:rsidP="01E2F786" w:rsidRDefault="01E2F786" w14:paraId="2703C870" w14:textId="480AB249">
      <w:pPr>
        <w:rPr>
          <w:rFonts w:ascii="Calibri" w:hAnsi="Calibri" w:eastAsia="Calibri" w:cs="Calibri" w:asciiTheme="minorAscii" w:hAnsiTheme="minorAscii" w:eastAsiaTheme="minorAscii" w:cstheme="minorAscii"/>
          <w:sz w:val="24"/>
          <w:szCs w:val="24"/>
        </w:rPr>
      </w:pPr>
    </w:p>
    <w:p w:rsidR="01E2F786" w:rsidP="01E2F786" w:rsidRDefault="01E2F786" w14:paraId="6DB851C3" w14:textId="28AB905F">
      <w:pPr>
        <w:rPr>
          <w:rFonts w:ascii="Calibri" w:hAnsi="Calibri" w:eastAsia="Calibri" w:cs="Calibri" w:asciiTheme="minorAscii" w:hAnsiTheme="minorAscii" w:eastAsiaTheme="minorAscii" w:cstheme="minorAscii"/>
          <w:sz w:val="24"/>
          <w:szCs w:val="24"/>
        </w:rPr>
      </w:pPr>
    </w:p>
    <w:p w:rsidR="4939A7D4" w:rsidP="01E2F786" w:rsidRDefault="4939A7D4" w14:paraId="3ADD4BA9" w14:textId="306E021C">
      <w:pPr>
        <w:rPr>
          <w:rFonts w:ascii="Calibri" w:hAnsi="Calibri" w:eastAsia="Calibri" w:cs="Calibri" w:asciiTheme="minorAscii" w:hAnsiTheme="minorAscii" w:eastAsiaTheme="minorAscii" w:cstheme="minorAscii"/>
          <w:sz w:val="24"/>
          <w:szCs w:val="24"/>
        </w:rPr>
      </w:pPr>
      <w:r w:rsidRPr="01E2F786" w:rsidR="4939A7D4">
        <w:rPr>
          <w:rFonts w:ascii="Calibri" w:hAnsi="Calibri" w:eastAsia="Calibri" w:cs="Calibri" w:asciiTheme="minorAscii" w:hAnsiTheme="minorAscii" w:eastAsiaTheme="minorAscii" w:cstheme="minorAscii"/>
          <w:sz w:val="24"/>
          <w:szCs w:val="24"/>
        </w:rPr>
        <w:t>Introduction</w:t>
      </w:r>
    </w:p>
    <w:p w:rsidR="4F8D5B5B" w:rsidP="01E2F786" w:rsidRDefault="4F8D5B5B" w14:paraId="0C42F520" w14:textId="75DF0F2D">
      <w:pPr>
        <w:rPr>
          <w:rFonts w:ascii="Calibri" w:hAnsi="Calibri" w:eastAsia="Calibri" w:cs="Calibri" w:asciiTheme="minorAscii" w:hAnsiTheme="minorAscii" w:eastAsiaTheme="minorAscii" w:cstheme="minorAscii"/>
          <w:sz w:val="24"/>
          <w:szCs w:val="24"/>
        </w:rPr>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Police officers promise to fulfil their duty to the community by ensuring the safety of people and property and defending the innocent, the vulnerable, and those who seek peace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 ethical fulfilment of these responsibilities requires that officers treat all individuals with respect, employ force judiciously, abstain from falsehood, deceit, or theft, refrain from shielding wrongdoers, even if they are associate officers, and ensure that the regulations and techniques they apply do not breach public confidence or cause undue harm (Mitchell,2017). Ethical decision-making in policing is reviewing and selecting the best ethically upright path of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 response to intricate scenarios and challenges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encountered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 law enforcement</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It entails examining the concepts of equity, impartiality, honesty, and responsibility to preserve public confidence and adhere to ethical norms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Policing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necessitates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police to effectively address ethical dilemmas by balancing the imperative of efficient law enforcement and safeguarding human rights and freedom. Officers who routinely make ethical choices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indicate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their unwavering dedication to enforcing the law and protecting the public with honesty</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That can cultivate a constructive rapport between law authorities and the community and guarantee that law is dispensed equitably and impartially (Mills,2003). The essay aims to examine the necessity of ethical decision-making in policing situati</w:t>
      </w:r>
      <w:r w:rsidRPr="01E2F786" w:rsidR="1A7B3B3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ons.</w:t>
      </w:r>
    </w:p>
    <w:p w:rsidR="4F8D5B5B" w:rsidP="01E2F786" w:rsidRDefault="4F8D5B5B" w14:paraId="531ACF96" w14:textId="40411DFF">
      <w:pPr>
        <w:rPr>
          <w:rFonts w:ascii="Calibri" w:hAnsi="Calibri" w:eastAsia="Calibri" w:cs="Calibri" w:asciiTheme="minorAscii" w:hAnsiTheme="minorAscii" w:eastAsiaTheme="minorAscii" w:cstheme="minorAscii"/>
          <w:sz w:val="24"/>
          <w:szCs w:val="24"/>
        </w:rPr>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Furthermore, applying ethical decision-making principles in police situations serves to deter the misuse of authority and inappropriate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inside law enforcement organizations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It fosters responsibility and openness by imposing a stricter code of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on officials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Moreover, it enhances the total efficacy of police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endeavours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by fostering public participation and engagement in investigating and resolving crimes.</w:t>
      </w:r>
    </w:p>
    <w:p w:rsidR="4F8D5B5B" w:rsidP="01E2F786" w:rsidRDefault="4F8D5B5B" w14:paraId="7B1B9E47" w14:textId="6CE49054">
      <w:pPr>
        <w:rPr>
          <w:rFonts w:ascii="Calibri" w:hAnsi="Calibri" w:eastAsia="Calibri" w:cs="Calibri" w:asciiTheme="minorAscii" w:hAnsiTheme="minorAscii" w:eastAsiaTheme="minorAscii" w:cstheme="minorAscii"/>
          <w:sz w:val="24"/>
          <w:szCs w:val="24"/>
        </w:rPr>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p>
    <w:p w:rsidR="01E2F786" w:rsidP="01E2F786" w:rsidRDefault="01E2F786" w14:paraId="43D3C3CE" w14:textId="1ABB038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48865DF6" w14:textId="4675871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4F8D5B5B" w:rsidP="01E2F786" w:rsidRDefault="4F8D5B5B" w14:paraId="6FF2CF73" w14:textId="63D1B40C">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Main Body </w:t>
      </w:r>
    </w:p>
    <w:p w:rsidR="01E2F786" w:rsidP="01E2F786" w:rsidRDefault="01E2F786" w14:paraId="1261A3D7" w14:textId="5F549707">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4F8D5B5B" w:rsidP="01E2F786" w:rsidRDefault="4F8D5B5B" w14:paraId="523B9831" w14:textId="29BD8C6A">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The Code of Ethics was introduced in 2014 as a framework for ethical conduct in UK policing. It characterizes ethical conduct as emanating from the values, beliefs, attitudes, and knowledge that shape each person's decision-making</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This document is a legally mandated code of conduct issued by section 39A of the Police Act 1996. It applies to all police personnel in England and Wales and carries legal obligations (Williams,2021). Ethical decision-making in police circumstances is crucial for guaranteeing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equitable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and impartial engagement of people from various cultures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Police can eradicate unfairness or discrimination by considering moral concepts like fairness, justice, and equality.</w:t>
      </w:r>
    </w:p>
    <w:p w:rsidR="4F8D5B5B" w:rsidP="01E2F786" w:rsidRDefault="4F8D5B5B" w14:paraId="6522DE6F" w14:textId="4F60ECFD">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Moreover, making ethical choices fosters the development of confidence and reliability among populations, fostering positive interactions between authorities and the population under their care. Consequently, this creates more secure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neighbourhoods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and a heightened safety for all concerned (Maile,2023). The occupation of policing has always been understood to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necessitate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community approval to exercise its rights and fulfil its responsibilities. This concept, known as "audience legitimacy," was coined by Bottoms and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Tankebe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 2012</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 concept of 'self-legitimacy', which refers to the process by which police personnel assess the ethical justification of their authority and use it in an ethically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appropriate manner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has been recognized as crucial for establishing and upholding police credibility (Maile,2023). </w:t>
      </w:r>
    </w:p>
    <w:p w:rsidR="4F8D5B5B" w:rsidP="01E2F786" w:rsidRDefault="4F8D5B5B" w14:paraId="66882661" w14:textId="0155E690">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Delivering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equitable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care and safeguarding the dignity of people is not only ethically correct, but it also supports the tenets of a decent community. Contemporary economic and cultural dynamics emphasize a wide range of individual attributes, the safeguarding and reverence of which are essential principles of liberty</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 authorities have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encountered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 significant obstacle in their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endeavour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to incorporate diversity as a fundamental aspect of their work</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 values of diversity and equality are fundamental tenets of the police role. Hence, implementing police strategies that prioritize practice, safeguarding, and embracing diversity, rather than mere tolerance, is crucial in bolstering public trust in law enforcement. Therefore, this approach fosters greater societal acceptance and endorsement of police efforts (Stergioulis,2018). Promoting accountability and professionalism within the police force can help cultivate mutual respect between law enforcement and the communities they serve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By enforcing stringent requirements for police and offering continuous education, the probability of misconduct and abuse of authority is diminished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As a result, people are more likely to cooperate with law enforcement, which improves their ability to prevent and resolve criminal activity</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(Rowe,2020). Maintaining fairness and neutrality is essential for promoting openness across the judicial law structure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Ensuring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equitable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conduct for all people and offering impartial conduct fosters the development of community trust and confidence in the system</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When people believe their rights will be protected and justice will be done, they are more willing to work together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(Silverman,1998). </w:t>
      </w:r>
    </w:p>
    <w:p w:rsidR="4F8D5B5B" w:rsidP="01E2F786" w:rsidRDefault="4F8D5B5B" w14:paraId="1B88090B" w14:textId="4920BCA6">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The ethical choices that police officers make are influenced by their convictions, the standards </w:t>
      </w:r>
      <w:r w:rsidRPr="01E2F786" w:rsidR="1498D6F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accepted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within their department, and society's expectations. Both internal and external variables can influence ethics in law enforcement. Organizations in the law enforcement sector have a responsibility to educate and back their employees so they can make moral choices under pressure. The regulations that regulate police conduct define acceptable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and set boundaries. A police company's culture and ideals also influence ethical decision-making. A company's emphasis on integrity, responsibility, and openness can influence officers' moral judgements. Officers take cues from superiors who emphasize and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demonstrate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ethical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w:t>
      </w:r>
    </w:p>
    <w:p w:rsidR="4F8D5B5B" w:rsidP="01E2F786" w:rsidRDefault="4F8D5B5B" w14:paraId="150C62A0" w14:textId="19FB1C88">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Nevertheless, if a corporation fosters a culture of corruption or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misbehaviour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employees will </w:t>
      </w:r>
      <w:r w:rsidRPr="01E2F786" w:rsidR="4CD725B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more inclined to engage in dishonest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When citizens insist on and value transparency, accountability, and fair treatment from law enforcement, such demands and values translate into pressure for the agency to uphold those standards. Fostering a sense of shared responsibility and trust among police officers can be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accomplished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through community engagement and input (Mills,2003). </w:t>
      </w:r>
    </w:p>
    <w:p w:rsidR="4F8D5B5B" w:rsidP="01E2F786" w:rsidRDefault="4F8D5B5B" w14:paraId="0717E26F" w14:textId="0E875670">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Police personnel have challenges and issues in making ethical decisions, which involve managing opposing interests and priorities, such as striking a balance between ensuring public safety and safeguarding individual rights.   In addition, law enforcement officials may encounter internal pressures, such as peer influence or a culture that places a higher value on achieving outcomes rather than ethical considerations.   These problems emphasize the significance of continuous training and assistance for officers to negotiate intricate ethical concerns properly. Law enforcement officials face challenging judgements in real-time scenarios, where they must carefully consider the potential threats to public safety compared to the potential violation of individual rights.   Furthermore, the endeavour to reconcile these opposing objectives is additionally intricate due to the expectations of society and the ever-changing legal obligations. Law enforcement officers encounter the problem of managing conflicts of interest and potential biases while balancing public safety and individual rights.   To ensure fair and unbiased decision-making, individuals must consciously understand their own personal views and biases.   Furthermore, implementing extensive training programs that specifically target these concerns can assist officers in acquiring the essential abilities to proficiently manage conflicts of interest and mitigate any potential biases that may emerge during their responsibilities (Dempsey,2023). </w:t>
      </w:r>
    </w:p>
    <w:p w:rsidR="4F8D5B5B" w:rsidP="01E2F786" w:rsidRDefault="4F8D5B5B" w14:paraId="393A2AAB" w14:textId="1EAACE6C">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The public expects law enforcement to act ethically in all situations. Socio-moral factors complicate the duties of the police. Ethical harm and lethality affect instinctive and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intellectual</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choices. Authorities' readiness depends on well-being and interventions. Police ethical decisions are typically subconscious and instinctive. The ethical standards that police officers adopt sometimes depend on their feelings when faced with unknown micro-dilemmas, including immediate choices and force or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additional</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actions. Fear, embarrassment, anger, nervousness, and disgust affect police officers' performance and ethical decisions. Prejudices or outside forces, including police subculture conformity, also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impact</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their choice. Fatal use of force incidents and other law enforcement factors can cause officers to withdraw ethically and make ethical choices, which can lead to police misconduct and adverse public outcomes. Police personnel doubt their morality and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capacity</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for making ethical choices. These ethically challenging situations often lead to moral harm, which contributes to police aggression and affects public trust and confidence, resulting in non-compliance and negative sentiments towards police officers </w:t>
      </w:r>
      <w:r w:rsidRPr="01E2F786" w:rsidR="7AFDA2B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(College of policing,2013)</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p>
    <w:p w:rsidR="01E2F786" w:rsidP="01E2F786" w:rsidRDefault="01E2F786" w14:paraId="5F8E3CA3" w14:textId="38F5B4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51AE2399" w14:textId="6911DA3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707F98BE" w14:textId="68B32D4B">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4D755307" w14:textId="006524E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1C6B9B60" w14:textId="2200175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4F8D5B5B" w:rsidP="01E2F786" w:rsidRDefault="4F8D5B5B" w14:paraId="0F923422" w14:textId="0FE7DD5B">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Conclusion</w:t>
      </w:r>
    </w:p>
    <w:p w:rsidR="4F8D5B5B" w:rsidP="01E2F786" w:rsidRDefault="4F8D5B5B" w14:paraId="2C6D7F6C" w14:textId="6B78D8A8">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Law officers are tasked with protecting citizens from harm, protecting those who are innocent and those who are particularly vulnerable. Choosing the most morally sound action in response to various challenging situations is an example of ethical decision-making in policing. Maintaining public trust and acting ethically requires investigating notions of fairness, objectivity, honesty, and accountability. Officers who make moral decisions show that they are committed to upholding the law and protecting the public honestly, which can foster a positive relationship between the police and the citizens they serve. With a focus on fairness, justice, and equality, the 2014-implemented rule of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ethics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is a legally enforced rule of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 UK policing. By encouraging public participation and engagement in investigating and resolving crimes, making ethical decisions in policing situations helps prevent abuse of authority and inappropriate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w:t>
      </w:r>
    </w:p>
    <w:p w:rsidR="4F8D5B5B" w:rsidP="01E2F786" w:rsidRDefault="4F8D5B5B" w14:paraId="2495B91D" w14:textId="075B998A">
      <w:pPr>
        <w:pStyle w:val="Normal"/>
      </w:pP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The public's faith in law enforcement and the public's support of law enforcement activities can be improved by including diversity and equality in police strategies.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2D598D4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To</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encourage transparency throughout the judicial law structure, it is crucial to </w:t>
      </w:r>
      <w:r w:rsidRPr="01E2F786" w:rsidR="657F272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always uphold a standard of justice and objectivity</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Personal values, departmental policies, and public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perceptions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shape officers' moral judgements. Regulations, business culture, and community involvement are external elements that can influence an employee's ability to make moral choices. Regulations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provide</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boundaries and promote integrity, responsibility, and openness, while a culture of corruption can lead to dishonest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behaviour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Sharing the burden of leadership and gaining the public's trust is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facilitated</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by community involvement and feedback. Officers may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encounter</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internal pressures like peer influence or a culture that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prioritises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attaining</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objectives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over ethical concerns when making ethical decisions, requiring them to balance public safety and individual rights. Officers can better deal with conflicts of interest and biases by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participating</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in comprehensive training </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programmes</w:t>
      </w:r>
      <w:r w:rsidRPr="01E2F786" w:rsidR="4F8D5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Ethical obligations in the police force are complicated by considerations of social morality, and officers' moral judgements may be swayed by internal biases and external pressures. The public's trust and confidence may be harmed by situations involving the deadly use of force. All members of the police force are expected to adhere to the Code of Ethics, which outlines the expected values and standards of professional conduct. These include acting with integrity, honesty, respect, fairness, and selflessness.</w:t>
      </w:r>
      <w:r w:rsidRPr="01E2F786" w:rsidR="7AA901C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p>
    <w:p w:rsidR="01E2F786" w:rsidP="01E2F786" w:rsidRDefault="01E2F786" w14:paraId="58C3907E" w14:textId="0D2CA49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1F4519C8" w14:textId="774829B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1E2F786" w:rsidP="01E2F786" w:rsidRDefault="01E2F786" w14:paraId="5A66BF16" w14:textId="405C0BF8">
      <w:pPr>
        <w:pStyle w:val="Normal"/>
      </w:pPr>
    </w:p>
    <w:p w:rsidR="01E2F786" w:rsidP="01E2F786" w:rsidRDefault="01E2F786" w14:paraId="4AD18DC1" w14:textId="0ECFA0A4">
      <w:pPr>
        <w:pStyle w:val="Normal"/>
      </w:pPr>
    </w:p>
    <w:p w:rsidR="01E2F786" w:rsidP="01E2F786" w:rsidRDefault="01E2F786" w14:paraId="00392A59" w14:textId="2D997615">
      <w:pPr>
        <w:pStyle w:val="Normal"/>
      </w:pPr>
    </w:p>
    <w:p w:rsidR="01E2F786" w:rsidP="01E2F786" w:rsidRDefault="01E2F786" w14:paraId="39D1C73D" w14:textId="6557C493">
      <w:pPr>
        <w:pStyle w:val="Normal"/>
      </w:pPr>
    </w:p>
    <w:p w:rsidR="01E2F786" w:rsidP="01E2F786" w:rsidRDefault="01E2F786" w14:paraId="3CCC3C24" w14:textId="5055EE0E">
      <w:pPr>
        <w:pStyle w:val="Normal"/>
      </w:pPr>
    </w:p>
    <w:p w:rsidR="4939A7D4" w:rsidP="01E2F786" w:rsidRDefault="4939A7D4" w14:paraId="6ABE9E22" w14:textId="33C3CEBE">
      <w:pPr>
        <w:pStyle w:val="Normal"/>
        <w:rPr>
          <w:rFonts w:ascii="Calibri" w:hAnsi="Calibri" w:eastAsia="Calibri" w:cs="Calibri"/>
          <w:sz w:val="24"/>
          <w:szCs w:val="24"/>
        </w:rPr>
      </w:pPr>
      <w:r w:rsidRPr="01E2F786" w:rsidR="4939A7D4">
        <w:rPr>
          <w:rFonts w:ascii="Calibri" w:hAnsi="Calibri" w:eastAsia="Calibri" w:cs="Calibri"/>
          <w:sz w:val="24"/>
          <w:szCs w:val="24"/>
        </w:rPr>
        <w:t>Reference</w:t>
      </w:r>
      <w:r w:rsidRPr="01E2F786" w:rsidR="2EEC78BA">
        <w:rPr>
          <w:rFonts w:ascii="Calibri" w:hAnsi="Calibri" w:eastAsia="Calibri" w:cs="Calibri"/>
          <w:sz w:val="24"/>
          <w:szCs w:val="24"/>
        </w:rPr>
        <w:t xml:space="preserve"> List</w:t>
      </w:r>
    </w:p>
    <w:p w:rsidR="1CB8D462" w:rsidP="01E2F786" w:rsidRDefault="1CB8D462" w14:paraId="5DFE6AFC" w14:textId="2EE50EF6">
      <w:pPr>
        <w:pStyle w:val="Normal"/>
        <w:rPr>
          <w:rFonts w:ascii="Calibri" w:hAnsi="Calibri" w:eastAsia="Calibri" w:cs="Calibri"/>
          <w:noProof w:val="0"/>
          <w:sz w:val="24"/>
          <w:szCs w:val="24"/>
          <w:lang w:val="en-US"/>
        </w:rPr>
      </w:pPr>
      <w:r w:rsidRPr="01E2F786" w:rsidR="1CB8D462">
        <w:rPr>
          <w:rFonts w:ascii="Calibri" w:hAnsi="Calibri" w:eastAsia="Calibri" w:cs="Calibri"/>
          <w:b w:val="0"/>
          <w:bCs w:val="0"/>
          <w:i w:val="0"/>
          <w:iCs w:val="0"/>
          <w:caps w:val="0"/>
          <w:smallCaps w:val="0"/>
          <w:noProof w:val="0"/>
          <w:color w:val="222222"/>
          <w:sz w:val="24"/>
          <w:szCs w:val="24"/>
          <w:lang w:val="en-US"/>
        </w:rPr>
        <w:t xml:space="preserve">Bottoms, A. and </w:t>
      </w:r>
      <w:r w:rsidRPr="01E2F786" w:rsidR="1CB8D462">
        <w:rPr>
          <w:rFonts w:ascii="Calibri" w:hAnsi="Calibri" w:eastAsia="Calibri" w:cs="Calibri"/>
          <w:b w:val="0"/>
          <w:bCs w:val="0"/>
          <w:i w:val="0"/>
          <w:iCs w:val="0"/>
          <w:caps w:val="0"/>
          <w:smallCaps w:val="0"/>
          <w:noProof w:val="0"/>
          <w:color w:val="222222"/>
          <w:sz w:val="24"/>
          <w:szCs w:val="24"/>
          <w:lang w:val="en-US"/>
        </w:rPr>
        <w:t>Tankebe</w:t>
      </w:r>
      <w:r w:rsidRPr="01E2F786" w:rsidR="1CB8D462">
        <w:rPr>
          <w:rFonts w:ascii="Calibri" w:hAnsi="Calibri" w:eastAsia="Calibri" w:cs="Calibri"/>
          <w:b w:val="0"/>
          <w:bCs w:val="0"/>
          <w:i w:val="0"/>
          <w:iCs w:val="0"/>
          <w:caps w:val="0"/>
          <w:smallCaps w:val="0"/>
          <w:noProof w:val="0"/>
          <w:color w:val="222222"/>
          <w:sz w:val="24"/>
          <w:szCs w:val="24"/>
          <w:lang w:val="en-US"/>
        </w:rPr>
        <w:t xml:space="preserve">, J., 2012. Beyond procedural justice: A dialogic approach to legitimacy in criminal justice. </w:t>
      </w:r>
      <w:r w:rsidRPr="01E2F786" w:rsidR="1CB8D462">
        <w:rPr>
          <w:rFonts w:ascii="Calibri" w:hAnsi="Calibri" w:eastAsia="Calibri" w:cs="Calibri"/>
          <w:b w:val="0"/>
          <w:bCs w:val="0"/>
          <w:i w:val="1"/>
          <w:iCs w:val="1"/>
          <w:caps w:val="0"/>
          <w:smallCaps w:val="0"/>
          <w:noProof w:val="0"/>
          <w:color w:val="222222"/>
          <w:sz w:val="24"/>
          <w:szCs w:val="24"/>
          <w:lang w:val="en-US"/>
        </w:rPr>
        <w:t>J. Crim. l. &amp; Criminology</w:t>
      </w:r>
      <w:r w:rsidRPr="01E2F786" w:rsidR="1CB8D462">
        <w:rPr>
          <w:rFonts w:ascii="Calibri" w:hAnsi="Calibri" w:eastAsia="Calibri" w:cs="Calibri"/>
          <w:b w:val="0"/>
          <w:bCs w:val="0"/>
          <w:i w:val="0"/>
          <w:iCs w:val="0"/>
          <w:caps w:val="0"/>
          <w:smallCaps w:val="0"/>
          <w:noProof w:val="0"/>
          <w:color w:val="222222"/>
          <w:sz w:val="24"/>
          <w:szCs w:val="24"/>
          <w:lang w:val="en-US"/>
        </w:rPr>
        <w:t xml:space="preserve">, </w:t>
      </w:r>
      <w:r w:rsidRPr="01E2F786" w:rsidR="1CB8D462">
        <w:rPr>
          <w:rFonts w:ascii="Calibri" w:hAnsi="Calibri" w:eastAsia="Calibri" w:cs="Calibri"/>
          <w:b w:val="0"/>
          <w:bCs w:val="0"/>
          <w:i w:val="1"/>
          <w:iCs w:val="1"/>
          <w:caps w:val="0"/>
          <w:smallCaps w:val="0"/>
          <w:noProof w:val="0"/>
          <w:color w:val="222222"/>
          <w:sz w:val="24"/>
          <w:szCs w:val="24"/>
          <w:lang w:val="en-US"/>
        </w:rPr>
        <w:t>102</w:t>
      </w:r>
      <w:r w:rsidRPr="01E2F786" w:rsidR="1CB8D462">
        <w:rPr>
          <w:rFonts w:ascii="Calibri" w:hAnsi="Calibri" w:eastAsia="Calibri" w:cs="Calibri"/>
          <w:b w:val="0"/>
          <w:bCs w:val="0"/>
          <w:i w:val="0"/>
          <w:iCs w:val="0"/>
          <w:caps w:val="0"/>
          <w:smallCaps w:val="0"/>
          <w:noProof w:val="0"/>
          <w:color w:val="222222"/>
          <w:sz w:val="24"/>
          <w:szCs w:val="24"/>
          <w:lang w:val="en-US"/>
        </w:rPr>
        <w:t>, p.119.Available</w:t>
      </w:r>
      <w:r w:rsidRPr="01E2F786" w:rsidR="5B5DB993">
        <w:rPr>
          <w:rFonts w:ascii="Calibri" w:hAnsi="Calibri" w:eastAsia="Calibri" w:cs="Calibri"/>
          <w:b w:val="0"/>
          <w:bCs w:val="0"/>
          <w:i w:val="0"/>
          <w:iCs w:val="0"/>
          <w:caps w:val="0"/>
          <w:smallCaps w:val="0"/>
          <w:noProof w:val="0"/>
          <w:color w:val="222222"/>
          <w:sz w:val="24"/>
          <w:szCs w:val="24"/>
          <w:lang w:val="en-US"/>
        </w:rPr>
        <w:t xml:space="preserve"> at</w:t>
      </w:r>
      <w:r w:rsidRPr="01E2F786" w:rsidR="1CB8D462">
        <w:rPr>
          <w:rFonts w:ascii="Calibri" w:hAnsi="Calibri" w:eastAsia="Calibri" w:cs="Calibri"/>
          <w:b w:val="0"/>
          <w:bCs w:val="0"/>
          <w:i w:val="0"/>
          <w:iCs w:val="0"/>
          <w:caps w:val="0"/>
          <w:smallCaps w:val="0"/>
          <w:noProof w:val="0"/>
          <w:color w:val="222222"/>
          <w:sz w:val="24"/>
          <w:szCs w:val="24"/>
          <w:lang w:val="en-US"/>
        </w:rPr>
        <w:t xml:space="preserve"> :</w:t>
      </w:r>
      <w:hyperlink r:id="R6c7b2cd58ef8494d">
        <w:r w:rsidRPr="01E2F786" w:rsidR="1CB8D462">
          <w:rPr>
            <w:rStyle w:val="Hyperlink"/>
            <w:rFonts w:ascii="Calibri" w:hAnsi="Calibri" w:eastAsia="Calibri" w:cs="Calibri"/>
            <w:noProof w:val="0"/>
            <w:sz w:val="24"/>
            <w:szCs w:val="24"/>
            <w:lang w:val="en-US"/>
          </w:rPr>
          <w:t>Beyond Procedural Justice: A Dialogic Approach to Legitimacy in Criminal Justice Criminology 102 Journal of Criminal Law and Criminology 2012 (heinonline.org)</w:t>
        </w:r>
      </w:hyperlink>
      <w:r w:rsidRPr="01E2F786" w:rsidR="1CB8D462">
        <w:rPr>
          <w:rFonts w:ascii="Calibri" w:hAnsi="Calibri" w:eastAsia="Calibri" w:cs="Calibri"/>
          <w:noProof w:val="0"/>
          <w:sz w:val="24"/>
          <w:szCs w:val="24"/>
          <w:lang w:val="en-US"/>
        </w:rPr>
        <w:t xml:space="preserve"> </w:t>
      </w:r>
      <w:r w:rsidRPr="01E2F786" w:rsidR="1FE50307">
        <w:rPr>
          <w:rFonts w:ascii="Calibri" w:hAnsi="Calibri" w:eastAsia="Calibri" w:cs="Calibri"/>
          <w:noProof w:val="0"/>
          <w:sz w:val="24"/>
          <w:szCs w:val="24"/>
          <w:lang w:val="en-US"/>
        </w:rPr>
        <w:t>(</w:t>
      </w:r>
      <w:r w:rsidRPr="01E2F786" w:rsidR="1CB8D462">
        <w:rPr>
          <w:rFonts w:ascii="Calibri" w:hAnsi="Calibri" w:eastAsia="Calibri" w:cs="Calibri"/>
          <w:noProof w:val="0"/>
          <w:sz w:val="24"/>
          <w:szCs w:val="24"/>
          <w:lang w:val="en-US"/>
        </w:rPr>
        <w:t>Acces</w:t>
      </w:r>
      <w:r w:rsidRPr="01E2F786" w:rsidR="2C15DAAD">
        <w:rPr>
          <w:rFonts w:ascii="Calibri" w:hAnsi="Calibri" w:eastAsia="Calibri" w:cs="Calibri"/>
          <w:noProof w:val="0"/>
          <w:sz w:val="24"/>
          <w:szCs w:val="24"/>
          <w:lang w:val="en-US"/>
        </w:rPr>
        <w:t>sed November 17,2023)</w:t>
      </w:r>
    </w:p>
    <w:p w:rsidR="582351D4" w:rsidP="01E2F786" w:rsidRDefault="582351D4" w14:paraId="126053E3" w14:textId="638EC4E7">
      <w:pPr>
        <w:pStyle w:val="Normal"/>
        <w:rPr>
          <w:rFonts w:ascii="Calibri" w:hAnsi="Calibri" w:eastAsia="Calibri" w:cs="Calibri"/>
          <w:noProof w:val="0"/>
          <w:sz w:val="24"/>
          <w:szCs w:val="24"/>
          <w:lang w:val="en-US"/>
        </w:rPr>
      </w:pPr>
      <w:r w:rsidRPr="01E2F786" w:rsidR="582351D4">
        <w:rPr>
          <w:rFonts w:ascii="Calibri" w:hAnsi="Calibri" w:eastAsia="Calibri" w:cs="Calibri"/>
          <w:b w:val="0"/>
          <w:bCs w:val="0"/>
          <w:i w:val="0"/>
          <w:iCs w:val="0"/>
          <w:caps w:val="0"/>
          <w:smallCaps w:val="0"/>
          <w:noProof w:val="0"/>
          <w:color w:val="222222"/>
          <w:sz w:val="24"/>
          <w:szCs w:val="24"/>
          <w:lang w:val="en-US"/>
        </w:rPr>
        <w:t xml:space="preserve">Dempsey, R.P., Eskander, E.E. and </w:t>
      </w:r>
      <w:r w:rsidRPr="01E2F786" w:rsidR="582351D4">
        <w:rPr>
          <w:rFonts w:ascii="Calibri" w:hAnsi="Calibri" w:eastAsia="Calibri" w:cs="Calibri"/>
          <w:b w:val="0"/>
          <w:bCs w:val="0"/>
          <w:i w:val="0"/>
          <w:iCs w:val="0"/>
          <w:caps w:val="0"/>
          <w:smallCaps w:val="0"/>
          <w:noProof w:val="0"/>
          <w:color w:val="222222"/>
          <w:sz w:val="24"/>
          <w:szCs w:val="24"/>
          <w:lang w:val="en-US"/>
        </w:rPr>
        <w:t>Dubljević</w:t>
      </w:r>
      <w:r w:rsidRPr="01E2F786" w:rsidR="582351D4">
        <w:rPr>
          <w:rFonts w:ascii="Calibri" w:hAnsi="Calibri" w:eastAsia="Calibri" w:cs="Calibri"/>
          <w:b w:val="0"/>
          <w:bCs w:val="0"/>
          <w:i w:val="0"/>
          <w:iCs w:val="0"/>
          <w:caps w:val="0"/>
          <w:smallCaps w:val="0"/>
          <w:noProof w:val="0"/>
          <w:color w:val="222222"/>
          <w:sz w:val="24"/>
          <w:szCs w:val="24"/>
          <w:lang w:val="en-US"/>
        </w:rPr>
        <w:t xml:space="preserve">, V., 2023. Ethical Decision-Making in Law Enforcement: A Scoping Review. </w:t>
      </w:r>
      <w:r w:rsidRPr="01E2F786" w:rsidR="582351D4">
        <w:rPr>
          <w:rFonts w:ascii="Calibri" w:hAnsi="Calibri" w:eastAsia="Calibri" w:cs="Calibri"/>
          <w:b w:val="0"/>
          <w:bCs w:val="0"/>
          <w:i w:val="1"/>
          <w:iCs w:val="1"/>
          <w:caps w:val="0"/>
          <w:smallCaps w:val="0"/>
          <w:noProof w:val="0"/>
          <w:color w:val="222222"/>
          <w:sz w:val="24"/>
          <w:szCs w:val="24"/>
          <w:lang w:val="en-US"/>
        </w:rPr>
        <w:t>Psych</w:t>
      </w:r>
      <w:r w:rsidRPr="01E2F786" w:rsidR="582351D4">
        <w:rPr>
          <w:rFonts w:ascii="Calibri" w:hAnsi="Calibri" w:eastAsia="Calibri" w:cs="Calibri"/>
          <w:b w:val="0"/>
          <w:bCs w:val="0"/>
          <w:i w:val="0"/>
          <w:iCs w:val="0"/>
          <w:caps w:val="0"/>
          <w:smallCaps w:val="0"/>
          <w:noProof w:val="0"/>
          <w:color w:val="222222"/>
          <w:sz w:val="24"/>
          <w:szCs w:val="24"/>
          <w:lang w:val="en-US"/>
        </w:rPr>
        <w:t xml:space="preserve">, </w:t>
      </w:r>
      <w:r w:rsidRPr="01E2F786" w:rsidR="582351D4">
        <w:rPr>
          <w:rFonts w:ascii="Calibri" w:hAnsi="Calibri" w:eastAsia="Calibri" w:cs="Calibri"/>
          <w:b w:val="0"/>
          <w:bCs w:val="0"/>
          <w:i w:val="1"/>
          <w:iCs w:val="1"/>
          <w:caps w:val="0"/>
          <w:smallCaps w:val="0"/>
          <w:noProof w:val="0"/>
          <w:color w:val="222222"/>
          <w:sz w:val="24"/>
          <w:szCs w:val="24"/>
          <w:lang w:val="en-US"/>
        </w:rPr>
        <w:t>5</w:t>
      </w:r>
      <w:r w:rsidRPr="01E2F786" w:rsidR="582351D4">
        <w:rPr>
          <w:rFonts w:ascii="Calibri" w:hAnsi="Calibri" w:eastAsia="Calibri" w:cs="Calibri"/>
          <w:b w:val="0"/>
          <w:bCs w:val="0"/>
          <w:i w:val="0"/>
          <w:iCs w:val="0"/>
          <w:caps w:val="0"/>
          <w:smallCaps w:val="0"/>
          <w:noProof w:val="0"/>
          <w:color w:val="222222"/>
          <w:sz w:val="24"/>
          <w:szCs w:val="24"/>
          <w:lang w:val="en-US"/>
        </w:rPr>
        <w:t>(2), pp.576-601.</w:t>
      </w:r>
    </w:p>
    <w:p w:rsidR="4939A7D4" w:rsidP="01E2F786" w:rsidRDefault="4939A7D4" w14:paraId="17C8CF01" w14:textId="5290E368">
      <w:pPr>
        <w:pStyle w:val="Normal"/>
        <w:rPr>
          <w:rFonts w:ascii="Calibri" w:hAnsi="Calibri" w:eastAsia="Calibri" w:cs="Calibri"/>
          <w:noProof w:val="0"/>
          <w:sz w:val="24"/>
          <w:szCs w:val="24"/>
          <w:lang w:val="en-US"/>
        </w:rPr>
      </w:pPr>
      <w:r w:rsidRPr="01E2F786" w:rsidR="4939A7D4">
        <w:rPr>
          <w:rFonts w:ascii="Calibri" w:hAnsi="Calibri" w:eastAsia="Calibri" w:cs="Calibri"/>
          <w:noProof w:val="0"/>
          <w:sz w:val="24"/>
          <w:szCs w:val="24"/>
          <w:lang w:val="en-US"/>
        </w:rPr>
        <w:t xml:space="preserve">Mitchell, R. J., &amp; Lewis, S. (2017). Intention is not method, belief is not evidence, rank is not proof: Ethical policing needs evidence-based decision making. </w:t>
      </w:r>
      <w:r w:rsidRPr="01E2F786" w:rsidR="4939A7D4">
        <w:rPr>
          <w:rFonts w:ascii="Calibri" w:hAnsi="Calibri" w:eastAsia="Calibri" w:cs="Calibri"/>
          <w:i w:val="1"/>
          <w:iCs w:val="1"/>
          <w:noProof w:val="0"/>
          <w:sz w:val="24"/>
          <w:szCs w:val="24"/>
          <w:lang w:val="en-US"/>
        </w:rPr>
        <w:t>International Journal of Emergency Services</w:t>
      </w:r>
      <w:r w:rsidRPr="01E2F786" w:rsidR="4939A7D4">
        <w:rPr>
          <w:rFonts w:ascii="Calibri" w:hAnsi="Calibri" w:eastAsia="Calibri" w:cs="Calibri"/>
          <w:noProof w:val="0"/>
          <w:sz w:val="24"/>
          <w:szCs w:val="24"/>
          <w:lang w:val="en-US"/>
        </w:rPr>
        <w:t xml:space="preserve">, </w:t>
      </w:r>
      <w:r w:rsidRPr="01E2F786" w:rsidR="4939A7D4">
        <w:rPr>
          <w:rFonts w:ascii="Calibri" w:hAnsi="Calibri" w:eastAsia="Calibri" w:cs="Calibri"/>
          <w:i w:val="1"/>
          <w:iCs w:val="1"/>
          <w:noProof w:val="0"/>
          <w:sz w:val="24"/>
          <w:szCs w:val="24"/>
          <w:lang w:val="en-US"/>
        </w:rPr>
        <w:t>6</w:t>
      </w:r>
      <w:r w:rsidRPr="01E2F786" w:rsidR="4939A7D4">
        <w:rPr>
          <w:rFonts w:ascii="Calibri" w:hAnsi="Calibri" w:eastAsia="Calibri" w:cs="Calibri"/>
          <w:noProof w:val="0"/>
          <w:sz w:val="24"/>
          <w:szCs w:val="24"/>
          <w:lang w:val="en-US"/>
        </w:rPr>
        <w:t>(3), 188–199.</w:t>
      </w:r>
      <w:r w:rsidRPr="01E2F786" w:rsidR="24C7FC26">
        <w:rPr>
          <w:rFonts w:ascii="Calibri" w:hAnsi="Calibri" w:eastAsia="Calibri" w:cs="Calibri"/>
          <w:noProof w:val="0"/>
          <w:sz w:val="24"/>
          <w:szCs w:val="24"/>
          <w:lang w:val="en-US"/>
        </w:rPr>
        <w:t xml:space="preserve"> Available at:</w:t>
      </w:r>
      <w:r w:rsidRPr="01E2F786" w:rsidR="4939A7D4">
        <w:rPr>
          <w:rFonts w:ascii="Calibri" w:hAnsi="Calibri" w:eastAsia="Calibri" w:cs="Calibri"/>
          <w:noProof w:val="0"/>
          <w:sz w:val="24"/>
          <w:szCs w:val="24"/>
          <w:lang w:val="en-US"/>
        </w:rPr>
        <w:t xml:space="preserve"> </w:t>
      </w:r>
      <w:hyperlink r:id="Rcb00caabc477452d">
        <w:r w:rsidRPr="01E2F786" w:rsidR="4939A7D4">
          <w:rPr>
            <w:rStyle w:val="Hyperlink"/>
            <w:rFonts w:ascii="Calibri" w:hAnsi="Calibri" w:eastAsia="Calibri" w:cs="Calibri"/>
            <w:noProof w:val="0"/>
            <w:sz w:val="24"/>
            <w:szCs w:val="24"/>
            <w:lang w:val="en-US"/>
          </w:rPr>
          <w:t>https://doi.org/10.1108/IJES-04-2017-0018</w:t>
        </w:r>
      </w:hyperlink>
      <w:r w:rsidRPr="01E2F786" w:rsidR="041A6EBF">
        <w:rPr>
          <w:rFonts w:ascii="Calibri" w:hAnsi="Calibri" w:eastAsia="Calibri" w:cs="Calibri"/>
          <w:noProof w:val="0"/>
          <w:sz w:val="24"/>
          <w:szCs w:val="24"/>
          <w:lang w:val="en-US"/>
        </w:rPr>
        <w:t xml:space="preserve"> (Accessed November 17,2023).</w:t>
      </w:r>
    </w:p>
    <w:p w:rsidR="5DA20D5B" w:rsidP="01E2F786" w:rsidRDefault="5DA20D5B" w14:paraId="13C29B3C" w14:textId="2653904D">
      <w:pPr>
        <w:pStyle w:val="Normal"/>
        <w:rPr>
          <w:rFonts w:ascii="Calibri" w:hAnsi="Calibri" w:eastAsia="Calibri" w:cs="Calibri"/>
          <w:noProof w:val="0"/>
          <w:sz w:val="24"/>
          <w:szCs w:val="24"/>
          <w:lang w:val="en-US"/>
        </w:rPr>
      </w:pPr>
      <w:r w:rsidRPr="01E2F786" w:rsidR="5DA20D5B">
        <w:rPr>
          <w:rFonts w:ascii="Calibri" w:hAnsi="Calibri" w:eastAsia="Calibri" w:cs="Calibri"/>
          <w:noProof w:val="0"/>
          <w:sz w:val="24"/>
          <w:szCs w:val="24"/>
          <w:lang w:val="en-US"/>
        </w:rPr>
        <w:t xml:space="preserve">Mills, A. (2003). Ethical decision making and policing - the challenge for police leadership. </w:t>
      </w:r>
      <w:r w:rsidRPr="01E2F786" w:rsidR="5DA20D5B">
        <w:rPr>
          <w:rFonts w:ascii="Calibri" w:hAnsi="Calibri" w:eastAsia="Calibri" w:cs="Calibri"/>
          <w:i w:val="1"/>
          <w:iCs w:val="1"/>
          <w:noProof w:val="0"/>
          <w:sz w:val="24"/>
          <w:szCs w:val="24"/>
          <w:lang w:val="en-US"/>
        </w:rPr>
        <w:t>Journal of Financial Crime</w:t>
      </w:r>
      <w:r w:rsidRPr="01E2F786" w:rsidR="5DA20D5B">
        <w:rPr>
          <w:rFonts w:ascii="Calibri" w:hAnsi="Calibri" w:eastAsia="Calibri" w:cs="Calibri"/>
          <w:noProof w:val="0"/>
          <w:sz w:val="24"/>
          <w:szCs w:val="24"/>
          <w:lang w:val="en-US"/>
        </w:rPr>
        <w:t xml:space="preserve">, </w:t>
      </w:r>
      <w:r w:rsidRPr="01E2F786" w:rsidR="5DA20D5B">
        <w:rPr>
          <w:rFonts w:ascii="Calibri" w:hAnsi="Calibri" w:eastAsia="Calibri" w:cs="Calibri"/>
          <w:i w:val="1"/>
          <w:iCs w:val="1"/>
          <w:noProof w:val="0"/>
          <w:sz w:val="24"/>
          <w:szCs w:val="24"/>
          <w:lang w:val="en-US"/>
        </w:rPr>
        <w:t>10</w:t>
      </w:r>
      <w:r w:rsidRPr="01E2F786" w:rsidR="5DA20D5B">
        <w:rPr>
          <w:rFonts w:ascii="Calibri" w:hAnsi="Calibri" w:eastAsia="Calibri" w:cs="Calibri"/>
          <w:noProof w:val="0"/>
          <w:sz w:val="24"/>
          <w:szCs w:val="24"/>
          <w:lang w:val="en-US"/>
        </w:rPr>
        <w:t>(4), 331–335.</w:t>
      </w:r>
      <w:r w:rsidRPr="01E2F786" w:rsidR="56FF5614">
        <w:rPr>
          <w:rFonts w:ascii="Calibri" w:hAnsi="Calibri" w:eastAsia="Calibri" w:cs="Calibri"/>
          <w:noProof w:val="0"/>
          <w:sz w:val="24"/>
          <w:szCs w:val="24"/>
          <w:lang w:val="en-US"/>
        </w:rPr>
        <w:t>Available at:</w:t>
      </w:r>
      <w:r w:rsidRPr="01E2F786" w:rsidR="5DA20D5B">
        <w:rPr>
          <w:rFonts w:ascii="Calibri" w:hAnsi="Calibri" w:eastAsia="Calibri" w:cs="Calibri"/>
          <w:noProof w:val="0"/>
          <w:sz w:val="24"/>
          <w:szCs w:val="24"/>
          <w:lang w:val="en-US"/>
        </w:rPr>
        <w:t xml:space="preserve"> </w:t>
      </w:r>
      <w:hyperlink r:id="R1b5d4466d08444b7">
        <w:r w:rsidRPr="01E2F786" w:rsidR="5DA20D5B">
          <w:rPr>
            <w:rStyle w:val="Hyperlink"/>
            <w:rFonts w:ascii="Calibri" w:hAnsi="Calibri" w:eastAsia="Calibri" w:cs="Calibri"/>
            <w:noProof w:val="0"/>
            <w:sz w:val="24"/>
            <w:szCs w:val="24"/>
            <w:lang w:val="en-US"/>
          </w:rPr>
          <w:t>https://doi.org/10.1108/13590790310808871</w:t>
        </w:r>
      </w:hyperlink>
      <w:r w:rsidRPr="01E2F786" w:rsidR="246CE0A2">
        <w:rPr>
          <w:rFonts w:ascii="Calibri" w:hAnsi="Calibri" w:eastAsia="Calibri" w:cs="Calibri"/>
          <w:noProof w:val="0"/>
          <w:sz w:val="24"/>
          <w:szCs w:val="24"/>
          <w:lang w:val="en-US"/>
        </w:rPr>
        <w:t xml:space="preserve"> (Accessed November 17,2023).</w:t>
      </w:r>
    </w:p>
    <w:p w:rsidR="0054E841" w:rsidP="01E2F786" w:rsidRDefault="0054E841" w14:paraId="246139E2" w14:textId="47696297">
      <w:pPr>
        <w:pStyle w:val="Normal"/>
        <w:rPr>
          <w:rFonts w:ascii="Calibri" w:hAnsi="Calibri" w:eastAsia="Calibri" w:cs="Calibri"/>
          <w:noProof w:val="0"/>
          <w:sz w:val="24"/>
          <w:szCs w:val="24"/>
          <w:lang w:val="en-US"/>
        </w:rPr>
      </w:pPr>
      <w:r w:rsidRPr="01E2F786" w:rsidR="0054E841">
        <w:rPr>
          <w:rFonts w:ascii="Calibri" w:hAnsi="Calibri" w:eastAsia="Calibri" w:cs="Calibri"/>
          <w:noProof w:val="0"/>
          <w:sz w:val="24"/>
          <w:szCs w:val="24"/>
          <w:lang w:val="en-US"/>
        </w:rPr>
        <w:t xml:space="preserve">Maile, A., Ritzenthaler, S., Thompson, A., &amp; Kristjánsson, K. (2023). Professional policing and the role of autonomy and discretion in decision-making: A qualitative study from a virtue ethical perspective. </w:t>
      </w:r>
      <w:r w:rsidRPr="01E2F786" w:rsidR="27CEA46C">
        <w:rPr>
          <w:rFonts w:ascii="Calibri" w:hAnsi="Calibri" w:eastAsia="Calibri" w:cs="Calibri"/>
          <w:i w:val="1"/>
          <w:iCs w:val="1"/>
          <w:noProof w:val="0"/>
          <w:sz w:val="24"/>
          <w:szCs w:val="24"/>
          <w:lang w:val="en-US"/>
        </w:rPr>
        <w:t>Policing:</w:t>
      </w:r>
      <w:r w:rsidRPr="01E2F786" w:rsidR="0054E841">
        <w:rPr>
          <w:rFonts w:ascii="Calibri" w:hAnsi="Calibri" w:eastAsia="Calibri" w:cs="Calibri"/>
          <w:i w:val="1"/>
          <w:iCs w:val="1"/>
          <w:noProof w:val="0"/>
          <w:sz w:val="24"/>
          <w:szCs w:val="24"/>
          <w:lang w:val="en-US"/>
        </w:rPr>
        <w:t xml:space="preserve"> A Journal of Policy and Practice</w:t>
      </w:r>
      <w:r w:rsidRPr="01E2F786" w:rsidR="0054E841">
        <w:rPr>
          <w:rFonts w:ascii="Calibri" w:hAnsi="Calibri" w:eastAsia="Calibri" w:cs="Calibri"/>
          <w:noProof w:val="0"/>
          <w:sz w:val="24"/>
          <w:szCs w:val="24"/>
          <w:lang w:val="en-US"/>
        </w:rPr>
        <w:t xml:space="preserve">, </w:t>
      </w:r>
      <w:r w:rsidRPr="01E2F786" w:rsidR="4C5218F9">
        <w:rPr>
          <w:rFonts w:ascii="Calibri" w:hAnsi="Calibri" w:eastAsia="Calibri" w:cs="Calibri"/>
          <w:i w:val="1"/>
          <w:iCs w:val="1"/>
          <w:noProof w:val="0"/>
          <w:sz w:val="24"/>
          <w:szCs w:val="24"/>
          <w:lang w:val="en-US"/>
        </w:rPr>
        <w:t>17. Available</w:t>
      </w:r>
      <w:r w:rsidRPr="01E2F786" w:rsidR="7E380A7C">
        <w:rPr>
          <w:rFonts w:ascii="Calibri" w:hAnsi="Calibri" w:eastAsia="Calibri" w:cs="Calibri"/>
          <w:noProof w:val="0"/>
          <w:sz w:val="24"/>
          <w:szCs w:val="24"/>
          <w:lang w:val="en-US"/>
        </w:rPr>
        <w:t xml:space="preserve"> at:</w:t>
      </w:r>
      <w:r w:rsidRPr="01E2F786" w:rsidR="0054E841">
        <w:rPr>
          <w:rFonts w:ascii="Calibri" w:hAnsi="Calibri" w:eastAsia="Calibri" w:cs="Calibri"/>
          <w:noProof w:val="0"/>
          <w:sz w:val="24"/>
          <w:szCs w:val="24"/>
          <w:lang w:val="en-US"/>
        </w:rPr>
        <w:t xml:space="preserve"> </w:t>
      </w:r>
      <w:hyperlink r:id="R0639f63adf964e23">
        <w:r w:rsidRPr="01E2F786" w:rsidR="0054E841">
          <w:rPr>
            <w:rStyle w:val="Hyperlink"/>
            <w:rFonts w:ascii="Calibri" w:hAnsi="Calibri" w:eastAsia="Calibri" w:cs="Calibri"/>
            <w:noProof w:val="0"/>
            <w:sz w:val="24"/>
            <w:szCs w:val="24"/>
            <w:lang w:val="en-US"/>
          </w:rPr>
          <w:t>https://doi.org/10.1093/police/paac086</w:t>
        </w:r>
      </w:hyperlink>
      <w:r w:rsidRPr="01E2F786" w:rsidR="2C659B54">
        <w:rPr>
          <w:rFonts w:ascii="Calibri" w:hAnsi="Calibri" w:eastAsia="Calibri" w:cs="Calibri"/>
          <w:noProof w:val="0"/>
          <w:sz w:val="24"/>
          <w:szCs w:val="24"/>
          <w:lang w:val="en-US"/>
        </w:rPr>
        <w:t xml:space="preserve"> (Accessed November 17,2023).</w:t>
      </w:r>
    </w:p>
    <w:p w:rsidR="491EB9F6" w:rsidP="01E2F786" w:rsidRDefault="491EB9F6" w14:paraId="5FF8D96B" w14:textId="49B4C231">
      <w:pPr>
        <w:rPr>
          <w:rFonts w:ascii="Calibri" w:hAnsi="Calibri" w:eastAsia="Calibri" w:cs="Calibri"/>
          <w:noProof w:val="0"/>
          <w:sz w:val="24"/>
          <w:szCs w:val="24"/>
          <w:lang w:val="en-US"/>
        </w:rPr>
      </w:pPr>
      <w:r w:rsidRPr="01E2F786" w:rsidR="491EB9F6">
        <w:rPr>
          <w:rFonts w:ascii="Calibri" w:hAnsi="Calibri" w:eastAsia="Calibri" w:cs="Calibri"/>
          <w:noProof w:val="0"/>
          <w:sz w:val="24"/>
          <w:szCs w:val="24"/>
          <w:lang w:val="en-US"/>
        </w:rPr>
        <w:t xml:space="preserve">National decision model | College of Policing. 2013. Available at: </w:t>
      </w:r>
      <w:hyperlink r:id="Re86b9de6a7e44740">
        <w:r w:rsidRPr="01E2F786" w:rsidR="491EB9F6">
          <w:rPr>
            <w:rStyle w:val="Hyperlink"/>
            <w:rFonts w:ascii="Calibri" w:hAnsi="Calibri" w:eastAsia="Calibri" w:cs="Calibri"/>
            <w:noProof w:val="0"/>
            <w:sz w:val="24"/>
            <w:szCs w:val="24"/>
            <w:lang w:val="en-US"/>
          </w:rPr>
          <w:t>https://www.college.police.uk/app/national-decision-model/national-decision-model</w:t>
        </w:r>
      </w:hyperlink>
      <w:r w:rsidRPr="01E2F786" w:rsidR="491EB9F6">
        <w:rPr>
          <w:rFonts w:ascii="Calibri" w:hAnsi="Calibri" w:eastAsia="Calibri" w:cs="Calibri"/>
          <w:noProof w:val="0"/>
          <w:sz w:val="24"/>
          <w:szCs w:val="24"/>
          <w:lang w:val="en-US"/>
        </w:rPr>
        <w:t>. (Accessed November 17,2023).</w:t>
      </w:r>
    </w:p>
    <w:p w:rsidR="491EB9F6" w:rsidP="01E2F786" w:rsidRDefault="491EB9F6" w14:paraId="06092172" w14:textId="3520C0BB">
      <w:pPr>
        <w:rPr>
          <w:rFonts w:ascii="Calibri" w:hAnsi="Calibri" w:eastAsia="Calibri" w:cs="Calibri"/>
          <w:noProof w:val="0"/>
          <w:sz w:val="24"/>
          <w:szCs w:val="24"/>
          <w:lang w:val="en-US"/>
        </w:rPr>
      </w:pPr>
      <w:r w:rsidRPr="01E2F786" w:rsidR="491EB9F6">
        <w:rPr>
          <w:rFonts w:ascii="Calibri" w:hAnsi="Calibri" w:eastAsia="Calibri" w:cs="Calibri"/>
          <w:noProof w:val="0"/>
          <w:sz w:val="24"/>
          <w:szCs w:val="24"/>
          <w:lang w:val="en-US"/>
        </w:rPr>
        <w:t xml:space="preserve">Rowe, M. (2020). </w:t>
      </w:r>
      <w:r w:rsidRPr="01E2F786" w:rsidR="491EB9F6">
        <w:rPr>
          <w:rFonts w:ascii="Calibri" w:hAnsi="Calibri" w:eastAsia="Calibri" w:cs="Calibri"/>
          <w:i w:val="1"/>
          <w:iCs w:val="1"/>
          <w:noProof w:val="0"/>
          <w:sz w:val="24"/>
          <w:szCs w:val="24"/>
          <w:lang w:val="en-US"/>
        </w:rPr>
        <w:t>Policing the police: challenges of democracy and accountability</w:t>
      </w:r>
      <w:r w:rsidRPr="01E2F786" w:rsidR="491EB9F6">
        <w:rPr>
          <w:rFonts w:ascii="Calibri" w:hAnsi="Calibri" w:eastAsia="Calibri" w:cs="Calibri"/>
          <w:noProof w:val="0"/>
          <w:sz w:val="24"/>
          <w:szCs w:val="24"/>
          <w:lang w:val="en-US"/>
        </w:rPr>
        <w:t>. Policy Press.</w:t>
      </w:r>
    </w:p>
    <w:p w:rsidR="7F4868E2" w:rsidP="01E2F786" w:rsidRDefault="7F4868E2" w14:paraId="4578D9DE" w14:textId="1BCC8E14">
      <w:pPr>
        <w:pStyle w:val="Normal"/>
        <w:rPr>
          <w:rFonts w:ascii="Calibri" w:hAnsi="Calibri" w:eastAsia="Calibri" w:cs="Calibri"/>
          <w:noProof w:val="0"/>
          <w:sz w:val="24"/>
          <w:szCs w:val="24"/>
          <w:lang w:val="en-US"/>
        </w:rPr>
      </w:pPr>
      <w:r w:rsidRPr="01E2F786" w:rsidR="7F4868E2">
        <w:rPr>
          <w:rFonts w:ascii="Calibri" w:hAnsi="Calibri" w:eastAsia="Calibri" w:cs="Calibri"/>
          <w:noProof w:val="0"/>
          <w:sz w:val="24"/>
          <w:szCs w:val="24"/>
          <w:lang w:val="en-US"/>
        </w:rPr>
        <w:t>Stergioulis</w:t>
      </w:r>
      <w:r w:rsidRPr="01E2F786" w:rsidR="7F4868E2">
        <w:rPr>
          <w:rFonts w:ascii="Calibri" w:hAnsi="Calibri" w:eastAsia="Calibri" w:cs="Calibri"/>
          <w:noProof w:val="0"/>
          <w:sz w:val="24"/>
          <w:szCs w:val="24"/>
          <w:lang w:val="en-US"/>
        </w:rPr>
        <w:t>, E. (2018). Police and Diversity. The Police Journal, 91(3), 264-274.</w:t>
      </w:r>
      <w:r w:rsidRPr="01E2F786" w:rsidR="3676594A">
        <w:rPr>
          <w:rFonts w:ascii="Calibri" w:hAnsi="Calibri" w:eastAsia="Calibri" w:cs="Calibri"/>
          <w:noProof w:val="0"/>
          <w:sz w:val="24"/>
          <w:szCs w:val="24"/>
          <w:lang w:val="en-US"/>
        </w:rPr>
        <w:t xml:space="preserve"> Available at:</w:t>
      </w:r>
      <w:r w:rsidRPr="01E2F786" w:rsidR="7F4868E2">
        <w:rPr>
          <w:rFonts w:ascii="Calibri" w:hAnsi="Calibri" w:eastAsia="Calibri" w:cs="Calibri"/>
          <w:noProof w:val="0"/>
          <w:sz w:val="24"/>
          <w:szCs w:val="24"/>
          <w:lang w:val="en-US"/>
        </w:rPr>
        <w:t xml:space="preserve"> </w:t>
      </w:r>
      <w:hyperlink r:id="Rfdf8a035785448ad">
        <w:r w:rsidRPr="01E2F786" w:rsidR="7F4868E2">
          <w:rPr>
            <w:rStyle w:val="Hyperlink"/>
            <w:rFonts w:ascii="Calibri" w:hAnsi="Calibri" w:eastAsia="Calibri" w:cs="Calibri"/>
            <w:noProof w:val="0"/>
            <w:sz w:val="24"/>
            <w:szCs w:val="24"/>
            <w:lang w:val="en-US"/>
          </w:rPr>
          <w:t>https://doi.org/10.1177/0032258X17721136</w:t>
        </w:r>
      </w:hyperlink>
      <w:r w:rsidRPr="01E2F786" w:rsidR="066F8047">
        <w:rPr>
          <w:rFonts w:ascii="Calibri" w:hAnsi="Calibri" w:eastAsia="Calibri" w:cs="Calibri"/>
          <w:noProof w:val="0"/>
          <w:sz w:val="24"/>
          <w:szCs w:val="24"/>
          <w:lang w:val="en-US"/>
        </w:rPr>
        <w:t xml:space="preserve"> (Accessed November 17,2023).</w:t>
      </w:r>
    </w:p>
    <w:p w:rsidR="070707F3" w:rsidP="01E2F786" w:rsidRDefault="070707F3" w14:paraId="341CB3B1" w14:textId="09A771EA">
      <w:pPr>
        <w:pStyle w:val="Normal"/>
        <w:rPr>
          <w:rFonts w:ascii="Calibri" w:hAnsi="Calibri" w:eastAsia="Calibri" w:cs="Calibri"/>
          <w:noProof w:val="0"/>
          <w:sz w:val="24"/>
          <w:szCs w:val="24"/>
          <w:lang w:val="en-US"/>
        </w:rPr>
      </w:pPr>
      <w:r w:rsidRPr="01E2F786" w:rsidR="070707F3">
        <w:rPr>
          <w:rFonts w:ascii="Calibri" w:hAnsi="Calibri" w:eastAsia="Calibri" w:cs="Calibri"/>
          <w:noProof w:val="0"/>
          <w:sz w:val="24"/>
          <w:szCs w:val="24"/>
          <w:lang w:val="en-US"/>
        </w:rPr>
        <w:t xml:space="preserve">Silverman, E. B. (1998). John Alderson, “Principled Policing: Protecting the Public with Integrity.” </w:t>
      </w:r>
      <w:r w:rsidRPr="01E2F786" w:rsidR="070707F3">
        <w:rPr>
          <w:rFonts w:ascii="Calibri" w:hAnsi="Calibri" w:eastAsia="Calibri" w:cs="Calibri"/>
          <w:i w:val="1"/>
          <w:iCs w:val="1"/>
          <w:noProof w:val="0"/>
          <w:sz w:val="24"/>
          <w:szCs w:val="24"/>
          <w:lang w:val="en-US"/>
        </w:rPr>
        <w:t>Criminal Justice Ethics</w:t>
      </w:r>
      <w:r w:rsidRPr="01E2F786" w:rsidR="070707F3">
        <w:rPr>
          <w:rFonts w:ascii="Calibri" w:hAnsi="Calibri" w:eastAsia="Calibri" w:cs="Calibri"/>
          <w:noProof w:val="0"/>
          <w:sz w:val="24"/>
          <w:szCs w:val="24"/>
          <w:lang w:val="en-US"/>
        </w:rPr>
        <w:t xml:space="preserve">, </w:t>
      </w:r>
      <w:r w:rsidRPr="01E2F786" w:rsidR="070707F3">
        <w:rPr>
          <w:rFonts w:ascii="Calibri" w:hAnsi="Calibri" w:eastAsia="Calibri" w:cs="Calibri"/>
          <w:i w:val="1"/>
          <w:iCs w:val="1"/>
          <w:noProof w:val="0"/>
          <w:sz w:val="24"/>
          <w:szCs w:val="24"/>
          <w:lang w:val="en-US"/>
        </w:rPr>
        <w:t>17</w:t>
      </w:r>
      <w:r w:rsidRPr="01E2F786" w:rsidR="070707F3">
        <w:rPr>
          <w:rFonts w:ascii="Calibri" w:hAnsi="Calibri" w:eastAsia="Calibri" w:cs="Calibri"/>
          <w:noProof w:val="0"/>
          <w:sz w:val="24"/>
          <w:szCs w:val="24"/>
          <w:lang w:val="en-US"/>
        </w:rPr>
        <w:t>(2), 55-.</w:t>
      </w:r>
    </w:p>
    <w:p w:rsidR="407711FF" w:rsidP="01E2F786" w:rsidRDefault="407711FF" w14:paraId="7AD6F4F2" w14:textId="2CF2E35C">
      <w:pPr>
        <w:pStyle w:val="Normal"/>
        <w:rPr>
          <w:rFonts w:ascii="Calibri" w:hAnsi="Calibri" w:eastAsia="Calibri" w:cs="Calibri"/>
          <w:noProof w:val="0"/>
          <w:sz w:val="24"/>
          <w:szCs w:val="24"/>
          <w:lang w:val="en-US"/>
        </w:rPr>
      </w:pPr>
      <w:r w:rsidRPr="01E2F786" w:rsidR="407711FF">
        <w:rPr>
          <w:rFonts w:ascii="Calibri" w:hAnsi="Calibri" w:eastAsia="Calibri" w:cs="Calibri"/>
          <w:b w:val="0"/>
          <w:bCs w:val="0"/>
          <w:i w:val="0"/>
          <w:iCs w:val="0"/>
          <w:caps w:val="0"/>
          <w:smallCaps w:val="0"/>
          <w:noProof w:val="0"/>
          <w:color w:val="222222"/>
          <w:sz w:val="24"/>
          <w:szCs w:val="24"/>
          <w:lang w:val="en-US"/>
        </w:rPr>
        <w:t xml:space="preserve">Williams, C.A., 2021. </w:t>
      </w:r>
      <w:r w:rsidRPr="01E2F786" w:rsidR="407711FF">
        <w:rPr>
          <w:rFonts w:ascii="Calibri" w:hAnsi="Calibri" w:eastAsia="Calibri" w:cs="Calibri"/>
          <w:b w:val="0"/>
          <w:bCs w:val="0"/>
          <w:i w:val="1"/>
          <w:iCs w:val="1"/>
          <w:caps w:val="0"/>
          <w:smallCaps w:val="0"/>
          <w:noProof w:val="0"/>
          <w:color w:val="222222"/>
          <w:sz w:val="24"/>
          <w:szCs w:val="24"/>
          <w:lang w:val="en-US"/>
        </w:rPr>
        <w:t>How does internal, initial police officer training affect police officer ethical decision-making?</w:t>
      </w:r>
      <w:r w:rsidRPr="01E2F786" w:rsidR="407711FF">
        <w:rPr>
          <w:rFonts w:ascii="Calibri" w:hAnsi="Calibri" w:eastAsia="Calibri" w:cs="Calibri"/>
          <w:b w:val="0"/>
          <w:bCs w:val="0"/>
          <w:i w:val="0"/>
          <w:iCs w:val="0"/>
          <w:caps w:val="0"/>
          <w:smallCaps w:val="0"/>
          <w:noProof w:val="0"/>
          <w:color w:val="222222"/>
          <w:sz w:val="24"/>
          <w:szCs w:val="24"/>
          <w:lang w:val="en-US"/>
        </w:rPr>
        <w:t xml:space="preserve"> (Doctoral dissertation, University of Central Lancashire).</w:t>
      </w:r>
    </w:p>
    <w:p w:rsidR="01E2F786" w:rsidP="01E2F786" w:rsidRDefault="01E2F786" w14:paraId="177E3AAB" w14:textId="1CC50260">
      <w:pPr>
        <w:pStyle w:val="Normal"/>
        <w:rPr>
          <w:rFonts w:ascii="Arial" w:hAnsi="Arial" w:eastAsia="Arial" w:cs="Arial"/>
          <w:noProof w:val="0"/>
          <w:sz w:val="19"/>
          <w:szCs w:val="19"/>
          <w:lang w:val="en-US"/>
        </w:rPr>
      </w:pPr>
    </w:p>
    <w:p w:rsidR="01E2F786" w:rsidP="01E2F786" w:rsidRDefault="01E2F786" w14:paraId="5B89FA48" w14:textId="0A0A0B68">
      <w:pPr>
        <w:pStyle w:val="Normal"/>
        <w:rPr>
          <w:rFonts w:ascii="Arial" w:hAnsi="Arial" w:eastAsia="Arial" w:cs="Arial"/>
          <w:b w:val="0"/>
          <w:bCs w:val="0"/>
          <w:i w:val="0"/>
          <w:iCs w:val="0"/>
          <w:caps w:val="0"/>
          <w:smallCaps w:val="0"/>
          <w:noProof w:val="0"/>
          <w:color w:val="222222"/>
          <w:sz w:val="19"/>
          <w:szCs w:val="19"/>
          <w:lang w:val="en-US"/>
        </w:rPr>
      </w:pPr>
    </w:p>
    <w:p w:rsidR="01E2F786" w:rsidP="01E2F786" w:rsidRDefault="01E2F786" w14:paraId="08BFD10A" w14:textId="1675740D">
      <w:pPr>
        <w:pStyle w:val="Normal"/>
        <w:rPr>
          <w:rFonts w:ascii="Arial" w:hAnsi="Arial" w:eastAsia="Arial" w:cs="Arial"/>
          <w:noProof w:val="0"/>
          <w:sz w:val="19"/>
          <w:szCs w:val="19"/>
          <w:lang w:val="en-US"/>
        </w:rPr>
      </w:pPr>
    </w:p>
    <w:p w:rsidR="01E2F786" w:rsidP="01E2F786" w:rsidRDefault="01E2F786" w14:paraId="27AB4963" w14:textId="2FA859D6">
      <w:pPr>
        <w:pStyle w:val="Normal"/>
        <w:rPr>
          <w:rFonts w:ascii="Arial" w:hAnsi="Arial" w:eastAsia="Arial" w:cs="Arial"/>
          <w:noProof w:val="0"/>
          <w:sz w:val="19"/>
          <w:szCs w:val="19"/>
          <w:lang w:val="en-US"/>
        </w:rPr>
      </w:pPr>
    </w:p>
    <w:p w:rsidR="01E2F786" w:rsidP="01E2F786" w:rsidRDefault="01E2F786" w14:paraId="430971FA" w14:textId="41E58F37">
      <w:pPr>
        <w:pStyle w:val="Normal"/>
        <w:rPr>
          <w:rFonts w:ascii="Calibri" w:hAnsi="Calibri" w:eastAsia="Calibri" w:cs="Calibri"/>
          <w:noProof w:val="0"/>
          <w:sz w:val="22"/>
          <w:szCs w:val="22"/>
          <w:lang w:val="en-US"/>
        </w:rPr>
      </w:pPr>
    </w:p>
    <w:p w:rsidR="01E2F786" w:rsidP="01E2F786" w:rsidRDefault="01E2F786" w14:paraId="3147B705" w14:textId="6EFAAE34">
      <w:pPr>
        <w:pStyle w:val="Normal"/>
        <w:rPr>
          <w:rFonts w:ascii="Calibri" w:hAnsi="Calibri" w:eastAsia="Calibri" w:cs="Calibri"/>
          <w:noProof w:val="0"/>
          <w:sz w:val="22"/>
          <w:szCs w:val="22"/>
          <w:lang w:val="en-US"/>
        </w:rPr>
      </w:pPr>
    </w:p>
    <w:p w:rsidR="01E2F786" w:rsidP="01E2F786" w:rsidRDefault="01E2F786" w14:paraId="3755990D" w14:textId="2194C4D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PwMtzy03ZNEXG" int2:id="gMiCTXeY">
      <int2:state int2:type="AugLoop_Text_Critique" int2:value="Rejected"/>
    </int2:textHash>
    <int2:textHash int2:hashCode="0ULwbkDCZF2lCW" int2:id="SiOw0uRa">
      <int2:state int2:type="AugLoop_Text_Critique" int2:value="Rejected"/>
    </int2:textHash>
    <int2:textHash int2:hashCode="/0RQY7dtww5FiW" int2:id="jqZ3Y4bR">
      <int2:state int2:type="AugLoop_Text_Critique" int2:value="Rejected"/>
    </int2:textHash>
    <int2:textHash int2:hashCode="q/3plZzGS5EK50" int2:id="BdGsacQJ">
      <int2:state int2:type="AugLoop_Text_Critique" int2:value="Rejected"/>
    </int2:textHash>
    <int2:textHash int2:hashCode="OrtZNwJC/JiGrS" int2:id="doIhyYRv">
      <int2:state int2:type="AugLoop_Text_Critique" int2:value="Rejected"/>
    </int2:textHash>
    <int2:textHash int2:hashCode="naXxkq3lfNt95p" int2:id="pkoU03fz">
      <int2:state int2:type="AugLoop_Text_Critique" int2:value="Rejected"/>
    </int2:textHash>
    <int2:textHash int2:hashCode="v3jXqOAVqWKVSe" int2:id="qyrvmTBU">
      <int2:state int2:type="AugLoop_Text_Critique" int2:value="Rejected"/>
    </int2:textHash>
    <int2:textHash int2:hashCode="aZbq4xcXILUZRR" int2:id="CiEiW56L">
      <int2:state int2:type="AugLoop_Text_Critique" int2:value="Rejected"/>
    </int2:textHash>
    <int2:textHash int2:hashCode="oh5gTifUYaYIeo" int2:id="r2gNjbrg">
      <int2:state int2:type="AugLoop_Text_Critique" int2:value="Rejected"/>
    </int2:textHash>
    <int2:textHash int2:hashCode="FQretFH/O5Vbpx" int2:id="vwExiunk">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3f59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9B99D"/>
    <w:rsid w:val="0054E841"/>
    <w:rsid w:val="00866635"/>
    <w:rsid w:val="00BE786B"/>
    <w:rsid w:val="01E2F786"/>
    <w:rsid w:val="02CAA9A6"/>
    <w:rsid w:val="041A6EBF"/>
    <w:rsid w:val="0438D113"/>
    <w:rsid w:val="052FCF2E"/>
    <w:rsid w:val="0591E98E"/>
    <w:rsid w:val="062408E7"/>
    <w:rsid w:val="066F8047"/>
    <w:rsid w:val="070707F3"/>
    <w:rsid w:val="08676FF0"/>
    <w:rsid w:val="0897B9A2"/>
    <w:rsid w:val="0A213FEA"/>
    <w:rsid w:val="0A4C3254"/>
    <w:rsid w:val="0CEB2A10"/>
    <w:rsid w:val="0D83D316"/>
    <w:rsid w:val="0DB667C5"/>
    <w:rsid w:val="0E86FA71"/>
    <w:rsid w:val="1165BF6F"/>
    <w:rsid w:val="124047E6"/>
    <w:rsid w:val="13AA2297"/>
    <w:rsid w:val="1498D6F1"/>
    <w:rsid w:val="171DCB34"/>
    <w:rsid w:val="17492A87"/>
    <w:rsid w:val="188ED929"/>
    <w:rsid w:val="195040CA"/>
    <w:rsid w:val="1A556BF6"/>
    <w:rsid w:val="1A7B3B33"/>
    <w:rsid w:val="1B2F7480"/>
    <w:rsid w:val="1CB8D462"/>
    <w:rsid w:val="1FE50307"/>
    <w:rsid w:val="210C19D7"/>
    <w:rsid w:val="246CE0A2"/>
    <w:rsid w:val="24C7FC26"/>
    <w:rsid w:val="27CEA46C"/>
    <w:rsid w:val="28C5BF53"/>
    <w:rsid w:val="296E521A"/>
    <w:rsid w:val="2C14B121"/>
    <w:rsid w:val="2C15DAAD"/>
    <w:rsid w:val="2C659B54"/>
    <w:rsid w:val="2CD7E88C"/>
    <w:rsid w:val="2D36B12F"/>
    <w:rsid w:val="2D598D49"/>
    <w:rsid w:val="2DE75D28"/>
    <w:rsid w:val="2EEC78BA"/>
    <w:rsid w:val="31603BA2"/>
    <w:rsid w:val="31A403A1"/>
    <w:rsid w:val="32160094"/>
    <w:rsid w:val="33E1C2D4"/>
    <w:rsid w:val="34F76F90"/>
    <w:rsid w:val="357AC927"/>
    <w:rsid w:val="35ECF7F0"/>
    <w:rsid w:val="3676594A"/>
    <w:rsid w:val="3803A56C"/>
    <w:rsid w:val="3A7FA104"/>
    <w:rsid w:val="3B3B462E"/>
    <w:rsid w:val="407711FF"/>
    <w:rsid w:val="41DCCA7B"/>
    <w:rsid w:val="491EB9F6"/>
    <w:rsid w:val="4939A7D4"/>
    <w:rsid w:val="4B14F07D"/>
    <w:rsid w:val="4B715B83"/>
    <w:rsid w:val="4C081BFB"/>
    <w:rsid w:val="4C5218F9"/>
    <w:rsid w:val="4CB0C0DE"/>
    <w:rsid w:val="4CD24508"/>
    <w:rsid w:val="4CD725BE"/>
    <w:rsid w:val="4DA3EC5C"/>
    <w:rsid w:val="4E4C913F"/>
    <w:rsid w:val="4E79637A"/>
    <w:rsid w:val="4E90F840"/>
    <w:rsid w:val="4F8D5B5B"/>
    <w:rsid w:val="501533DB"/>
    <w:rsid w:val="5167EA00"/>
    <w:rsid w:val="51B1043C"/>
    <w:rsid w:val="52917B91"/>
    <w:rsid w:val="5341868C"/>
    <w:rsid w:val="5608C674"/>
    <w:rsid w:val="56FF5614"/>
    <w:rsid w:val="57D72B84"/>
    <w:rsid w:val="582351D4"/>
    <w:rsid w:val="5A981CD0"/>
    <w:rsid w:val="5B5DB993"/>
    <w:rsid w:val="5B9DD43A"/>
    <w:rsid w:val="5DA20D5B"/>
    <w:rsid w:val="6033452B"/>
    <w:rsid w:val="60E95EBB"/>
    <w:rsid w:val="626FC796"/>
    <w:rsid w:val="6374402A"/>
    <w:rsid w:val="64BD9C12"/>
    <w:rsid w:val="65761B09"/>
    <w:rsid w:val="657F2728"/>
    <w:rsid w:val="6905B60F"/>
    <w:rsid w:val="69266650"/>
    <w:rsid w:val="6ACC48DC"/>
    <w:rsid w:val="6DAB7E3E"/>
    <w:rsid w:val="6FAA1CF3"/>
    <w:rsid w:val="743326E0"/>
    <w:rsid w:val="7511BDDD"/>
    <w:rsid w:val="75324E67"/>
    <w:rsid w:val="76AD8E3E"/>
    <w:rsid w:val="7789B99D"/>
    <w:rsid w:val="77C2DDDA"/>
    <w:rsid w:val="783E68C2"/>
    <w:rsid w:val="78CAEB54"/>
    <w:rsid w:val="7A99BD44"/>
    <w:rsid w:val="7AA901CD"/>
    <w:rsid w:val="7AFDA2BD"/>
    <w:rsid w:val="7C5B6821"/>
    <w:rsid w:val="7C6F779E"/>
    <w:rsid w:val="7CB7E2D4"/>
    <w:rsid w:val="7D1CCFC2"/>
    <w:rsid w:val="7E380A7C"/>
    <w:rsid w:val="7F48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B99D"/>
  <w15:chartTrackingRefBased/>
  <w15:docId w15:val="{185E58AE-5C93-43F1-9799-581C15AACA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4fe6788bebe4eb1" /><Relationship Type="http://schemas.openxmlformats.org/officeDocument/2006/relationships/hyperlink" Target="https://heinonline.org/HOL/LandingPage?handle=hein.journals/jclc102&amp;div=8&amp;id=&amp;page=" TargetMode="External" Id="R6c7b2cd58ef8494d" /><Relationship Type="http://schemas.openxmlformats.org/officeDocument/2006/relationships/hyperlink" Target="https://doi.org/10.1108/IJES-04-2017-0018" TargetMode="External" Id="Rcb00caabc477452d" /><Relationship Type="http://schemas.openxmlformats.org/officeDocument/2006/relationships/hyperlink" Target="https://doi.org/10.1108/13590790310808871" TargetMode="External" Id="R1b5d4466d08444b7" /><Relationship Type="http://schemas.openxmlformats.org/officeDocument/2006/relationships/hyperlink" Target="https://doi.org/10.1093/police/paac086" TargetMode="External" Id="R0639f63adf964e23" /><Relationship Type="http://schemas.openxmlformats.org/officeDocument/2006/relationships/hyperlink" Target="https://www.college.police.uk/app/national-decision-model/national-decision-model" TargetMode="External" Id="Re86b9de6a7e44740" /><Relationship Type="http://schemas.openxmlformats.org/officeDocument/2006/relationships/hyperlink" Target="https://doi.org/10.1177/0032258X17721136" TargetMode="External" Id="Rfdf8a035785448ad" /><Relationship Type="http://schemas.microsoft.com/office/2020/10/relationships/intelligence" Target="intelligence2.xml" Id="Re80884205e2846bd" /><Relationship Type="http://schemas.openxmlformats.org/officeDocument/2006/relationships/numbering" Target="numbering.xml" Id="R8781f35c152141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2023-11-13T19:10:18.4087475Z</dcterms:created>
  <dcterms:modified xsi:type="dcterms:W3CDTF">2023-11-17T11:26:54.9850548Z</dcterms:modified>
  <dc:creator>Natalia Maria Konciak (2238990)</dc:creator>
  <lastModifiedBy>Natalia Maria Konciak (2238990)</lastModifiedBy>
</coreProperties>
</file>