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theme="minorHAnsi"/>
          <w:sz w:val="22"/>
          <w:szCs w:val="22"/>
        </w:rPr>
        <w:id w:val="669372057"/>
        <w:docPartObj>
          <w:docPartGallery w:val="Cover Pages"/>
          <w:docPartUnique/>
        </w:docPartObj>
      </w:sdtPr>
      <w:sdtContent>
        <w:p w14:paraId="02D74A6A" w14:textId="3F468717" w:rsidR="00E55FF2" w:rsidRPr="005323AA" w:rsidRDefault="00E14E03" w:rsidP="00224A3C">
          <w:pPr>
            <w:spacing w:line="360" w:lineRule="auto"/>
            <w:rPr>
              <w:rFonts w:cstheme="minorHAnsi"/>
              <w:sz w:val="22"/>
              <w:szCs w:val="22"/>
            </w:rPr>
          </w:pPr>
          <w:r w:rsidRPr="005323AA">
            <w:rPr>
              <w:rFonts w:cstheme="minorHAnsi"/>
              <w:noProof/>
              <w:sz w:val="22"/>
              <w:szCs w:val="22"/>
            </w:rPr>
            <mc:AlternateContent>
              <mc:Choice Requires="wpg">
                <w:drawing>
                  <wp:anchor distT="0" distB="0" distL="114300" distR="114300" simplePos="0" relativeHeight="251659264" behindDoc="1" locked="0" layoutInCell="1" allowOverlap="1" wp14:anchorId="127551B8" wp14:editId="702B2FF3">
                    <wp:simplePos x="0" y="0"/>
                    <wp:positionH relativeFrom="margin">
                      <wp:posOffset>-553980</wp:posOffset>
                    </wp:positionH>
                    <wp:positionV relativeFrom="page">
                      <wp:posOffset>-140163</wp:posOffset>
                    </wp:positionV>
                    <wp:extent cx="6852949" cy="7255130"/>
                    <wp:effectExtent l="0" t="0" r="508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2949" cy="7255130"/>
                              <a:chOff x="-92087" y="-474623"/>
                              <a:chExt cx="5557520" cy="5547427"/>
                            </a:xfrm>
                          </wpg:grpSpPr>
                          <wps:wsp>
                            <wps:cNvPr id="126" name="Freeform 10"/>
                            <wps:cNvSpPr>
                              <a:spLocks/>
                            </wps:cNvSpPr>
                            <wps:spPr bwMode="auto">
                              <a:xfrm>
                                <a:off x="-92087" y="-474623"/>
                                <a:ext cx="5557520" cy="5547427"/>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EB6B0A9" w14:textId="2C5C2115" w:rsidR="00E55FF2" w:rsidRPr="00224A3C" w:rsidRDefault="008024BD" w:rsidP="00F829F1">
                                  <w:pPr>
                                    <w:spacing w:line="480" w:lineRule="auto"/>
                                    <w:jc w:val="center"/>
                                    <w:rPr>
                                      <w:color w:val="FFFFFF" w:themeColor="background1"/>
                                      <w:sz w:val="360"/>
                                      <w:szCs w:val="360"/>
                                    </w:rPr>
                                  </w:pPr>
                                  <w:sdt>
                                    <w:sdtPr>
                                      <w:rPr>
                                        <w:rFonts w:asciiTheme="majorHAnsi" w:eastAsia="Times New Roman" w:hAnsiTheme="majorHAnsi" w:cstheme="majorHAnsi"/>
                                        <w:color w:val="FFFFFF" w:themeColor="background1"/>
                                        <w:kern w:val="0"/>
                                        <w:sz w:val="72"/>
                                        <w:szCs w:val="72"/>
                                        <w:lang w:eastAsia="en-GB"/>
                                        <w14:ligatures w14:val="none"/>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224A3C">
                                        <w:rPr>
                                          <w:rFonts w:asciiTheme="majorHAnsi" w:eastAsia="Times New Roman" w:hAnsiTheme="majorHAnsi" w:cstheme="majorHAnsi"/>
                                          <w:color w:val="FFFFFF" w:themeColor="background1"/>
                                          <w:kern w:val="0"/>
                                          <w:sz w:val="72"/>
                                          <w:szCs w:val="72"/>
                                          <w:lang w:eastAsia="en-GB"/>
                                          <w14:ligatures w14:val="none"/>
                                        </w:rPr>
                                        <w:t>Discuss the Impact of Social Media on Mental Health in Adolescence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719896" y="4514611"/>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127551B8" id="Group 126" o:spid="_x0000_s1026" style="position:absolute;margin-left:-43.6pt;margin-top:-11.05pt;width:539.6pt;height:571.25pt;z-index:-251657216;mso-position-horizontal-relative:margin;mso-position-vertical-relative:page;mso-width-relative:margin" coordorigin="-920,-4746" coordsize="55575,554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">
                    <o:lock v:ext="edit" aspectratio="t"/>
                    <v:shape id="Freeform 10" o:spid="_x0000_s1027" style="position:absolute;left:-920;top:-4746;width:55574;height:5547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5103633;872222,5270056;5557520,5103633;5557520,4889661;5557520,0;0,0" o:connectangles="0,0,0,0,0,0,0" textboxrect="0,0,720,700"/>
                      <v:textbox inset="1in,86.4pt,86.4pt,86.4pt">
                        <w:txbxContent>
                          <w:p w14:paraId="4EB6B0A9" w14:textId="2C5C2115" w:rsidR="00E55FF2" w:rsidRPr="00224A3C" w:rsidRDefault="008024BD" w:rsidP="00F829F1">
                            <w:pPr>
                              <w:spacing w:line="480" w:lineRule="auto"/>
                              <w:jc w:val="center"/>
                              <w:rPr>
                                <w:color w:val="FFFFFF" w:themeColor="background1"/>
                                <w:sz w:val="360"/>
                                <w:szCs w:val="360"/>
                              </w:rPr>
                            </w:pPr>
                            <w:sdt>
                              <w:sdtPr>
                                <w:rPr>
                                  <w:rFonts w:asciiTheme="majorHAnsi" w:eastAsia="Times New Roman" w:hAnsiTheme="majorHAnsi" w:cstheme="majorHAnsi"/>
                                  <w:color w:val="FFFFFF" w:themeColor="background1"/>
                                  <w:kern w:val="0"/>
                                  <w:sz w:val="72"/>
                                  <w:szCs w:val="72"/>
                                  <w:lang w:eastAsia="en-GB"/>
                                  <w14:ligatures w14:val="none"/>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224A3C">
                                  <w:rPr>
                                    <w:rFonts w:asciiTheme="majorHAnsi" w:eastAsia="Times New Roman" w:hAnsiTheme="majorHAnsi" w:cstheme="majorHAnsi"/>
                                    <w:color w:val="FFFFFF" w:themeColor="background1"/>
                                    <w:kern w:val="0"/>
                                    <w:sz w:val="72"/>
                                    <w:szCs w:val="72"/>
                                    <w:lang w:eastAsia="en-GB"/>
                                    <w14:ligatures w14:val="none"/>
                                  </w:rPr>
                                  <w:t>Discuss the Impact of Social Media on Mental Health in Adolescence</w:t>
                                </w:r>
                              </w:sdtContent>
                            </w:sdt>
                          </w:p>
                        </w:txbxContent>
                      </v:textbox>
                    </v:shape>
                    <v:shape id="Freeform 11" o:spid="_x0000_s1028" style="position:absolute;left:7198;top:45146;width:46851;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556FD7" w:rsidRPr="00556FD7">
            <w:rPr>
              <w:rFonts w:cstheme="minorHAnsi"/>
              <w:noProof/>
              <w:sz w:val="22"/>
              <w:szCs w:val="22"/>
            </w:rPr>
            <w:drawing>
              <wp:anchor distT="0" distB="0" distL="114300" distR="114300" simplePos="0" relativeHeight="251662336" behindDoc="0" locked="0" layoutInCell="1" allowOverlap="1" wp14:anchorId="40D172A3" wp14:editId="47807E95">
                <wp:simplePos x="0" y="0"/>
                <wp:positionH relativeFrom="column">
                  <wp:posOffset>447765</wp:posOffset>
                </wp:positionH>
                <wp:positionV relativeFrom="paragraph">
                  <wp:posOffset>570</wp:posOffset>
                </wp:positionV>
                <wp:extent cx="3272089" cy="1308836"/>
                <wp:effectExtent l="0" t="0" r="5080" b="5715"/>
                <wp:wrapSquare wrapText="bothSides"/>
                <wp:docPr id="1026" name="Picture 2" descr="UWTSD logo | Discover Dylan Thomas">
                  <a:extLst xmlns:a="http://schemas.openxmlformats.org/drawingml/2006/main">
                    <a:ext uri="{FF2B5EF4-FFF2-40B4-BE49-F238E27FC236}">
                      <a16:creationId xmlns:a16="http://schemas.microsoft.com/office/drawing/2014/main" id="{DB4E5486-661A-3A58-C6BA-CF20E456C3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 Discover Dylan Thomas">
                          <a:extLst>
                            <a:ext uri="{FF2B5EF4-FFF2-40B4-BE49-F238E27FC236}">
                              <a16:creationId xmlns:a16="http://schemas.microsoft.com/office/drawing/2014/main" id="{DB4E5486-661A-3A58-C6BA-CF20E456C34A}"/>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72089" cy="1308836"/>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14:paraId="21CA3CD9" w14:textId="17923CD6" w:rsidR="00E55FF2" w:rsidRPr="005323AA" w:rsidRDefault="00F829F1" w:rsidP="00224A3C">
          <w:pPr>
            <w:spacing w:line="360" w:lineRule="auto"/>
            <w:rPr>
              <w:rFonts w:eastAsia="Times New Roman" w:cstheme="minorHAnsi"/>
              <w:kern w:val="0"/>
              <w:sz w:val="22"/>
              <w:szCs w:val="22"/>
              <w:lang w:eastAsia="en-GB"/>
              <w14:ligatures w14:val="none"/>
            </w:rPr>
          </w:pPr>
          <w:r w:rsidRPr="005323AA">
            <w:rPr>
              <w:rFonts w:cstheme="minorHAnsi"/>
              <w:noProof/>
              <w:sz w:val="22"/>
              <w:szCs w:val="22"/>
            </w:rPr>
            <mc:AlternateContent>
              <mc:Choice Requires="wps">
                <w:drawing>
                  <wp:anchor distT="0" distB="0" distL="114300" distR="114300" simplePos="0" relativeHeight="251661312" behindDoc="0" locked="0" layoutInCell="1" allowOverlap="1" wp14:anchorId="2718F7AD" wp14:editId="6225F1AD">
                    <wp:simplePos x="0" y="0"/>
                    <wp:positionH relativeFrom="margin">
                      <wp:posOffset>-46721</wp:posOffset>
                    </wp:positionH>
                    <wp:positionV relativeFrom="paragraph">
                      <wp:posOffset>6004629</wp:posOffset>
                    </wp:positionV>
                    <wp:extent cx="5906770" cy="2055495"/>
                    <wp:effectExtent l="0" t="0" r="0" b="0"/>
                    <wp:wrapSquare wrapText="bothSides"/>
                    <wp:docPr id="2" name="Title 1">
                      <a:extLst xmlns:a="http://schemas.openxmlformats.org/drawingml/2006/main">
                        <a:ext uri="{FF2B5EF4-FFF2-40B4-BE49-F238E27FC236}">
                          <a16:creationId xmlns:a16="http://schemas.microsoft.com/office/drawing/2014/main" id="{DA2D9CAF-62E4-A56C-BC72-03583E71A03A}"/>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5906770" cy="2055495"/>
                            </a:xfrm>
                            <a:prstGeom prst="rect">
                              <a:avLst/>
                            </a:prstGeom>
                          </wps:spPr>
                          <wps:txbx>
                            <w:txbxContent>
                              <w:p w14:paraId="36916DCC" w14:textId="64B557E1" w:rsidR="00556FD7" w:rsidRDefault="006E5806" w:rsidP="006E5806">
                                <w:pPr>
                                  <w:spacing w:line="216" w:lineRule="auto"/>
                                  <w:rPr>
                                    <w:rFonts w:ascii="Arial" w:eastAsiaTheme="majorEastAsia" w:hAnsi="Arial" w:cs="Arial"/>
                                    <w:b/>
                                    <w:bCs/>
                                    <w:color w:val="000000" w:themeColor="text1"/>
                                    <w:kern w:val="24"/>
                                    <w:sz w:val="44"/>
                                    <w:szCs w:val="44"/>
                                  </w:rPr>
                                </w:pPr>
                                <w:r>
                                  <w:rPr>
                                    <w:rFonts w:ascii="Arial" w:eastAsiaTheme="majorEastAsia" w:hAnsi="Arial" w:cs="Arial"/>
                                    <w:b/>
                                    <w:bCs/>
                                    <w:color w:val="000000" w:themeColor="text1"/>
                                    <w:kern w:val="24"/>
                                    <w:sz w:val="44"/>
                                    <w:szCs w:val="44"/>
                                  </w:rPr>
                                  <w:t xml:space="preserve">Student </w:t>
                                </w:r>
                                <w:r w:rsidR="00184E35">
                                  <w:rPr>
                                    <w:rFonts w:ascii="Arial" w:eastAsiaTheme="majorEastAsia" w:hAnsi="Arial" w:cs="Arial"/>
                                    <w:b/>
                                    <w:bCs/>
                                    <w:color w:val="000000" w:themeColor="text1"/>
                                    <w:kern w:val="24"/>
                                    <w:sz w:val="44"/>
                                    <w:szCs w:val="44"/>
                                  </w:rPr>
                                  <w:t>name:</w:t>
                                </w:r>
                                <w:r w:rsidR="008024BD">
                                  <w:rPr>
                                    <w:rFonts w:ascii="Arial" w:eastAsiaTheme="majorEastAsia" w:hAnsi="Arial" w:cs="Arial"/>
                                    <w:b/>
                                    <w:bCs/>
                                    <w:color w:val="000000" w:themeColor="text1"/>
                                    <w:kern w:val="24"/>
                                    <w:sz w:val="44"/>
                                    <w:szCs w:val="44"/>
                                  </w:rPr>
                                  <w:t xml:space="preserve"> </w:t>
                                </w:r>
                                <w:r>
                                  <w:rPr>
                                    <w:rFonts w:ascii="Arial" w:eastAsiaTheme="majorEastAsia" w:hAnsi="Arial" w:cs="Arial"/>
                                    <w:b/>
                                    <w:bCs/>
                                    <w:color w:val="000000" w:themeColor="text1"/>
                                    <w:kern w:val="24"/>
                                    <w:sz w:val="44"/>
                                    <w:szCs w:val="44"/>
                                  </w:rPr>
                                  <w:t>Gisela Luz Arano M</w:t>
                                </w:r>
                                <w:r w:rsidR="008024BD">
                                  <w:rPr>
                                    <w:rFonts w:ascii="Arial" w:eastAsiaTheme="majorEastAsia" w:hAnsi="Arial" w:cs="Arial"/>
                                    <w:b/>
                                    <w:bCs/>
                                    <w:color w:val="000000" w:themeColor="text1"/>
                                    <w:kern w:val="24"/>
                                    <w:sz w:val="44"/>
                                    <w:szCs w:val="44"/>
                                  </w:rPr>
                                  <w:t>ayta</w:t>
                                </w:r>
                                <w:r w:rsidR="003A6A46">
                                  <w:rPr>
                                    <w:rFonts w:ascii="Arial" w:eastAsiaTheme="majorEastAsia" w:hAnsi="Arial" w:cs="Arial"/>
                                    <w:b/>
                                    <w:bCs/>
                                    <w:color w:val="000000" w:themeColor="text1"/>
                                    <w:kern w:val="24"/>
                                    <w:sz w:val="44"/>
                                    <w:szCs w:val="44"/>
                                  </w:rPr>
                                  <w:t>.</w:t>
                                </w:r>
                                <w:r>
                                  <w:rPr>
                                    <w:rFonts w:ascii="Arial" w:eastAsiaTheme="majorEastAsia" w:hAnsi="Arial" w:cs="Arial"/>
                                    <w:b/>
                                    <w:bCs/>
                                    <w:color w:val="000000" w:themeColor="text1"/>
                                    <w:kern w:val="24"/>
                                    <w:sz w:val="44"/>
                                    <w:szCs w:val="44"/>
                                  </w:rPr>
                                  <w:br/>
                                  <w:t>Student number:</w:t>
                                </w:r>
                                <w:r w:rsidR="008024BD">
                                  <w:rPr>
                                    <w:rFonts w:ascii="Arial" w:eastAsiaTheme="majorEastAsia" w:hAnsi="Arial" w:cs="Arial"/>
                                    <w:b/>
                                    <w:bCs/>
                                    <w:color w:val="000000" w:themeColor="text1"/>
                                    <w:kern w:val="24"/>
                                    <w:sz w:val="44"/>
                                    <w:szCs w:val="44"/>
                                  </w:rPr>
                                  <w:t xml:space="preserve"> </w:t>
                                </w:r>
                                <w:r>
                                  <w:rPr>
                                    <w:rFonts w:ascii="Arial" w:eastAsiaTheme="majorEastAsia" w:hAnsi="Arial" w:cs="Arial"/>
                                    <w:b/>
                                    <w:bCs/>
                                    <w:color w:val="000000" w:themeColor="text1"/>
                                    <w:kern w:val="24"/>
                                    <w:sz w:val="44"/>
                                    <w:szCs w:val="44"/>
                                  </w:rPr>
                                  <w:t>2510732</w:t>
                                </w:r>
                                <w:r>
                                  <w:rPr>
                                    <w:rFonts w:ascii="Arial" w:eastAsiaTheme="majorEastAsia" w:hAnsi="Arial" w:cs="Arial"/>
                                    <w:b/>
                                    <w:bCs/>
                                    <w:color w:val="000000" w:themeColor="text1"/>
                                    <w:kern w:val="24"/>
                                    <w:sz w:val="44"/>
                                    <w:szCs w:val="44"/>
                                  </w:rPr>
                                  <w:br/>
                                  <w:t>Lecturer’s name:</w:t>
                                </w:r>
                                <w:r w:rsidR="00E976FF" w:rsidRPr="00E976FF">
                                  <w:rPr>
                                    <w:rFonts w:ascii="Arial" w:eastAsiaTheme="majorEastAsia" w:hAnsi="Arial" w:cs="Arial"/>
                                    <w:color w:val="000000" w:themeColor="text1"/>
                                    <w:kern w:val="24"/>
                                    <w:sz w:val="50"/>
                                    <w:szCs w:val="50"/>
                                  </w:rPr>
                                  <w:t xml:space="preserve"> </w:t>
                                </w:r>
                                <w:r w:rsidR="00E976FF" w:rsidRPr="00E976FF">
                                  <w:rPr>
                                    <w:rFonts w:ascii="Arial" w:eastAsiaTheme="majorEastAsia" w:hAnsi="Arial" w:cs="Arial"/>
                                    <w:b/>
                                    <w:bCs/>
                                    <w:color w:val="000000" w:themeColor="text1"/>
                                    <w:kern w:val="24"/>
                                    <w:sz w:val="44"/>
                                    <w:szCs w:val="44"/>
                                  </w:rPr>
                                  <w:t>Peace Ukachukwu</w:t>
                                </w:r>
                                <w:r w:rsidR="00E976FF">
                                  <w:rPr>
                                    <w:rFonts w:ascii="Arial" w:eastAsiaTheme="majorEastAsia" w:hAnsi="Arial" w:cs="Arial"/>
                                    <w:b/>
                                    <w:bCs/>
                                    <w:color w:val="000000" w:themeColor="text1"/>
                                    <w:kern w:val="24"/>
                                    <w:sz w:val="44"/>
                                    <w:szCs w:val="44"/>
                                  </w:rPr>
                                  <w:t>.</w:t>
                                </w:r>
                              </w:p>
                              <w:p w14:paraId="0863913C" w14:textId="5E674945" w:rsidR="00F829F1" w:rsidRDefault="00F829F1" w:rsidP="00F829F1">
                                <w:pPr>
                                  <w:spacing w:line="216" w:lineRule="auto"/>
                                  <w:rPr>
                                    <w:rFonts w:ascii="Arial" w:eastAsiaTheme="majorEastAsia" w:hAnsi="Arial" w:cs="Arial"/>
                                    <w:b/>
                                    <w:bCs/>
                                    <w:color w:val="000000" w:themeColor="text1"/>
                                    <w:kern w:val="24"/>
                                    <w:sz w:val="44"/>
                                    <w:szCs w:val="44"/>
                                  </w:rPr>
                                </w:pPr>
                                <w:r w:rsidRPr="00F829F1">
                                  <w:rPr>
                                    <w:rFonts w:ascii="Arial" w:eastAsiaTheme="majorEastAsia" w:hAnsi="Arial" w:cs="Arial"/>
                                    <w:b/>
                                    <w:bCs/>
                                    <w:color w:val="000000" w:themeColor="text1"/>
                                    <w:kern w:val="24"/>
                                    <w:sz w:val="44"/>
                                    <w:szCs w:val="44"/>
                                  </w:rPr>
                                  <w:t>Psychology in Health and Social Care</w:t>
                                </w:r>
                                <w:r w:rsidR="003A6A46">
                                  <w:rPr>
                                    <w:rFonts w:ascii="Arial" w:eastAsiaTheme="majorEastAsia" w:hAnsi="Arial" w:cs="Arial"/>
                                    <w:b/>
                                    <w:bCs/>
                                    <w:color w:val="000000" w:themeColor="text1"/>
                                    <w:kern w:val="24"/>
                                    <w:sz w:val="44"/>
                                    <w:szCs w:val="44"/>
                                  </w:rPr>
                                  <w:t xml:space="preserve"> </w:t>
                                </w:r>
                              </w:p>
                              <w:p w14:paraId="6F08784F" w14:textId="77777777" w:rsidR="003A6A46" w:rsidRPr="003A6A46" w:rsidRDefault="003A6A46" w:rsidP="003A6A46">
                                <w:pPr>
                                  <w:spacing w:line="216" w:lineRule="auto"/>
                                  <w:rPr>
                                    <w:rFonts w:ascii="Arial" w:eastAsiaTheme="majorEastAsia" w:hAnsi="Arial" w:cs="Arial"/>
                                    <w:b/>
                                    <w:bCs/>
                                    <w:color w:val="000000" w:themeColor="text1"/>
                                    <w:kern w:val="24"/>
                                    <w:sz w:val="44"/>
                                    <w:szCs w:val="44"/>
                                  </w:rPr>
                                </w:pPr>
                                <w:r w:rsidRPr="003A6A46">
                                  <w:rPr>
                                    <w:rFonts w:ascii="Arial" w:eastAsiaTheme="majorEastAsia" w:hAnsi="Arial" w:cs="Arial"/>
                                    <w:b/>
                                    <w:bCs/>
                                    <w:color w:val="000000" w:themeColor="text1"/>
                                    <w:kern w:val="24"/>
                                    <w:sz w:val="44"/>
                                    <w:szCs w:val="44"/>
                                  </w:rPr>
                                  <w:t>LCHS4010</w:t>
                                </w:r>
                              </w:p>
                              <w:p w14:paraId="18E4097E" w14:textId="77777777" w:rsidR="003A6A46" w:rsidRPr="003A6A46" w:rsidRDefault="003A6A46" w:rsidP="003A6A46">
                                <w:pPr>
                                  <w:spacing w:line="216" w:lineRule="auto"/>
                                  <w:rPr>
                                    <w:rFonts w:ascii="Arial" w:eastAsiaTheme="majorEastAsia" w:hAnsi="Arial" w:cs="Arial"/>
                                    <w:b/>
                                    <w:bCs/>
                                    <w:color w:val="000000" w:themeColor="text1"/>
                                    <w:kern w:val="24"/>
                                    <w:sz w:val="44"/>
                                    <w:szCs w:val="44"/>
                                  </w:rPr>
                                </w:pPr>
                              </w:p>
                              <w:p w14:paraId="3CB62010" w14:textId="77777777" w:rsidR="003A6A46" w:rsidRPr="00F829F1" w:rsidRDefault="003A6A46" w:rsidP="00F829F1">
                                <w:pPr>
                                  <w:spacing w:line="216" w:lineRule="auto"/>
                                  <w:rPr>
                                    <w:rFonts w:ascii="Arial" w:eastAsiaTheme="majorEastAsia" w:hAnsi="Arial" w:cs="Arial"/>
                                    <w:b/>
                                    <w:bCs/>
                                    <w:color w:val="000000" w:themeColor="text1"/>
                                    <w:kern w:val="24"/>
                                    <w:sz w:val="44"/>
                                    <w:szCs w:val="44"/>
                                  </w:rPr>
                                </w:pPr>
                              </w:p>
                              <w:p w14:paraId="6EC750EF" w14:textId="77777777" w:rsidR="00F829F1" w:rsidRPr="00F829F1" w:rsidRDefault="00F829F1" w:rsidP="00F829F1">
                                <w:pPr>
                                  <w:spacing w:line="216" w:lineRule="auto"/>
                                  <w:rPr>
                                    <w:rFonts w:ascii="Arial" w:eastAsiaTheme="majorEastAsia" w:hAnsi="Arial" w:cs="Arial"/>
                                    <w:b/>
                                    <w:bCs/>
                                    <w:color w:val="000000" w:themeColor="text1"/>
                                    <w:kern w:val="24"/>
                                    <w:sz w:val="44"/>
                                    <w:szCs w:val="44"/>
                                  </w:rPr>
                                </w:pPr>
                              </w:p>
                              <w:p w14:paraId="312CB920" w14:textId="77777777" w:rsidR="00F829F1" w:rsidRDefault="00F829F1" w:rsidP="006E5806">
                                <w:pPr>
                                  <w:spacing w:line="216" w:lineRule="auto"/>
                                  <w:rPr>
                                    <w:rFonts w:ascii="Arial" w:eastAsiaTheme="majorEastAsia" w:hAnsi="Arial" w:cs="Arial"/>
                                    <w:b/>
                                    <w:bCs/>
                                    <w:color w:val="000000" w:themeColor="text1"/>
                                    <w:kern w:val="24"/>
                                    <w:sz w:val="44"/>
                                    <w:szCs w:val="44"/>
                                  </w:rPr>
                                </w:pPr>
                              </w:p>
                              <w:p w14:paraId="54FBA195" w14:textId="7FFD80E0" w:rsidR="006E5806" w:rsidRDefault="006E5806" w:rsidP="006E5806">
                                <w:pPr>
                                  <w:spacing w:line="216" w:lineRule="auto"/>
                                  <w:rPr>
                                    <w:rFonts w:asciiTheme="majorHAnsi" w:eastAsia="Aptos" w:hAnsi="Aptos Display" w:cstheme="majorBidi"/>
                                    <w:b/>
                                    <w:bCs/>
                                    <w:color w:val="000000" w:themeColor="text1"/>
                                    <w:kern w:val="24"/>
                                    <w:sz w:val="13"/>
                                    <w:szCs w:val="13"/>
                                    <w14:ligatures w14:val="none"/>
                                  </w:rPr>
                                </w:pPr>
                                <w:r>
                                  <w:rPr>
                                    <w:rFonts w:ascii="Arial" w:eastAsiaTheme="majorEastAsia" w:hAnsi="Arial" w:cs="Arial"/>
                                    <w:b/>
                                    <w:bCs/>
                                    <w:color w:val="000000" w:themeColor="text1"/>
                                    <w:kern w:val="24"/>
                                    <w:sz w:val="44"/>
                                    <w:szCs w:val="44"/>
                                  </w:rPr>
                                  <w:t xml:space="preserve"> </w:t>
                                </w:r>
                              </w:p>
                            </w:txbxContent>
                          </wps:txbx>
                          <wps:bodyPr vert="horz" wrap="square" lIns="91440" tIns="45720" rIns="91440" bIns="45720" rtlCol="0" anchor="b">
                            <a:noAutofit/>
                          </wps:bodyPr>
                        </wps:wsp>
                      </a:graphicData>
                    </a:graphic>
                    <wp14:sizeRelH relativeFrom="margin">
                      <wp14:pctWidth>0</wp14:pctWidth>
                    </wp14:sizeRelH>
                    <wp14:sizeRelV relativeFrom="margin">
                      <wp14:pctHeight>0</wp14:pctHeight>
                    </wp14:sizeRelV>
                  </wp:anchor>
                </w:drawing>
              </mc:Choice>
              <mc:Fallback>
                <w:pict>
                  <v:rect w14:anchorId="2718F7AD" id="Title 1" o:spid="_x0000_s1029" style="position:absolute;margin-left:-3.7pt;margin-top:472.8pt;width:465.1pt;height:161.8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" filled="f" stroked="f">
                    <o:lock v:ext="edit" grouping="t"/>
                    <v:textbox>
                      <w:txbxContent>
                        <w:p w14:paraId="36916DCC" w14:textId="64B557E1" w:rsidR="00556FD7" w:rsidRDefault="006E5806" w:rsidP="006E5806">
                          <w:pPr>
                            <w:spacing w:line="216" w:lineRule="auto"/>
                            <w:rPr>
                              <w:rFonts w:ascii="Arial" w:eastAsiaTheme="majorEastAsia" w:hAnsi="Arial" w:cs="Arial"/>
                              <w:b/>
                              <w:bCs/>
                              <w:color w:val="000000" w:themeColor="text1"/>
                              <w:kern w:val="24"/>
                              <w:sz w:val="44"/>
                              <w:szCs w:val="44"/>
                            </w:rPr>
                          </w:pPr>
                          <w:r>
                            <w:rPr>
                              <w:rFonts w:ascii="Arial" w:eastAsiaTheme="majorEastAsia" w:hAnsi="Arial" w:cs="Arial"/>
                              <w:b/>
                              <w:bCs/>
                              <w:color w:val="000000" w:themeColor="text1"/>
                              <w:kern w:val="24"/>
                              <w:sz w:val="44"/>
                              <w:szCs w:val="44"/>
                            </w:rPr>
                            <w:t xml:space="preserve">Student </w:t>
                          </w:r>
                          <w:r w:rsidR="00184E35">
                            <w:rPr>
                              <w:rFonts w:ascii="Arial" w:eastAsiaTheme="majorEastAsia" w:hAnsi="Arial" w:cs="Arial"/>
                              <w:b/>
                              <w:bCs/>
                              <w:color w:val="000000" w:themeColor="text1"/>
                              <w:kern w:val="24"/>
                              <w:sz w:val="44"/>
                              <w:szCs w:val="44"/>
                            </w:rPr>
                            <w:t>name:</w:t>
                          </w:r>
                          <w:r w:rsidR="008024BD">
                            <w:rPr>
                              <w:rFonts w:ascii="Arial" w:eastAsiaTheme="majorEastAsia" w:hAnsi="Arial" w:cs="Arial"/>
                              <w:b/>
                              <w:bCs/>
                              <w:color w:val="000000" w:themeColor="text1"/>
                              <w:kern w:val="24"/>
                              <w:sz w:val="44"/>
                              <w:szCs w:val="44"/>
                            </w:rPr>
                            <w:t xml:space="preserve"> </w:t>
                          </w:r>
                          <w:r>
                            <w:rPr>
                              <w:rFonts w:ascii="Arial" w:eastAsiaTheme="majorEastAsia" w:hAnsi="Arial" w:cs="Arial"/>
                              <w:b/>
                              <w:bCs/>
                              <w:color w:val="000000" w:themeColor="text1"/>
                              <w:kern w:val="24"/>
                              <w:sz w:val="44"/>
                              <w:szCs w:val="44"/>
                            </w:rPr>
                            <w:t>Gisela Luz Arano M</w:t>
                          </w:r>
                          <w:r w:rsidR="008024BD">
                            <w:rPr>
                              <w:rFonts w:ascii="Arial" w:eastAsiaTheme="majorEastAsia" w:hAnsi="Arial" w:cs="Arial"/>
                              <w:b/>
                              <w:bCs/>
                              <w:color w:val="000000" w:themeColor="text1"/>
                              <w:kern w:val="24"/>
                              <w:sz w:val="44"/>
                              <w:szCs w:val="44"/>
                            </w:rPr>
                            <w:t>ayta</w:t>
                          </w:r>
                          <w:r w:rsidR="003A6A46">
                            <w:rPr>
                              <w:rFonts w:ascii="Arial" w:eastAsiaTheme="majorEastAsia" w:hAnsi="Arial" w:cs="Arial"/>
                              <w:b/>
                              <w:bCs/>
                              <w:color w:val="000000" w:themeColor="text1"/>
                              <w:kern w:val="24"/>
                              <w:sz w:val="44"/>
                              <w:szCs w:val="44"/>
                            </w:rPr>
                            <w:t>.</w:t>
                          </w:r>
                          <w:r>
                            <w:rPr>
                              <w:rFonts w:ascii="Arial" w:eastAsiaTheme="majorEastAsia" w:hAnsi="Arial" w:cs="Arial"/>
                              <w:b/>
                              <w:bCs/>
                              <w:color w:val="000000" w:themeColor="text1"/>
                              <w:kern w:val="24"/>
                              <w:sz w:val="44"/>
                              <w:szCs w:val="44"/>
                            </w:rPr>
                            <w:br/>
                            <w:t>Student number:</w:t>
                          </w:r>
                          <w:r w:rsidR="008024BD">
                            <w:rPr>
                              <w:rFonts w:ascii="Arial" w:eastAsiaTheme="majorEastAsia" w:hAnsi="Arial" w:cs="Arial"/>
                              <w:b/>
                              <w:bCs/>
                              <w:color w:val="000000" w:themeColor="text1"/>
                              <w:kern w:val="24"/>
                              <w:sz w:val="44"/>
                              <w:szCs w:val="44"/>
                            </w:rPr>
                            <w:t xml:space="preserve"> </w:t>
                          </w:r>
                          <w:r>
                            <w:rPr>
                              <w:rFonts w:ascii="Arial" w:eastAsiaTheme="majorEastAsia" w:hAnsi="Arial" w:cs="Arial"/>
                              <w:b/>
                              <w:bCs/>
                              <w:color w:val="000000" w:themeColor="text1"/>
                              <w:kern w:val="24"/>
                              <w:sz w:val="44"/>
                              <w:szCs w:val="44"/>
                            </w:rPr>
                            <w:t>2510732</w:t>
                          </w:r>
                          <w:r>
                            <w:rPr>
                              <w:rFonts w:ascii="Arial" w:eastAsiaTheme="majorEastAsia" w:hAnsi="Arial" w:cs="Arial"/>
                              <w:b/>
                              <w:bCs/>
                              <w:color w:val="000000" w:themeColor="text1"/>
                              <w:kern w:val="24"/>
                              <w:sz w:val="44"/>
                              <w:szCs w:val="44"/>
                            </w:rPr>
                            <w:br/>
                            <w:t>Lecturer’s name:</w:t>
                          </w:r>
                          <w:r w:rsidR="00E976FF" w:rsidRPr="00E976FF">
                            <w:rPr>
                              <w:rFonts w:ascii="Arial" w:eastAsiaTheme="majorEastAsia" w:hAnsi="Arial" w:cs="Arial"/>
                              <w:color w:val="000000" w:themeColor="text1"/>
                              <w:kern w:val="24"/>
                              <w:sz w:val="50"/>
                              <w:szCs w:val="50"/>
                            </w:rPr>
                            <w:t xml:space="preserve"> </w:t>
                          </w:r>
                          <w:r w:rsidR="00E976FF" w:rsidRPr="00E976FF">
                            <w:rPr>
                              <w:rFonts w:ascii="Arial" w:eastAsiaTheme="majorEastAsia" w:hAnsi="Arial" w:cs="Arial"/>
                              <w:b/>
                              <w:bCs/>
                              <w:color w:val="000000" w:themeColor="text1"/>
                              <w:kern w:val="24"/>
                              <w:sz w:val="44"/>
                              <w:szCs w:val="44"/>
                            </w:rPr>
                            <w:t>Peace Ukachukwu</w:t>
                          </w:r>
                          <w:r w:rsidR="00E976FF">
                            <w:rPr>
                              <w:rFonts w:ascii="Arial" w:eastAsiaTheme="majorEastAsia" w:hAnsi="Arial" w:cs="Arial"/>
                              <w:b/>
                              <w:bCs/>
                              <w:color w:val="000000" w:themeColor="text1"/>
                              <w:kern w:val="24"/>
                              <w:sz w:val="44"/>
                              <w:szCs w:val="44"/>
                            </w:rPr>
                            <w:t>.</w:t>
                          </w:r>
                        </w:p>
                        <w:p w14:paraId="0863913C" w14:textId="5E674945" w:rsidR="00F829F1" w:rsidRDefault="00F829F1" w:rsidP="00F829F1">
                          <w:pPr>
                            <w:spacing w:line="216" w:lineRule="auto"/>
                            <w:rPr>
                              <w:rFonts w:ascii="Arial" w:eastAsiaTheme="majorEastAsia" w:hAnsi="Arial" w:cs="Arial"/>
                              <w:b/>
                              <w:bCs/>
                              <w:color w:val="000000" w:themeColor="text1"/>
                              <w:kern w:val="24"/>
                              <w:sz w:val="44"/>
                              <w:szCs w:val="44"/>
                            </w:rPr>
                          </w:pPr>
                          <w:r w:rsidRPr="00F829F1">
                            <w:rPr>
                              <w:rFonts w:ascii="Arial" w:eastAsiaTheme="majorEastAsia" w:hAnsi="Arial" w:cs="Arial"/>
                              <w:b/>
                              <w:bCs/>
                              <w:color w:val="000000" w:themeColor="text1"/>
                              <w:kern w:val="24"/>
                              <w:sz w:val="44"/>
                              <w:szCs w:val="44"/>
                            </w:rPr>
                            <w:t>Psychology in Health and Social Care</w:t>
                          </w:r>
                          <w:r w:rsidR="003A6A46">
                            <w:rPr>
                              <w:rFonts w:ascii="Arial" w:eastAsiaTheme="majorEastAsia" w:hAnsi="Arial" w:cs="Arial"/>
                              <w:b/>
                              <w:bCs/>
                              <w:color w:val="000000" w:themeColor="text1"/>
                              <w:kern w:val="24"/>
                              <w:sz w:val="44"/>
                              <w:szCs w:val="44"/>
                            </w:rPr>
                            <w:t xml:space="preserve"> </w:t>
                          </w:r>
                        </w:p>
                        <w:p w14:paraId="6F08784F" w14:textId="77777777" w:rsidR="003A6A46" w:rsidRPr="003A6A46" w:rsidRDefault="003A6A46" w:rsidP="003A6A46">
                          <w:pPr>
                            <w:spacing w:line="216" w:lineRule="auto"/>
                            <w:rPr>
                              <w:rFonts w:ascii="Arial" w:eastAsiaTheme="majorEastAsia" w:hAnsi="Arial" w:cs="Arial"/>
                              <w:b/>
                              <w:bCs/>
                              <w:color w:val="000000" w:themeColor="text1"/>
                              <w:kern w:val="24"/>
                              <w:sz w:val="44"/>
                              <w:szCs w:val="44"/>
                            </w:rPr>
                          </w:pPr>
                          <w:r w:rsidRPr="003A6A46">
                            <w:rPr>
                              <w:rFonts w:ascii="Arial" w:eastAsiaTheme="majorEastAsia" w:hAnsi="Arial" w:cs="Arial"/>
                              <w:b/>
                              <w:bCs/>
                              <w:color w:val="000000" w:themeColor="text1"/>
                              <w:kern w:val="24"/>
                              <w:sz w:val="44"/>
                              <w:szCs w:val="44"/>
                            </w:rPr>
                            <w:t>LCHS4010</w:t>
                          </w:r>
                        </w:p>
                        <w:p w14:paraId="18E4097E" w14:textId="77777777" w:rsidR="003A6A46" w:rsidRPr="003A6A46" w:rsidRDefault="003A6A46" w:rsidP="003A6A46">
                          <w:pPr>
                            <w:spacing w:line="216" w:lineRule="auto"/>
                            <w:rPr>
                              <w:rFonts w:ascii="Arial" w:eastAsiaTheme="majorEastAsia" w:hAnsi="Arial" w:cs="Arial"/>
                              <w:b/>
                              <w:bCs/>
                              <w:color w:val="000000" w:themeColor="text1"/>
                              <w:kern w:val="24"/>
                              <w:sz w:val="44"/>
                              <w:szCs w:val="44"/>
                            </w:rPr>
                          </w:pPr>
                        </w:p>
                        <w:p w14:paraId="3CB62010" w14:textId="77777777" w:rsidR="003A6A46" w:rsidRPr="00F829F1" w:rsidRDefault="003A6A46" w:rsidP="00F829F1">
                          <w:pPr>
                            <w:spacing w:line="216" w:lineRule="auto"/>
                            <w:rPr>
                              <w:rFonts w:ascii="Arial" w:eastAsiaTheme="majorEastAsia" w:hAnsi="Arial" w:cs="Arial"/>
                              <w:b/>
                              <w:bCs/>
                              <w:color w:val="000000" w:themeColor="text1"/>
                              <w:kern w:val="24"/>
                              <w:sz w:val="44"/>
                              <w:szCs w:val="44"/>
                            </w:rPr>
                          </w:pPr>
                        </w:p>
                        <w:p w14:paraId="6EC750EF" w14:textId="77777777" w:rsidR="00F829F1" w:rsidRPr="00F829F1" w:rsidRDefault="00F829F1" w:rsidP="00F829F1">
                          <w:pPr>
                            <w:spacing w:line="216" w:lineRule="auto"/>
                            <w:rPr>
                              <w:rFonts w:ascii="Arial" w:eastAsiaTheme="majorEastAsia" w:hAnsi="Arial" w:cs="Arial"/>
                              <w:b/>
                              <w:bCs/>
                              <w:color w:val="000000" w:themeColor="text1"/>
                              <w:kern w:val="24"/>
                              <w:sz w:val="44"/>
                              <w:szCs w:val="44"/>
                            </w:rPr>
                          </w:pPr>
                        </w:p>
                        <w:p w14:paraId="312CB920" w14:textId="77777777" w:rsidR="00F829F1" w:rsidRDefault="00F829F1" w:rsidP="006E5806">
                          <w:pPr>
                            <w:spacing w:line="216" w:lineRule="auto"/>
                            <w:rPr>
                              <w:rFonts w:ascii="Arial" w:eastAsiaTheme="majorEastAsia" w:hAnsi="Arial" w:cs="Arial"/>
                              <w:b/>
                              <w:bCs/>
                              <w:color w:val="000000" w:themeColor="text1"/>
                              <w:kern w:val="24"/>
                              <w:sz w:val="44"/>
                              <w:szCs w:val="44"/>
                            </w:rPr>
                          </w:pPr>
                        </w:p>
                        <w:p w14:paraId="54FBA195" w14:textId="7FFD80E0" w:rsidR="006E5806" w:rsidRDefault="006E5806" w:rsidP="006E5806">
                          <w:pPr>
                            <w:spacing w:line="216" w:lineRule="auto"/>
                            <w:rPr>
                              <w:rFonts w:asciiTheme="majorHAnsi" w:eastAsia="Aptos" w:hAnsi="Aptos Display" w:cstheme="majorBidi"/>
                              <w:b/>
                              <w:bCs/>
                              <w:color w:val="000000" w:themeColor="text1"/>
                              <w:kern w:val="24"/>
                              <w:sz w:val="13"/>
                              <w:szCs w:val="13"/>
                              <w14:ligatures w14:val="none"/>
                            </w:rPr>
                          </w:pPr>
                          <w:r>
                            <w:rPr>
                              <w:rFonts w:ascii="Arial" w:eastAsiaTheme="majorEastAsia" w:hAnsi="Arial" w:cs="Arial"/>
                              <w:b/>
                              <w:bCs/>
                              <w:color w:val="000000" w:themeColor="text1"/>
                              <w:kern w:val="24"/>
                              <w:sz w:val="44"/>
                              <w:szCs w:val="44"/>
                            </w:rPr>
                            <w:t xml:space="preserve"> </w:t>
                          </w:r>
                        </w:p>
                      </w:txbxContent>
                    </v:textbox>
                    <w10:wrap type="square" anchorx="margin"/>
                  </v:rect>
                </w:pict>
              </mc:Fallback>
            </mc:AlternateContent>
          </w:r>
          <w:r w:rsidRPr="00556FD7">
            <w:rPr>
              <w:rFonts w:cstheme="minorHAnsi"/>
              <w:noProof/>
              <w:sz w:val="22"/>
              <w:szCs w:val="22"/>
            </w:rPr>
            <mc:AlternateContent>
              <mc:Choice Requires="wps">
                <w:drawing>
                  <wp:anchor distT="0" distB="0" distL="114300" distR="114300" simplePos="0" relativeHeight="251664384" behindDoc="0" locked="0" layoutInCell="1" allowOverlap="1" wp14:anchorId="79EF81B9" wp14:editId="4C1D512E">
                    <wp:simplePos x="0" y="0"/>
                    <wp:positionH relativeFrom="margin">
                      <wp:posOffset>285440</wp:posOffset>
                    </wp:positionH>
                    <wp:positionV relativeFrom="paragraph">
                      <wp:posOffset>7271950</wp:posOffset>
                    </wp:positionV>
                    <wp:extent cx="5505450" cy="1232535"/>
                    <wp:effectExtent l="0" t="0" r="0" b="0"/>
                    <wp:wrapSquare wrapText="bothSides"/>
                    <wp:docPr id="4" name="TextBox 3">
                      <a:extLst xmlns:a="http://schemas.openxmlformats.org/drawingml/2006/main">
                        <a:ext uri="{FF2B5EF4-FFF2-40B4-BE49-F238E27FC236}">
                          <a16:creationId xmlns:a16="http://schemas.microsoft.com/office/drawing/2014/main" id="{0DB5D689-0DBF-6610-F166-1771F1505D35}"/>
                        </a:ext>
                      </a:extLst>
                    </wp:docPr>
                    <wp:cNvGraphicFramePr/>
                    <a:graphic xmlns:a="http://schemas.openxmlformats.org/drawingml/2006/main">
                      <a:graphicData uri="http://schemas.microsoft.com/office/word/2010/wordprocessingShape">
                        <wps:wsp>
                          <wps:cNvSpPr txBox="1"/>
                          <wps:spPr>
                            <a:xfrm>
                              <a:off x="0" y="0"/>
                              <a:ext cx="5505450" cy="1232535"/>
                            </a:xfrm>
                            <a:prstGeom prst="rect">
                              <a:avLst/>
                            </a:prstGeom>
                            <a:noFill/>
                          </wps:spPr>
                          <wps:txbx>
                            <w:txbxContent>
                              <w:p w14:paraId="2F0AB9F6" w14:textId="5450249A" w:rsidR="00556FD7" w:rsidRPr="00556FD7" w:rsidRDefault="00556FD7" w:rsidP="008024BD">
                                <w:pPr>
                                  <w:spacing w:line="480" w:lineRule="auto"/>
                                  <w:rPr>
                                    <w:rFonts w:ascii="Arial" w:hAnsi="Arial" w:cs="Arial"/>
                                    <w:b/>
                                    <w:bCs/>
                                    <w:color w:val="FFFFFF" w:themeColor="background1"/>
                                    <w:kern w:val="24"/>
                                    <w:sz w:val="40"/>
                                    <w:szCs w:val="40"/>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79EF81B9" id="_x0000_t202" coordsize="21600,21600" o:spt="202" path="m,l,21600r21600,l21600,xe">
                    <v:stroke joinstyle="miter"/>
                    <v:path gradientshapeok="t" o:connecttype="rect"/>
                  </v:shapetype>
                  <v:shape id="TextBox 3" o:spid="_x0000_s1030" type="#_x0000_t202" style="position:absolute;margin-left:22.5pt;margin-top:572.6pt;width:433.5pt;height:97.0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" filled="f" stroked="f">
                    <v:textbox>
                      <w:txbxContent>
                        <w:p w14:paraId="2F0AB9F6" w14:textId="5450249A" w:rsidR="00556FD7" w:rsidRPr="00556FD7" w:rsidRDefault="00556FD7" w:rsidP="008024BD">
                          <w:pPr>
                            <w:spacing w:line="480" w:lineRule="auto"/>
                            <w:rPr>
                              <w:rFonts w:ascii="Arial" w:hAnsi="Arial" w:cs="Arial"/>
                              <w:b/>
                              <w:bCs/>
                              <w:color w:val="FFFFFF" w:themeColor="background1"/>
                              <w:kern w:val="24"/>
                              <w:sz w:val="40"/>
                              <w:szCs w:val="40"/>
                            </w:rPr>
                          </w:pPr>
                        </w:p>
                      </w:txbxContent>
                    </v:textbox>
                    <w10:wrap type="square" anchorx="margin"/>
                  </v:shape>
                </w:pict>
              </mc:Fallback>
            </mc:AlternateContent>
          </w:r>
          <w:r w:rsidR="00E55FF2" w:rsidRPr="005323AA">
            <w:rPr>
              <w:rFonts w:cstheme="minorHAnsi"/>
              <w:noProof/>
              <w:sz w:val="22"/>
              <w:szCs w:val="22"/>
            </w:rPr>
            <mc:AlternateContent>
              <mc:Choice Requires="wps">
                <w:drawing>
                  <wp:anchor distT="0" distB="0" distL="114300" distR="114300" simplePos="0" relativeHeight="251660288" behindDoc="0" locked="0" layoutInCell="1" allowOverlap="1" wp14:anchorId="39737C2A" wp14:editId="4900801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237E69B9" w14:textId="59C8C252" w:rsidR="00E55FF2" w:rsidRDefault="00F409BB">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9737C2A"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237E69B9" w14:textId="59C8C252" w:rsidR="00E55FF2" w:rsidRDefault="00F409BB">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sidR="00E55FF2" w:rsidRPr="005323AA">
            <w:rPr>
              <w:rFonts w:cstheme="minorHAnsi"/>
              <w:sz w:val="22"/>
              <w:szCs w:val="22"/>
            </w:rPr>
            <w:br w:type="page"/>
          </w:r>
        </w:p>
      </w:sdtContent>
    </w:sdt>
    <w:p w14:paraId="04679C56" w14:textId="77777777" w:rsidR="002F04B2" w:rsidRPr="005323AA" w:rsidRDefault="002F04B2" w:rsidP="00224A3C">
      <w:pPr>
        <w:spacing w:before="100" w:beforeAutospacing="1" w:after="100" w:afterAutospacing="1" w:line="360" w:lineRule="auto"/>
        <w:outlineLvl w:val="1"/>
        <w:rPr>
          <w:rFonts w:eastAsia="Times New Roman" w:cstheme="minorHAnsi"/>
          <w:b/>
          <w:bCs/>
          <w:kern w:val="0"/>
          <w:sz w:val="22"/>
          <w:szCs w:val="22"/>
          <w:lang w:eastAsia="en-GB"/>
          <w14:ligatures w14:val="none"/>
        </w:rPr>
      </w:pPr>
      <w:r w:rsidRPr="005323AA">
        <w:rPr>
          <w:rFonts w:eastAsia="Times New Roman" w:cstheme="minorHAnsi"/>
          <w:b/>
          <w:bCs/>
          <w:kern w:val="0"/>
          <w:sz w:val="22"/>
          <w:szCs w:val="22"/>
          <w:lang w:eastAsia="en-GB"/>
          <w14:ligatures w14:val="none"/>
        </w:rPr>
        <w:lastRenderedPageBreak/>
        <w:t>Introduction</w:t>
      </w:r>
    </w:p>
    <w:p w14:paraId="5D34954A" w14:textId="5CA2E9A5" w:rsidR="004860A9" w:rsidRPr="005323AA" w:rsidRDefault="004860A9" w:rsidP="00224A3C">
      <w:pPr>
        <w:spacing w:before="100" w:beforeAutospacing="1" w:after="100" w:afterAutospacing="1" w:line="360" w:lineRule="auto"/>
        <w:outlineLvl w:val="1"/>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Social media has become a central part of adolescent life, shaping how young people communicate, explore identity, and interact with peers (Odgers and Jensen, 2020). While digital platforms offer opportunities for connection and self-expression, concerns have grown about their impact on adolescent mental health, particularly in relation to anxiety, depression, self-esteem, cyberbullying, and social comparison (Kelly et al., 2018; Odgers and Jensen, 2020). </w:t>
      </w:r>
      <w:r w:rsidR="00FB01C5" w:rsidRPr="00FB01C5">
        <w:rPr>
          <w:rFonts w:eastAsia="Times New Roman" w:cstheme="minorHAnsi"/>
          <w:kern w:val="0"/>
          <w:sz w:val="22"/>
          <w:szCs w:val="22"/>
          <w:lang w:eastAsia="en-GB"/>
          <w14:ligatures w14:val="none"/>
        </w:rPr>
        <w:t>Adolescence is a sensitive developmental stage during which identity formation and emotional regulation are still evolving</w:t>
      </w:r>
      <w:r w:rsidRPr="005323AA">
        <w:rPr>
          <w:rFonts w:eastAsia="Times New Roman" w:cstheme="minorHAnsi"/>
          <w:kern w:val="0"/>
          <w:sz w:val="22"/>
          <w:szCs w:val="22"/>
          <w:lang w:eastAsia="en-GB"/>
          <w14:ligatures w14:val="none"/>
        </w:rPr>
        <w:t>, making young people especially vulnerable to online pressures. To understand why social media affects adolescents’ mental health in diverse ways, this essay draws on Erikson’s theory of psychosocial development and Bowlby’s attachment theory, which together help explain how identity needs and attachment patterns influence emotional responses to digital environments. This essay argues that social media can both support and undermine adolescent mental health, depending on individuals’ attachment experiences, identity development, and patterns of online engagement.</w:t>
      </w:r>
    </w:p>
    <w:p w14:paraId="18377344" w14:textId="77777777" w:rsidR="002F04B2" w:rsidRPr="002B492D" w:rsidRDefault="002F04B2" w:rsidP="00224A3C">
      <w:pPr>
        <w:spacing w:before="100" w:beforeAutospacing="1" w:after="100" w:afterAutospacing="1" w:line="360" w:lineRule="auto"/>
        <w:outlineLvl w:val="1"/>
        <w:rPr>
          <w:rFonts w:eastAsia="Times New Roman" w:cstheme="minorHAnsi"/>
          <w:b/>
          <w:bCs/>
          <w:kern w:val="0"/>
          <w:sz w:val="22"/>
          <w:szCs w:val="22"/>
          <w:lang w:eastAsia="en-GB"/>
          <w14:ligatures w14:val="none"/>
        </w:rPr>
      </w:pPr>
      <w:r w:rsidRPr="002B492D">
        <w:rPr>
          <w:rFonts w:eastAsia="Times New Roman" w:cstheme="minorHAnsi"/>
          <w:b/>
          <w:bCs/>
          <w:kern w:val="0"/>
          <w:sz w:val="22"/>
          <w:szCs w:val="22"/>
          <w:lang w:eastAsia="en-GB"/>
          <w14:ligatures w14:val="none"/>
        </w:rPr>
        <w:t>Erikson: Identity formation and vulnerability to online pressures</w:t>
      </w:r>
    </w:p>
    <w:p w14:paraId="380EE9E9" w14:textId="12DF6FA5" w:rsidR="00CD7570" w:rsidRPr="002B492D" w:rsidRDefault="00CD7570" w:rsidP="00224A3C">
      <w:pPr>
        <w:spacing w:after="0" w:line="360" w:lineRule="auto"/>
        <w:rPr>
          <w:rFonts w:eastAsia="Times New Roman" w:cstheme="minorHAnsi"/>
          <w:kern w:val="0"/>
          <w:sz w:val="22"/>
          <w:szCs w:val="22"/>
          <w:lang w:eastAsia="en-GB"/>
          <w14:ligatures w14:val="none"/>
        </w:rPr>
      </w:pPr>
      <w:r w:rsidRPr="002B492D">
        <w:rPr>
          <w:rFonts w:eastAsia="Times New Roman" w:cstheme="minorHAnsi"/>
          <w:kern w:val="0"/>
          <w:sz w:val="22"/>
          <w:szCs w:val="22"/>
          <w:lang w:eastAsia="en-GB"/>
          <w14:ligatures w14:val="none"/>
        </w:rPr>
        <w:t xml:space="preserve">According to Erikson (1968), adolescence represents a critical stage of psychosocial development during which young people seek to establish a coherent and stable sense of identity. As adolescents explore their values, </w:t>
      </w:r>
      <w:r w:rsidR="002B492D" w:rsidRPr="002B492D">
        <w:rPr>
          <w:rFonts w:eastAsia="Times New Roman" w:cstheme="minorHAnsi"/>
          <w:kern w:val="0"/>
          <w:sz w:val="22"/>
          <w:szCs w:val="22"/>
          <w:lang w:eastAsia="en-GB"/>
          <w14:ligatures w14:val="none"/>
        </w:rPr>
        <w:t>beliefs</w:t>
      </w:r>
      <w:r w:rsidRPr="002B492D">
        <w:rPr>
          <w:rFonts w:eastAsia="Times New Roman" w:cstheme="minorHAnsi"/>
          <w:kern w:val="0"/>
          <w:sz w:val="22"/>
          <w:szCs w:val="22"/>
          <w:lang w:eastAsia="en-GB"/>
          <w14:ligatures w14:val="none"/>
        </w:rPr>
        <w:t xml:space="preserve"> and future roles, they become increasingly influenced by social interactions and feedback from others. Supporting this view, Nesi (2020) found that adolescents who frequently engage in online social comparison report higher levels of anxiety and depressive symptoms. These findings suggest that social media can intensify the identity formation process described by Erikson by exposing adolescents to constant opportunities for comparison and evaluation. Research further highlights the powerful role of digital interactions in adolescent development. Valkenburg et al. (2022) demonstrated that online feedback can significantly affect emotional wellbeing, with negative comments or a lack of engagement increasing feelings of vulnerability. Likewise, Fardouly et al. (2015) found that appearance-focused content on social media lowers self-esteem among adolescent girls. In addition, experiences such as cyberbullying can undermine adolescents' sense of competence and belonging, increasing the likelihood of identity confusion. At the same time, positive online feedback may enhance self-esteem and support the development of a more secure identity. Overall, contemporary evidence supports Erikson's argument that adolescence is a period of heightened sensitivity to social evaluation. In today's digital environment, social media has become a considerable influence</w:t>
      </w:r>
      <w:r w:rsidR="00224A3C">
        <w:rPr>
          <w:rFonts w:eastAsia="Times New Roman" w:cstheme="minorHAnsi"/>
          <w:kern w:val="0"/>
          <w:sz w:val="22"/>
          <w:szCs w:val="22"/>
          <w:lang w:eastAsia="en-GB"/>
          <w14:ligatures w14:val="none"/>
        </w:rPr>
        <w:t xml:space="preserve"> </w:t>
      </w:r>
      <w:r w:rsidRPr="002B492D">
        <w:rPr>
          <w:rFonts w:eastAsia="Times New Roman" w:cstheme="minorHAnsi"/>
          <w:kern w:val="0"/>
          <w:sz w:val="22"/>
          <w:szCs w:val="22"/>
          <w:lang w:eastAsia="en-GB"/>
          <w14:ligatures w14:val="none"/>
        </w:rPr>
        <w:lastRenderedPageBreak/>
        <w:t>on how adolescents perceive themselves, shape their identities, and experience mental wellbeing.</w:t>
      </w:r>
    </w:p>
    <w:p w14:paraId="3C73FCB3" w14:textId="77777777" w:rsidR="000965BF" w:rsidRPr="002B492D" w:rsidRDefault="000965BF" w:rsidP="00224A3C">
      <w:pPr>
        <w:pStyle w:val="NormalWeb"/>
        <w:spacing w:line="360" w:lineRule="auto"/>
        <w:rPr>
          <w:rFonts w:asciiTheme="minorHAnsi" w:hAnsiTheme="minorHAnsi" w:cstheme="minorHAnsi"/>
          <w:sz w:val="22"/>
          <w:szCs w:val="22"/>
        </w:rPr>
      </w:pPr>
      <w:r w:rsidRPr="002B492D">
        <w:rPr>
          <w:rStyle w:val="Strong"/>
          <w:rFonts w:asciiTheme="minorHAnsi" w:hAnsiTheme="minorHAnsi" w:cstheme="minorHAnsi"/>
          <w:sz w:val="22"/>
          <w:szCs w:val="22"/>
        </w:rPr>
        <w:t>Critical Perspective on Erikson</w:t>
      </w:r>
    </w:p>
    <w:p w14:paraId="48B22948" w14:textId="77777777" w:rsidR="000965BF" w:rsidRPr="005323AA" w:rsidRDefault="000965BF" w:rsidP="00224A3C">
      <w:pPr>
        <w:pStyle w:val="NormalWeb"/>
        <w:spacing w:line="360" w:lineRule="auto"/>
        <w:rPr>
          <w:rFonts w:asciiTheme="minorHAnsi" w:hAnsiTheme="minorHAnsi" w:cstheme="minorHAnsi"/>
          <w:sz w:val="22"/>
          <w:szCs w:val="22"/>
        </w:rPr>
      </w:pPr>
      <w:r w:rsidRPr="005323AA">
        <w:rPr>
          <w:rFonts w:asciiTheme="minorHAnsi" w:hAnsiTheme="minorHAnsi" w:cstheme="minorHAnsi"/>
          <w:sz w:val="22"/>
          <w:szCs w:val="22"/>
        </w:rPr>
        <w:t>Although Erikson’s theory provides a valuable framework for understanding identity development during adolescence, it has some limitations when applied to contemporary social media use. Developed long before the rise of digital technologies, the theory does not address factors such as online anonymity, algorithm-driven content, constant connectivity, or the public nature of online interactions (Odgers and Jensen, 2020). These features can shape adolescents’ experiences in ways that differ significantly from traditional face-to-face social environments. Nevertheless, Erikson’s emphasis on identity exploration remains highly relevant. Social media offers young people new opportunities to experiment with self-presentation, explore various aspects of their identity, and seek feedback from peers (Valkenburg et al., 2022). At the same time, these digital spaces can increase social comparison, exposure to negative evaluation, and pressure to maintain a desirable online image (Valkenburg et al., 2022). Therefore, while Erikson could not have anticipated the influence of social media, his theory continues to provide a useful foundation for understanding how adolescents navigate identity development in the digital age.</w:t>
      </w:r>
    </w:p>
    <w:p w14:paraId="65A3E4D3" w14:textId="77777777" w:rsidR="00910BD5" w:rsidRPr="005323AA" w:rsidRDefault="002F04B2" w:rsidP="00224A3C">
      <w:pPr>
        <w:spacing w:before="100" w:beforeAutospacing="1" w:after="100" w:afterAutospacing="1" w:line="360" w:lineRule="auto"/>
        <w:outlineLvl w:val="1"/>
        <w:rPr>
          <w:rFonts w:eastAsia="Times New Roman" w:cstheme="minorHAnsi"/>
          <w:b/>
          <w:bCs/>
          <w:kern w:val="0"/>
          <w:sz w:val="22"/>
          <w:szCs w:val="22"/>
          <w:lang w:eastAsia="en-GB"/>
          <w14:ligatures w14:val="none"/>
        </w:rPr>
      </w:pPr>
      <w:r w:rsidRPr="005323AA">
        <w:rPr>
          <w:rFonts w:eastAsia="Times New Roman" w:cstheme="minorHAnsi"/>
          <w:b/>
          <w:bCs/>
          <w:kern w:val="0"/>
          <w:sz w:val="22"/>
          <w:szCs w:val="22"/>
          <w:lang w:eastAsia="en-GB"/>
          <w14:ligatures w14:val="none"/>
        </w:rPr>
        <w:t>Bowlby: Attachment patterns and emotional responses to digital interactions</w:t>
      </w:r>
    </w:p>
    <w:p w14:paraId="04390E1A" w14:textId="00412627" w:rsidR="00DC6E67" w:rsidRPr="00DC6E67" w:rsidRDefault="00910BD5" w:rsidP="00224A3C">
      <w:pPr>
        <w:spacing w:line="360" w:lineRule="auto"/>
        <w:rPr>
          <w:rFonts w:eastAsia="Times New Roman" w:cstheme="minorHAnsi"/>
          <w:kern w:val="0"/>
          <w:sz w:val="22"/>
          <w:szCs w:val="22"/>
          <w:lang w:eastAsia="en-GB"/>
          <w14:ligatures w14:val="none"/>
        </w:rPr>
      </w:pPr>
      <w:r w:rsidRPr="00484881">
        <w:rPr>
          <w:rFonts w:eastAsia="Times New Roman" w:cstheme="minorHAnsi"/>
          <w:kern w:val="0"/>
          <w:sz w:val="22"/>
          <w:szCs w:val="22"/>
          <w:lang w:eastAsia="en-GB"/>
          <w14:ligatures w14:val="none"/>
        </w:rPr>
        <w:t xml:space="preserve">Bowlby’s attachment theory provides a useful framework for understanding why social media affects adolescents in </w:t>
      </w:r>
      <w:r w:rsidR="00D47945" w:rsidRPr="00484881">
        <w:rPr>
          <w:rFonts w:eastAsia="Times New Roman" w:cstheme="minorHAnsi"/>
          <w:kern w:val="0"/>
          <w:sz w:val="22"/>
          <w:szCs w:val="22"/>
          <w:lang w:eastAsia="en-GB"/>
          <w14:ligatures w14:val="none"/>
        </w:rPr>
        <w:t>diverse ways</w:t>
      </w:r>
      <w:r w:rsidRPr="00484881">
        <w:rPr>
          <w:rFonts w:eastAsia="Times New Roman" w:cstheme="minorHAnsi"/>
          <w:kern w:val="0"/>
          <w:sz w:val="22"/>
          <w:szCs w:val="22"/>
          <w:lang w:eastAsia="en-GB"/>
          <w14:ligatures w14:val="none"/>
        </w:rPr>
        <w:t xml:space="preserve">. </w:t>
      </w:r>
      <w:r w:rsidR="00484881" w:rsidRPr="00484881">
        <w:rPr>
          <w:rFonts w:eastAsia="Times New Roman" w:cstheme="minorHAnsi"/>
          <w:kern w:val="0"/>
          <w:sz w:val="22"/>
          <w:szCs w:val="22"/>
          <w:lang w:eastAsia="en-GB"/>
          <w14:ligatures w14:val="none"/>
        </w:rPr>
        <w:t>According to Bowlby (1982), early attachment experiences shape individuals’ expectations of relationships and influence how they seek reassurance, interpret social cues, and regulate emotions.</w:t>
      </w:r>
      <w:r w:rsidRPr="00484881">
        <w:rPr>
          <w:rFonts w:eastAsia="Times New Roman" w:cstheme="minorHAnsi"/>
          <w:kern w:val="0"/>
          <w:sz w:val="22"/>
          <w:szCs w:val="22"/>
          <w:lang w:eastAsia="en-GB"/>
          <w14:ligatures w14:val="none"/>
        </w:rPr>
        <w:t xml:space="preserve"> </w:t>
      </w:r>
      <w:r w:rsidR="0000558B" w:rsidRPr="0000558B">
        <w:rPr>
          <w:rFonts w:eastAsia="Times New Roman" w:cstheme="minorHAnsi"/>
          <w:kern w:val="0"/>
          <w:sz w:val="22"/>
          <w:szCs w:val="22"/>
          <w:lang w:eastAsia="en-GB"/>
          <w14:ligatures w14:val="none"/>
        </w:rPr>
        <w:t>Adolescents with insecure attachment styles may be particularly vulnerable to the challenges of social media (Bowlby, 1982)</w:t>
      </w:r>
      <w:r w:rsidR="0000558B">
        <w:rPr>
          <w:rFonts w:eastAsia="Times New Roman" w:cstheme="minorHAnsi"/>
          <w:kern w:val="0"/>
          <w:sz w:val="22"/>
          <w:szCs w:val="22"/>
          <w:lang w:eastAsia="en-GB"/>
          <w14:ligatures w14:val="none"/>
        </w:rPr>
        <w:t xml:space="preserve">, </w:t>
      </w:r>
      <w:r w:rsidRPr="00484881">
        <w:rPr>
          <w:rFonts w:eastAsia="Times New Roman" w:cstheme="minorHAnsi"/>
          <w:kern w:val="0"/>
          <w:sz w:val="22"/>
          <w:szCs w:val="22"/>
          <w:lang w:eastAsia="en-GB"/>
          <w14:ligatures w14:val="none"/>
        </w:rPr>
        <w:t xml:space="preserve">as they are more likely to perceive rejection and seek external validation. Supporting this view, Twenge (2019) found that emotionally vulnerable adolescents report higher levels of anxiety and depressive symptoms when exposed to negative or ambiguous online interactions. </w:t>
      </w:r>
      <w:r w:rsidR="00FB01C5" w:rsidRPr="00FB01C5">
        <w:rPr>
          <w:rFonts w:eastAsia="Times New Roman" w:cstheme="minorHAnsi"/>
          <w:kern w:val="0"/>
          <w:sz w:val="22"/>
          <w:szCs w:val="22"/>
          <w:lang w:eastAsia="en-GB"/>
          <w14:ligatures w14:val="none"/>
        </w:rPr>
        <w:t>These findings suggest that social media may amplify attachment-related concerns, making experiences of exclusion or lack of online engagement particularly distressing.</w:t>
      </w:r>
    </w:p>
    <w:p w14:paraId="77F12048" w14:textId="1F5F7051" w:rsidR="00910BD5" w:rsidRPr="005323AA" w:rsidRDefault="0000558B" w:rsidP="00224A3C">
      <w:pPr>
        <w:spacing w:line="360" w:lineRule="auto"/>
        <w:rPr>
          <w:rFonts w:eastAsia="Times New Roman" w:cstheme="minorHAnsi"/>
          <w:kern w:val="0"/>
          <w:sz w:val="22"/>
          <w:szCs w:val="22"/>
          <w:lang w:eastAsia="en-GB"/>
          <w14:ligatures w14:val="none"/>
        </w:rPr>
      </w:pPr>
      <w:r w:rsidRPr="0000558B">
        <w:rPr>
          <w:rFonts w:eastAsia="Times New Roman" w:cstheme="minorHAnsi"/>
          <w:kern w:val="0"/>
          <w:sz w:val="22"/>
          <w:szCs w:val="22"/>
          <w:lang w:eastAsia="en-GB"/>
          <w14:ligatures w14:val="none"/>
        </w:rPr>
        <w:t xml:space="preserve">In contrast, adolescents with secure attachment are generally better able to regulate their emotions and maintain supportive relationships (Bowlby, 1982), which may allow them to use social media in more positive </w:t>
      </w:r>
      <w:r w:rsidRPr="0000558B">
        <w:rPr>
          <w:rFonts w:eastAsia="Times New Roman" w:cstheme="minorHAnsi"/>
          <w:kern w:val="0"/>
          <w:sz w:val="22"/>
          <w:szCs w:val="22"/>
          <w:lang w:eastAsia="en-GB"/>
          <w14:ligatures w14:val="none"/>
        </w:rPr>
        <w:t>ways.</w:t>
      </w:r>
      <w:r w:rsidRPr="005323AA">
        <w:rPr>
          <w:rFonts w:eastAsia="Times New Roman" w:cstheme="minorHAnsi"/>
          <w:kern w:val="0"/>
          <w:sz w:val="22"/>
          <w:szCs w:val="22"/>
          <w:lang w:eastAsia="en-GB"/>
          <w14:ligatures w14:val="none"/>
        </w:rPr>
        <w:t xml:space="preserve"> For</w:t>
      </w:r>
      <w:r w:rsidR="00910BD5" w:rsidRPr="005323AA">
        <w:rPr>
          <w:rFonts w:eastAsia="Times New Roman" w:cstheme="minorHAnsi"/>
          <w:kern w:val="0"/>
          <w:sz w:val="22"/>
          <w:szCs w:val="22"/>
          <w:lang w:eastAsia="en-GB"/>
          <w14:ligatures w14:val="none"/>
        </w:rPr>
        <w:t xml:space="preserve"> example, online platforms can strengthen friendships and provide access to social support. Kelly et al. (2018) found that heavy social </w:t>
      </w:r>
      <w:r w:rsidR="00910BD5" w:rsidRPr="005323AA">
        <w:rPr>
          <w:rFonts w:eastAsia="Times New Roman" w:cstheme="minorHAnsi"/>
          <w:kern w:val="0"/>
          <w:sz w:val="22"/>
          <w:szCs w:val="22"/>
          <w:lang w:eastAsia="en-GB"/>
          <w14:ligatures w14:val="none"/>
        </w:rPr>
        <w:lastRenderedPageBreak/>
        <w:t>media use was associated with poorer mental health outcomes among adolescents, although the impact may vary depending on an individual's ability to manage emotional responses and social pressures. Taken together, these findings support Bowlby’s argument that attachment patterns influence how adolescents experience and interpret social interactions. In digital environments, social media can therefore become either a source of support or a source of emotional distress depending on the quality of an adolescent’s attachment relationships.</w:t>
      </w:r>
    </w:p>
    <w:p w14:paraId="1193F616" w14:textId="77777777" w:rsidR="002F04B2" w:rsidRPr="005323AA" w:rsidRDefault="002F04B2" w:rsidP="00224A3C">
      <w:pPr>
        <w:spacing w:before="100" w:beforeAutospacing="1" w:after="100" w:afterAutospacing="1" w:line="360" w:lineRule="auto"/>
        <w:outlineLvl w:val="2"/>
        <w:rPr>
          <w:rFonts w:eastAsia="Times New Roman" w:cstheme="minorHAnsi"/>
          <w:b/>
          <w:bCs/>
          <w:kern w:val="0"/>
          <w:sz w:val="22"/>
          <w:szCs w:val="22"/>
          <w:lang w:eastAsia="en-GB"/>
          <w14:ligatures w14:val="none"/>
        </w:rPr>
      </w:pPr>
      <w:r w:rsidRPr="005323AA">
        <w:rPr>
          <w:rFonts w:eastAsia="Times New Roman" w:cstheme="minorHAnsi"/>
          <w:b/>
          <w:bCs/>
          <w:kern w:val="0"/>
          <w:sz w:val="22"/>
          <w:szCs w:val="22"/>
          <w:lang w:eastAsia="en-GB"/>
          <w14:ligatures w14:val="none"/>
        </w:rPr>
        <w:t>Critical perspective on Bowlby</w:t>
      </w:r>
    </w:p>
    <w:p w14:paraId="6753A6CF" w14:textId="320F773A" w:rsidR="00910BD5" w:rsidRPr="005323AA" w:rsidRDefault="00910BD5" w:rsidP="00224A3C">
      <w:pPr>
        <w:spacing w:before="100" w:beforeAutospacing="1" w:after="100" w:afterAutospacing="1" w:line="360" w:lineRule="auto"/>
        <w:outlineLvl w:val="1"/>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Nevertheless, Bowlby’s theory also has limitations when applied to digital environments. The theory places considerable emphasis on early childhood relationships and does not fully account for the influence of peer relationships, online communities, or digital culture. Adolescents today navigate complex social media platforms where experiences are shaped not only by attachment histories but also by algorithms, </w:t>
      </w:r>
      <w:r w:rsidR="0000558B" w:rsidRPr="0000558B">
        <w:rPr>
          <w:rFonts w:eastAsia="Times New Roman" w:cstheme="minorHAnsi"/>
          <w:kern w:val="0"/>
          <w:sz w:val="22"/>
          <w:szCs w:val="22"/>
          <w:lang w:eastAsia="en-GB"/>
          <w14:ligatures w14:val="none"/>
        </w:rPr>
        <w:t>social norms, and group dynamics (Odgers and Jensen, 2020).</w:t>
      </w:r>
      <w:r w:rsidR="0000558B">
        <w:rPr>
          <w:rFonts w:eastAsia="Times New Roman" w:cstheme="minorHAnsi"/>
          <w:kern w:val="0"/>
          <w:sz w:val="22"/>
          <w:szCs w:val="22"/>
          <w:lang w:eastAsia="en-GB"/>
          <w14:ligatures w14:val="none"/>
        </w:rPr>
        <w:t xml:space="preserve"> </w:t>
      </w:r>
      <w:r w:rsidRPr="005323AA">
        <w:rPr>
          <w:rFonts w:eastAsia="Times New Roman" w:cstheme="minorHAnsi"/>
          <w:kern w:val="0"/>
          <w:sz w:val="22"/>
          <w:szCs w:val="22"/>
          <w:lang w:eastAsia="en-GB"/>
          <w14:ligatures w14:val="none"/>
        </w:rPr>
        <w:t>As a result, attachment patterns alone cannot fully explain adolescents’ online experiences. However, when considered alongside contemporary research, Bowlby’s theory remains valuable for understanding why some young people are more emotionally vulnerable to online interactions than others.</w:t>
      </w:r>
      <w:r w:rsidR="004860A9" w:rsidRPr="005323AA">
        <w:rPr>
          <w:rFonts w:eastAsia="Times New Roman" w:cstheme="minorHAnsi"/>
          <w:kern w:val="0"/>
          <w:sz w:val="22"/>
          <w:szCs w:val="22"/>
          <w:lang w:eastAsia="en-GB"/>
          <w14:ligatures w14:val="none"/>
        </w:rPr>
        <w:t xml:space="preserve"> </w:t>
      </w:r>
      <w:r w:rsidR="00FB01C5" w:rsidRPr="00FB01C5">
        <w:rPr>
          <w:rFonts w:eastAsia="Times New Roman" w:cstheme="minorHAnsi"/>
          <w:kern w:val="0"/>
          <w:sz w:val="22"/>
          <w:szCs w:val="22"/>
          <w:lang w:eastAsia="en-GB"/>
          <w14:ligatures w14:val="none"/>
        </w:rPr>
        <w:t>Drawing on both Erikson’s and Bowlby’s perspectives, contemporary research suggests that adolescents’ experiences of social media are shaped by a combination of identity-related and emotional factors</w:t>
      </w:r>
      <w:r w:rsidRPr="005323AA">
        <w:rPr>
          <w:rFonts w:eastAsia="Times New Roman" w:cstheme="minorHAnsi"/>
          <w:kern w:val="0"/>
          <w:sz w:val="22"/>
          <w:szCs w:val="22"/>
          <w:lang w:eastAsia="en-GB"/>
          <w14:ligatures w14:val="none"/>
        </w:rPr>
        <w:t>. Odgers and Jensen (2020) found that heavy social media use is associated with increased anxiety and depressive symptoms, particularly among adolescents who frequently engage in social comparison. These findings suggest that constant exposure to idealised content and peer evaluation may contribute to difficulties in both self-perception and emotional wellbeing.</w:t>
      </w:r>
    </w:p>
    <w:p w14:paraId="0F334638" w14:textId="77777777" w:rsidR="00910BD5" w:rsidRPr="005323AA" w:rsidRDefault="00910BD5" w:rsidP="00224A3C">
      <w:pPr>
        <w:spacing w:before="100" w:beforeAutospacing="1" w:after="100" w:afterAutospacing="1" w:line="360" w:lineRule="auto"/>
        <w:outlineLvl w:val="1"/>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Further evidence highlights the impact of online interactions on adolescent mental health. The Royal Society for Public Health (2017) identified Instagram and Snapchat as the platforms most strongly associated with anxiety, depression, and body image concerns. Similarly, Fardouly et al. (2015) found that appearance-based social comparison can lower self-esteem, indicating that digital environments may intensify pressures related to self-image and social acceptance. In addition, Kowalski et al. (2014) reported a strong association between cyberbullying, emotional distress, and self-harm behaviours. Adolescents who are more sensitive to rejection or negative evaluation may be particularly vulnerable to these experiences, resulting in higher levels of psychological distress.</w:t>
      </w:r>
    </w:p>
    <w:p w14:paraId="3D197EDA" w14:textId="7E4C440B" w:rsidR="00910BD5" w:rsidRPr="005323AA" w:rsidRDefault="00910BD5" w:rsidP="00224A3C">
      <w:pPr>
        <w:spacing w:before="100" w:beforeAutospacing="1" w:after="100" w:afterAutospacing="1" w:line="360" w:lineRule="auto"/>
        <w:outlineLvl w:val="1"/>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Overall, the evidence suggests that social media influences adolescent mental health through multiple interconnected processes. Erikson’s theory highlights the importance of </w:t>
      </w:r>
      <w:r w:rsidRPr="005323AA">
        <w:rPr>
          <w:rFonts w:eastAsia="Times New Roman" w:cstheme="minorHAnsi"/>
          <w:kern w:val="0"/>
          <w:sz w:val="22"/>
          <w:szCs w:val="22"/>
          <w:lang w:eastAsia="en-GB"/>
          <w14:ligatures w14:val="none"/>
        </w:rPr>
        <w:lastRenderedPageBreak/>
        <w:t>identity formation and social evaluation, whereas Bowlby’s theory helps explain why adolescents differ in their emotional responses to online experiences. Together, these perspectives provide a more comprehensive understanding of how social media can contribute to both positive and negative mental health outcomes during adolescence.</w:t>
      </w:r>
      <w:r w:rsidR="00E14E03" w:rsidRPr="00E14E03">
        <w:rPr>
          <w:rFonts w:ascii="Segoe UI" w:eastAsia="Times New Roman" w:hAnsi="Segoe UI" w:cs="Segoe UI"/>
          <w:kern w:val="0"/>
          <w:sz w:val="21"/>
          <w:szCs w:val="21"/>
          <w:lang w:eastAsia="en-GB"/>
          <w14:ligatures w14:val="none"/>
        </w:rPr>
        <w:t xml:space="preserve"> </w:t>
      </w:r>
      <w:r w:rsidR="00E14E03" w:rsidRPr="00E14E03">
        <w:rPr>
          <w:rFonts w:eastAsia="Times New Roman" w:cstheme="minorHAnsi"/>
          <w:kern w:val="0"/>
          <w:sz w:val="22"/>
          <w:szCs w:val="22"/>
          <w:lang w:eastAsia="en-GB"/>
          <w14:ligatures w14:val="none"/>
        </w:rPr>
        <w:t>Although Erikson’s and Bowlby’s theories provide valuable insights into adolescent development, neither theory fully explains the influence of modern digital technologies on mental health. Both theories were developed before the emergence of social media and therefore do not account for factors such as platform algorithms, influencer culture, targeted content, and continuous online connectivity (Odgers and Jensen, 2020). Consequently, while these developmental theories remain useful for understanding identity formation and emotional vulnerability, a more comprehensive explanation of adolescent mental health in the digital age may require integrating traditional psychological theories with contemporary digital media research (Valkenburg et al., 2022; Odgers and Jensen, 2020).</w:t>
      </w:r>
    </w:p>
    <w:p w14:paraId="479896EF" w14:textId="77777777" w:rsidR="002F04B2" w:rsidRPr="005323AA" w:rsidRDefault="002F04B2" w:rsidP="00224A3C">
      <w:pPr>
        <w:spacing w:before="100" w:beforeAutospacing="1" w:after="100" w:afterAutospacing="1" w:line="360" w:lineRule="auto"/>
        <w:outlineLvl w:val="1"/>
        <w:rPr>
          <w:rFonts w:eastAsia="Times New Roman" w:cstheme="minorHAnsi"/>
          <w:b/>
          <w:bCs/>
          <w:kern w:val="0"/>
          <w:sz w:val="22"/>
          <w:szCs w:val="22"/>
          <w:lang w:eastAsia="en-GB"/>
          <w14:ligatures w14:val="none"/>
        </w:rPr>
      </w:pPr>
      <w:r w:rsidRPr="005323AA">
        <w:rPr>
          <w:rFonts w:eastAsia="Times New Roman" w:cstheme="minorHAnsi"/>
          <w:b/>
          <w:bCs/>
          <w:kern w:val="0"/>
          <w:sz w:val="22"/>
          <w:szCs w:val="22"/>
          <w:lang w:eastAsia="en-GB"/>
          <w14:ligatures w14:val="none"/>
        </w:rPr>
        <w:t>Conclusion</w:t>
      </w:r>
    </w:p>
    <w:p w14:paraId="66F32440" w14:textId="3CA8CD3E" w:rsidR="003C308E" w:rsidRPr="005323AA" w:rsidRDefault="003C308E" w:rsidP="00224A3C">
      <w:pPr>
        <w:spacing w:before="100" w:beforeAutospacing="1" w:after="100" w:afterAutospacing="1" w:line="360" w:lineRule="auto"/>
        <w:outlineLvl w:val="0"/>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In conclusion, the impact of social media on adolescent mental health is shaped by the interaction between identity development, attachment patterns, and online social experiences. Erikson’s theory helps explain why adolescents are particularly sensitive to social comparison, cyberbullying, and pressures related to self-presentation. Bowlby’s theory, meanwhile, highlights why some young people are more emotionally affected by online interactions than others, particularly when seeking validation or coping with rejection. Although neither theory fully reflects the realities of modern digital environments,</w:t>
      </w:r>
      <w:r w:rsidR="0000558B">
        <w:rPr>
          <w:rFonts w:ascii="Segoe UI" w:eastAsia="Times New Roman" w:hAnsi="Segoe UI" w:cs="Segoe UI"/>
          <w:kern w:val="0"/>
          <w:sz w:val="21"/>
          <w:szCs w:val="21"/>
          <w:lang w:eastAsia="en-GB"/>
          <w14:ligatures w14:val="none"/>
        </w:rPr>
        <w:t xml:space="preserve"> </w:t>
      </w:r>
      <w:r w:rsidR="0000558B" w:rsidRPr="0000558B">
        <w:rPr>
          <w:rFonts w:eastAsia="Times New Roman" w:cstheme="minorHAnsi"/>
          <w:kern w:val="0"/>
          <w:sz w:val="22"/>
          <w:szCs w:val="22"/>
          <w:lang w:eastAsia="en-GB"/>
          <w14:ligatures w14:val="none"/>
        </w:rPr>
        <w:t>together they provide a valuable framework for understanding how social media can influence adolescent mental health.</w:t>
      </w:r>
      <w:r w:rsidR="0000558B">
        <w:rPr>
          <w:rFonts w:eastAsia="Times New Roman" w:cstheme="minorHAnsi"/>
          <w:kern w:val="0"/>
          <w:sz w:val="22"/>
          <w:szCs w:val="22"/>
          <w:lang w:eastAsia="en-GB"/>
          <w14:ligatures w14:val="none"/>
        </w:rPr>
        <w:t xml:space="preserve"> </w:t>
      </w:r>
      <w:r w:rsidRPr="005323AA">
        <w:rPr>
          <w:rFonts w:eastAsia="Times New Roman" w:cstheme="minorHAnsi"/>
          <w:kern w:val="0"/>
          <w:sz w:val="22"/>
          <w:szCs w:val="22"/>
          <w:lang w:eastAsia="en-GB"/>
          <w14:ligatures w14:val="none"/>
        </w:rPr>
        <w:t>While online platforms can encourage connection, support, and opportunities for self-exploration, they may also increase anxiety, low self-esteem, and emotional distress when social pressures become overwhelming. Ultimately, understanding both identity and attachment processes is essential for helping adolescents develop healthier relationships with social media and protecting their overall wellbeing.</w:t>
      </w:r>
    </w:p>
    <w:p w14:paraId="5994F731" w14:textId="77777777" w:rsidR="00096190" w:rsidRPr="005323AA" w:rsidRDefault="00096190" w:rsidP="00224A3C">
      <w:pPr>
        <w:spacing w:before="100" w:beforeAutospacing="1" w:after="100" w:afterAutospacing="1" w:line="360" w:lineRule="auto"/>
        <w:outlineLvl w:val="0"/>
        <w:rPr>
          <w:rFonts w:eastAsia="Times New Roman" w:cstheme="minorHAnsi"/>
          <w:kern w:val="0"/>
          <w:sz w:val="22"/>
          <w:szCs w:val="22"/>
          <w:lang w:eastAsia="en-GB"/>
          <w14:ligatures w14:val="none"/>
        </w:rPr>
      </w:pPr>
    </w:p>
    <w:p w14:paraId="3E2542CF" w14:textId="77777777" w:rsidR="004860A9" w:rsidRPr="005323AA" w:rsidRDefault="004860A9" w:rsidP="00224A3C">
      <w:pPr>
        <w:spacing w:before="100" w:beforeAutospacing="1" w:after="100" w:afterAutospacing="1" w:line="360" w:lineRule="auto"/>
        <w:rPr>
          <w:rFonts w:eastAsia="Times New Roman" w:cstheme="minorHAnsi"/>
          <w:b/>
          <w:bCs/>
          <w:kern w:val="36"/>
          <w:sz w:val="22"/>
          <w:szCs w:val="22"/>
          <w:lang w:eastAsia="en-GB"/>
          <w14:ligatures w14:val="none"/>
        </w:rPr>
      </w:pPr>
    </w:p>
    <w:p w14:paraId="09D0B243" w14:textId="77777777" w:rsidR="004860A9" w:rsidRPr="005323AA" w:rsidRDefault="004860A9" w:rsidP="00224A3C">
      <w:pPr>
        <w:spacing w:before="100" w:beforeAutospacing="1" w:after="100" w:afterAutospacing="1" w:line="360" w:lineRule="auto"/>
        <w:rPr>
          <w:rFonts w:eastAsia="Times New Roman" w:cstheme="minorHAnsi"/>
          <w:b/>
          <w:bCs/>
          <w:kern w:val="36"/>
          <w:sz w:val="22"/>
          <w:szCs w:val="22"/>
          <w:lang w:eastAsia="en-GB"/>
          <w14:ligatures w14:val="none"/>
        </w:rPr>
      </w:pPr>
    </w:p>
    <w:p w14:paraId="4554AAF1" w14:textId="77777777" w:rsidR="002F310C" w:rsidRPr="005323AA" w:rsidRDefault="002F310C" w:rsidP="00224A3C">
      <w:pPr>
        <w:spacing w:before="100" w:beforeAutospacing="1" w:after="100" w:afterAutospacing="1" w:line="360" w:lineRule="auto"/>
        <w:rPr>
          <w:rFonts w:eastAsia="Times New Roman" w:cstheme="minorHAnsi"/>
          <w:b/>
          <w:bCs/>
          <w:kern w:val="36"/>
          <w:sz w:val="22"/>
          <w:szCs w:val="22"/>
          <w:lang w:eastAsia="en-GB"/>
          <w14:ligatures w14:val="none"/>
        </w:rPr>
      </w:pPr>
    </w:p>
    <w:p w14:paraId="250DE16C" w14:textId="33CE1BC8" w:rsidR="00EE54AD" w:rsidRPr="005323AA" w:rsidRDefault="00EE54AD" w:rsidP="00224A3C">
      <w:pPr>
        <w:spacing w:before="100" w:beforeAutospacing="1" w:after="100" w:afterAutospacing="1" w:line="360" w:lineRule="auto"/>
        <w:rPr>
          <w:rFonts w:eastAsia="Times New Roman" w:cstheme="minorHAnsi"/>
          <w:b/>
          <w:bCs/>
          <w:kern w:val="36"/>
          <w:sz w:val="22"/>
          <w:szCs w:val="22"/>
          <w:lang w:eastAsia="en-GB"/>
          <w14:ligatures w14:val="none"/>
        </w:rPr>
      </w:pPr>
      <w:r w:rsidRPr="005323AA">
        <w:rPr>
          <w:rFonts w:eastAsia="Times New Roman" w:cstheme="minorHAnsi"/>
          <w:b/>
          <w:bCs/>
          <w:kern w:val="36"/>
          <w:sz w:val="22"/>
          <w:szCs w:val="22"/>
          <w:lang w:eastAsia="en-GB"/>
          <w14:ligatures w14:val="none"/>
        </w:rPr>
        <w:lastRenderedPageBreak/>
        <w:t>References</w:t>
      </w:r>
    </w:p>
    <w:p w14:paraId="2040B622" w14:textId="7406AF50" w:rsidR="00EE54AD" w:rsidRPr="005323AA" w:rsidRDefault="00EE54AD" w:rsidP="00224A3C">
      <w:pPr>
        <w:spacing w:after="0"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Bowlby, J. (1982) Attachment and Loss. Vol. 1: Attachment. 2nd edn. New York: Basic Books.</w:t>
      </w:r>
    </w:p>
    <w:p w14:paraId="574C9BB9" w14:textId="1DD21A1E" w:rsidR="002F04B2" w:rsidRPr="005323AA" w:rsidRDefault="002F04B2" w:rsidP="00224A3C">
      <w:pPr>
        <w:spacing w:before="100" w:beforeAutospacing="1" w:after="100" w:afterAutospacing="1"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Erikson, E.H. (1968) </w:t>
      </w:r>
      <w:r w:rsidRPr="005323AA">
        <w:rPr>
          <w:rFonts w:eastAsia="Times New Roman" w:cstheme="minorHAnsi"/>
          <w:i/>
          <w:iCs/>
          <w:kern w:val="0"/>
          <w:sz w:val="22"/>
          <w:szCs w:val="22"/>
          <w:lang w:eastAsia="en-GB"/>
          <w14:ligatures w14:val="none"/>
        </w:rPr>
        <w:t>Identity: Youth and Crisis</w:t>
      </w:r>
      <w:r w:rsidRPr="005323AA">
        <w:rPr>
          <w:rFonts w:eastAsia="Times New Roman" w:cstheme="minorHAnsi"/>
          <w:kern w:val="0"/>
          <w:sz w:val="22"/>
          <w:szCs w:val="22"/>
          <w:lang w:eastAsia="en-GB"/>
          <w14:ligatures w14:val="none"/>
        </w:rPr>
        <w:t>. New York: Norton.</w:t>
      </w:r>
    </w:p>
    <w:p w14:paraId="30FEF2D5" w14:textId="77777777" w:rsidR="002F04B2" w:rsidRPr="005323AA" w:rsidRDefault="002F04B2" w:rsidP="00224A3C">
      <w:pPr>
        <w:spacing w:before="100" w:beforeAutospacing="1" w:after="100" w:afterAutospacing="1"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Fardouly, J., Diedrichs, P.C., Vartanian, L.R. and Halliwell, E. (2015) ‘Social comparisons on social media: The impact of Facebook on young women’s body image concerns’, </w:t>
      </w:r>
      <w:r w:rsidRPr="005323AA">
        <w:rPr>
          <w:rFonts w:eastAsia="Times New Roman" w:cstheme="minorHAnsi"/>
          <w:i/>
          <w:iCs/>
          <w:kern w:val="0"/>
          <w:sz w:val="22"/>
          <w:szCs w:val="22"/>
          <w:lang w:eastAsia="en-GB"/>
          <w14:ligatures w14:val="none"/>
        </w:rPr>
        <w:t>Body Image</w:t>
      </w:r>
      <w:r w:rsidRPr="005323AA">
        <w:rPr>
          <w:rFonts w:eastAsia="Times New Roman" w:cstheme="minorHAnsi"/>
          <w:kern w:val="0"/>
          <w:sz w:val="22"/>
          <w:szCs w:val="22"/>
          <w:lang w:eastAsia="en-GB"/>
          <w14:ligatures w14:val="none"/>
        </w:rPr>
        <w:t>, 13, pp. 38–45.</w:t>
      </w:r>
    </w:p>
    <w:p w14:paraId="3FB69B10" w14:textId="118E4589" w:rsidR="002F04B2" w:rsidRPr="005323AA" w:rsidRDefault="002F04B2" w:rsidP="00224A3C">
      <w:pPr>
        <w:spacing w:before="100" w:beforeAutospacing="1" w:after="100" w:afterAutospacing="1"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Kelly, Y., Zilanawala, A., Booker, </w:t>
      </w:r>
      <w:r w:rsidR="002B492D" w:rsidRPr="005323AA">
        <w:rPr>
          <w:rFonts w:eastAsia="Times New Roman" w:cstheme="minorHAnsi"/>
          <w:kern w:val="0"/>
          <w:sz w:val="22"/>
          <w:szCs w:val="22"/>
          <w:lang w:eastAsia="en-GB"/>
          <w14:ligatures w14:val="none"/>
        </w:rPr>
        <w:t>C.,</w:t>
      </w:r>
      <w:r w:rsidRPr="005323AA">
        <w:rPr>
          <w:rFonts w:eastAsia="Times New Roman" w:cstheme="minorHAnsi"/>
          <w:kern w:val="0"/>
          <w:sz w:val="22"/>
          <w:szCs w:val="22"/>
          <w:lang w:eastAsia="en-GB"/>
          <w14:ligatures w14:val="none"/>
        </w:rPr>
        <w:t xml:space="preserve"> and Sacker, A. (2018) ‘Social media use and adolescent mental health: Findings from the UK Millennium Cohort Study’, </w:t>
      </w:r>
      <w:r w:rsidRPr="005323AA">
        <w:rPr>
          <w:rFonts w:eastAsia="Times New Roman" w:cstheme="minorHAnsi"/>
          <w:i/>
          <w:iCs/>
          <w:kern w:val="0"/>
          <w:sz w:val="22"/>
          <w:szCs w:val="22"/>
          <w:lang w:eastAsia="en-GB"/>
          <w14:ligatures w14:val="none"/>
        </w:rPr>
        <w:t>EClinicalMedicine</w:t>
      </w:r>
      <w:r w:rsidRPr="005323AA">
        <w:rPr>
          <w:rFonts w:eastAsia="Times New Roman" w:cstheme="minorHAnsi"/>
          <w:kern w:val="0"/>
          <w:sz w:val="22"/>
          <w:szCs w:val="22"/>
          <w:lang w:eastAsia="en-GB"/>
          <w14:ligatures w14:val="none"/>
        </w:rPr>
        <w:t>, 6, pp. 59–68.</w:t>
      </w:r>
    </w:p>
    <w:p w14:paraId="5B678BCE" w14:textId="77777777" w:rsidR="002F04B2" w:rsidRPr="005323AA" w:rsidRDefault="002F04B2" w:rsidP="00224A3C">
      <w:pPr>
        <w:spacing w:before="100" w:beforeAutospacing="1" w:after="100" w:afterAutospacing="1"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Kowalski, R.M., Giumetti, G.W., Schroeder, A.N. and Lattanner, M.R. (2014) ‘Bullying in the digital age: A critical review and meta-analysis of cyberbullying research’, </w:t>
      </w:r>
      <w:r w:rsidRPr="005323AA">
        <w:rPr>
          <w:rFonts w:eastAsia="Times New Roman" w:cstheme="minorHAnsi"/>
          <w:i/>
          <w:iCs/>
          <w:kern w:val="0"/>
          <w:sz w:val="22"/>
          <w:szCs w:val="22"/>
          <w:lang w:eastAsia="en-GB"/>
          <w14:ligatures w14:val="none"/>
        </w:rPr>
        <w:t>Psychological Bulletin</w:t>
      </w:r>
      <w:r w:rsidRPr="005323AA">
        <w:rPr>
          <w:rFonts w:eastAsia="Times New Roman" w:cstheme="minorHAnsi"/>
          <w:kern w:val="0"/>
          <w:sz w:val="22"/>
          <w:szCs w:val="22"/>
          <w:lang w:eastAsia="en-GB"/>
          <w14:ligatures w14:val="none"/>
        </w:rPr>
        <w:t>, 140(4), pp. 1073–1137.</w:t>
      </w:r>
    </w:p>
    <w:p w14:paraId="2E6B3341" w14:textId="6C329BE5" w:rsidR="002F04B2" w:rsidRPr="005323AA" w:rsidRDefault="002F04B2" w:rsidP="00224A3C">
      <w:pPr>
        <w:spacing w:before="100" w:beforeAutospacing="1" w:after="100" w:afterAutospacing="1"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Nesi, J. (2020) ‘The impact of social media on youth mental health: Challenges and opportunities’, </w:t>
      </w:r>
      <w:r w:rsidRPr="005323AA">
        <w:rPr>
          <w:rFonts w:eastAsia="Times New Roman" w:cstheme="minorHAnsi"/>
          <w:i/>
          <w:iCs/>
          <w:kern w:val="0"/>
          <w:sz w:val="22"/>
          <w:szCs w:val="22"/>
          <w:lang w:eastAsia="en-GB"/>
          <w14:ligatures w14:val="none"/>
        </w:rPr>
        <w:t xml:space="preserve">Clinical </w:t>
      </w:r>
      <w:r w:rsidR="00096190" w:rsidRPr="005323AA">
        <w:rPr>
          <w:rFonts w:eastAsia="Times New Roman" w:cstheme="minorHAnsi"/>
          <w:i/>
          <w:iCs/>
          <w:kern w:val="0"/>
          <w:sz w:val="22"/>
          <w:szCs w:val="22"/>
          <w:lang w:eastAsia="en-GB"/>
          <w14:ligatures w14:val="none"/>
        </w:rPr>
        <w:t>Child</w:t>
      </w:r>
      <w:r w:rsidR="00F678BD">
        <w:rPr>
          <w:rFonts w:eastAsia="Times New Roman" w:cstheme="minorHAnsi"/>
          <w:i/>
          <w:iCs/>
          <w:kern w:val="0"/>
          <w:sz w:val="22"/>
          <w:szCs w:val="22"/>
          <w:lang w:eastAsia="en-GB"/>
          <w14:ligatures w14:val="none"/>
        </w:rPr>
        <w:t xml:space="preserve"> </w:t>
      </w:r>
      <w:r w:rsidRPr="005323AA">
        <w:rPr>
          <w:rFonts w:eastAsia="Times New Roman" w:cstheme="minorHAnsi"/>
          <w:i/>
          <w:iCs/>
          <w:kern w:val="0"/>
          <w:sz w:val="22"/>
          <w:szCs w:val="22"/>
          <w:lang w:eastAsia="en-GB"/>
          <w14:ligatures w14:val="none"/>
        </w:rPr>
        <w:t>and Family Psychology Review</w:t>
      </w:r>
      <w:r w:rsidRPr="005323AA">
        <w:rPr>
          <w:rFonts w:eastAsia="Times New Roman" w:cstheme="minorHAnsi"/>
          <w:kern w:val="0"/>
          <w:sz w:val="22"/>
          <w:szCs w:val="22"/>
          <w:lang w:eastAsia="en-GB"/>
          <w14:ligatures w14:val="none"/>
        </w:rPr>
        <w:t>, 23(2), pp. 123–131.</w:t>
      </w:r>
    </w:p>
    <w:p w14:paraId="619A2126" w14:textId="77777777" w:rsidR="002F04B2" w:rsidRPr="005323AA" w:rsidRDefault="002F04B2" w:rsidP="00224A3C">
      <w:pPr>
        <w:spacing w:before="100" w:beforeAutospacing="1" w:after="100" w:afterAutospacing="1"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Odgers, C.L. and Jensen, M.R. (2020) ‘Annual research review: Adolescent mental health in the digital age: Facts, fears, and future directions’, </w:t>
      </w:r>
      <w:r w:rsidRPr="005323AA">
        <w:rPr>
          <w:rFonts w:eastAsia="Times New Roman" w:cstheme="minorHAnsi"/>
          <w:i/>
          <w:iCs/>
          <w:kern w:val="0"/>
          <w:sz w:val="22"/>
          <w:szCs w:val="22"/>
          <w:lang w:eastAsia="en-GB"/>
          <w14:ligatures w14:val="none"/>
        </w:rPr>
        <w:t>Journal of Child Psychology and Psychiatry</w:t>
      </w:r>
      <w:r w:rsidRPr="005323AA">
        <w:rPr>
          <w:rFonts w:eastAsia="Times New Roman" w:cstheme="minorHAnsi"/>
          <w:kern w:val="0"/>
          <w:sz w:val="22"/>
          <w:szCs w:val="22"/>
          <w:lang w:eastAsia="en-GB"/>
          <w14:ligatures w14:val="none"/>
        </w:rPr>
        <w:t>, 61(3), pp. 336–348.</w:t>
      </w:r>
    </w:p>
    <w:p w14:paraId="70F69527" w14:textId="77777777" w:rsidR="002F04B2" w:rsidRPr="005323AA" w:rsidRDefault="002F04B2" w:rsidP="00224A3C">
      <w:pPr>
        <w:spacing w:before="100" w:beforeAutospacing="1" w:after="100" w:afterAutospacing="1"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Royal Society for Public Health (2017) </w:t>
      </w:r>
      <w:r w:rsidRPr="005323AA">
        <w:rPr>
          <w:rFonts w:eastAsia="Times New Roman" w:cstheme="minorHAnsi"/>
          <w:i/>
          <w:iCs/>
          <w:kern w:val="0"/>
          <w:sz w:val="22"/>
          <w:szCs w:val="22"/>
          <w:lang w:eastAsia="en-GB"/>
          <w14:ligatures w14:val="none"/>
        </w:rPr>
        <w:t>#StatusOfMind: Social media and young people’s mental health and wellbeing</w:t>
      </w:r>
      <w:r w:rsidRPr="005323AA">
        <w:rPr>
          <w:rFonts w:eastAsia="Times New Roman" w:cstheme="minorHAnsi"/>
          <w:kern w:val="0"/>
          <w:sz w:val="22"/>
          <w:szCs w:val="22"/>
          <w:lang w:eastAsia="en-GB"/>
          <w14:ligatures w14:val="none"/>
        </w:rPr>
        <w:t>. London: RSPH.</w:t>
      </w:r>
    </w:p>
    <w:p w14:paraId="5E9EB41D" w14:textId="77777777" w:rsidR="000B5631" w:rsidRPr="005323AA" w:rsidRDefault="000B5631" w:rsidP="00224A3C">
      <w:pPr>
        <w:spacing w:before="100" w:beforeAutospacing="1" w:after="100" w:afterAutospacing="1"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Twenge, J.M. (2019) </w:t>
      </w:r>
      <w:r w:rsidRPr="005323AA">
        <w:rPr>
          <w:rFonts w:eastAsia="Times New Roman" w:cstheme="minorHAnsi"/>
          <w:i/>
          <w:iCs/>
          <w:kern w:val="0"/>
          <w:sz w:val="22"/>
          <w:szCs w:val="22"/>
          <w:lang w:eastAsia="en-GB"/>
          <w14:ligatures w14:val="none"/>
        </w:rPr>
        <w:t>iGen</w:t>
      </w:r>
      <w:r w:rsidRPr="005323AA">
        <w:rPr>
          <w:rFonts w:eastAsia="Times New Roman" w:cstheme="minorHAnsi"/>
          <w:kern w:val="0"/>
          <w:sz w:val="22"/>
          <w:szCs w:val="22"/>
          <w:lang w:eastAsia="en-GB"/>
          <w14:ligatures w14:val="none"/>
        </w:rPr>
        <w:t>. New York: Atria Books.</w:t>
      </w:r>
    </w:p>
    <w:p w14:paraId="2651BB3E" w14:textId="47A9F812" w:rsidR="002F04B2" w:rsidRPr="005323AA" w:rsidRDefault="002F04B2" w:rsidP="00224A3C">
      <w:pPr>
        <w:spacing w:before="100" w:beforeAutospacing="1" w:after="100" w:afterAutospacing="1"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Valkenburg, P.M., Meier, A. and Beyens, I. (2022) ‘Social media use and its impact on adolescent mental health: An overview of the evidence’, </w:t>
      </w:r>
      <w:r w:rsidRPr="005323AA">
        <w:rPr>
          <w:rFonts w:eastAsia="Times New Roman" w:cstheme="minorHAnsi"/>
          <w:i/>
          <w:iCs/>
          <w:kern w:val="0"/>
          <w:sz w:val="22"/>
          <w:szCs w:val="22"/>
          <w:lang w:eastAsia="en-GB"/>
          <w14:ligatures w14:val="none"/>
        </w:rPr>
        <w:t>Current Opinion in Psychology</w:t>
      </w:r>
      <w:r w:rsidRPr="005323AA">
        <w:rPr>
          <w:rFonts w:eastAsia="Times New Roman" w:cstheme="minorHAnsi"/>
          <w:kern w:val="0"/>
          <w:sz w:val="22"/>
          <w:szCs w:val="22"/>
          <w:lang w:eastAsia="en-GB"/>
          <w14:ligatures w14:val="none"/>
        </w:rPr>
        <w:t>, 45, pp. 101–106.</w:t>
      </w:r>
    </w:p>
    <w:p w14:paraId="063770D2" w14:textId="77777777" w:rsidR="00E55FF2" w:rsidRPr="005323AA" w:rsidRDefault="00E55FF2" w:rsidP="00224A3C">
      <w:pPr>
        <w:pStyle w:val="NormalWeb"/>
        <w:spacing w:line="360" w:lineRule="auto"/>
        <w:rPr>
          <w:rFonts w:asciiTheme="minorHAnsi" w:hAnsiTheme="minorHAnsi" w:cstheme="minorHAnsi"/>
          <w:sz w:val="22"/>
          <w:szCs w:val="22"/>
        </w:rPr>
      </w:pPr>
    </w:p>
    <w:p w14:paraId="4F84914B" w14:textId="77777777" w:rsidR="00E55FF2" w:rsidRPr="005323AA" w:rsidRDefault="00E55FF2" w:rsidP="00224A3C">
      <w:pPr>
        <w:pStyle w:val="NormalWeb"/>
        <w:spacing w:line="360" w:lineRule="auto"/>
        <w:rPr>
          <w:rFonts w:asciiTheme="minorHAnsi" w:hAnsiTheme="minorHAnsi" w:cstheme="minorHAnsi"/>
          <w:sz w:val="22"/>
          <w:szCs w:val="22"/>
        </w:rPr>
      </w:pPr>
    </w:p>
    <w:p w14:paraId="5CD633B5" w14:textId="77777777" w:rsidR="00BC1507" w:rsidRPr="005323AA" w:rsidRDefault="00BC1507" w:rsidP="00224A3C">
      <w:pPr>
        <w:spacing w:line="360" w:lineRule="auto"/>
        <w:rPr>
          <w:rFonts w:cstheme="minorHAnsi"/>
          <w:sz w:val="22"/>
          <w:szCs w:val="22"/>
        </w:rPr>
      </w:pPr>
    </w:p>
    <w:p w14:paraId="7180734D" w14:textId="2F2C7961" w:rsidR="00BC1507" w:rsidRPr="005323AA" w:rsidRDefault="00BC1507" w:rsidP="00224A3C">
      <w:pPr>
        <w:spacing w:line="360" w:lineRule="auto"/>
        <w:rPr>
          <w:rFonts w:cstheme="minorHAnsi"/>
          <w:sz w:val="22"/>
          <w:szCs w:val="22"/>
        </w:rPr>
      </w:pPr>
    </w:p>
    <w:sectPr w:rsidR="00BC1507" w:rsidRPr="005323AA" w:rsidSect="00E55FF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panose1 w:val="02010600030101010101"/>
    <w:charset w:val="86"/>
    <w:family w:val="modern"/>
    <w:pitch w:val="fixed"/>
    <w:sig w:usb0="800002BF" w:usb1="38CF7CFA"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606816"/>
    <w:multiLevelType w:val="hybridMultilevel"/>
    <w:tmpl w:val="A3045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B37471"/>
    <w:multiLevelType w:val="hybridMultilevel"/>
    <w:tmpl w:val="01BA9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0D40D3"/>
    <w:multiLevelType w:val="hybridMultilevel"/>
    <w:tmpl w:val="5C8CD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E437E3"/>
    <w:multiLevelType w:val="hybridMultilevel"/>
    <w:tmpl w:val="94EC9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9815B3"/>
    <w:multiLevelType w:val="hybridMultilevel"/>
    <w:tmpl w:val="3B0A4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8644981">
    <w:abstractNumId w:val="3"/>
  </w:num>
  <w:num w:numId="2" w16cid:durableId="1938370907">
    <w:abstractNumId w:val="0"/>
  </w:num>
  <w:num w:numId="3" w16cid:durableId="2036612836">
    <w:abstractNumId w:val="4"/>
  </w:num>
  <w:num w:numId="4" w16cid:durableId="235241017">
    <w:abstractNumId w:val="1"/>
  </w:num>
  <w:num w:numId="5" w16cid:durableId="13690641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07C"/>
    <w:rsid w:val="0000558B"/>
    <w:rsid w:val="00010EA0"/>
    <w:rsid w:val="00065FDA"/>
    <w:rsid w:val="00096190"/>
    <w:rsid w:val="000965BF"/>
    <w:rsid w:val="000A0980"/>
    <w:rsid w:val="000B5631"/>
    <w:rsid w:val="00175E6F"/>
    <w:rsid w:val="00184E35"/>
    <w:rsid w:val="00196384"/>
    <w:rsid w:val="002048F0"/>
    <w:rsid w:val="002126F4"/>
    <w:rsid w:val="00224A3C"/>
    <w:rsid w:val="002B133A"/>
    <w:rsid w:val="002B1A53"/>
    <w:rsid w:val="002B492D"/>
    <w:rsid w:val="002B561E"/>
    <w:rsid w:val="002D101B"/>
    <w:rsid w:val="002F04B2"/>
    <w:rsid w:val="002F310C"/>
    <w:rsid w:val="003A6A46"/>
    <w:rsid w:val="003C308E"/>
    <w:rsid w:val="003E4A02"/>
    <w:rsid w:val="0040066A"/>
    <w:rsid w:val="0046718C"/>
    <w:rsid w:val="00484881"/>
    <w:rsid w:val="004860A9"/>
    <w:rsid w:val="004A106B"/>
    <w:rsid w:val="004D3678"/>
    <w:rsid w:val="005323AA"/>
    <w:rsid w:val="00556FD7"/>
    <w:rsid w:val="00583727"/>
    <w:rsid w:val="005A42F6"/>
    <w:rsid w:val="00652A03"/>
    <w:rsid w:val="006E5806"/>
    <w:rsid w:val="00700965"/>
    <w:rsid w:val="00723D84"/>
    <w:rsid w:val="007A1E11"/>
    <w:rsid w:val="008024BD"/>
    <w:rsid w:val="008A0C1A"/>
    <w:rsid w:val="008D5989"/>
    <w:rsid w:val="00910BD5"/>
    <w:rsid w:val="0092707C"/>
    <w:rsid w:val="009F4A1B"/>
    <w:rsid w:val="00A63190"/>
    <w:rsid w:val="00B2545C"/>
    <w:rsid w:val="00B3279F"/>
    <w:rsid w:val="00B353D2"/>
    <w:rsid w:val="00B80C30"/>
    <w:rsid w:val="00BC1507"/>
    <w:rsid w:val="00C015FD"/>
    <w:rsid w:val="00C07972"/>
    <w:rsid w:val="00C2479E"/>
    <w:rsid w:val="00C869D9"/>
    <w:rsid w:val="00CA29B8"/>
    <w:rsid w:val="00CD7570"/>
    <w:rsid w:val="00D15C36"/>
    <w:rsid w:val="00D47945"/>
    <w:rsid w:val="00DC6E67"/>
    <w:rsid w:val="00E14E03"/>
    <w:rsid w:val="00E17E2F"/>
    <w:rsid w:val="00E27DE3"/>
    <w:rsid w:val="00E55FF2"/>
    <w:rsid w:val="00E613B5"/>
    <w:rsid w:val="00E976FF"/>
    <w:rsid w:val="00EE54AD"/>
    <w:rsid w:val="00F0565A"/>
    <w:rsid w:val="00F118C0"/>
    <w:rsid w:val="00F128E0"/>
    <w:rsid w:val="00F12C25"/>
    <w:rsid w:val="00F409BB"/>
    <w:rsid w:val="00F678BD"/>
    <w:rsid w:val="00F829F1"/>
    <w:rsid w:val="00FA0619"/>
    <w:rsid w:val="00FB01C5"/>
    <w:rsid w:val="00FE53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24BA0"/>
  <w15:chartTrackingRefBased/>
  <w15:docId w15:val="{EAB741E1-76BD-4701-8C61-FAFE87A9C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0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70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70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70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70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70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0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0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0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0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70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70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0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0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0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0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0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07C"/>
    <w:rPr>
      <w:rFonts w:eastAsiaTheme="majorEastAsia" w:cstheme="majorBidi"/>
      <w:color w:val="272727" w:themeColor="text1" w:themeTint="D8"/>
    </w:rPr>
  </w:style>
  <w:style w:type="paragraph" w:styleId="Title">
    <w:name w:val="Title"/>
    <w:basedOn w:val="Normal"/>
    <w:next w:val="Normal"/>
    <w:link w:val="TitleChar"/>
    <w:uiPriority w:val="10"/>
    <w:qFormat/>
    <w:rsid w:val="009270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0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0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0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07C"/>
    <w:pPr>
      <w:spacing w:before="160"/>
      <w:jc w:val="center"/>
    </w:pPr>
    <w:rPr>
      <w:i/>
      <w:iCs/>
      <w:color w:val="404040" w:themeColor="text1" w:themeTint="BF"/>
    </w:rPr>
  </w:style>
  <w:style w:type="character" w:customStyle="1" w:styleId="QuoteChar">
    <w:name w:val="Quote Char"/>
    <w:basedOn w:val="DefaultParagraphFont"/>
    <w:link w:val="Quote"/>
    <w:uiPriority w:val="29"/>
    <w:rsid w:val="0092707C"/>
    <w:rPr>
      <w:i/>
      <w:iCs/>
      <w:color w:val="404040" w:themeColor="text1" w:themeTint="BF"/>
    </w:rPr>
  </w:style>
  <w:style w:type="paragraph" w:styleId="ListParagraph">
    <w:name w:val="List Paragraph"/>
    <w:basedOn w:val="Normal"/>
    <w:uiPriority w:val="34"/>
    <w:qFormat/>
    <w:rsid w:val="0092707C"/>
    <w:pPr>
      <w:ind w:left="720"/>
      <w:contextualSpacing/>
    </w:pPr>
  </w:style>
  <w:style w:type="character" w:styleId="IntenseEmphasis">
    <w:name w:val="Intense Emphasis"/>
    <w:basedOn w:val="DefaultParagraphFont"/>
    <w:uiPriority w:val="21"/>
    <w:qFormat/>
    <w:rsid w:val="0092707C"/>
    <w:rPr>
      <w:i/>
      <w:iCs/>
      <w:color w:val="0F4761" w:themeColor="accent1" w:themeShade="BF"/>
    </w:rPr>
  </w:style>
  <w:style w:type="paragraph" w:styleId="IntenseQuote">
    <w:name w:val="Intense Quote"/>
    <w:basedOn w:val="Normal"/>
    <w:next w:val="Normal"/>
    <w:link w:val="IntenseQuoteChar"/>
    <w:uiPriority w:val="30"/>
    <w:qFormat/>
    <w:rsid w:val="009270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07C"/>
    <w:rPr>
      <w:i/>
      <w:iCs/>
      <w:color w:val="0F4761" w:themeColor="accent1" w:themeShade="BF"/>
    </w:rPr>
  </w:style>
  <w:style w:type="character" w:styleId="IntenseReference">
    <w:name w:val="Intense Reference"/>
    <w:basedOn w:val="DefaultParagraphFont"/>
    <w:uiPriority w:val="32"/>
    <w:qFormat/>
    <w:rsid w:val="0092707C"/>
    <w:rPr>
      <w:b/>
      <w:bCs/>
      <w:smallCaps/>
      <w:color w:val="0F4761" w:themeColor="accent1" w:themeShade="BF"/>
      <w:spacing w:val="5"/>
    </w:rPr>
  </w:style>
  <w:style w:type="paragraph" w:styleId="NormalWeb">
    <w:name w:val="Normal (Web)"/>
    <w:basedOn w:val="Normal"/>
    <w:uiPriority w:val="99"/>
    <w:semiHidden/>
    <w:unhideWhenUsed/>
    <w:rsid w:val="00E55FF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55FF2"/>
    <w:rPr>
      <w:b/>
      <w:bCs/>
    </w:rPr>
  </w:style>
  <w:style w:type="paragraph" w:styleId="NoSpacing">
    <w:name w:val="No Spacing"/>
    <w:link w:val="NoSpacingChar"/>
    <w:uiPriority w:val="1"/>
    <w:qFormat/>
    <w:rsid w:val="00E55FF2"/>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E55FF2"/>
    <w:rPr>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1BFBEE-304C-46F0-9D78-B08ACA7BE9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1815</Words>
  <Characters>10348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“Discuss the impact of social media on mental health in adolescence</vt:lpstr>
    </vt:vector>
  </TitlesOfParts>
  <Company/>
  <LinksUpToDate>false</LinksUpToDate>
  <CharactersWithSpaces>12139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Impact of Social Media on Mental Health in Adolescence</dc:title>
  <dc:subject>student</dc:subject>
  <dc:creator>Gisela arano mayta.</dc:creator>
  <cp:keywords/>
  <dc:description/>
  <cp:lastModifiedBy>Gisela Arano</cp:lastModifiedBy>
  <cp:revision>2</cp:revision>
  <dcterms:created xsi:type="dcterms:W3CDTF">2026-08-15T19:54:00Z</dcterms:created>
  <dcterms:modified xsi:type="dcterms:W3CDTF">2026-08-15T19:54:00Z</dcterms:modified>
</cp:coreProperties>
</file>