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eastAsia="宋体" w:cs="Arial"/>
          <w:b/>
          <w:bCs/>
          <w:color w:val="000000"/>
          <w:kern w:val="0"/>
          <w:sz w:val="24"/>
          <w:szCs w:val="24"/>
          <w:lang w:val="en-US" w:eastAsia="zh-CN" w:bidi="ar"/>
        </w:rPr>
      </w:pPr>
      <w:r>
        <w:rPr>
          <w:rFonts w:hint="default" w:ascii="Arial" w:hAnsi="Arial" w:eastAsia="Arial-BoldMT" w:cs="Arial"/>
          <w:b/>
          <w:bCs/>
          <w:color w:val="000000"/>
          <w:kern w:val="0"/>
          <w:sz w:val="24"/>
          <w:szCs w:val="24"/>
          <w:lang w:val="en-US" w:eastAsia="zh-CN" w:bidi="ar"/>
        </w:rPr>
        <w:t xml:space="preserve">Research </w:t>
      </w:r>
      <w:r>
        <w:rPr>
          <w:rFonts w:hint="eastAsia" w:ascii="Arial" w:hAnsi="Arial" w:eastAsia="Arial-BoldMT" w:cs="Arial"/>
          <w:b/>
          <w:bCs/>
          <w:color w:val="000000"/>
          <w:kern w:val="0"/>
          <w:sz w:val="24"/>
          <w:szCs w:val="24"/>
          <w:lang w:val="en-US" w:eastAsia="zh-CN" w:bidi="ar"/>
        </w:rPr>
        <w:t>Proposal</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eastAsia="Arial-BoldMT" w:cs="Arial"/>
          <w:b/>
          <w:bCs/>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eastAsia="Arial-BoldMT" w:cs="Arial"/>
          <w:b/>
          <w:bCs/>
          <w:color w:val="000000"/>
          <w:kern w:val="0"/>
          <w:sz w:val="24"/>
          <w:szCs w:val="24"/>
          <w:lang w:val="en-US" w:eastAsia="zh-CN" w:bidi="ar"/>
        </w:rPr>
      </w:pPr>
      <w:r>
        <w:rPr>
          <w:rFonts w:hint="eastAsia" w:ascii="Arial" w:hAnsi="Arial" w:eastAsia="Arial-BoldMT" w:cs="Arial"/>
          <w:b/>
          <w:bCs/>
          <w:color w:val="000000"/>
          <w:kern w:val="0"/>
          <w:sz w:val="24"/>
          <w:szCs w:val="24"/>
          <w:lang w:val="en-US" w:eastAsia="zh-CN" w:bidi="ar"/>
        </w:rPr>
        <w:t>Proposal</w:t>
      </w:r>
      <w:r>
        <w:rPr>
          <w:rFonts w:hint="default" w:ascii="Arial" w:hAnsi="Arial" w:eastAsia="Arial-BoldMT" w:cs="Arial"/>
          <w:b/>
          <w:bCs/>
          <w:color w:val="000000"/>
          <w:kern w:val="0"/>
          <w:sz w:val="24"/>
          <w:szCs w:val="24"/>
          <w:lang w:val="en-US" w:eastAsia="zh-CN" w:bidi="ar"/>
        </w:rPr>
        <w:t xml:space="preserve"> Title: An </w:t>
      </w:r>
      <w:r>
        <w:rPr>
          <w:rFonts w:hint="eastAsia" w:ascii="Arial" w:hAnsi="Arial" w:eastAsia="Arial-BoldMT" w:cs="Arial"/>
          <w:b/>
          <w:bCs/>
          <w:color w:val="000000"/>
          <w:kern w:val="0"/>
          <w:sz w:val="24"/>
          <w:szCs w:val="24"/>
          <w:lang w:val="en-US" w:eastAsia="zh-CN" w:bidi="ar"/>
        </w:rPr>
        <w:t>A</w:t>
      </w:r>
      <w:r>
        <w:rPr>
          <w:rFonts w:hint="default" w:ascii="Arial" w:hAnsi="Arial" w:eastAsia="Arial-BoldMT" w:cs="Arial"/>
          <w:b/>
          <w:bCs/>
          <w:color w:val="000000"/>
          <w:kern w:val="0"/>
          <w:sz w:val="24"/>
          <w:szCs w:val="24"/>
          <w:lang w:val="en-US" w:eastAsia="zh-CN" w:bidi="ar"/>
        </w:rPr>
        <w:t>nalysis of Feminist Approach to Leadership</w:t>
      </w:r>
      <w:r>
        <w:rPr>
          <w:rFonts w:hint="eastAsia" w:ascii="Arial" w:hAnsi="Arial" w:eastAsia="Arial-BoldMT" w:cs="Arial"/>
          <w:b/>
          <w:bCs/>
          <w:color w:val="000000"/>
          <w:kern w:val="0"/>
          <w:sz w:val="24"/>
          <w:szCs w:val="24"/>
          <w:lang w:val="en-US" w:eastAsia="zh-CN" w:bidi="ar"/>
        </w:rPr>
        <w:t xml:space="preserve"> </w:t>
      </w:r>
      <w:r>
        <w:rPr>
          <w:rFonts w:hint="default" w:ascii="Arial" w:hAnsi="Arial" w:eastAsia="Arial-BoldMT" w:cs="Arial"/>
          <w:b/>
          <w:bCs/>
          <w:color w:val="000000"/>
          <w:kern w:val="0"/>
          <w:sz w:val="24"/>
          <w:szCs w:val="24"/>
          <w:lang w:val="en-US" w:eastAsia="zh-CN" w:bidi="ar"/>
        </w:rPr>
        <w:t xml:space="preserve">by </w:t>
      </w:r>
      <w:r>
        <w:rPr>
          <w:rFonts w:hint="eastAsia" w:ascii="Arial" w:hAnsi="Arial" w:eastAsia="Arial-BoldMT" w:cs="Arial"/>
          <w:b/>
          <w:bCs/>
          <w:color w:val="000000"/>
          <w:kern w:val="0"/>
          <w:sz w:val="24"/>
          <w:szCs w:val="24"/>
          <w:lang w:val="en-US" w:eastAsia="zh-CN" w:bidi="ar"/>
        </w:rPr>
        <w:t>M</w:t>
      </w:r>
      <w:r>
        <w:rPr>
          <w:rFonts w:hint="default" w:ascii="Arial" w:hAnsi="Arial" w:eastAsia="Arial-BoldMT" w:cs="Arial"/>
          <w:b/>
          <w:bCs/>
          <w:color w:val="000000"/>
          <w:kern w:val="0"/>
          <w:sz w:val="24"/>
          <w:szCs w:val="24"/>
          <w:lang w:val="en-US" w:eastAsia="zh-CN" w:bidi="ar"/>
        </w:rPr>
        <w:t xml:space="preserve">iddle and </w:t>
      </w:r>
      <w:r>
        <w:rPr>
          <w:rFonts w:hint="eastAsia" w:ascii="Arial" w:hAnsi="Arial" w:eastAsia="Arial-BoldMT" w:cs="Arial"/>
          <w:b/>
          <w:bCs/>
          <w:color w:val="000000"/>
          <w:kern w:val="0"/>
          <w:sz w:val="24"/>
          <w:szCs w:val="24"/>
          <w:lang w:val="en-US" w:eastAsia="zh-CN" w:bidi="ar"/>
        </w:rPr>
        <w:t>J</w:t>
      </w:r>
      <w:r>
        <w:rPr>
          <w:rFonts w:hint="default" w:ascii="Arial" w:hAnsi="Arial" w:eastAsia="Arial-BoldMT" w:cs="Arial"/>
          <w:b/>
          <w:bCs/>
          <w:color w:val="000000"/>
          <w:kern w:val="0"/>
          <w:sz w:val="24"/>
          <w:szCs w:val="24"/>
          <w:lang w:val="en-US" w:eastAsia="zh-CN" w:bidi="ar"/>
        </w:rPr>
        <w:t xml:space="preserve">unior </w:t>
      </w:r>
      <w:r>
        <w:rPr>
          <w:rFonts w:hint="eastAsia" w:ascii="Arial" w:hAnsi="Arial" w:eastAsia="Arial-BoldMT" w:cs="Arial"/>
          <w:b/>
          <w:bCs/>
          <w:color w:val="000000"/>
          <w:kern w:val="0"/>
          <w:sz w:val="24"/>
          <w:szCs w:val="24"/>
          <w:lang w:val="en-US" w:eastAsia="zh-CN" w:bidi="ar"/>
        </w:rPr>
        <w:t>M</w:t>
      </w:r>
      <w:r>
        <w:rPr>
          <w:rFonts w:hint="default" w:ascii="Arial" w:hAnsi="Arial" w:eastAsia="Arial-BoldMT" w:cs="Arial"/>
          <w:b/>
          <w:bCs/>
          <w:color w:val="000000"/>
          <w:kern w:val="0"/>
          <w:sz w:val="24"/>
          <w:szCs w:val="24"/>
          <w:lang w:val="en-US" w:eastAsia="zh-CN" w:bidi="ar"/>
        </w:rPr>
        <w:t>anagers</w:t>
      </w:r>
      <w:r>
        <w:rPr>
          <w:rFonts w:hint="eastAsia" w:ascii="Arial" w:hAnsi="Arial" w:eastAsia="Arial-BoldMT" w:cs="Arial"/>
          <w:b/>
          <w:bCs/>
          <w:color w:val="000000"/>
          <w:kern w:val="0"/>
          <w:sz w:val="24"/>
          <w:szCs w:val="24"/>
          <w:lang w:val="en-US" w:eastAsia="zh-CN" w:bidi="ar"/>
        </w:rPr>
        <w:t xml:space="preserve"> </w:t>
      </w:r>
      <w:r>
        <w:rPr>
          <w:rFonts w:hint="default" w:ascii="Arial" w:hAnsi="Arial" w:eastAsia="Arial-BoldMT" w:cs="Arial"/>
          <w:b/>
          <w:bCs/>
          <w:color w:val="000000"/>
          <w:kern w:val="0"/>
          <w:sz w:val="24"/>
          <w:szCs w:val="24"/>
          <w:lang w:val="en-US" w:eastAsia="zh-CN" w:bidi="ar"/>
        </w:rPr>
        <w:t>in Yunnan Energy Investment Group</w:t>
      </w:r>
      <w:r>
        <w:rPr>
          <w:rFonts w:hint="eastAsia" w:ascii="Arial" w:hAnsi="Arial" w:eastAsia="Arial-BoldMT" w:cs="Arial"/>
          <w:b/>
          <w:bCs/>
          <w:color w:val="000000"/>
          <w:kern w:val="0"/>
          <w:sz w:val="24"/>
          <w:szCs w:val="24"/>
          <w:lang w:val="en-US" w:eastAsia="zh-CN" w:bidi="ar"/>
        </w:rPr>
        <w:t xml:space="preserve"> (YEIG)</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eastAsia="Arial-BoldMT" w:cs="Arial"/>
          <w:b/>
          <w:bCs/>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Assessment title: </w:t>
      </w:r>
      <w:r>
        <w:rPr>
          <w:rFonts w:hint="eastAsia" w:ascii="Arial" w:hAnsi="Arial" w:eastAsia="宋体" w:cs="Arial"/>
          <w:color w:val="000000"/>
          <w:kern w:val="0"/>
          <w:sz w:val="24"/>
          <w:szCs w:val="24"/>
          <w:lang w:val="en-US" w:eastAsia="zh-CN" w:bidi="ar"/>
        </w:rPr>
        <w:t xml:space="preserve">Final </w:t>
      </w:r>
      <w:r>
        <w:rPr>
          <w:rFonts w:hint="default" w:ascii="Arial" w:hAnsi="Arial" w:eastAsia="宋体" w:cs="Arial"/>
          <w:color w:val="000000"/>
          <w:kern w:val="0"/>
          <w:sz w:val="24"/>
          <w:szCs w:val="24"/>
          <w:lang w:val="en-US" w:eastAsia="zh-CN" w:bidi="ar"/>
        </w:rPr>
        <w:t>Draft</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Student name: </w:t>
      </w:r>
      <w:r>
        <w:rPr>
          <w:rFonts w:hint="eastAsia" w:ascii="Arial" w:hAnsi="Arial" w:eastAsia="宋体" w:cs="Arial"/>
          <w:color w:val="000000"/>
          <w:kern w:val="0"/>
          <w:sz w:val="24"/>
          <w:szCs w:val="24"/>
          <w:lang w:val="en-US" w:eastAsia="zh-CN" w:bidi="ar"/>
        </w:rPr>
        <w:t>Xinyu Wang</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Student ID number: </w:t>
      </w:r>
      <w:r>
        <w:rPr>
          <w:rFonts w:hint="eastAsia" w:ascii="Arial" w:hAnsi="Arial" w:eastAsia="宋体" w:cs="Arial"/>
          <w:color w:val="000000"/>
          <w:kern w:val="0"/>
          <w:sz w:val="24"/>
          <w:szCs w:val="24"/>
          <w:lang w:val="en-US" w:eastAsia="zh-CN" w:bidi="ar"/>
        </w:rPr>
        <w:t>2010660</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Submission date: </w:t>
      </w:r>
      <w:r>
        <w:rPr>
          <w:rFonts w:hint="eastAsia" w:ascii="Arial" w:hAnsi="Arial" w:eastAsia="宋体" w:cs="Arial"/>
          <w:color w:val="000000"/>
          <w:kern w:val="0"/>
          <w:sz w:val="24"/>
          <w:szCs w:val="24"/>
          <w:lang w:val="en-US" w:eastAsia="zh-CN" w:bidi="ar"/>
        </w:rPr>
        <w:t>3 February 2022</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University/Programme: </w:t>
      </w:r>
      <w:r>
        <w:rPr>
          <w:rFonts w:hint="eastAsia" w:ascii="Arial" w:hAnsi="Arial" w:eastAsia="宋体" w:cs="Arial"/>
          <w:color w:val="000000"/>
          <w:kern w:val="0"/>
          <w:sz w:val="24"/>
          <w:szCs w:val="24"/>
          <w:lang w:val="en-US" w:eastAsia="zh-CN" w:bidi="ar"/>
        </w:rPr>
        <w:t>University of Wales Trinity Saint David</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lang w:val="en-US" w:eastAsia="zh-CN"/>
        </w:rPr>
      </w:pPr>
      <w:r>
        <w:rPr>
          <w:rFonts w:hint="default" w:ascii="Arial" w:hAnsi="Arial" w:eastAsia="宋体" w:cs="Arial"/>
          <w:color w:val="000000"/>
          <w:kern w:val="0"/>
          <w:sz w:val="24"/>
          <w:szCs w:val="24"/>
          <w:lang w:val="en-US" w:eastAsia="zh-CN" w:bidi="ar"/>
        </w:rPr>
        <w:t xml:space="preserve">Word count: </w:t>
      </w:r>
      <w:r>
        <w:rPr>
          <w:rFonts w:hint="eastAsia" w:ascii="Arial" w:hAnsi="Arial" w:eastAsia="宋体" w:cs="Arial"/>
          <w:color w:val="000000"/>
          <w:kern w:val="0"/>
          <w:sz w:val="24"/>
          <w:szCs w:val="24"/>
          <w:lang w:val="en-US" w:eastAsia="zh-CN" w:bidi="ar"/>
        </w:rPr>
        <w:t>7500</w:t>
      </w:r>
    </w:p>
    <w:p>
      <w:pPr>
        <w:keepNext w:val="0"/>
        <w:keepLines w:val="0"/>
        <w:pageBreakBefore/>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default" w:ascii="Arial" w:hAnsi="Arial" w:eastAsia="Arial-BoldMT" w:cs="Arial"/>
          <w:b/>
          <w:bCs/>
          <w:color w:val="000000"/>
          <w:kern w:val="0"/>
          <w:sz w:val="24"/>
          <w:szCs w:val="24"/>
          <w:lang w:val="en-US" w:eastAsia="zh-CN" w:bidi="ar"/>
        </w:rPr>
        <w:t>Table of Contents</w:t>
      </w:r>
      <w:r>
        <w:rPr>
          <w:rFonts w:hint="default" w:ascii="Arial" w:hAnsi="Arial" w:eastAsia="宋体" w:cs="Arial"/>
          <w:color w:val="000000"/>
          <w:kern w:val="0"/>
          <w:sz w:val="24"/>
          <w:szCs w:val="24"/>
          <w:lang w:val="en-US" w:eastAsia="zh-CN" w:bidi="ar"/>
        </w:rPr>
        <w:t xml:space="preserve">: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Introduction</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Research questions</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K</w:t>
      </w:r>
      <w:r>
        <w:rPr>
          <w:rFonts w:hint="eastAsia" w:ascii="Arial" w:hAnsi="Arial" w:eastAsia="宋体" w:cs="Arial"/>
          <w:color w:val="000000"/>
          <w:kern w:val="0"/>
          <w:sz w:val="24"/>
          <w:szCs w:val="24"/>
          <w:lang w:val="en-US" w:eastAsia="zh-CN" w:bidi="ar"/>
        </w:rPr>
        <w:t>ey</w:t>
      </w:r>
      <w:r>
        <w:rPr>
          <w:rFonts w:hint="default" w:ascii="Arial" w:hAnsi="Arial" w:eastAsia="宋体" w:cs="Arial"/>
          <w:color w:val="000000"/>
          <w:kern w:val="0"/>
          <w:sz w:val="24"/>
          <w:szCs w:val="24"/>
          <w:lang w:val="en-US" w:eastAsia="zh-CN" w:bidi="ar"/>
        </w:rPr>
        <w:t xml:space="preserve"> A</w:t>
      </w:r>
      <w:r>
        <w:rPr>
          <w:rFonts w:hint="eastAsia" w:ascii="Arial" w:hAnsi="Arial" w:eastAsia="宋体" w:cs="Arial"/>
          <w:color w:val="000000"/>
          <w:kern w:val="0"/>
          <w:sz w:val="24"/>
          <w:szCs w:val="24"/>
          <w:lang w:val="en-US" w:eastAsia="zh-CN" w:bidi="ar"/>
        </w:rPr>
        <w:t>im</w:t>
      </w:r>
      <w:r>
        <w:rPr>
          <w:rFonts w:hint="default" w:ascii="Arial" w:hAnsi="Arial" w:eastAsia="宋体" w:cs="Arial"/>
          <w:color w:val="000000"/>
          <w:kern w:val="0"/>
          <w:sz w:val="24"/>
          <w:szCs w:val="24"/>
          <w:lang w:val="en-US" w:eastAsia="zh-CN" w:bidi="ar"/>
        </w:rPr>
        <w:t xml:space="preserve"> &amp; O</w:t>
      </w:r>
      <w:r>
        <w:rPr>
          <w:rFonts w:hint="eastAsia" w:ascii="Arial" w:hAnsi="Arial" w:eastAsia="宋体" w:cs="Arial"/>
          <w:color w:val="000000"/>
          <w:kern w:val="0"/>
          <w:sz w:val="24"/>
          <w:szCs w:val="24"/>
          <w:lang w:val="en-US" w:eastAsia="zh-CN" w:bidi="ar"/>
        </w:rPr>
        <w:t>bjectives</w:t>
      </w:r>
      <w:r>
        <w:rPr>
          <w:rFonts w:hint="default" w:ascii="Arial" w:hAnsi="Arial" w:eastAsia="宋体" w:cs="Arial"/>
          <w:color w:val="000000"/>
          <w:kern w:val="0"/>
          <w:sz w:val="24"/>
          <w:szCs w:val="24"/>
          <w:lang w:val="en-US" w:eastAsia="zh-CN" w:bidi="ar"/>
        </w:rPr>
        <w:t xml:space="preserve"> </w:t>
      </w:r>
      <w:r>
        <w:rPr>
          <w:rFonts w:hint="eastAsia" w:ascii="Arial" w:hAnsi="Arial" w:eastAsia="宋体" w:cs="Arial"/>
          <w:color w:val="000000"/>
          <w:kern w:val="0"/>
          <w:sz w:val="24"/>
          <w:szCs w:val="24"/>
          <w:lang w:val="en-US" w:eastAsia="zh-CN" w:bidi="ar"/>
        </w:rPr>
        <w:t>of</w:t>
      </w:r>
      <w:r>
        <w:rPr>
          <w:rFonts w:hint="default" w:ascii="Arial" w:hAnsi="Arial" w:eastAsia="宋体" w:cs="Arial"/>
          <w:color w:val="000000"/>
          <w:kern w:val="0"/>
          <w:sz w:val="24"/>
          <w:szCs w:val="24"/>
          <w:lang w:val="en-US" w:eastAsia="zh-CN" w:bidi="ar"/>
        </w:rPr>
        <w:t xml:space="preserve"> </w:t>
      </w:r>
      <w:r>
        <w:rPr>
          <w:rFonts w:hint="eastAsia" w:ascii="Arial" w:hAnsi="Arial" w:eastAsia="宋体" w:cs="Arial"/>
          <w:color w:val="000000"/>
          <w:kern w:val="0"/>
          <w:sz w:val="24"/>
          <w:szCs w:val="24"/>
          <w:lang w:val="en-US" w:eastAsia="zh-CN" w:bidi="ar"/>
        </w:rPr>
        <w:t>the</w:t>
      </w:r>
      <w:r>
        <w:rPr>
          <w:rFonts w:hint="default" w:ascii="Arial" w:hAnsi="Arial" w:eastAsia="宋体" w:cs="Arial"/>
          <w:color w:val="000000"/>
          <w:kern w:val="0"/>
          <w:sz w:val="24"/>
          <w:szCs w:val="24"/>
          <w:lang w:val="en-US" w:eastAsia="zh-CN" w:bidi="ar"/>
        </w:rPr>
        <w:t xml:space="preserve"> </w:t>
      </w:r>
      <w:r>
        <w:rPr>
          <w:rFonts w:hint="eastAsia" w:ascii="Arial" w:hAnsi="Arial" w:eastAsia="宋体" w:cs="Arial"/>
          <w:color w:val="000000"/>
          <w:kern w:val="0"/>
          <w:sz w:val="24"/>
          <w:szCs w:val="24"/>
          <w:lang w:val="en-US" w:eastAsia="zh-CN" w:bidi="ar"/>
        </w:rPr>
        <w:t>planned research</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Preliminary l</w:t>
      </w:r>
      <w:r>
        <w:rPr>
          <w:rFonts w:hint="default" w:ascii="Arial" w:hAnsi="Arial" w:eastAsia="宋体" w:cs="Arial"/>
          <w:color w:val="000000"/>
          <w:kern w:val="0"/>
          <w:sz w:val="24"/>
          <w:szCs w:val="24"/>
          <w:lang w:val="en-US" w:eastAsia="zh-CN" w:bidi="ar"/>
        </w:rPr>
        <w:t>iterature review</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sz w:val="24"/>
          <w:szCs w:val="24"/>
        </w:rPr>
      </w:pPr>
      <w:r>
        <w:rPr>
          <w:rFonts w:hint="eastAsia" w:ascii="Arial" w:hAnsi="Arial" w:eastAsia="宋体" w:cs="Arial"/>
          <w:color w:val="000000"/>
          <w:kern w:val="0"/>
          <w:sz w:val="24"/>
          <w:szCs w:val="24"/>
          <w:lang w:val="en-US" w:eastAsia="zh-CN" w:bidi="ar"/>
        </w:rPr>
        <w:t>4</w:t>
      </w:r>
      <w:r>
        <w:rPr>
          <w:rFonts w:hint="default" w:ascii="Arial" w:hAnsi="Arial" w:eastAsia="宋体" w:cs="Arial"/>
          <w:color w:val="000000"/>
          <w:kern w:val="0"/>
          <w:sz w:val="24"/>
          <w:szCs w:val="24"/>
          <w:lang w:val="en-US" w:eastAsia="zh-CN" w:bidi="ar"/>
        </w:rPr>
        <w:t xml:space="preserve">.1 </w:t>
      </w:r>
      <w:r>
        <w:rPr>
          <w:rFonts w:hint="eastAsia" w:ascii="Arial" w:hAnsi="Arial" w:cs="Arial"/>
          <w:b w:val="0"/>
          <w:bCs w:val="0"/>
          <w:sz w:val="24"/>
          <w:szCs w:val="24"/>
          <w:lang w:val="en-US" w:eastAsia="zh-CN"/>
        </w:rPr>
        <w:t>Embodiment of Female Leadership</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sz w:val="24"/>
          <w:szCs w:val="24"/>
        </w:rPr>
      </w:pPr>
      <w:r>
        <w:rPr>
          <w:rFonts w:hint="eastAsia" w:ascii="Arial" w:hAnsi="Arial" w:eastAsia="宋体" w:cs="Arial"/>
          <w:color w:val="000000"/>
          <w:kern w:val="0"/>
          <w:sz w:val="24"/>
          <w:szCs w:val="24"/>
          <w:lang w:val="en-US" w:eastAsia="zh-CN" w:bidi="ar"/>
        </w:rPr>
        <w:t>4</w:t>
      </w:r>
      <w:r>
        <w:rPr>
          <w:rFonts w:hint="default" w:ascii="Arial" w:hAnsi="Arial" w:eastAsia="宋体" w:cs="Arial"/>
          <w:color w:val="000000"/>
          <w:kern w:val="0"/>
          <w:sz w:val="24"/>
          <w:szCs w:val="24"/>
          <w:lang w:val="en-US" w:eastAsia="zh-CN" w:bidi="ar"/>
        </w:rPr>
        <w:t xml:space="preserve">.2 </w:t>
      </w:r>
      <w:r>
        <w:rPr>
          <w:rFonts w:hint="eastAsia" w:ascii="Arial" w:hAnsi="Arial" w:cs="Arial"/>
          <w:b w:val="0"/>
          <w:bCs w:val="0"/>
          <w:sz w:val="24"/>
          <w:szCs w:val="24"/>
          <w:lang w:val="en-US" w:eastAsia="zh-CN"/>
        </w:rPr>
        <w:t>Advantages of Female Leadership</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4</w:t>
      </w:r>
      <w:r>
        <w:rPr>
          <w:rFonts w:hint="default" w:ascii="Arial" w:hAnsi="Arial" w:eastAsia="宋体" w:cs="Arial"/>
          <w:color w:val="000000"/>
          <w:kern w:val="0"/>
          <w:sz w:val="24"/>
          <w:szCs w:val="24"/>
          <w:lang w:val="en-US" w:eastAsia="zh-CN" w:bidi="ar"/>
        </w:rPr>
        <w:t xml:space="preserve">.3 </w:t>
      </w:r>
      <w:r>
        <w:rPr>
          <w:rFonts w:hint="eastAsia" w:ascii="Arial" w:hAnsi="Arial" w:cs="Arial"/>
          <w:b w:val="0"/>
          <w:bCs w:val="0"/>
          <w:sz w:val="24"/>
          <w:szCs w:val="24"/>
          <w:lang w:val="en-US" w:eastAsia="zh-CN"/>
        </w:rPr>
        <w:t>Practical application of Female Leadership</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Methodology</w:t>
      </w:r>
    </w:p>
    <w:p>
      <w:pPr>
        <w:keepNext w:val="0"/>
        <w:keepLines w:val="0"/>
        <w:pageBreakBefore w:val="0"/>
        <w:widowControl/>
        <w:numPr>
          <w:ilvl w:val="1"/>
          <w:numId w:val="1"/>
        </w:numPr>
        <w:suppressLineNumbers w:val="0"/>
        <w:kinsoku/>
        <w:wordWrap/>
        <w:overflowPunct/>
        <w:topLinePunct w:val="0"/>
        <w:autoSpaceDE/>
        <w:autoSpaceDN/>
        <w:bidi w:val="0"/>
        <w:adjustRightInd/>
        <w:snapToGrid/>
        <w:spacing w:line="480" w:lineRule="auto"/>
        <w:jc w:val="left"/>
        <w:textAlignment w:val="auto"/>
        <w:rPr>
          <w:rFonts w:hint="eastAsia"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U</w:t>
      </w:r>
      <w:r>
        <w:rPr>
          <w:rFonts w:hint="eastAsia" w:ascii="Arial" w:hAnsi="Arial" w:eastAsia="宋体" w:cs="Arial"/>
          <w:color w:val="000000"/>
          <w:kern w:val="0"/>
          <w:sz w:val="24"/>
          <w:szCs w:val="24"/>
          <w:lang w:val="en-US" w:eastAsia="zh-CN" w:bidi="ar"/>
        </w:rPr>
        <w:t>nderlying</w:t>
      </w:r>
      <w:r>
        <w:rPr>
          <w:rFonts w:hint="default" w:ascii="Arial" w:hAnsi="Arial" w:eastAsia="宋体" w:cs="Arial"/>
          <w:color w:val="000000"/>
          <w:kern w:val="0"/>
          <w:sz w:val="24"/>
          <w:szCs w:val="24"/>
          <w:lang w:val="en-US" w:eastAsia="zh-CN" w:bidi="ar"/>
        </w:rPr>
        <w:t xml:space="preserve"> </w:t>
      </w:r>
      <w:r>
        <w:rPr>
          <w:rFonts w:hint="eastAsia" w:ascii="Arial" w:hAnsi="Arial" w:eastAsia="宋体" w:cs="Arial"/>
          <w:color w:val="000000"/>
          <w:kern w:val="0"/>
          <w:sz w:val="24"/>
          <w:szCs w:val="24"/>
          <w:lang w:val="en-US" w:eastAsia="zh-CN" w:bidi="ar"/>
        </w:rPr>
        <w:t>theory</w:t>
      </w:r>
      <w:r>
        <w:rPr>
          <w:rFonts w:hint="default" w:ascii="Arial" w:hAnsi="Arial" w:eastAsia="宋体" w:cs="Arial"/>
          <w:color w:val="000000"/>
          <w:kern w:val="0"/>
          <w:sz w:val="24"/>
          <w:szCs w:val="24"/>
          <w:lang w:val="en-US" w:eastAsia="zh-CN" w:bidi="ar"/>
        </w:rPr>
        <w:t xml:space="preserve"> </w:t>
      </w:r>
      <w:r>
        <w:rPr>
          <w:rFonts w:hint="eastAsia" w:ascii="Arial" w:hAnsi="Arial" w:eastAsia="宋体" w:cs="Arial"/>
          <w:color w:val="000000"/>
          <w:kern w:val="0"/>
          <w:sz w:val="24"/>
          <w:szCs w:val="24"/>
          <w:lang w:val="en-US" w:eastAsia="zh-CN" w:bidi="ar"/>
        </w:rPr>
        <w:t>of</w:t>
      </w:r>
      <w:r>
        <w:rPr>
          <w:rFonts w:hint="default" w:ascii="Arial" w:hAnsi="Arial" w:eastAsia="宋体" w:cs="Arial"/>
          <w:color w:val="000000"/>
          <w:kern w:val="0"/>
          <w:sz w:val="24"/>
          <w:szCs w:val="24"/>
          <w:lang w:val="en-US" w:eastAsia="zh-CN" w:bidi="ar"/>
        </w:rPr>
        <w:t xml:space="preserve"> </w:t>
      </w:r>
      <w:r>
        <w:rPr>
          <w:rFonts w:hint="eastAsia" w:ascii="Arial" w:hAnsi="Arial" w:eastAsia="宋体" w:cs="Arial"/>
          <w:color w:val="000000"/>
          <w:kern w:val="0"/>
          <w:sz w:val="24"/>
          <w:szCs w:val="24"/>
          <w:lang w:val="en-US" w:eastAsia="zh-CN" w:bidi="ar"/>
        </w:rPr>
        <w:t>the</w:t>
      </w:r>
      <w:r>
        <w:rPr>
          <w:rFonts w:hint="default" w:ascii="Arial" w:hAnsi="Arial" w:eastAsia="宋体" w:cs="Arial"/>
          <w:color w:val="000000"/>
          <w:kern w:val="0"/>
          <w:sz w:val="24"/>
          <w:szCs w:val="24"/>
          <w:lang w:val="en-US" w:eastAsia="zh-CN" w:bidi="ar"/>
        </w:rPr>
        <w:t xml:space="preserve"> </w:t>
      </w:r>
      <w:r>
        <w:rPr>
          <w:rFonts w:hint="eastAsia" w:ascii="Arial" w:hAnsi="Arial" w:eastAsia="宋体" w:cs="Arial"/>
          <w:color w:val="000000"/>
          <w:kern w:val="0"/>
          <w:sz w:val="24"/>
          <w:szCs w:val="24"/>
          <w:lang w:val="en-US" w:eastAsia="zh-CN" w:bidi="ar"/>
        </w:rPr>
        <w:t>topic</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Taylorist</w:t>
      </w:r>
      <w:r>
        <w:rPr>
          <w:rFonts w:hint="eastAsia" w:ascii="Arial" w:hAnsi="Arial" w:eastAsia="宋体" w:cs="Arial"/>
          <w:color w:val="000000"/>
          <w:kern w:val="0"/>
          <w:sz w:val="24"/>
          <w:szCs w:val="24"/>
          <w:lang w:val="en-US" w:eastAsia="zh-CN" w:bidi="ar"/>
        </w:rPr>
        <w:t xml:space="preserve"> and lean management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 xml:space="preserve">Feminist </w:t>
      </w:r>
      <w:r>
        <w:rPr>
          <w:rFonts w:hint="eastAsia" w:ascii="Arial" w:hAnsi="Arial" w:eastAsia="宋体" w:cs="Arial"/>
          <w:color w:val="000000"/>
          <w:kern w:val="0"/>
          <w:sz w:val="24"/>
          <w:szCs w:val="24"/>
          <w:lang w:val="en-US" w:eastAsia="zh-CN" w:bidi="ar"/>
        </w:rPr>
        <w:t>a</w:t>
      </w:r>
      <w:r>
        <w:rPr>
          <w:rFonts w:hint="default" w:ascii="Arial" w:hAnsi="Arial" w:eastAsia="宋体" w:cs="Arial"/>
          <w:color w:val="000000"/>
          <w:kern w:val="0"/>
          <w:sz w:val="24"/>
          <w:szCs w:val="24"/>
          <w:lang w:val="en-US" w:eastAsia="zh-CN" w:bidi="ar"/>
        </w:rPr>
        <w:t xml:space="preserve">pproach to </w:t>
      </w:r>
      <w:r>
        <w:rPr>
          <w:rFonts w:hint="eastAsia" w:ascii="Arial" w:hAnsi="Arial" w:eastAsia="宋体" w:cs="Arial"/>
          <w:color w:val="000000"/>
          <w:kern w:val="0"/>
          <w:sz w:val="24"/>
          <w:szCs w:val="24"/>
          <w:lang w:val="en-US" w:eastAsia="zh-CN" w:bidi="ar"/>
        </w:rPr>
        <w:t>l</w:t>
      </w:r>
      <w:r>
        <w:rPr>
          <w:rFonts w:hint="default" w:ascii="Arial" w:hAnsi="Arial" w:eastAsia="宋体" w:cs="Arial"/>
          <w:color w:val="000000"/>
          <w:kern w:val="0"/>
          <w:sz w:val="24"/>
          <w:szCs w:val="24"/>
          <w:lang w:val="en-US" w:eastAsia="zh-CN" w:bidi="ar"/>
        </w:rPr>
        <w:t>eadership</w:t>
      </w:r>
      <w:r>
        <w:rPr>
          <w:rFonts w:hint="eastAsia" w:ascii="Arial" w:hAnsi="Arial" w:eastAsia="宋体" w:cs="Arial"/>
          <w:color w:val="000000"/>
          <w:kern w:val="0"/>
          <w:sz w:val="24"/>
          <w:szCs w:val="24"/>
          <w:lang w:val="en-US" w:eastAsia="zh-CN" w:bidi="ar"/>
        </w:rPr>
        <w:t xml:space="preserve"> and management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eastAsia"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Hofstede analysis</w:t>
      </w:r>
      <w:r>
        <w:rPr>
          <w:rFonts w:hint="eastAsia" w:ascii="Arial" w:hAnsi="Arial" w:eastAsia="宋体" w:cs="Arial"/>
          <w:b w:val="0"/>
          <w:bCs w:val="0"/>
          <w:color w:val="000000"/>
          <w:kern w:val="0"/>
          <w:sz w:val="24"/>
          <w:szCs w:val="24"/>
          <w:lang w:val="en-US" w:eastAsia="zh-CN" w:bidi="ar"/>
        </w:rPr>
        <w:t xml:space="preserve"> and cross-cultural management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Atkinson</w:t>
      </w:r>
      <w:r>
        <w:rPr>
          <w:rFonts w:hint="default" w:ascii="Arial" w:hAnsi="Arial" w:eastAsia="宋体" w:cs="Arial"/>
          <w:b w:val="0"/>
          <w:bCs w:val="0"/>
          <w:color w:val="000000"/>
          <w:kern w:val="0"/>
          <w:sz w:val="24"/>
          <w:szCs w:val="24"/>
          <w:lang w:val="en-US" w:eastAsia="zh-CN" w:bidi="ar"/>
        </w:rPr>
        <w:t>’</w:t>
      </w:r>
      <w:r>
        <w:rPr>
          <w:rFonts w:hint="eastAsia" w:ascii="Arial" w:hAnsi="Arial" w:eastAsia="宋体" w:cs="Arial"/>
          <w:b w:val="0"/>
          <w:bCs w:val="0"/>
          <w:color w:val="000000"/>
          <w:kern w:val="0"/>
          <w:sz w:val="24"/>
          <w:szCs w:val="24"/>
          <w:lang w:val="en-US" w:eastAsia="zh-CN" w:bidi="ar"/>
        </w:rPr>
        <w:t>s flexibility and soft HRM</w:t>
      </w:r>
    </w:p>
    <w:p>
      <w:pPr>
        <w:keepNext w:val="0"/>
        <w:keepLines w:val="0"/>
        <w:pageBreakBefore w:val="0"/>
        <w:widowControl/>
        <w:numPr>
          <w:ilvl w:val="1"/>
          <w:numId w:val="1"/>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A</w:t>
      </w:r>
      <w:r>
        <w:rPr>
          <w:rFonts w:hint="eastAsia" w:ascii="Arial" w:hAnsi="Arial" w:eastAsia="宋体" w:cs="Arial"/>
          <w:color w:val="000000"/>
          <w:kern w:val="0"/>
          <w:sz w:val="24"/>
          <w:szCs w:val="24"/>
          <w:lang w:val="en-US" w:eastAsia="zh-CN" w:bidi="ar"/>
        </w:rPr>
        <w:t>ppropriate methods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left"/>
        <w:textAlignment w:val="auto"/>
        <w:rPr>
          <w:rFonts w:hint="eastAsia"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Case study approach</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Validity and reliability</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Data</w:t>
      </w:r>
      <w:r>
        <w:rPr>
          <w:rFonts w:hint="eastAsia" w:ascii="Arial" w:hAnsi="Arial" w:eastAsia="宋体" w:cs="Arial"/>
          <w:color w:val="000000"/>
          <w:kern w:val="0"/>
          <w:sz w:val="24"/>
          <w:szCs w:val="24"/>
          <w:lang w:val="en-US" w:eastAsia="zh-CN" w:bidi="ar"/>
        </w:rPr>
        <w:t xml:space="preserve"> </w:t>
      </w:r>
      <w:r>
        <w:rPr>
          <w:rFonts w:hint="default" w:ascii="Arial" w:hAnsi="Arial" w:eastAsia="宋体" w:cs="Arial"/>
          <w:color w:val="000000"/>
          <w:kern w:val="0"/>
          <w:sz w:val="24"/>
          <w:szCs w:val="24"/>
          <w:lang w:val="en-US" w:eastAsia="zh-CN" w:bidi="ar"/>
        </w:rPr>
        <w:t>analysis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Critical evaluation</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Research ethics</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Timetable</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Conclusion</w:t>
      </w:r>
    </w:p>
    <w:p>
      <w:pPr>
        <w:keepNext w:val="0"/>
        <w:keepLines w:val="0"/>
        <w:widowControl/>
        <w:suppressLineNumbers w:val="0"/>
        <w:kinsoku/>
        <w:wordWrap/>
        <w:overflowPunct/>
        <w:topLinePunct w:val="0"/>
        <w:autoSpaceDE/>
        <w:autoSpaceDN/>
        <w:bidi w:val="0"/>
        <w:adjustRightInd/>
        <w:snapToGrid/>
        <w:spacing w:line="480" w:lineRule="auto"/>
        <w:jc w:val="left"/>
        <w:textAlignment w:val="auto"/>
        <w:rPr>
          <w:rFonts w:hint="eastAsia"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Reference List</w:t>
      </w:r>
    </w:p>
    <w:p>
      <w:pPr>
        <w:keepNext w:val="0"/>
        <w:keepLines w:val="0"/>
        <w:pageBreakBefore/>
        <w:widowControl w:val="0"/>
        <w:numPr>
          <w:ilvl w:val="0"/>
          <w:numId w:val="2"/>
        </w:numPr>
        <w:kinsoku/>
        <w:wordWrap/>
        <w:overflowPunct/>
        <w:topLinePunct w:val="0"/>
        <w:autoSpaceDE/>
        <w:autoSpaceDN/>
        <w:bidi w:val="0"/>
        <w:adjustRightInd/>
        <w:snapToGrid/>
        <w:spacing w:line="480" w:lineRule="auto"/>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Introductinon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bookmarkStart w:id="0" w:name="OLE_LINK1"/>
      <w:r>
        <w:rPr>
          <w:rFonts w:hint="eastAsia" w:ascii="Arial" w:hAnsi="Arial" w:cs="Arial"/>
          <w:b w:val="0"/>
          <w:bCs w:val="0"/>
          <w:sz w:val="24"/>
          <w:szCs w:val="24"/>
          <w:lang w:val="en-US" w:eastAsia="zh-CN"/>
        </w:rPr>
        <w:t>In the new era, women have become more popular in the world's world leadership business recently, showing that the top performance balance between men and women is between 40 percent to 60 percent world Economic forum (WEF. 2015) shows that sexual equality is only 60 percent in the economy and only 21 percent of politics. This research will look at general issues of discrimination against women and then give them a special application to China and the industry to review in the case analysis of the company.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 epidemic at COVID-19 made people realize the importance of social sustainability and the balance of business value and social values. To be allowed to engage in business decisions, and have a solution for situations like this, unique business views of women, and rare, can bring capital and social value to business. With surveys and research, there are general issues involved with women's lives that can impact and help women to continue working and support their promotion. People can also see leaders and how they manage feminism, as well as new arguments and ideas on current management.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Research questions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What special spin will be there for YEIG?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The PRC's energy investment group is the Chinese government's business to expedite strong energy strategic operations to promote the coverage of The Global economy, sustainable coordination and development in 2012. It was approved by the Central Government of China's socialist and Communist party, including the security of energy and security of China's modern age. To provide services with government strategy and development during the visit, increasing business reform efficiency and optimization of the country, accelerating the development of social responsibility. Growth and development of modern green energy sources and digital industry three industries that accelerate storage of securities between digital development countries.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eastAsia="Arial-BoldMT" w:cs="Arial"/>
          <w:b w:val="0"/>
          <w:bCs w:val="0"/>
          <w:color w:val="000000"/>
          <w:kern w:val="0"/>
          <w:sz w:val="24"/>
          <w:szCs w:val="24"/>
          <w:lang w:val="en-US" w:eastAsia="zh-CN" w:bidi="ar"/>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What are the constraints on women managers getting to the top?</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During this period, it was the Chinese Spring Festival. Many professional women who had worked in other places went back to their hometowns for the festival, including my classmates who had studied abroad. Some of them were excellent professional women. Taking the opportunity of the party, I incidentally interviewed their views on contemporary women's struggle in the workplace and discussed women's rights together, collecting many useful materials for the following paper research. In this process, we distinguish from the economic income gap, and mainly discuss the elite layer in big cities. For example, the manager of Procter&amp;Gamble in the United States introduced to us that the foreign company is one of the world's largest consumer goods companies, with nearly 100,000 employees worldwide, factories and branches in more than 80 countries around the world, and the products of more than 300 brands sold in more than 160 countries and regions. Many of P&amp;G's products have become household brands in China. In 1988, P&amp;G set up its first joint venture in China, Guangzhou P&amp;G Co., LTD. At present, P&amp;G has successively set up more than ten joint ventures and wholly owned enterprises in Guangzhou, Beijing, Shanghai, Chengdu, Tianjin and other places. The total investment in China has exceeded 1 billion US dollars and about 4000 employees. P&amp;G was ranked 86th on fortune's 2003 list of the world's 500 largest companies with annual sales of $43.4 billion in fiscal year 2002-2003. The truth is that none of the senior women in her company have children, whom they regard as a source of fatigue and a choice between children and work that is often not understood by their spouses. While women take at least a year to give birth, this has no effect on men. Using the examples around us, most women are faced with facial anxiety and anxious maintenance after the age of 25, while men rarely have such a situation. For example, in China, the organization and personnel management system stipulates that men retire at the age of 60 and women at 55, which restricts the development of women in terms of working years. By the way, women's housework in small cities and at the grassroots level of society is not recognized as it does not bring substantial economic income. Women's contributions to the family and society are taken for granted, while the essence of society is inseparable from the operation of society. In general, leadership is actually contribution, rather than leading. Female managers should find their own positioning, do their own role well, and finally achieve the goal of mutual benefit.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The following graphs show that women who are organized by the style of leaders, women's leaders are very distinctive on both sides, they are engaged in navigation and vision, with no compulsions. Which means that women's leaders can provide a good direction and help and plan their future. </w:t>
      </w:r>
      <w:r>
        <w:rPr>
          <w:rFonts w:hint="eastAsia" w:ascii="Arial" w:hAnsi="Arial" w:cs="Arial"/>
          <w:b w:val="0"/>
          <w:bCs w:val="0"/>
          <w:sz w:val="24"/>
          <w:szCs w:val="24"/>
          <w:lang w:val="en-US" w:eastAsia="zh-CN"/>
        </w:rPr>
        <w:drawing>
          <wp:inline distT="0" distB="0" distL="114300" distR="114300">
            <wp:extent cx="5272405" cy="3163570"/>
            <wp:effectExtent l="0" t="0" r="4445" b="17780"/>
            <wp:docPr id="3" name="图片 3" descr="sustainability-13-08129-g006.web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sustainability-13-08129-g006.webp"/>
                    <pic:cNvPicPr>
                      <a:picLocks noChangeAspect="1"/>
                    </pic:cNvPicPr>
                  </pic:nvPicPr>
                  <pic:blipFill>
                    <a:blip r:embed="rId5"/>
                    <a:stretch>
                      <a:fillRect/>
                    </a:stretch>
                  </pic:blipFill>
                  <pic:spPr>
                    <a:xfrm>
                      <a:off x="0" y="0"/>
                      <a:ext cx="5272405" cy="316357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 xml:space="preserve">Filtering by multiform Female Leadership. </w:t>
      </w:r>
      <w:r>
        <w:rPr>
          <w:rFonts w:hint="default" w:ascii="Arial" w:hAnsi="Arial" w:cs="Arial"/>
          <w:b w:val="0"/>
          <w:bCs w:val="0"/>
          <w:sz w:val="24"/>
          <w:szCs w:val="24"/>
          <w:lang w:val="en-US" w:eastAsia="zh-CN"/>
        </w:rPr>
        <w:t>Source:</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elaborating by</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AcevedoDuque</w:t>
      </w:r>
      <w:r>
        <w:rPr>
          <w:rFonts w:hint="eastAsia" w:ascii="Arial" w:hAnsi="Arial" w:cs="Arial"/>
          <w:b w:val="0"/>
          <w:bCs w:val="0"/>
          <w:sz w:val="24"/>
          <w:szCs w:val="24"/>
          <w:lang w:val="en-US" w:eastAsia="zh-CN"/>
        </w:rPr>
        <w:t xml:space="preserve"> </w:t>
      </w:r>
      <w:r>
        <w:rPr>
          <w:rFonts w:hint="eastAsia" w:ascii="Arial" w:hAnsi="Arial" w:cs="Arial"/>
          <w:b w:val="0"/>
          <w:bCs w:val="0"/>
          <w:i/>
          <w:iCs/>
          <w:sz w:val="24"/>
          <w:szCs w:val="24"/>
          <w:lang w:val="en-US" w:eastAsia="zh-CN"/>
        </w:rPr>
        <w:t xml:space="preserve">et al. </w:t>
      </w:r>
      <w:r>
        <w:rPr>
          <w:rFonts w:hint="default" w:ascii="Arial" w:hAnsi="Arial" w:cs="Arial"/>
          <w:b w:val="0"/>
          <w:bCs w:val="0"/>
          <w:sz w:val="24"/>
          <w:szCs w:val="24"/>
          <w:lang w:val="en-US" w:eastAsia="zh-CN"/>
        </w:rPr>
        <w:t>(20</w:t>
      </w:r>
      <w:r>
        <w:rPr>
          <w:rFonts w:hint="eastAsia" w:ascii="Arial" w:hAnsi="Arial" w:cs="Arial"/>
          <w:b w:val="0"/>
          <w:bCs w:val="0"/>
          <w:sz w:val="24"/>
          <w:szCs w:val="24"/>
          <w:lang w:val="en-US" w:eastAsia="zh-CN"/>
        </w:rPr>
        <w:t>21</w:t>
      </w:r>
      <w:r>
        <w:rPr>
          <w:rFonts w:hint="default" w:ascii="Arial" w:hAnsi="Arial" w:cs="Arial"/>
          <w:b w:val="0"/>
          <w:bCs w:val="0"/>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However, others believe that even though women are more likely in a new era to bring differences between women and men, such as family factors, there is still plenty of difficulty (Nannerl, 2020). The family seems to limit the development of women's careers and work stops women from taking care of their families (Le Ha </w:t>
      </w:r>
      <w:r>
        <w:rPr>
          <w:rFonts w:hint="eastAsia" w:ascii="Arial" w:hAnsi="Arial" w:cs="Arial"/>
          <w:b w:val="0"/>
          <w:bCs w:val="0"/>
          <w:i/>
          <w:iCs/>
          <w:sz w:val="24"/>
          <w:szCs w:val="24"/>
          <w:lang w:val="en-US" w:eastAsia="zh-CN"/>
        </w:rPr>
        <w:t>et al</w:t>
      </w:r>
      <w:r>
        <w:rPr>
          <w:rFonts w:hint="eastAsia" w:ascii="Arial" w:hAnsi="Arial" w:cs="Arial"/>
          <w:b w:val="0"/>
          <w:bCs w:val="0"/>
          <w:sz w:val="24"/>
          <w:szCs w:val="24"/>
          <w:lang w:val="en-US" w:eastAsia="zh-CN"/>
        </w:rPr>
        <w:t>, 2020). So one of the most important things is balance between work and life, in fact, even though this argument is believable, women's leadership is used as a broad operating skill.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There are other ways in which people are discriminated against: Race, Class, Disability, Sexual orientation, Rural v urban, Educational, Political, And more. There are more difficulties to overcome in adapting to these conditions as a female character. On this basis, it is equally important to promote female managers.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Are they cultural or universal issues?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From a sociological point of view, society has higher requirements on women than men. Some students put forward that this is related to the deep-rooted patriarchal society, women's biological choice is to choose a stronger partner than themselves, while under the same conditions, men have more choices than women. Women are being urged to marry at 30, while men are in their prime at 30. Under the current social distribution system, Women's inequality is reflected in many aspects, such as the difference in pay to men, which is the most intuitive. Moreover, unlike South Korea or Japan, China follows the culture of male and female superiority and rank status. The social understanding of this is still that men stay at home and women stay at home, so the main requirement for women lies in their contribution to the family. China's current situation advocates democracy and equality, but has yet to achieve real equality, which results in the appearance of equality. Therefore, the public opinion respects women's free choice, but their views on family, marriage and procreation are still mainly aimed at women, so women in the workplace have to pay more attention to family.</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Business around the world is experiencing an unprecedented crisis due to the infection of </w:t>
      </w:r>
      <w:r>
        <w:rPr>
          <w:rFonts w:hint="eastAsia" w:ascii="Arial" w:hAnsi="Arial" w:eastAsia="Arial-BoldMT" w:cs="Arial"/>
          <w:b w:val="0"/>
          <w:bCs w:val="0"/>
          <w:color w:val="000000"/>
          <w:kern w:val="0"/>
          <w:sz w:val="24"/>
          <w:szCs w:val="24"/>
          <w:lang w:val="en-US" w:eastAsia="zh-CN" w:bidi="ar"/>
        </w:rPr>
        <w:t>the COVID-19</w:t>
      </w:r>
      <w:r>
        <w:rPr>
          <w:rFonts w:hint="default" w:ascii="Arial" w:hAnsi="Arial" w:eastAsia="Arial-BoldMT" w:cs="Arial"/>
          <w:b w:val="0"/>
          <w:bCs w:val="0"/>
          <w:color w:val="000000"/>
          <w:kern w:val="0"/>
          <w:sz w:val="24"/>
          <w:szCs w:val="24"/>
          <w:lang w:val="en-US" w:eastAsia="zh-CN" w:bidi="ar"/>
        </w:rPr>
        <w:t>. In addition, in today's globalization, the problem of female management, which was originally influenced by different cultures, has become a universal issu</w:t>
      </w:r>
      <w:r>
        <w:rPr>
          <w:rFonts w:hint="eastAsia" w:ascii="Arial" w:hAnsi="Arial" w:eastAsia="Arial-BoldMT" w:cs="Arial"/>
          <w:b w:val="0"/>
          <w:bCs w:val="0"/>
          <w:color w:val="000000"/>
          <w:kern w:val="0"/>
          <w:sz w:val="24"/>
          <w:szCs w:val="24"/>
          <w:lang w:val="en-US" w:eastAsia="zh-CN" w:bidi="ar"/>
        </w:rPr>
        <w:t>e</w:t>
      </w:r>
      <w:r>
        <w:rPr>
          <w:rFonts w:hint="default" w:ascii="Arial" w:hAnsi="Arial" w:eastAsia="Arial-BoldMT" w:cs="Arial"/>
          <w:b w:val="0"/>
          <w:bCs w:val="0"/>
          <w:color w:val="000000"/>
          <w:kern w:val="0"/>
          <w:sz w:val="24"/>
          <w:szCs w:val="24"/>
          <w:lang w:val="en-US" w:eastAsia="zh-CN" w:bidi="ar"/>
        </w:rPr>
        <w:t>. At the same time, this is also a phenomenon existing in state-owned enterprises. The city where Y</w:t>
      </w:r>
      <w:r>
        <w:rPr>
          <w:rFonts w:hint="eastAsia" w:ascii="Arial" w:hAnsi="Arial" w:eastAsia="Arial-BoldMT" w:cs="Arial"/>
          <w:b w:val="0"/>
          <w:bCs w:val="0"/>
          <w:color w:val="000000"/>
          <w:kern w:val="0"/>
          <w:sz w:val="24"/>
          <w:szCs w:val="24"/>
          <w:lang w:val="en-US" w:eastAsia="zh-CN" w:bidi="ar"/>
        </w:rPr>
        <w:t>EIG</w:t>
      </w:r>
      <w:r>
        <w:rPr>
          <w:rFonts w:hint="default" w:ascii="Arial" w:hAnsi="Arial" w:eastAsia="Arial-BoldMT" w:cs="Arial"/>
          <w:b w:val="0"/>
          <w:bCs w:val="0"/>
          <w:color w:val="000000"/>
          <w:kern w:val="0"/>
          <w:sz w:val="24"/>
          <w:szCs w:val="24"/>
          <w:lang w:val="en-US" w:eastAsia="zh-CN" w:bidi="ar"/>
        </w:rPr>
        <w:t xml:space="preserve"> is located is a second-tier city, which is relatively representative and referential. In 2020, the democratic Administration focused on creating a global green energy industry that has the advantage of the world's core green energy industry, and is trying to get into 500 strong industries, due to the continued development of high quality industry. The country's assets control committee and the national Asset management Committee were considered a good organization for the construction of the P</w:t>
      </w:r>
      <w:r>
        <w:rPr>
          <w:rFonts w:hint="eastAsia" w:ascii="Arial" w:hAnsi="Arial" w:eastAsia="Arial-BoldMT" w:cs="Arial"/>
          <w:b w:val="0"/>
          <w:bCs w:val="0"/>
          <w:color w:val="000000"/>
          <w:kern w:val="0"/>
          <w:sz w:val="24"/>
          <w:szCs w:val="24"/>
          <w:lang w:val="en-US" w:eastAsia="zh-CN" w:bidi="ar"/>
        </w:rPr>
        <w:t>arty</w:t>
      </w:r>
      <w:r>
        <w:rPr>
          <w:rFonts w:hint="default" w:ascii="Arial" w:hAnsi="Arial" w:eastAsia="Arial-BoldMT" w:cs="Arial"/>
          <w:b w:val="0"/>
          <w:bCs w:val="0"/>
          <w:color w:val="000000"/>
          <w:kern w:val="0"/>
          <w:sz w:val="24"/>
          <w:szCs w:val="24"/>
          <w:lang w:val="en-US" w:eastAsia="zh-CN" w:bidi="ar"/>
        </w:rPr>
        <w:t xml:space="preserve">'s integrity, </w:t>
      </w:r>
      <w:r>
        <w:rPr>
          <w:rFonts w:hint="eastAsia" w:ascii="Arial" w:hAnsi="Arial" w:eastAsia="Arial-BoldMT" w:cs="Arial"/>
          <w:b w:val="0"/>
          <w:bCs w:val="0"/>
          <w:color w:val="000000"/>
          <w:kern w:val="0"/>
          <w:sz w:val="24"/>
          <w:szCs w:val="24"/>
          <w:lang w:val="en-US" w:eastAsia="zh-CN" w:bidi="ar"/>
        </w:rPr>
        <w:t>and</w:t>
      </w:r>
      <w:r>
        <w:rPr>
          <w:rFonts w:hint="default" w:ascii="Arial" w:hAnsi="Arial" w:eastAsia="Arial-BoldMT" w:cs="Arial"/>
          <w:b w:val="0"/>
          <w:bCs w:val="0"/>
          <w:color w:val="000000"/>
          <w:kern w:val="0"/>
          <w:sz w:val="24"/>
          <w:szCs w:val="24"/>
          <w:lang w:val="en-US" w:eastAsia="zh-CN" w:bidi="ar"/>
        </w:rPr>
        <w:t xml:space="preserve"> a good leader.</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Arial-BoldMT" w:cs="Arial"/>
          <w:b w:val="0"/>
          <w:bCs w:val="0"/>
          <w:color w:val="000000"/>
          <w:kern w:val="0"/>
          <w:sz w:val="24"/>
          <w:szCs w:val="24"/>
          <w:lang w:val="en-US" w:eastAsia="zh-CN" w:bidi="ar"/>
        </w:rPr>
      </w:pPr>
      <w:r>
        <w:rPr>
          <w:rFonts w:hint="eastAsia" w:ascii="Arial" w:hAnsi="Arial" w:eastAsia="Arial-BoldMT" w:cs="Arial"/>
          <w:b w:val="0"/>
          <w:bCs w:val="0"/>
          <w:color w:val="000000"/>
          <w:kern w:val="0"/>
          <w:sz w:val="24"/>
          <w:szCs w:val="24"/>
          <w:lang w:val="en-US" w:eastAsia="zh-CN" w:bidi="ar"/>
        </w:rPr>
        <w:t>All cases are unique but it would be nice to aspire to derive general advice for similar companies and industries.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Key Aim &amp; Objectives of the planned research</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 key to this topic is the values of women's leadership to management, so the purpose of this project is to consider previous research, to analyze women's leadership by using information from different countries. In addition, developing countries should learn from developing countries. This shows three main topics: first of all, women's presentation, the analysis of women's advantages to the management of modern society, and in the end, the country representing and the general case.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Essentially the pretend research topic is exploratory since this research is not testing a specific hypothesis. In such cases the data collected is likely to contribute to the body of knowledge rather than prove that any particular theory is correct or not. Since the focus is YEIG during a particular time period (2019-2022), the general application of findings will be limited. The key aim will be to investigate the case. The aim is therefore detailed in the title. The more detailed objectives are to achieve by the end of the research: A review of the external reputation of YEIG</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management culture; An analysis of the opinions of employees of the leadership style of middle and junior female managers, reviewing possible female leadership characteristics; An evaluation of the degree of empowerment of the interviewed managers to stand up to and change a possible female culture and leadership group; Logically derive recommendations for YEIG on organisational changes that can be introduced to help female leadership cultures and prevent male dominating the company.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Preliminary literature review</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4.1 Embodiment of Female Leadership</w:t>
      </w:r>
    </w:p>
    <w:bookmarkEnd w:id="0"/>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In a new era, women have more opportunities to bring their power and rights to leaders (Nannerl, 2020).  For example, Hillary Clinton, prime Minister Of The United States Of Germany, Prime Minister Julia Gidat, Australian Prime Minister, President Of Australia, President Of Brazil, Christina Jefferson, and Prime Minister. In addition, Chen </w:t>
      </w:r>
      <w:r>
        <w:rPr>
          <w:rFonts w:hint="eastAsia" w:ascii="Arial" w:hAnsi="Arial" w:cs="Arial"/>
          <w:b w:val="0"/>
          <w:bCs w:val="0"/>
          <w:i/>
          <w:iCs/>
          <w:sz w:val="24"/>
          <w:szCs w:val="24"/>
          <w:lang w:val="en-US" w:eastAsia="zh-CN"/>
        </w:rPr>
        <w:t>et al.</w:t>
      </w:r>
      <w:r>
        <w:rPr>
          <w:rFonts w:hint="eastAsia" w:ascii="Arial" w:hAnsi="Arial" w:cs="Arial"/>
          <w:b w:val="0"/>
          <w:bCs w:val="0"/>
          <w:sz w:val="24"/>
          <w:szCs w:val="24"/>
          <w:lang w:val="en-US" w:eastAsia="zh-CN"/>
        </w:rPr>
        <w:t xml:space="preserve"> (2018) pointed out that the presence of women in business leaders can be compared to men. Women's leaders represent equity and cultural diversity on a certain level, so feminism does not say women are more powerful, but they say men and women are equal.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However, under the world's economic processes (2015), even though the world's sexual orientation is likely to decline, it takes a long time, but it's just speculation and there's not enough evidence. " The sexual differences are likely to decline in the year 2133." Studies also show that sexual equality is only 60 percent in the economy and only 21 percent of politics.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Study after that focuses on the speed of change in men's leadership and equality compared to any time in history, some documents have already been published for women who are more likely</w:t>
      </w:r>
      <w:r>
        <w:rPr>
          <w:rFonts w:hint="eastAsia" w:ascii="Arial" w:hAnsi="Arial" w:cs="Arial"/>
          <w:b w:val="0"/>
          <w:bCs w:val="0"/>
          <w:sz w:val="24"/>
          <w:szCs w:val="24"/>
          <w:lang w:val="en-US" w:eastAsia="zh-CN"/>
        </w:rPr>
        <w:t xml:space="preserve"> t</w:t>
      </w:r>
      <w:r>
        <w:rPr>
          <w:rFonts w:hint="default" w:ascii="Arial" w:hAnsi="Arial" w:cs="Arial"/>
          <w:b w:val="0"/>
          <w:bCs w:val="0"/>
          <w:sz w:val="24"/>
          <w:szCs w:val="24"/>
          <w:lang w:val="en-US" w:eastAsia="zh-CN"/>
        </w:rPr>
        <w:t>o make a significant leader (N</w:t>
      </w:r>
      <w:r>
        <w:rPr>
          <w:rFonts w:hint="eastAsia" w:ascii="Arial" w:hAnsi="Arial" w:cs="Arial"/>
          <w:b w:val="0"/>
          <w:bCs w:val="0"/>
          <w:sz w:val="24"/>
          <w:szCs w:val="24"/>
          <w:lang w:val="en-US" w:eastAsia="zh-CN"/>
        </w:rPr>
        <w:t>annerl</w:t>
      </w:r>
      <w:r>
        <w:rPr>
          <w:rFonts w:hint="default" w:ascii="Arial" w:hAnsi="Arial" w:cs="Arial"/>
          <w:b w:val="0"/>
          <w:bCs w:val="0"/>
          <w:sz w:val="24"/>
          <w:szCs w:val="24"/>
          <w:lang w:val="en-US" w:eastAsia="zh-CN"/>
        </w:rPr>
        <w:t>, 2020)</w:t>
      </w:r>
      <w:r>
        <w:rPr>
          <w:rFonts w:hint="eastAsia" w:ascii="Arial" w:hAnsi="Arial" w:cs="Arial"/>
          <w:b w:val="0"/>
          <w:bCs w:val="0"/>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4.2 Advantages of Female Leadership</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 xml:space="preserve">The work style of today's female leaders is often done as soft while you execute the rules of the </w:t>
      </w:r>
      <w:r>
        <w:rPr>
          <w:rFonts w:hint="eastAsia" w:ascii="Arial" w:hAnsi="Arial" w:cs="Arial"/>
          <w:b w:val="0"/>
          <w:bCs w:val="0"/>
          <w:color w:val="auto"/>
          <w:sz w:val="24"/>
          <w:szCs w:val="24"/>
          <w:lang w:val="en-US" w:eastAsia="zh-CN"/>
        </w:rPr>
        <w:t>SOCs</w:t>
      </w:r>
      <w:r>
        <w:rPr>
          <w:rFonts w:hint="default" w:ascii="Arial" w:hAnsi="Arial" w:cs="Arial"/>
          <w:b w:val="0"/>
          <w:bCs w:val="0"/>
          <w:color w:val="auto"/>
          <w:sz w:val="24"/>
          <w:szCs w:val="24"/>
          <w:lang w:val="en-US" w:eastAsia="zh-CN"/>
        </w:rPr>
        <w:t>. And it could now be claimed that managers in the business are more likely to end the plan together with their partners and not simply lead it</w:t>
      </w:r>
      <w:r>
        <w:rPr>
          <w:rFonts w:hint="eastAsia" w:ascii="Arial" w:hAnsi="Arial" w:cs="Arial"/>
          <w:b w:val="0"/>
          <w:bCs w:val="0"/>
          <w:color w:val="auto"/>
          <w:sz w:val="24"/>
          <w:szCs w:val="24"/>
          <w:lang w:val="en-US" w:eastAsia="zh-CN"/>
        </w:rPr>
        <w:t xml:space="preserve"> (AcevedoDuque</w:t>
      </w:r>
      <w:r>
        <w:rPr>
          <w:rFonts w:hint="eastAsia" w:ascii="Arial" w:hAnsi="Arial" w:cs="Arial"/>
          <w:b w:val="0"/>
          <w:bCs w:val="0"/>
          <w:i/>
          <w:iCs/>
          <w:color w:val="auto"/>
          <w:sz w:val="24"/>
          <w:szCs w:val="24"/>
          <w:lang w:val="en-US" w:eastAsia="zh-CN"/>
        </w:rPr>
        <w:t xml:space="preserve"> et al</w:t>
      </w:r>
      <w:r>
        <w:rPr>
          <w:rFonts w:hint="eastAsia" w:ascii="Arial" w:hAnsi="Arial" w:cs="Arial"/>
          <w:b w:val="0"/>
          <w:bCs w:val="0"/>
          <w:color w:val="auto"/>
          <w:sz w:val="24"/>
          <w:szCs w:val="24"/>
          <w:lang w:val="en-US" w:eastAsia="zh-CN"/>
        </w:rPr>
        <w:t>, 2021)</w:t>
      </w:r>
      <w:r>
        <w:rPr>
          <w:rFonts w:hint="default" w:ascii="Arial" w:hAnsi="Arial" w:cs="Arial"/>
          <w:b w:val="0"/>
          <w:bCs w:val="0"/>
          <w:color w:val="auto"/>
          <w:sz w:val="24"/>
          <w:szCs w:val="24"/>
          <w:lang w:val="en-US" w:eastAsia="zh-CN"/>
        </w:rPr>
        <w:t>. Corporate management shows how they communicate, show skills and leadership qualities</w:t>
      </w:r>
      <w:r>
        <w:rPr>
          <w:rFonts w:hint="eastAsia" w:ascii="Arial" w:hAnsi="Arial" w:cs="Arial"/>
          <w:b w:val="0"/>
          <w:bCs w:val="0"/>
          <w:color w:val="auto"/>
          <w:sz w:val="24"/>
          <w:szCs w:val="24"/>
          <w:lang w:val="en-US" w:eastAsia="zh-CN"/>
        </w:rPr>
        <w:t xml:space="preserve"> (Chen </w:t>
      </w:r>
      <w:r>
        <w:rPr>
          <w:rFonts w:hint="eastAsia" w:ascii="Arial" w:hAnsi="Arial" w:cs="Arial"/>
          <w:b w:val="0"/>
          <w:bCs w:val="0"/>
          <w:i/>
          <w:iCs/>
          <w:color w:val="auto"/>
          <w:sz w:val="24"/>
          <w:szCs w:val="24"/>
          <w:lang w:val="en-US" w:eastAsia="zh-CN"/>
        </w:rPr>
        <w:t>et al</w:t>
      </w:r>
      <w:r>
        <w:rPr>
          <w:rFonts w:hint="eastAsia" w:ascii="Arial" w:hAnsi="Arial" w:cs="Arial"/>
          <w:b w:val="0"/>
          <w:bCs w:val="0"/>
          <w:color w:val="auto"/>
          <w:sz w:val="24"/>
          <w:szCs w:val="24"/>
          <w:lang w:val="en-US" w:eastAsia="zh-CN"/>
        </w:rPr>
        <w:t>, 2018)</w:t>
      </w:r>
      <w:r>
        <w:rPr>
          <w:rFonts w:hint="default" w:ascii="Arial" w:hAnsi="Arial" w:cs="Arial"/>
          <w:b w:val="0"/>
          <w:bCs w:val="0"/>
          <w:color w:val="auto"/>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In addition, some social security institutions have adopted provisions to help women develop a "family-friendly way of life" (</w:t>
      </w:r>
      <w:r>
        <w:rPr>
          <w:rFonts w:hint="eastAsia" w:ascii="Arial" w:hAnsi="Arial" w:cs="Arial"/>
          <w:b w:val="0"/>
          <w:bCs w:val="0"/>
          <w:sz w:val="24"/>
          <w:szCs w:val="24"/>
          <w:lang w:val="en-US" w:eastAsia="zh-CN"/>
        </w:rPr>
        <w:t>N</w:t>
      </w:r>
      <w:r>
        <w:rPr>
          <w:rFonts w:hint="default" w:ascii="Arial" w:hAnsi="Arial" w:cs="Arial"/>
          <w:b w:val="0"/>
          <w:bCs w:val="0"/>
          <w:sz w:val="24"/>
          <w:szCs w:val="24"/>
          <w:lang w:val="en-US" w:eastAsia="zh-CN"/>
        </w:rPr>
        <w:t>anne</w:t>
      </w:r>
      <w:r>
        <w:rPr>
          <w:rFonts w:hint="eastAsia" w:ascii="Arial" w:hAnsi="Arial" w:cs="Arial"/>
          <w:b w:val="0"/>
          <w:bCs w:val="0"/>
          <w:sz w:val="24"/>
          <w:szCs w:val="24"/>
          <w:lang w:val="en-US" w:eastAsia="zh-CN"/>
        </w:rPr>
        <w:t>r</w:t>
      </w:r>
      <w:r>
        <w:rPr>
          <w:rFonts w:hint="default" w:ascii="Arial" w:hAnsi="Arial" w:cs="Arial"/>
          <w:b w:val="0"/>
          <w:bCs w:val="0"/>
          <w:sz w:val="24"/>
          <w:szCs w:val="24"/>
          <w:lang w:val="en-US" w:eastAsia="zh-CN"/>
        </w:rPr>
        <w:t>l, 2020). These provisions have been implemented at various European and Chinese workplaces. Take the yunnan investment group, which has considerable strength and efficiency, is referred to as SOC within the country. A regulation has been implemented that allows female office workers to bring children to work. The heads of many areas such as market management and trade unions are also women. It also means improving the status of women in society so that they can help themselves achieve self-esteem in modern society.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bCs/>
          <w:sz w:val="24"/>
          <w:szCs w:val="24"/>
          <w:lang w:val="en-US" w:eastAsia="zh-CN"/>
        </w:rPr>
      </w:pPr>
      <w:r>
        <w:rPr>
          <w:rFonts w:hint="eastAsia" w:ascii="Arial" w:hAnsi="Arial" w:cs="Arial"/>
          <w:b/>
          <w:bCs/>
          <w:sz w:val="24"/>
          <w:szCs w:val="24"/>
          <w:lang w:val="en-US" w:eastAsia="zh-CN"/>
        </w:rPr>
        <w:t>4.3 Practical application of Female Leadership</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333333"/>
          <w:spacing w:val="0"/>
          <w:sz w:val="24"/>
          <w:szCs w:val="24"/>
          <w:shd w:val="clear" w:fill="FFFFFF"/>
        </w:rPr>
      </w:pPr>
      <w:r>
        <w:rPr>
          <w:rFonts w:hint="eastAsia" w:ascii="Arial" w:hAnsi="Arial" w:cs="Arial"/>
          <w:b w:val="0"/>
          <w:bCs w:val="0"/>
          <w:sz w:val="24"/>
          <w:szCs w:val="24"/>
          <w:lang w:val="en-US" w:eastAsia="zh-CN"/>
        </w:rPr>
        <w:t xml:space="preserve">The problem is that during the 2019 pandemic, women must be included in globalization to mitigate the long-term consequences of the pandemic. Wittenberg-Cox: In 2020, countries where women govern are safer and where men suffer about six times as many deaths as in countries where men take the lead. Therefore, the issue of women's rights is now an issue on which progress has been made in many countries. On the other hand, women in developing countries such as India, Vietnam, China and Latin America may still have the problem of recognising their qualifications (McGowan, 2021; Le Ha </w:t>
      </w:r>
      <w:r>
        <w:rPr>
          <w:rFonts w:hint="eastAsia" w:ascii="Arial" w:hAnsi="Arial" w:cs="Arial"/>
          <w:i/>
          <w:iCs/>
          <w:sz w:val="24"/>
          <w:szCs w:val="24"/>
          <w:shd w:val="clear" w:color="auto" w:fill="FFFFFF"/>
          <w:lang w:val="en-US" w:eastAsia="zh-CN"/>
        </w:rPr>
        <w:t>et al</w:t>
      </w:r>
      <w:r>
        <w:rPr>
          <w:rFonts w:hint="eastAsia" w:ascii="Arial" w:hAnsi="Arial" w:cs="Arial"/>
          <w:b w:val="0"/>
          <w:bCs w:val="0"/>
          <w:sz w:val="24"/>
          <w:szCs w:val="24"/>
          <w:lang w:val="en-US" w:eastAsia="zh-CN"/>
        </w:rPr>
        <w:t xml:space="preserve">, 2020; Chen </w:t>
      </w:r>
      <w:r>
        <w:rPr>
          <w:rFonts w:hint="eastAsia" w:ascii="Arial" w:hAnsi="Arial" w:cs="Arial"/>
          <w:b w:val="0"/>
          <w:bCs w:val="0"/>
          <w:i/>
          <w:iCs/>
          <w:sz w:val="24"/>
          <w:szCs w:val="24"/>
          <w:lang w:val="en-US" w:eastAsia="zh-CN"/>
        </w:rPr>
        <w:t>et al,</w:t>
      </w:r>
      <w:r>
        <w:rPr>
          <w:rFonts w:hint="eastAsia" w:ascii="Arial" w:hAnsi="Arial" w:cs="Arial"/>
          <w:b w:val="0"/>
          <w:bCs w:val="0"/>
          <w:i w:val="0"/>
          <w:iCs w:val="0"/>
          <w:sz w:val="24"/>
          <w:szCs w:val="24"/>
          <w:lang w:val="en-US" w:eastAsia="zh-CN"/>
        </w:rPr>
        <w:t xml:space="preserve"> 2018;</w:t>
      </w:r>
      <w:r>
        <w:rPr>
          <w:rFonts w:hint="eastAsia" w:ascii="Arial" w:hAnsi="Arial" w:cs="Arial"/>
          <w:b w:val="0"/>
          <w:bCs w:val="0"/>
          <w:i/>
          <w:iCs/>
          <w:sz w:val="24"/>
          <w:szCs w:val="24"/>
          <w:lang w:val="en-US" w:eastAsia="zh-CN"/>
        </w:rPr>
        <w:t xml:space="preserve"> </w:t>
      </w:r>
      <w:r>
        <w:rPr>
          <w:rFonts w:hint="eastAsia" w:ascii="Arial" w:hAnsi="Arial" w:cs="Arial"/>
          <w:sz w:val="24"/>
          <w:szCs w:val="24"/>
          <w:shd w:val="clear" w:color="auto" w:fill="FFFFFF"/>
          <w:lang w:val="en-US" w:eastAsia="zh-CN"/>
        </w:rPr>
        <w:t xml:space="preserve">AcevedoDuque </w:t>
      </w:r>
      <w:r>
        <w:rPr>
          <w:rFonts w:hint="eastAsia" w:ascii="Arial" w:hAnsi="Arial" w:cs="Arial"/>
          <w:i/>
          <w:iCs/>
          <w:sz w:val="24"/>
          <w:szCs w:val="24"/>
          <w:shd w:val="clear" w:color="auto" w:fill="FFFFFF"/>
          <w:lang w:val="en-US" w:eastAsia="zh-CN"/>
        </w:rPr>
        <w:t>et al</w:t>
      </w:r>
      <w:r>
        <w:rPr>
          <w:rFonts w:hint="eastAsia" w:ascii="Arial" w:hAnsi="Arial" w:cs="Arial"/>
          <w:sz w:val="24"/>
          <w:szCs w:val="24"/>
          <w:shd w:val="clear" w:color="auto" w:fill="FFFFFF"/>
          <w:lang w:val="en-US" w:eastAsia="zh-CN"/>
        </w:rPr>
        <w:t>, 2021</w:t>
      </w:r>
      <w:r>
        <w:rPr>
          <w:rFonts w:hint="eastAsia" w:ascii="Arial" w:hAnsi="Arial" w:cs="Arial"/>
          <w:b w:val="0"/>
          <w:bCs w:val="0"/>
          <w:sz w:val="24"/>
          <w:szCs w:val="24"/>
          <w:lang w:val="en-US" w:eastAsia="zh-CN"/>
        </w:rPr>
        <w:t xml:space="preserve">). </w:t>
      </w:r>
      <w:r>
        <w:rPr>
          <w:rFonts w:hint="eastAsia" w:ascii="Arial" w:hAnsi="Arial" w:eastAsia="宋体" w:cs="Arial"/>
          <w:i w:val="0"/>
          <w:iCs w:val="0"/>
          <w:caps w:val="0"/>
          <w:color w:val="333333"/>
          <w:spacing w:val="0"/>
          <w:sz w:val="24"/>
          <w:szCs w:val="24"/>
          <w:shd w:val="clear" w:fill="FFFFFF"/>
        </w:rPr>
        <w:t>It is shocking that even then the Taliban did not allow Afghan women to study or work or leave their homes. In a subordinate social position, women cannot assume the leading role in socialist society</w:t>
      </w:r>
      <w:r>
        <w:rPr>
          <w:rFonts w:hint="eastAsia" w:ascii="Arial" w:hAnsi="Arial" w:eastAsia="宋体" w:cs="Arial"/>
          <w:i w:val="0"/>
          <w:iCs w:val="0"/>
          <w:caps w:val="0"/>
          <w:color w:val="333333"/>
          <w:spacing w:val="0"/>
          <w:sz w:val="24"/>
          <w:szCs w:val="24"/>
          <w:shd w:val="clear" w:fill="FFFFFF"/>
          <w:lang w:val="en-US" w:eastAsia="zh-CN"/>
        </w:rPr>
        <w:t xml:space="preserve"> (Nannerl, 2020)</w:t>
      </w:r>
      <w:r>
        <w:rPr>
          <w:rFonts w:hint="default" w:ascii="Arial" w:hAnsi="Arial" w:eastAsia="宋体" w:cs="Arial"/>
          <w:i w:val="0"/>
          <w:iCs w:val="0"/>
          <w:caps w:val="0"/>
          <w:color w:val="333333"/>
          <w:spacing w:val="0"/>
          <w:sz w:val="24"/>
          <w:szCs w:val="24"/>
          <w:shd w:val="clear" w:fill="FFFFFF"/>
        </w:rPr>
        <w:t>.</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In this way, they can learn from the Western industrialized countries, which are capable of more democracy. This is a US model: in 2018 and 2019, more women than ever came to power, and in 2018, 117 women were elected</w:t>
      </w:r>
      <w:r>
        <w:rPr>
          <w:rFonts w:hint="eastAsia" w:ascii="Arial" w:hAnsi="Arial" w:cs="Arial"/>
          <w:b w:val="0"/>
          <w:bCs w:val="0"/>
          <w:color w:val="auto"/>
          <w:sz w:val="24"/>
          <w:szCs w:val="24"/>
          <w:lang w:val="en-US" w:eastAsia="zh-CN"/>
        </w:rPr>
        <w:t xml:space="preserve"> </w:t>
      </w:r>
      <w:r>
        <w:rPr>
          <w:rFonts w:hint="eastAsia" w:ascii="Arial" w:hAnsi="Arial" w:eastAsia="宋体" w:cs="Arial"/>
          <w:i w:val="0"/>
          <w:iCs w:val="0"/>
          <w:caps w:val="0"/>
          <w:color w:val="333333"/>
          <w:spacing w:val="0"/>
          <w:sz w:val="24"/>
          <w:szCs w:val="24"/>
          <w:shd w:val="clear" w:fill="FFFFFF"/>
          <w:lang w:val="en-US" w:eastAsia="zh-CN"/>
        </w:rPr>
        <w:t>(Nannerl, 2020)</w:t>
      </w:r>
      <w:r>
        <w:rPr>
          <w:rFonts w:hint="eastAsia" w:ascii="Arial" w:hAnsi="Arial" w:cs="Arial"/>
          <w:b w:val="0"/>
          <w:bCs w:val="0"/>
          <w:color w:val="auto"/>
          <w:sz w:val="24"/>
          <w:szCs w:val="24"/>
          <w:lang w:val="en-US" w:eastAsia="zh-CN"/>
        </w:rPr>
        <w:t xml:space="preserve">. </w:t>
      </w:r>
      <w:r>
        <w:rPr>
          <w:rFonts w:hint="eastAsia" w:ascii="Arial" w:hAnsi="Arial" w:cs="Arial"/>
          <w:b w:val="0"/>
          <w:bCs w:val="0"/>
          <w:sz w:val="24"/>
          <w:szCs w:val="24"/>
          <w:lang w:val="en-US" w:eastAsia="zh-CN"/>
        </w:rPr>
        <w:t>The aim is to teach soc in developing countries a lesson in the training and use of women available to promote development anywhere in the world.</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Methodology</w:t>
      </w:r>
    </w:p>
    <w:p>
      <w:pPr>
        <w:keepNext w:val="0"/>
        <w:keepLines w:val="0"/>
        <w:pageBreakBefore w:val="0"/>
        <w:widowControl w:val="0"/>
        <w:numPr>
          <w:ilvl w:val="1"/>
          <w:numId w:val="2"/>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Underlying theory of the topic</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eastAsia" w:ascii="Arial" w:hAnsi="Arial" w:eastAsia="宋体" w:cs="Arial"/>
          <w:b/>
          <w:bCs/>
          <w:color w:val="000000"/>
          <w:kern w:val="0"/>
          <w:sz w:val="24"/>
          <w:szCs w:val="24"/>
          <w:lang w:val="en-US" w:eastAsia="zh-CN" w:bidi="ar"/>
        </w:rPr>
      </w:pPr>
      <w:r>
        <w:rPr>
          <w:rFonts w:hint="eastAsia" w:ascii="Arial" w:hAnsi="Arial" w:eastAsia="宋体" w:cs="Arial"/>
          <w:b/>
          <w:bCs/>
          <w:color w:val="000000"/>
          <w:kern w:val="0"/>
          <w:sz w:val="24"/>
          <w:szCs w:val="24"/>
          <w:lang w:val="en-US" w:eastAsia="zh-CN" w:bidi="ar"/>
        </w:rPr>
        <w:t>Taylorist and lean management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T</w:t>
      </w:r>
      <w:r>
        <w:rPr>
          <w:rFonts w:hint="eastAsia" w:ascii="Arial" w:hAnsi="Arial" w:eastAsia="宋体" w:cs="Arial"/>
          <w:b w:val="0"/>
          <w:bCs w:val="0"/>
          <w:color w:val="000000"/>
          <w:kern w:val="0"/>
          <w:sz w:val="24"/>
          <w:szCs w:val="24"/>
          <w:lang w:val="en-US" w:eastAsia="zh-CN" w:bidi="ar"/>
        </w:rPr>
        <w:t>a</w:t>
      </w:r>
      <w:r>
        <w:rPr>
          <w:rFonts w:hint="default" w:ascii="Arial" w:hAnsi="Arial" w:eastAsia="宋体" w:cs="Arial"/>
          <w:b w:val="0"/>
          <w:bCs w:val="0"/>
          <w:color w:val="000000"/>
          <w:kern w:val="0"/>
          <w:sz w:val="24"/>
          <w:szCs w:val="24"/>
          <w:lang w:val="en-US" w:eastAsia="zh-CN" w:bidi="ar"/>
        </w:rPr>
        <w:t>yl</w:t>
      </w:r>
      <w:r>
        <w:rPr>
          <w:rFonts w:hint="eastAsia" w:ascii="Arial" w:hAnsi="Arial" w:eastAsia="宋体" w:cs="Arial"/>
          <w:b w:val="0"/>
          <w:bCs w:val="0"/>
          <w:color w:val="000000"/>
          <w:kern w:val="0"/>
          <w:sz w:val="24"/>
          <w:szCs w:val="24"/>
          <w:lang w:val="en-US" w:eastAsia="zh-CN" w:bidi="ar"/>
        </w:rPr>
        <w:t>orist</w:t>
      </w:r>
      <w:r>
        <w:rPr>
          <w:rFonts w:hint="default" w:ascii="Arial" w:hAnsi="Arial" w:eastAsia="宋体" w:cs="Arial"/>
          <w:b w:val="0"/>
          <w:bCs w:val="0"/>
          <w:color w:val="000000"/>
          <w:kern w:val="0"/>
          <w:sz w:val="24"/>
          <w:szCs w:val="24"/>
          <w:lang w:val="en-US" w:eastAsia="zh-CN" w:bidi="ar"/>
        </w:rPr>
        <w:t xml:space="preserve"> and other relationships influence each other. In short, the theory of human relationships views people who take care of their needs that promote economic benefits. T</w:t>
      </w:r>
      <w:r>
        <w:rPr>
          <w:rFonts w:hint="eastAsia" w:ascii="Arial" w:hAnsi="Arial" w:eastAsia="宋体" w:cs="Arial"/>
          <w:b w:val="0"/>
          <w:bCs w:val="0"/>
          <w:color w:val="000000"/>
          <w:kern w:val="0"/>
          <w:sz w:val="24"/>
          <w:szCs w:val="24"/>
          <w:lang w:val="en-US" w:eastAsia="zh-CN" w:bidi="ar"/>
        </w:rPr>
        <w:t>a</w:t>
      </w:r>
      <w:r>
        <w:rPr>
          <w:rFonts w:hint="default" w:ascii="Arial" w:hAnsi="Arial" w:eastAsia="宋体" w:cs="Arial"/>
          <w:b w:val="0"/>
          <w:bCs w:val="0"/>
          <w:color w:val="000000"/>
          <w:kern w:val="0"/>
          <w:sz w:val="24"/>
          <w:szCs w:val="24"/>
          <w:lang w:val="en-US" w:eastAsia="zh-CN" w:bidi="ar"/>
        </w:rPr>
        <w:t>yl</w:t>
      </w:r>
      <w:r>
        <w:rPr>
          <w:rFonts w:hint="eastAsia" w:ascii="Arial" w:hAnsi="Arial" w:eastAsia="宋体" w:cs="Arial"/>
          <w:b w:val="0"/>
          <w:bCs w:val="0"/>
          <w:color w:val="000000"/>
          <w:kern w:val="0"/>
          <w:sz w:val="24"/>
          <w:szCs w:val="24"/>
          <w:lang w:val="en-US" w:eastAsia="zh-CN" w:bidi="ar"/>
        </w:rPr>
        <w:t>o</w:t>
      </w:r>
      <w:r>
        <w:rPr>
          <w:rFonts w:hint="default" w:ascii="Arial" w:hAnsi="Arial" w:eastAsia="宋体" w:cs="Arial"/>
          <w:b w:val="0"/>
          <w:bCs w:val="0"/>
          <w:color w:val="000000"/>
          <w:kern w:val="0"/>
          <w:sz w:val="24"/>
          <w:szCs w:val="24"/>
          <w:lang w:val="en-US" w:eastAsia="zh-CN" w:bidi="ar"/>
        </w:rPr>
        <w:t>r's "science management" sees people from the perspective of managers or capitalists as "machines". There are differences, but also similarities. The ethical orientation of a company is similar; they should complement each other and not be exclusive. The increasing attention to the human aspect began with the ethics and goals of scientific management. Similar to T</w:t>
      </w:r>
      <w:r>
        <w:rPr>
          <w:rFonts w:hint="eastAsia" w:ascii="Arial" w:hAnsi="Arial" w:eastAsia="宋体" w:cs="Arial"/>
          <w:b w:val="0"/>
          <w:bCs w:val="0"/>
          <w:color w:val="000000"/>
          <w:kern w:val="0"/>
          <w:sz w:val="24"/>
          <w:szCs w:val="24"/>
          <w:lang w:val="en-US" w:eastAsia="zh-CN" w:bidi="ar"/>
        </w:rPr>
        <w:t>a</w:t>
      </w:r>
      <w:r>
        <w:rPr>
          <w:rFonts w:hint="default" w:ascii="Arial" w:hAnsi="Arial" w:eastAsia="宋体" w:cs="Arial"/>
          <w:b w:val="0"/>
          <w:bCs w:val="0"/>
          <w:color w:val="000000"/>
          <w:kern w:val="0"/>
          <w:sz w:val="24"/>
          <w:szCs w:val="24"/>
          <w:lang w:val="en-US" w:eastAsia="zh-CN" w:bidi="ar"/>
        </w:rPr>
        <w:t>yl</w:t>
      </w:r>
      <w:r>
        <w:rPr>
          <w:rFonts w:hint="eastAsia" w:ascii="Arial" w:hAnsi="Arial" w:eastAsia="宋体" w:cs="Arial"/>
          <w:b w:val="0"/>
          <w:bCs w:val="0"/>
          <w:color w:val="000000"/>
          <w:kern w:val="0"/>
          <w:sz w:val="24"/>
          <w:szCs w:val="24"/>
          <w:lang w:val="en-US" w:eastAsia="zh-CN" w:bidi="ar"/>
        </w:rPr>
        <w:t>o</w:t>
      </w:r>
      <w:r>
        <w:rPr>
          <w:rFonts w:hint="default" w:ascii="Arial" w:hAnsi="Arial" w:eastAsia="宋体" w:cs="Arial"/>
          <w:b w:val="0"/>
          <w:bCs w:val="0"/>
          <w:color w:val="000000"/>
          <w:kern w:val="0"/>
          <w:sz w:val="24"/>
          <w:szCs w:val="24"/>
          <w:lang w:val="en-US" w:eastAsia="zh-CN" w:bidi="ar"/>
        </w:rPr>
        <w:t>r's approach to scientific management, the school of interpersonal relationships uses scientific approaches to study organizational behavior, emphasizing observed studies of behavior within organizations</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cs="Arial"/>
          <w:sz w:val="24"/>
          <w:szCs w:val="24"/>
          <w:shd w:val="clear" w:color="auto" w:fill="FFFFFF"/>
          <w:lang w:val="en-US" w:eastAsia="zh-CN"/>
        </w:rPr>
        <w:t>Chris</w:t>
      </w:r>
      <w:r>
        <w:rPr>
          <w:rFonts w:hint="eastAsia" w:ascii="Arial" w:hAnsi="Arial" w:cs="Arial"/>
          <w:sz w:val="24"/>
          <w:szCs w:val="24"/>
          <w:shd w:val="clear" w:color="auto" w:fill="FFFFFF"/>
          <w:lang w:val="en-US" w:eastAsia="zh-CN"/>
        </w:rPr>
        <w:t xml:space="preserve">, 1964). </w:t>
      </w:r>
      <w:r>
        <w:rPr>
          <w:rFonts w:hint="default" w:ascii="Arial" w:hAnsi="Arial" w:eastAsia="宋体" w:cs="Arial"/>
          <w:b w:val="0"/>
          <w:bCs w:val="0"/>
          <w:color w:val="000000"/>
          <w:kern w:val="0"/>
          <w:sz w:val="24"/>
          <w:szCs w:val="24"/>
          <w:lang w:val="en-US" w:eastAsia="zh-CN" w:bidi="ar"/>
        </w:rPr>
        <w:t>In particular, industrial psychology, which emerged from experimental psychology, adheres closely to the guidelines and technical methods of scientific management. Both emphasize the individual and thus efficiency, and both emphasize scientific methods for achieving social benefits. As a rule, they are combined with the applications that the company actually operates. Taylor is interested in how companies can become profitable, cost low, productivity increases and shareholders profitable. Some people discuss how to design the job, make it happier and get involved. On the other hand, this increases productivity and leads to success.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In addition, the theory of slimming management is an enormously efficient application in the way modern organizations work. It can maximize the social value of an organization by increasing customer satisfaction, reducing costs, increasing quality, accelerating processes and increasing investment. It is a revolutionary new way of production control and practice. The central idea is to reduce waste and create a highly flexible and effective production system. It represents the direction in which the manufacturing industry is being developed today, and it is referred to as the "standard production model for the manufacturing industry of the 21st century". And hopefully contribute to an improvement in corporate governance in our country.</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Many company managers are familiar with leaner production management and its economic theory, but when lean production management is implemented, it is often not an ideal result. Our survey found that many companies that apply lean production management often underestimate the core of lean production management: continuous improvement. While many companies stress that they promote sustained improvements without making much progress, a thorough study shows that some of the best companies in Japan and Europe not only have successful management practices, but also clear practices to improve the company support system</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cs="Arial"/>
          <w:sz w:val="24"/>
          <w:szCs w:val="24"/>
          <w:shd w:val="clear" w:color="auto" w:fill="FFFFFF"/>
          <w:lang w:val="en-US" w:eastAsia="zh-CN"/>
        </w:rPr>
        <w:t>Abdallah</w:t>
      </w:r>
      <w:r>
        <w:rPr>
          <w:rFonts w:hint="eastAsia" w:ascii="Arial" w:hAnsi="Arial" w:cs="Arial"/>
          <w:i/>
          <w:iCs/>
          <w:sz w:val="24"/>
          <w:szCs w:val="24"/>
          <w:shd w:val="clear" w:color="auto" w:fill="FFFFFF"/>
          <w:lang w:val="en-US" w:eastAsia="zh-CN"/>
        </w:rPr>
        <w:t xml:space="preserve"> et al,</w:t>
      </w:r>
      <w:r>
        <w:rPr>
          <w:rFonts w:hint="eastAsia" w:ascii="Arial" w:hAnsi="Arial" w:eastAsia="宋体" w:cs="Arial"/>
          <w:b w:val="0"/>
          <w:bCs w:val="0"/>
          <w:color w:val="000000"/>
          <w:kern w:val="0"/>
          <w:sz w:val="24"/>
          <w:szCs w:val="24"/>
          <w:lang w:val="en-US" w:eastAsia="zh-CN" w:bidi="ar"/>
        </w:rPr>
        <w:t xml:space="preserve"> 2019)</w:t>
      </w:r>
      <w:r>
        <w:rPr>
          <w:rFonts w:hint="default" w:ascii="Arial" w:hAnsi="Arial" w:eastAsia="宋体" w:cs="Arial"/>
          <w:b w:val="0"/>
          <w:bCs w:val="0"/>
          <w:color w:val="000000"/>
          <w:kern w:val="0"/>
          <w:sz w:val="24"/>
          <w:szCs w:val="24"/>
          <w:lang w:val="en-US" w:eastAsia="zh-CN" w:bidi="ar"/>
        </w:rPr>
        <w:t>. According to many of our experiences, improved production management is only successful if there is an improved extended system for promoting production, which ensures the participation of all. You're probably familiar with him. We had a system. However, the proposal for improvement here is not the same as for proposals for rationalisation and the like. That is, first to improve, then to improve, then to propose. An improved proposed system is the basis for all parties involved to make a lasting commitment to improvements. By limiting waste. No idea what that means. A medium topic is a topic that is called a big topic and for the most part refers to improvements in the processes. Thirdly, the entire workforce is platoon employees. Both for suggestions for improvement and for important projects where there is room for improvement, the results should be presented as a form of evaluation. But also by presenting the events. Presentation of the results on site and dissemination of the procedures to the participants. Fourthly, special diagnosis, Director General of Diagnostic Systems, President of Diagnostic Systems. What is the current question? Where do we need to go next? This requires the management of external experts, director-general and director. This procedure should also include improving the results of the previous section. Fifthly, it forms the basis for the training of all staff on appropriate improvements to the tools. Without these tools you can't climb and even if you have them, you can't start. Improving continuing vocational training is therefore a compulsory subject. This includes all levels of training, from beginners to employees, to moving companies, from the base to the management. From the five areas in which recommendations, qualitative improvements, publications, expert diagnostics and training on usage software are made, a cycle of continuous improvements for an improved production system and institutional security for improved production management is created</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cs="Arial"/>
          <w:sz w:val="24"/>
          <w:szCs w:val="24"/>
          <w:shd w:val="clear" w:color="auto" w:fill="FFFFFF"/>
          <w:lang w:val="en-US" w:eastAsia="zh-CN"/>
        </w:rPr>
        <w:t>Hunt,</w:t>
      </w:r>
      <w:r>
        <w:rPr>
          <w:rFonts w:hint="eastAsia" w:ascii="Arial" w:hAnsi="Arial" w:cs="Arial"/>
          <w:sz w:val="24"/>
          <w:szCs w:val="24"/>
          <w:shd w:val="clear" w:color="auto" w:fill="FFFFFF"/>
          <w:lang w:val="en-US" w:eastAsia="zh-CN"/>
        </w:rPr>
        <w:t xml:space="preserve"> 2002)</w:t>
      </w:r>
      <w:r>
        <w:rPr>
          <w:rFonts w:hint="default" w:ascii="Arial" w:hAnsi="Arial" w:eastAsia="宋体" w:cs="Arial"/>
          <w:b w:val="0"/>
          <w:bCs w:val="0"/>
          <w:color w:val="000000"/>
          <w:kern w:val="0"/>
          <w:sz w:val="24"/>
          <w:szCs w:val="24"/>
          <w:lang w:val="en-US" w:eastAsia="zh-CN" w:bidi="ar"/>
        </w:rPr>
        <w:t xml:space="preserve">.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eastAsia" w:ascii="Arial" w:hAnsi="Arial" w:eastAsia="宋体" w:cs="Arial"/>
          <w:b/>
          <w:bCs/>
          <w:color w:val="000000"/>
          <w:kern w:val="0"/>
          <w:sz w:val="24"/>
          <w:szCs w:val="24"/>
          <w:lang w:val="en-US" w:eastAsia="zh-CN" w:bidi="ar"/>
        </w:rPr>
      </w:pPr>
      <w:r>
        <w:rPr>
          <w:rFonts w:hint="eastAsia" w:ascii="Arial" w:hAnsi="Arial" w:eastAsia="宋体" w:cs="Arial"/>
          <w:b/>
          <w:bCs/>
          <w:color w:val="000000"/>
          <w:kern w:val="0"/>
          <w:sz w:val="24"/>
          <w:szCs w:val="24"/>
          <w:lang w:val="en-US" w:eastAsia="zh-CN" w:bidi="ar"/>
        </w:rPr>
        <w:t>Feminist approach to leadership and management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In her book The Invisible Woman by British writer William Peres, she explains that people live in a world based on human data. The absence of female data leads to the systematic ignorance of the needs of the other half of the population, where more and more companies are being built with massive data and algorithms. This neglect is not malicious or even intentional, but while men decide the whole society and the company, the technologies and products that are developed inevitably pass to men. Since women have a long time to go to the toilet for menstruation and during pregnancy, it is not wise to plan the toilets the same way as the toilets of men. The probability of being injured or dying in an accident is 50% higher in women than in men, mainly because car manufacturers mainly use male dolls in safety tests. In the new epidemic, 50 percent of doctors and 90 percent of nurses were women. But since the robe was developed for men, it is difficult to find the right size. Due to structural inequalities caused by gender imbalances, more women need to be involved in decision-making, immediately by eliminating the bias of data collection and responding to the real needs of women, thus developing products that are more suitable for women.</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A 2018 study by the Boston Consulting Group found that for every dollar they invest, companies that own women earn more than five times as much as companies owned by men, and that most investors didn't make those companies. It has been reported that in 2020, only 2% of global risk financing went to </w:t>
      </w:r>
      <w:r>
        <w:rPr>
          <w:rFonts w:hint="eastAsia" w:ascii="Arial" w:hAnsi="Arial" w:eastAsia="宋体" w:cs="Arial"/>
          <w:b w:val="0"/>
          <w:bCs w:val="0"/>
          <w:color w:val="000000"/>
          <w:kern w:val="0"/>
          <w:sz w:val="24"/>
          <w:szCs w:val="24"/>
          <w:lang w:val="en-US" w:eastAsia="zh-CN" w:bidi="ar"/>
        </w:rPr>
        <w:t>the</w:t>
      </w:r>
      <w:r>
        <w:rPr>
          <w:rFonts w:hint="default" w:ascii="Arial" w:hAnsi="Arial" w:eastAsia="宋体" w:cs="Arial"/>
          <w:b w:val="0"/>
          <w:bCs w:val="0"/>
          <w:color w:val="000000"/>
          <w:kern w:val="0"/>
          <w:sz w:val="24"/>
          <w:szCs w:val="24"/>
          <w:lang w:val="en-US" w:eastAsia="zh-CN" w:bidi="ar"/>
        </w:rPr>
        <w:t xml:space="preserve"> group for female entrepreneurs, as </w:t>
      </w:r>
      <w:r>
        <w:rPr>
          <w:rFonts w:hint="eastAsia" w:ascii="Arial" w:hAnsi="Arial" w:eastAsia="宋体" w:cs="Arial"/>
          <w:b w:val="0"/>
          <w:bCs w:val="0"/>
          <w:color w:val="000000"/>
          <w:kern w:val="0"/>
          <w:sz w:val="24"/>
          <w:szCs w:val="24"/>
          <w:lang w:val="en-US" w:eastAsia="zh-CN" w:bidi="ar"/>
        </w:rPr>
        <w:t>C</w:t>
      </w:r>
      <w:r>
        <w:rPr>
          <w:rFonts w:hint="default" w:ascii="Arial" w:hAnsi="Arial" w:eastAsia="宋体" w:cs="Arial"/>
          <w:b w:val="0"/>
          <w:bCs w:val="0"/>
          <w:color w:val="000000"/>
          <w:kern w:val="0"/>
          <w:sz w:val="24"/>
          <w:szCs w:val="24"/>
          <w:lang w:val="en-US" w:eastAsia="zh-CN" w:bidi="ar"/>
        </w:rPr>
        <w:t>runch</w:t>
      </w:r>
      <w:r>
        <w:rPr>
          <w:rFonts w:hint="eastAsia" w:ascii="Arial" w:hAnsi="Arial" w:eastAsia="宋体" w:cs="Arial"/>
          <w:b w:val="0"/>
          <w:bCs w:val="0"/>
          <w:color w:val="000000"/>
          <w:kern w:val="0"/>
          <w:sz w:val="24"/>
          <w:szCs w:val="24"/>
          <w:lang w:val="en-US" w:eastAsia="zh-CN" w:bidi="ar"/>
        </w:rPr>
        <w:t>bas</w:t>
      </w:r>
      <w:r>
        <w:rPr>
          <w:rFonts w:hint="default" w:ascii="Arial" w:hAnsi="Arial" w:eastAsia="宋体" w:cs="Arial"/>
          <w:b w:val="0"/>
          <w:bCs w:val="0"/>
          <w:color w:val="000000"/>
          <w:kern w:val="0"/>
          <w:sz w:val="24"/>
          <w:szCs w:val="24"/>
          <w:lang w:val="en-US" w:eastAsia="zh-CN" w:bidi="ar"/>
        </w:rPr>
        <w:t>e</w:t>
      </w:r>
      <w:r>
        <w:rPr>
          <w:rFonts w:hint="eastAsia" w:ascii="Arial" w:hAnsi="Arial" w:eastAsia="宋体" w:cs="Arial"/>
          <w:b w:val="0"/>
          <w:bCs w:val="0"/>
          <w:color w:val="000000"/>
          <w:kern w:val="0"/>
          <w:sz w:val="24"/>
          <w:szCs w:val="24"/>
          <w:lang w:val="en-US" w:eastAsia="zh-CN" w:bidi="ar"/>
        </w:rPr>
        <w:t xml:space="preserve"> News</w:t>
      </w:r>
      <w:r>
        <w:rPr>
          <w:rFonts w:hint="default" w:ascii="Arial" w:hAnsi="Arial" w:eastAsia="宋体" w:cs="Arial"/>
          <w:b w:val="0"/>
          <w:bCs w:val="0"/>
          <w:color w:val="000000"/>
          <w:kern w:val="0"/>
          <w:sz w:val="24"/>
          <w:szCs w:val="24"/>
          <w:lang w:val="en-US" w:eastAsia="zh-CN" w:bidi="ar"/>
        </w:rPr>
        <w:t xml:space="preserve"> report.</w:t>
      </w:r>
      <w:r>
        <w:rPr>
          <w:rFonts w:ascii="宋体" w:hAnsi="宋体" w:eastAsia="宋体" w:cs="宋体"/>
          <w:sz w:val="24"/>
          <w:szCs w:val="24"/>
        </w:rPr>
        <w:drawing>
          <wp:inline distT="0" distB="0" distL="114300" distR="114300">
            <wp:extent cx="5271135" cy="3492500"/>
            <wp:effectExtent l="0" t="0" r="5715" b="12700"/>
            <wp:docPr id="6"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1" descr="IMG_256"/>
                    <pic:cNvPicPr>
                      <a:picLocks noChangeAspect="1"/>
                    </pic:cNvPicPr>
                  </pic:nvPicPr>
                  <pic:blipFill>
                    <a:blip r:embed="rId6"/>
                    <a:srcRect r="312" b="6689"/>
                    <a:stretch>
                      <a:fillRect/>
                    </a:stretch>
                  </pic:blipFill>
                  <pic:spPr>
                    <a:xfrm>
                      <a:off x="0" y="0"/>
                      <a:ext cx="5271135" cy="3492500"/>
                    </a:xfrm>
                    <a:prstGeom prst="rect">
                      <a:avLst/>
                    </a:prstGeom>
                    <a:noFill/>
                    <a:ln w="9525">
                      <a:noFill/>
                    </a:ln>
                  </pic:spPr>
                </pic:pic>
              </a:graphicData>
            </a:graphic>
          </wp:inline>
        </w:drawing>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The cause of prejudices against the leadership of women is essentially a distorted picture of leadership. In the early days of the industrial age, the organized pyramid produced an enormous number of powerful leaders, most of whom were independent, rational, strong, and aggressive. By such standards, a man naturally has advantages. In the age of the Internet, where the structures are moderate and networked and the leadership structures from top to bottom are gradually broken, the leadership structures of women in new corporate patterns must be reconsidered.</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In the last two years, the concept of ESG has been at the forefront: environmental, social responsibility and corporate governance. The value of a company is no longer judged solely by its financial performance. Another important factor in calculating how money is earned and how positive feedback and values are achieved for the environment, society and consumers. It is increasingly recognized that a new economic logic is emerging, that the traditional profit-oriented business world needs to be reorganized, and that a higher participation of women in decision-making processes is certainly one of the most efficient ways of adapting corporate strategies.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Research shows that the presence of female leaders can have a positive impact on corporate social responsibility as it increases receptiveness to charity, employee well-being and environmental issues. In fact, the presence of female leaders sends a signal to society that companies focus on women and minorities and strive for a balanced and win-win situation in corporate and social issues. On the other hand, women are questioned by their low-risk preferences and conservative decision-making style. But when the experts have analyzed the investment teams of 50 risky philanthropists, they come to a surprising conclusion: as far as the social impact is concerned, women are more likely to assume these risks. Especially in the context of rapid economic growth, social problems such as lack of desire, self-preservation and growing income inequalities often rise. The risks behind these problems are difficult to quantify, but they are as important as financial considerations.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The radical pursuit of efficiency and profit has led corporate management to the fact that the law of the weak is suddenly the law of the stronger. On the other hand, the problems with humanistic business research led to numerous negative social events. At a time when money is no longer the only security in life, more and more workers are facing unpopular working conditions. Often the ultimate is altruism, a leadership model that focuses on the implementation of the values of others. Empathy can therefore help management levels protect themselves better than the crucial element of traditional leadership. In this regard, women have the natural advantage of having more empathy. In studies of magnetic resonance imaging, it was found that the gray layer of the female postfrontal and pretical cortex is larger, and thus has a strong connection to the formation of orthologists. Therefore, women are able to more accurately identify differentiated emotional needs, communicate more easily with their employees, create a cozy, pleasant working environment and stimulate the creativity of a group.</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The pilot project "female leadership" forum of the first </w:t>
      </w:r>
      <w:r>
        <w:rPr>
          <w:rFonts w:hint="eastAsia" w:ascii="Arial" w:hAnsi="Arial" w:eastAsia="宋体" w:cs="Arial"/>
          <w:b w:val="0"/>
          <w:bCs w:val="0"/>
          <w:color w:val="000000"/>
          <w:kern w:val="0"/>
          <w:sz w:val="24"/>
          <w:szCs w:val="24"/>
          <w:lang w:val="en-US" w:eastAsia="zh-CN" w:bidi="ar"/>
        </w:rPr>
        <w:t>MBA</w:t>
      </w:r>
      <w:r>
        <w:rPr>
          <w:rFonts w:hint="default" w:ascii="Arial" w:hAnsi="Arial" w:eastAsia="宋体" w:cs="Arial"/>
          <w:b w:val="0"/>
          <w:bCs w:val="0"/>
          <w:color w:val="000000"/>
          <w:kern w:val="0"/>
          <w:sz w:val="24"/>
          <w:szCs w:val="24"/>
          <w:lang w:val="en-US" w:eastAsia="zh-CN" w:bidi="ar"/>
        </w:rPr>
        <w:t xml:space="preserve"> class from the </w:t>
      </w:r>
      <w:r>
        <w:rPr>
          <w:rFonts w:hint="eastAsia" w:ascii="Arial" w:hAnsi="Arial" w:eastAsia="宋体" w:cs="Arial"/>
          <w:b w:val="0"/>
          <w:bCs w:val="0"/>
          <w:color w:val="000000"/>
          <w:kern w:val="0"/>
          <w:sz w:val="24"/>
          <w:szCs w:val="24"/>
          <w:lang w:val="en-US" w:eastAsia="zh-CN" w:bidi="ar"/>
        </w:rPr>
        <w:t>Nankai</w:t>
      </w:r>
      <w:r>
        <w:rPr>
          <w:rFonts w:hint="default" w:ascii="Arial" w:hAnsi="Arial" w:eastAsia="宋体" w:cs="Arial"/>
          <w:b w:val="0"/>
          <w:bCs w:val="0"/>
          <w:color w:val="000000"/>
          <w:kern w:val="0"/>
          <w:sz w:val="24"/>
          <w:szCs w:val="24"/>
          <w:lang w:val="en-US" w:eastAsia="zh-CN" w:bidi="ar"/>
        </w:rPr>
        <w:t xml:space="preserve"> University 2018 took place in </w:t>
      </w:r>
      <w:r>
        <w:rPr>
          <w:rFonts w:hint="eastAsia" w:ascii="Arial" w:hAnsi="Arial" w:eastAsia="宋体" w:cs="Arial"/>
          <w:b w:val="0"/>
          <w:bCs w:val="0"/>
          <w:color w:val="000000"/>
          <w:kern w:val="0"/>
          <w:sz w:val="24"/>
          <w:szCs w:val="24"/>
          <w:lang w:val="en-US" w:eastAsia="zh-CN" w:bidi="ar"/>
        </w:rPr>
        <w:t>T</w:t>
      </w:r>
      <w:r>
        <w:rPr>
          <w:rFonts w:hint="default" w:ascii="Arial" w:hAnsi="Arial" w:eastAsia="宋体" w:cs="Arial"/>
          <w:b w:val="0"/>
          <w:bCs w:val="0"/>
          <w:color w:val="000000"/>
          <w:kern w:val="0"/>
          <w:sz w:val="24"/>
          <w:szCs w:val="24"/>
          <w:lang w:val="en-US" w:eastAsia="zh-CN" w:bidi="ar"/>
        </w:rPr>
        <w:t xml:space="preserve">ianjin. According to </w:t>
      </w:r>
      <w:r>
        <w:rPr>
          <w:rFonts w:hint="eastAsia" w:ascii="Arial" w:hAnsi="Arial" w:eastAsia="宋体" w:cs="Arial"/>
          <w:b w:val="0"/>
          <w:bCs w:val="0"/>
          <w:color w:val="000000"/>
          <w:kern w:val="0"/>
          <w:sz w:val="24"/>
          <w:szCs w:val="24"/>
          <w:lang w:val="en-US" w:eastAsia="zh-CN" w:bidi="ar"/>
        </w:rPr>
        <w:t>Zhang Chen</w:t>
      </w:r>
      <w:r>
        <w:rPr>
          <w:rFonts w:hint="default" w:ascii="Arial" w:hAnsi="Arial" w:eastAsia="宋体" w:cs="Arial"/>
          <w:b w:val="0"/>
          <w:bCs w:val="0"/>
          <w:color w:val="000000"/>
          <w:kern w:val="0"/>
          <w:sz w:val="24"/>
          <w:szCs w:val="24"/>
          <w:lang w:val="en-US" w:eastAsia="zh-CN" w:bidi="ar"/>
        </w:rPr>
        <w:t>, chair</w:t>
      </w:r>
      <w:r>
        <w:rPr>
          <w:rFonts w:hint="eastAsia" w:ascii="Arial" w:hAnsi="Arial" w:eastAsia="宋体" w:cs="Arial"/>
          <w:b w:val="0"/>
          <w:bCs w:val="0"/>
          <w:color w:val="000000"/>
          <w:kern w:val="0"/>
          <w:sz w:val="24"/>
          <w:szCs w:val="24"/>
          <w:lang w:val="en-US" w:eastAsia="zh-CN" w:bidi="ar"/>
        </w:rPr>
        <w:t>wo</w:t>
      </w:r>
      <w:r>
        <w:rPr>
          <w:rFonts w:hint="default" w:ascii="Arial" w:hAnsi="Arial" w:eastAsia="宋体" w:cs="Arial"/>
          <w:b w:val="0"/>
          <w:bCs w:val="0"/>
          <w:color w:val="000000"/>
          <w:kern w:val="0"/>
          <w:sz w:val="24"/>
          <w:szCs w:val="24"/>
          <w:lang w:val="en-US" w:eastAsia="zh-CN" w:bidi="ar"/>
        </w:rPr>
        <w:t xml:space="preserve">man of </w:t>
      </w:r>
      <w:r>
        <w:rPr>
          <w:rFonts w:hint="eastAsia" w:ascii="Arial" w:hAnsi="Arial" w:eastAsia="宋体" w:cs="Arial"/>
          <w:b w:val="0"/>
          <w:bCs w:val="0"/>
          <w:color w:val="000000"/>
          <w:kern w:val="0"/>
          <w:sz w:val="24"/>
          <w:szCs w:val="24"/>
          <w:lang w:val="en-US" w:eastAsia="zh-CN" w:bidi="ar"/>
        </w:rPr>
        <w:t>Mahua Funage</w:t>
      </w:r>
      <w:r>
        <w:rPr>
          <w:rFonts w:hint="default" w:ascii="Arial" w:hAnsi="Arial" w:eastAsia="宋体" w:cs="Arial"/>
          <w:b w:val="0"/>
          <w:bCs w:val="0"/>
          <w:color w:val="000000"/>
          <w:kern w:val="0"/>
          <w:sz w:val="24"/>
          <w:szCs w:val="24"/>
          <w:lang w:val="en-US" w:eastAsia="zh-CN" w:bidi="ar"/>
        </w:rPr>
        <w:t xml:space="preserve">, </w:t>
      </w:r>
      <w:r>
        <w:rPr>
          <w:rFonts w:hint="eastAsia" w:ascii="Arial" w:hAnsi="Arial" w:eastAsia="宋体" w:cs="Arial"/>
          <w:b w:val="0"/>
          <w:bCs w:val="0"/>
          <w:color w:val="000000"/>
          <w:kern w:val="0"/>
          <w:sz w:val="24"/>
          <w:szCs w:val="24"/>
          <w:lang w:val="en-US" w:eastAsia="zh-CN" w:bidi="ar"/>
        </w:rPr>
        <w:t>it</w:t>
      </w:r>
      <w:r>
        <w:rPr>
          <w:rFonts w:hint="default" w:ascii="Arial" w:hAnsi="Arial" w:eastAsia="宋体" w:cs="Arial"/>
          <w:b w:val="0"/>
          <w:bCs w:val="0"/>
          <w:color w:val="000000"/>
          <w:kern w:val="0"/>
          <w:sz w:val="24"/>
          <w:szCs w:val="24"/>
          <w:lang w:val="en-US" w:eastAsia="zh-CN" w:bidi="ar"/>
        </w:rPr>
        <w:t xml:space="preserve"> is a company in the comedy industry where over 60 percent of executives are women and </w:t>
      </w:r>
      <w:r>
        <w:rPr>
          <w:rFonts w:hint="eastAsia" w:ascii="Arial" w:hAnsi="Arial" w:eastAsia="宋体" w:cs="Arial"/>
          <w:b w:val="0"/>
          <w:bCs w:val="0"/>
          <w:color w:val="000000"/>
          <w:kern w:val="0"/>
          <w:sz w:val="24"/>
          <w:szCs w:val="24"/>
          <w:lang w:val="en-US" w:eastAsia="zh-CN" w:bidi="ar"/>
        </w:rPr>
        <w:t>management</w:t>
      </w:r>
      <w:r>
        <w:rPr>
          <w:rFonts w:hint="default" w:ascii="Arial" w:hAnsi="Arial" w:eastAsia="宋体" w:cs="Arial"/>
          <w:b w:val="0"/>
          <w:bCs w:val="0"/>
          <w:color w:val="000000"/>
          <w:kern w:val="0"/>
          <w:sz w:val="24"/>
          <w:szCs w:val="24"/>
          <w:lang w:val="en-US" w:eastAsia="zh-CN" w:bidi="ar"/>
        </w:rPr>
        <w:t xml:space="preserve"> hold important positions. The cultural industry is well suited for the development of women</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 xml:space="preserve"> is such a center of management that is strongly influenced by emotions. If women are able to maintain themselves emotionally, they have more chances of success in management than men. With the rise of the economy and the changing times, the societies of today have become male-dominated and uneven, and the leadership style of transnational enterprises has been integrated. The organic connection of the emotional thinking abilities of women with the perception of abstract thinking abilities of men is an important direction in future leadership development. Female leaders are often criticized as unprofessional at work. If a woman as a leader can manage her emotions well and be successful in the job, it will only be natural that attention is drawn to her leadership skills and charm.</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Women's leadership development history for status quo the and the women, is soft with regard to how work</w:t>
      </w:r>
      <w:r>
        <w:rPr>
          <w:rFonts w:hint="eastAsia" w:ascii="Arial" w:hAnsi="Arial" w:eastAsia="宋体" w:cs="Arial"/>
          <w:b w:val="0"/>
          <w:bCs w:val="0"/>
          <w:color w:val="000000"/>
          <w:kern w:val="0"/>
          <w:sz w:val="24"/>
          <w:szCs w:val="24"/>
          <w:lang w:val="en-US" w:eastAsia="zh-CN" w:bidi="ar"/>
        </w:rPr>
        <w:t xml:space="preserve"> and</w:t>
      </w:r>
      <w:r>
        <w:rPr>
          <w:rFonts w:hint="default" w:ascii="Arial" w:hAnsi="Arial" w:eastAsia="宋体" w:cs="Arial"/>
          <w:b w:val="0"/>
          <w:bCs w:val="0"/>
          <w:color w:val="000000"/>
          <w:kern w:val="0"/>
          <w:sz w:val="24"/>
          <w:szCs w:val="24"/>
          <w:lang w:val="en-US" w:eastAsia="zh-CN" w:bidi="ar"/>
        </w:rPr>
        <w:t xml:space="preserve"> family. Professor last, in old age, perhaps help women breakthrough career development intermediate products</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cs="Arial"/>
          <w:sz w:val="24"/>
          <w:szCs w:val="24"/>
          <w:shd w:val="clear" w:color="auto" w:fill="FFFFFF"/>
          <w:lang w:val="en-US" w:eastAsia="zh-CN"/>
        </w:rPr>
        <w:t>Galloway</w:t>
      </w:r>
      <w:r>
        <w:rPr>
          <w:rFonts w:hint="eastAsia" w:ascii="Arial" w:hAnsi="Arial" w:cs="Arial"/>
          <w:sz w:val="24"/>
          <w:szCs w:val="24"/>
          <w:shd w:val="clear" w:color="auto" w:fill="FFFFFF"/>
          <w:lang w:val="en-US" w:eastAsia="zh-CN"/>
        </w:rPr>
        <w:t xml:space="preserve"> </w:t>
      </w:r>
      <w:r>
        <w:rPr>
          <w:rFonts w:hint="eastAsia" w:ascii="Arial" w:hAnsi="Arial" w:cs="Arial"/>
          <w:i/>
          <w:iCs/>
          <w:sz w:val="24"/>
          <w:szCs w:val="24"/>
          <w:shd w:val="clear" w:color="auto" w:fill="FFFFFF"/>
          <w:lang w:val="en-US" w:eastAsia="zh-CN"/>
        </w:rPr>
        <w:t>et al</w:t>
      </w:r>
      <w:r>
        <w:rPr>
          <w:rFonts w:hint="eastAsia" w:ascii="Arial" w:hAnsi="Arial" w:cs="Arial"/>
          <w:sz w:val="24"/>
          <w:szCs w:val="24"/>
          <w:shd w:val="clear" w:color="auto" w:fill="FFFFFF"/>
          <w:lang w:val="en-US" w:eastAsia="zh-CN"/>
        </w:rPr>
        <w:t>, 2015</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r>
        <w:rPr>
          <w:rFonts w:hint="eastAsia" w:ascii="Arial" w:hAnsi="Arial" w:eastAsia="宋体" w:cs="Arial"/>
          <w:b/>
          <w:bCs/>
          <w:color w:val="000000"/>
          <w:kern w:val="0"/>
          <w:sz w:val="24"/>
          <w:szCs w:val="24"/>
          <w:lang w:val="en-US" w:eastAsia="zh-CN" w:bidi="ar"/>
        </w:rPr>
        <w:t>Hofstede analysis and cross-cultural management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Measured against a six-dimensional model of national culture, the combination of the practical example </w:t>
      </w:r>
      <w:r>
        <w:rPr>
          <w:rFonts w:hint="eastAsia" w:ascii="Arial" w:hAnsi="Arial" w:eastAsia="宋体" w:cs="Arial"/>
          <w:b w:val="0"/>
          <w:bCs w:val="0"/>
          <w:color w:val="000000"/>
          <w:kern w:val="0"/>
          <w:sz w:val="24"/>
          <w:szCs w:val="24"/>
          <w:lang w:val="en-US" w:eastAsia="zh-CN" w:bidi="ar"/>
        </w:rPr>
        <w:t>YEIG</w:t>
      </w:r>
      <w:r>
        <w:rPr>
          <w:rFonts w:hint="default" w:ascii="Arial" w:hAnsi="Arial" w:eastAsia="宋体" w:cs="Arial"/>
          <w:b w:val="0"/>
          <w:bCs w:val="0"/>
          <w:color w:val="000000"/>
          <w:kern w:val="0"/>
          <w:sz w:val="24"/>
          <w:szCs w:val="24"/>
          <w:lang w:val="en-US" w:eastAsia="zh-CN" w:bidi="ar"/>
        </w:rPr>
        <w:t xml:space="preserve"> global can represent the relative impact of </w:t>
      </w:r>
      <w:r>
        <w:rPr>
          <w:rFonts w:hint="eastAsia" w:ascii="Arial" w:hAnsi="Arial" w:eastAsia="宋体" w:cs="Arial"/>
          <w:b w:val="0"/>
          <w:bCs w:val="0"/>
          <w:color w:val="000000"/>
          <w:kern w:val="0"/>
          <w:sz w:val="24"/>
          <w:szCs w:val="24"/>
          <w:lang w:val="en-US" w:eastAsia="zh-CN" w:bidi="ar"/>
        </w:rPr>
        <w:t>H</w:t>
      </w:r>
      <w:r>
        <w:rPr>
          <w:rFonts w:hint="default" w:ascii="Arial" w:hAnsi="Arial" w:eastAsia="宋体" w:cs="Arial"/>
          <w:b w:val="0"/>
          <w:bCs w:val="0"/>
          <w:color w:val="000000"/>
          <w:kern w:val="0"/>
          <w:sz w:val="24"/>
          <w:szCs w:val="24"/>
          <w:lang w:val="en-US" w:eastAsia="zh-CN" w:bidi="ar"/>
        </w:rPr>
        <w:t>ofstede analysis on contemporary management practices. According to the powerledrice index (PDI), there is a small distance in Chinese culture compared to power. Considering the right to an individualism with a collective nationalism (</w:t>
      </w:r>
      <w:r>
        <w:rPr>
          <w:rFonts w:hint="eastAsia" w:ascii="Arial" w:hAnsi="Arial" w:eastAsia="宋体" w:cs="Arial"/>
          <w:b w:val="0"/>
          <w:bCs w:val="0"/>
          <w:color w:val="000000"/>
          <w:kern w:val="0"/>
          <w:sz w:val="24"/>
          <w:szCs w:val="24"/>
          <w:lang w:val="en-US" w:eastAsia="zh-CN" w:bidi="ar"/>
        </w:rPr>
        <w:t>IDV</w:t>
      </w:r>
      <w:r>
        <w:rPr>
          <w:rFonts w:hint="default" w:ascii="Arial" w:hAnsi="Arial" w:eastAsia="宋体" w:cs="Arial"/>
          <w:b w:val="0"/>
          <w:bCs w:val="0"/>
          <w:color w:val="000000"/>
          <w:kern w:val="0"/>
          <w:sz w:val="24"/>
          <w:szCs w:val="24"/>
          <w:lang w:val="en-US" w:eastAsia="zh-CN" w:bidi="ar"/>
        </w:rPr>
        <w:t xml:space="preserve">), </w:t>
      </w:r>
      <w:r>
        <w:rPr>
          <w:rFonts w:hint="eastAsia" w:ascii="Arial" w:hAnsi="Arial" w:eastAsia="宋体" w:cs="Arial"/>
          <w:b w:val="0"/>
          <w:bCs w:val="0"/>
          <w:color w:val="000000"/>
          <w:kern w:val="0"/>
          <w:sz w:val="24"/>
          <w:szCs w:val="24"/>
          <w:lang w:val="en-US" w:eastAsia="zh-CN" w:bidi="ar"/>
        </w:rPr>
        <w:t>YEIG</w:t>
      </w:r>
      <w:r>
        <w:rPr>
          <w:rFonts w:hint="default" w:ascii="Arial" w:hAnsi="Arial" w:eastAsia="宋体" w:cs="Arial"/>
          <w:b w:val="0"/>
          <w:bCs w:val="0"/>
          <w:color w:val="000000"/>
          <w:kern w:val="0"/>
          <w:sz w:val="24"/>
          <w:szCs w:val="24"/>
          <w:lang w:val="en-US" w:eastAsia="zh-CN" w:bidi="ar"/>
        </w:rPr>
        <w:t xml:space="preserve"> changes the healthy balance between individualism and </w:t>
      </w:r>
      <w:r>
        <w:rPr>
          <w:rFonts w:hint="eastAsia" w:ascii="Arial" w:hAnsi="Arial" w:eastAsia="宋体" w:cs="Arial"/>
          <w:b w:val="0"/>
          <w:bCs w:val="0"/>
          <w:color w:val="000000"/>
          <w:kern w:val="0"/>
          <w:sz w:val="24"/>
          <w:szCs w:val="24"/>
          <w:lang w:val="en-US" w:eastAsia="zh-CN" w:bidi="ar"/>
        </w:rPr>
        <w:t>collectivism</w:t>
      </w:r>
      <w:r>
        <w:rPr>
          <w:rFonts w:hint="default" w:ascii="Arial" w:hAnsi="Arial" w:eastAsia="宋体" w:cs="Arial"/>
          <w:b w:val="0"/>
          <w:bCs w:val="0"/>
          <w:color w:val="000000"/>
          <w:kern w:val="0"/>
          <w:sz w:val="24"/>
          <w:szCs w:val="24"/>
          <w:lang w:val="en-US" w:eastAsia="zh-CN" w:bidi="ar"/>
        </w:rPr>
        <w:t xml:space="preserve">, as well as the importance of appropriate growth in corporate culture for optimal employee performance and engagement. Compared to the male and female characteristics (MAS), </w:t>
      </w:r>
      <w:r>
        <w:rPr>
          <w:rFonts w:hint="eastAsia" w:ascii="Arial" w:hAnsi="Arial" w:eastAsia="宋体" w:cs="Arial"/>
          <w:b w:val="0"/>
          <w:bCs w:val="0"/>
          <w:color w:val="000000"/>
          <w:kern w:val="0"/>
          <w:sz w:val="24"/>
          <w:szCs w:val="24"/>
          <w:lang w:val="en-US" w:eastAsia="zh-CN" w:bidi="ar"/>
        </w:rPr>
        <w:t>YEIG</w:t>
      </w:r>
      <w:r>
        <w:rPr>
          <w:rFonts w:hint="default" w:ascii="Arial" w:hAnsi="Arial" w:eastAsia="宋体" w:cs="Arial"/>
          <w:b w:val="0"/>
          <w:bCs w:val="0"/>
          <w:color w:val="000000"/>
          <w:kern w:val="0"/>
          <w:sz w:val="24"/>
          <w:szCs w:val="24"/>
          <w:lang w:val="en-US" w:eastAsia="zh-CN" w:bidi="ar"/>
        </w:rPr>
        <w:t xml:space="preserve"> MAS is less into "relationships", which means that role models of men and women are mostly overlaying, that the job description is mostly overlaying and without gender-based prejudices. According to the uncertainty avoidance index (UAI), </w:t>
      </w:r>
      <w:r>
        <w:rPr>
          <w:rFonts w:hint="eastAsia" w:ascii="Arial" w:hAnsi="Arial" w:eastAsia="宋体" w:cs="Arial"/>
          <w:b w:val="0"/>
          <w:bCs w:val="0"/>
          <w:color w:val="000000"/>
          <w:kern w:val="0"/>
          <w:sz w:val="24"/>
          <w:szCs w:val="24"/>
          <w:lang w:val="en-US" w:eastAsia="zh-CN" w:bidi="ar"/>
        </w:rPr>
        <w:t>YEIG</w:t>
      </w:r>
      <w:r>
        <w:rPr>
          <w:rFonts w:hint="default" w:ascii="Arial" w:hAnsi="Arial" w:eastAsia="宋体" w:cs="Arial"/>
          <w:b w:val="0"/>
          <w:bCs w:val="0"/>
          <w:color w:val="000000"/>
          <w:kern w:val="0"/>
          <w:sz w:val="24"/>
          <w:szCs w:val="24"/>
          <w:lang w:val="en-US" w:eastAsia="zh-CN" w:bidi="ar"/>
        </w:rPr>
        <w:t xml:space="preserve"> has applied this combination in its culture, as risk avoidance tends to have a lower value. Similar to the conditions in the education and intelligence of the </w:t>
      </w:r>
      <w:r>
        <w:rPr>
          <w:rFonts w:hint="eastAsia" w:ascii="Arial" w:hAnsi="Arial" w:eastAsia="宋体" w:cs="Arial"/>
          <w:b w:val="0"/>
          <w:bCs w:val="0"/>
          <w:color w:val="000000"/>
          <w:kern w:val="0"/>
          <w:sz w:val="24"/>
          <w:szCs w:val="24"/>
          <w:lang w:val="en-US" w:eastAsia="zh-CN" w:bidi="ar"/>
        </w:rPr>
        <w:t>YEIG</w:t>
      </w:r>
      <w:r>
        <w:rPr>
          <w:rFonts w:hint="default" w:ascii="Arial" w:hAnsi="Arial" w:eastAsia="宋体" w:cs="Arial"/>
          <w:b w:val="0"/>
          <w:bCs w:val="0"/>
          <w:color w:val="000000"/>
          <w:kern w:val="0"/>
          <w:sz w:val="24"/>
          <w:szCs w:val="24"/>
          <w:lang w:val="en-US" w:eastAsia="zh-CN" w:bidi="ar"/>
        </w:rPr>
        <w:t xml:space="preserve"> employed, their character traits are also similar. The different responses of respondents to the same problem could therefore show the influence of their cultural environment on their values</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cs="Arial"/>
          <w:sz w:val="24"/>
          <w:szCs w:val="24"/>
          <w:shd w:val="clear" w:color="auto" w:fill="FFFFFF"/>
          <w:lang w:val="en-US" w:eastAsia="zh-CN"/>
        </w:rPr>
        <w:t>Pratama</w:t>
      </w:r>
      <w:r>
        <w:rPr>
          <w:rFonts w:hint="eastAsia" w:ascii="Arial" w:hAnsi="Arial" w:cs="Arial"/>
          <w:sz w:val="24"/>
          <w:szCs w:val="24"/>
          <w:shd w:val="clear" w:color="auto" w:fill="FFFFFF"/>
          <w:lang w:val="en-US" w:eastAsia="zh-CN"/>
        </w:rPr>
        <w:t xml:space="preserve"> </w:t>
      </w:r>
      <w:r>
        <w:rPr>
          <w:rFonts w:hint="eastAsia" w:ascii="Arial" w:hAnsi="Arial" w:cs="Arial"/>
          <w:i/>
          <w:iCs/>
          <w:sz w:val="24"/>
          <w:szCs w:val="24"/>
          <w:shd w:val="clear" w:color="auto" w:fill="FFFFFF"/>
          <w:lang w:val="en-US" w:eastAsia="zh-CN"/>
        </w:rPr>
        <w:t>et al</w:t>
      </w:r>
      <w:r>
        <w:rPr>
          <w:rFonts w:hint="eastAsia" w:ascii="Arial" w:hAnsi="Arial" w:cs="Arial"/>
          <w:sz w:val="24"/>
          <w:szCs w:val="24"/>
          <w:shd w:val="clear" w:color="auto" w:fill="FFFFFF"/>
          <w:lang w:val="en-US" w:eastAsia="zh-CN"/>
        </w:rPr>
        <w:t>, 2018</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The more corporate globalization progresses, the more attention intercultural management becomes more important. Intercultural relations exist in China both in the individual sauces and in the centers together. As foreign culture and Western models of government take hold, a direct intercultural culture has moved into the future. In addition, drifted with macro groups in china implementation as an in, trade and group enterprise, from the simultaneous consumption of several existed, multiculturalism, as well as that of many different in different parts of the, people, members of the same company, cultures become corporate culture of the. Nevertheless, it often clashes with a culture of innovation</w:t>
      </w:r>
      <w:r>
        <w:rPr>
          <w:rFonts w:hint="eastAsia" w:ascii="Arial" w:hAnsi="Arial" w:eastAsia="宋体" w:cs="Arial"/>
          <w:b w:val="0"/>
          <w:bCs w:val="0"/>
          <w:color w:val="000000"/>
          <w:kern w:val="0"/>
          <w:sz w:val="24"/>
          <w:szCs w:val="24"/>
          <w:lang w:val="en-US" w:eastAsia="zh-CN" w:bidi="ar"/>
        </w:rPr>
        <w:t xml:space="preserve"> (</w:t>
      </w:r>
      <w:r>
        <w:rPr>
          <w:rFonts w:hint="default" w:ascii="Arial" w:hAnsi="Arial" w:cs="Arial"/>
          <w:sz w:val="24"/>
          <w:szCs w:val="24"/>
          <w:shd w:val="clear" w:color="auto" w:fill="FFFFFF"/>
          <w:lang w:val="en-US" w:eastAsia="zh-CN"/>
        </w:rPr>
        <w:t>Grosskopf</w:t>
      </w:r>
      <w:r>
        <w:rPr>
          <w:rFonts w:hint="eastAsia" w:ascii="Arial" w:hAnsi="Arial" w:cs="Arial"/>
          <w:sz w:val="24"/>
          <w:szCs w:val="24"/>
          <w:shd w:val="clear" w:color="auto" w:fill="FFFFFF"/>
          <w:lang w:val="en-US" w:eastAsia="zh-CN"/>
        </w:rPr>
        <w:t xml:space="preserve"> &amp; </w:t>
      </w:r>
      <w:r>
        <w:rPr>
          <w:rFonts w:hint="default" w:ascii="Arial" w:hAnsi="Arial" w:cs="Arial"/>
          <w:sz w:val="24"/>
          <w:szCs w:val="24"/>
          <w:shd w:val="clear" w:color="auto" w:fill="FFFFFF"/>
          <w:lang w:val="en-US" w:eastAsia="zh-CN"/>
        </w:rPr>
        <w:t>Barmeyer</w:t>
      </w:r>
      <w:r>
        <w:rPr>
          <w:rFonts w:hint="eastAsia" w:ascii="Arial" w:hAnsi="Arial" w:cs="Arial"/>
          <w:sz w:val="24"/>
          <w:szCs w:val="24"/>
          <w:shd w:val="clear" w:color="auto" w:fill="FFFFFF"/>
          <w:lang w:val="en-US" w:eastAsia="zh-CN"/>
        </w:rPr>
        <w:t>, 2021</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Some conceptual deviations in time management have important effects on organizational management, for example on the processes and planning of work tasks. In Western culture, for example, time is considered a scarce resource. "Time is money," they say, and it must be used sensibly. Americans look to the present and the immediate future. This is evident in the short-term performance evaluations that typical North American organizations evaluate every six months or all employees for a year. On the other hand, the Japanese have a longer sense of time, which is reflected in their performance appraisals. Japanese workers usually took more than a decade to prove themselves. Other cultures have different views about time, that is, about the past. The Italians, for example, keep their tradition and try to preserve their history. Added to this are the linear time differences that accustom Americans to doing everything within a certain period of time, which then happens after one or the other. Italians and people in the Middle East, on the other hand, tend to do several things at the same time, which allows them to adjust their deadlines accordingly.</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r>
        <w:rPr>
          <w:rFonts w:hint="eastAsia" w:ascii="Arial" w:hAnsi="Arial" w:eastAsia="宋体" w:cs="Arial"/>
          <w:b/>
          <w:bCs/>
          <w:color w:val="000000"/>
          <w:kern w:val="0"/>
          <w:sz w:val="24"/>
          <w:szCs w:val="24"/>
          <w:lang w:val="en-US" w:eastAsia="zh-CN" w:bidi="ar"/>
        </w:rPr>
        <w:t>Atkinson</w:t>
      </w:r>
      <w:r>
        <w:rPr>
          <w:rFonts w:hint="default" w:ascii="Arial" w:hAnsi="Arial" w:eastAsia="宋体" w:cs="Arial"/>
          <w:b/>
          <w:bCs/>
          <w:color w:val="000000"/>
          <w:kern w:val="0"/>
          <w:sz w:val="24"/>
          <w:szCs w:val="24"/>
          <w:lang w:val="en-US" w:eastAsia="zh-CN" w:bidi="ar"/>
        </w:rPr>
        <w:t>’</w:t>
      </w:r>
      <w:r>
        <w:rPr>
          <w:rFonts w:hint="eastAsia" w:ascii="Arial" w:hAnsi="Arial" w:eastAsia="宋体" w:cs="Arial"/>
          <w:b/>
          <w:bCs/>
          <w:color w:val="000000"/>
          <w:kern w:val="0"/>
          <w:sz w:val="24"/>
          <w:szCs w:val="24"/>
          <w:lang w:val="en-US" w:eastAsia="zh-CN" w:bidi="ar"/>
        </w:rPr>
        <w:t>s flexibility and soft HRM</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Flexible human resource management mode is an effective way to improve the adaptability of human resources, including flexible organizational structure, flexible labor relationship, flexible working hour system, flexible salary strategy and so on (</w:t>
      </w:r>
      <w:r>
        <w:rPr>
          <w:rFonts w:hint="default" w:ascii="Arial" w:hAnsi="Arial" w:cs="Arial"/>
          <w:sz w:val="24"/>
          <w:szCs w:val="24"/>
          <w:shd w:val="clear" w:color="auto" w:fill="FFFFFF"/>
          <w:lang w:val="en-US" w:eastAsia="zh-CN"/>
        </w:rPr>
        <w:t>Croft</w:t>
      </w:r>
      <w:r>
        <w:rPr>
          <w:rFonts w:hint="eastAsia" w:ascii="Arial" w:hAnsi="Arial" w:eastAsia="宋体" w:cs="Arial"/>
          <w:b w:val="0"/>
          <w:bCs w:val="0"/>
          <w:color w:val="000000"/>
          <w:kern w:val="0"/>
          <w:sz w:val="24"/>
          <w:szCs w:val="24"/>
          <w:lang w:val="en-US" w:eastAsia="zh-CN" w:bidi="ar"/>
        </w:rPr>
        <w:t>, 2021). The establishment of flexible employee system and classified management of flexible employee system was proposed by Atkinson (1994).  He divided employees into core employees, peripheral employees and external employees according to their importance to the enterprise and the nature of their work. Change the employee system of the enterprise into the mode of classified management of core employee + peripheral employee + external employee.</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 xml:space="preserve">Core employees are employees with core technologies, knowledge and resources, including: Enterprise high-level managers, the core of professional and technical personnel, market management personnel, a line of main technical operations staff, etc., the core staff is difficult to obtain in the labor market is of great significance to the enterprise strategy implementation of the staff around staff refers to in the operation of the enterprise internal production line personnel and personnel engaged in production, this part of the staff, skills is the single, Job substitution is strong. External employees are those who belong to the outside of an enterprise, including lawyers, consultants, part-time employees and technical consultants. External employees are generally those with high quality and high knowledge and skills, who are temporarily employed by an enterprise for a certain project or event and have no definite labor relationship.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 xml:space="preserve">Classified management of employees can effectively help enterprises cope with personnel demand changes caused by market demand fluctuations.  When the market demand is strong, the number of employees is insufficient;  When market demand is insufficient, the staff is redundant. This is obviously not conducive to the development of the enterprise, because the labor market may not be able to quickly meet the temporary needs of the enterprise, and random dismissal of employees will also cause great psychological harm to employees, causing a large number of staff loss.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 xml:space="preserve">The purpose of implementing classified management of employees is to solve the problem of uncertain personnel demand, improve the flexibility of the number of employees, so as to effectively control labor costs and maintain the economic and effective operation of human resources.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 xml:space="preserve">The key point of implementing classified management of employees is to strengthen the cultivation and motivation of core employees and ensure the stability of core employees. Make key staff training plan and career development plan; Strengthen communication with key staff and make relevant salary incentive plan; Influence key employees with corporate culture and pay close attention to their ideological dynamics.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 xml:space="preserve">Implement labor outsourcing for employees in simple operation positions, and determine the required quantity according to the change of market demand.  To establish long-term and stable cooperative relationships with labor market, intermediary agencies and labor outsourcing units to ensure labor supply.  Establish a good working relationship with external staff to ensure effective utilization of external resources.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When enterprises face the pressure of the number of labor, they should use short-term contracts, part-time jobs, internships and other methods to adjust, so as to ensure that the number of labor meets the needs of enterprises. Use a variety of methods to obtain ordinary labor in the labor market to adapt to the changing needs, to meet the requirements of flexible management of the number of employees.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Personnel management is an indispensable function of organizational success. Human resources management, such as personnel, work, and others, which and performance, negotiations and legislation is a human resources management, and, as the, conflict management, human resources, leadership, organizational culture, relationships was soft personnel management. Both hard personnel management and soft personnel management can be divided into basic functions. In today's knowledge-based economy, human capital depends crucial to the growth and success of an organization (</w:t>
      </w:r>
      <w:r>
        <w:rPr>
          <w:rFonts w:hint="default" w:ascii="Arial" w:hAnsi="Arial" w:cs="Arial"/>
          <w:sz w:val="24"/>
          <w:szCs w:val="24"/>
          <w:shd w:val="clear" w:color="auto" w:fill="FFFFFF"/>
          <w:lang w:val="en-US" w:eastAsia="zh-CN"/>
        </w:rPr>
        <w:t>Cook</w:t>
      </w:r>
      <w:r>
        <w:rPr>
          <w:rFonts w:hint="eastAsia" w:ascii="Arial" w:hAnsi="Arial" w:cs="Arial"/>
          <w:sz w:val="24"/>
          <w:szCs w:val="24"/>
          <w:shd w:val="clear" w:color="auto" w:fill="FFFFFF"/>
          <w:lang w:val="en-US" w:eastAsia="zh-CN"/>
        </w:rPr>
        <w:t>, 2016</w:t>
      </w:r>
      <w:r>
        <w:rPr>
          <w:rFonts w:hint="eastAsia" w:ascii="Arial" w:hAnsi="Arial" w:eastAsia="宋体" w:cs="Arial"/>
          <w:b w:val="0"/>
          <w:bCs w:val="0"/>
          <w:color w:val="000000"/>
          <w:kern w:val="0"/>
          <w:sz w:val="24"/>
          <w:szCs w:val="24"/>
          <w:lang w:val="en-US" w:eastAsia="zh-CN" w:bidi="ar"/>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5.2 Appropriate methods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Case study approach</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 aims and objectives lend themselves to qualitative methods to investigate rather than prove a hypothesis. The focus on one company and time period lends to a case study approach. Consider the Yunnan investment group, which uses its size and efficiency to pursue the SOC in its own homeland. Among it, the research would briefly discuss the possible use of quantitative methods, such as a questionnaire issued to all employees of YEIG. In using qualitative, the research would discuss a range of possible methods such as interrogating corporate documents, management reports, emails, website statements and company reports. Offer detail on the data that will be used to compose the case study: Company documents and archival records; Observations; Interviews with managers and females who aspire to become managers; Communication with YEIG em</w:t>
      </w:r>
      <w:r>
        <w:rPr>
          <w:rFonts w:hint="eastAsia" w:ascii="Arial" w:hAnsi="Arial" w:cs="Arial"/>
          <w:b w:val="0"/>
          <w:bCs w:val="0"/>
          <w:color w:val="auto"/>
          <w:sz w:val="24"/>
          <w:szCs w:val="24"/>
          <w:lang w:val="en-US" w:eastAsia="zh-CN"/>
        </w:rPr>
        <w:t>ployees (</w:t>
      </w:r>
      <w:r>
        <w:rPr>
          <w:rFonts w:hint="default" w:ascii="Arial" w:hAnsi="Arial" w:cs="Arial"/>
          <w:color w:val="auto"/>
          <w:sz w:val="24"/>
          <w:szCs w:val="24"/>
          <w:shd w:val="clear" w:color="auto" w:fill="FFFFFF"/>
          <w:lang w:val="en-US" w:eastAsia="zh-CN"/>
        </w:rPr>
        <w:t>Babour</w:t>
      </w:r>
      <w:r>
        <w:rPr>
          <w:rFonts w:hint="eastAsia" w:ascii="Arial" w:hAnsi="Arial" w:cs="Arial"/>
          <w:color w:val="auto"/>
          <w:sz w:val="24"/>
          <w:szCs w:val="24"/>
          <w:shd w:val="clear" w:color="auto" w:fill="FFFFFF"/>
          <w:lang w:val="en-US" w:eastAsia="zh-CN"/>
        </w:rPr>
        <w:t>, 1998)</w:t>
      </w:r>
      <w:r>
        <w:rPr>
          <w:rFonts w:hint="eastAsia" w:ascii="Arial" w:hAnsi="Arial" w:cs="Arial"/>
          <w:b w:val="0"/>
          <w:bCs w:val="0"/>
          <w:color w:val="auto"/>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Permission</w:t>
      </w:r>
      <w:r>
        <w:rPr>
          <w:rFonts w:hint="eastAsia" w:ascii="Arial" w:hAnsi="Arial" w:cs="Arial"/>
          <w:b/>
          <w:bCs/>
          <w:sz w:val="24"/>
          <w:szCs w:val="24"/>
          <w:lang w:val="en-US" w:eastAsia="zh-CN"/>
        </w:rPr>
        <w:t xml:space="preserve"> </w:t>
      </w:r>
      <w:r>
        <w:rPr>
          <w:rFonts w:hint="eastAsia" w:ascii="Arial" w:hAnsi="Arial" w:cs="Arial"/>
          <w:b w:val="0"/>
          <w:bCs w:val="0"/>
          <w:sz w:val="24"/>
          <w:szCs w:val="24"/>
          <w:lang w:val="en-US" w:eastAsia="zh-CN"/>
        </w:rPr>
        <w:t>will be sought from YEIG who are reforming to improve their organisational culture. This researcher also is working as a customer manager at YEIG. And interviews will also be conducted with employees, of transferred managers from YEIG. And take these factors, the inherent bias, compromises of analysis, dangers of loss of objectivity and risk to the researcher or respondents into account.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Next, triangulation is used to collect data on the topic of female leadership in YEIG through various methods. This is a way to ensure the validity of research involving different types of samples and the way data are collected. However, the triangular break is not necessarily used to check data, but to capture different dimensions of a phenomenon, to give people a more comprehensive understanding of the phenomenon of interest. In this case, it is related to qualitative research methods, involving sources such as interviews, focus groups, and written documents, or using a combination of quantitative and qualitative methods.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Take role of culture, education, family background, role models, legislation or regulation, political system, culture, influence of foreign companies and consumers, recruitment, education, training, demographic factors, cultural issues, and managing internal and external teams to appreciate female managers and leaders into account .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Validity and reliability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In quantitative paradigms, study rigor is achieved by measuring validity and reliability. Category of validity includes content validity, construct validity and criterion validity. It stands for variable, test scores and correlations. About attributes of reliability, include homogeneity (internal consistency), stability and equivalence. In qualitative paradigms, reliability and validity are rooted in positivism. Neutrality or confirmability, consistency or reliability, applicability or transferability are the basic standards of quality. As a measure to improve the reliability of qualitative research, exploratory audit has a certain universality. As a structure for doing and documenting high quality qualitative research (</w:t>
      </w:r>
      <w:r>
        <w:rPr>
          <w:rFonts w:hint="default" w:ascii="Arial" w:hAnsi="Arial" w:cs="Arial"/>
          <w:color w:val="auto"/>
          <w:sz w:val="24"/>
          <w:szCs w:val="24"/>
          <w:shd w:val="clear" w:color="auto" w:fill="FFFFFF"/>
          <w:lang w:val="en-US" w:eastAsia="zh-CN"/>
        </w:rPr>
        <w:t>Healy &amp; Perry, 2000)</w:t>
      </w:r>
      <w:r>
        <w:rPr>
          <w:rFonts w:hint="eastAsia" w:ascii="Arial" w:hAnsi="Arial" w:cs="Arial"/>
          <w:b w:val="0"/>
          <w:bCs w:val="0"/>
          <w:sz w:val="24"/>
          <w:szCs w:val="24"/>
          <w:lang w:val="en-US" w:eastAsia="zh-CN"/>
        </w:rPr>
        <w:t>. In the realist paradigm, the triangulation of several data sources and the interpretation of multiple perceptions of these data sources are involve</w:t>
      </w:r>
      <w:r>
        <w:rPr>
          <w:rFonts w:hint="eastAsia" w:ascii="Arial" w:hAnsi="Arial" w:cs="Arial"/>
          <w:b w:val="0"/>
          <w:bCs w:val="0"/>
          <w:color w:val="auto"/>
          <w:sz w:val="24"/>
          <w:szCs w:val="24"/>
          <w:lang w:val="en-US" w:eastAsia="zh-CN"/>
        </w:rPr>
        <w:t>d (</w:t>
      </w:r>
      <w:r>
        <w:rPr>
          <w:rFonts w:hint="default" w:ascii="Arial" w:hAnsi="Arial" w:cs="Arial"/>
          <w:color w:val="auto"/>
          <w:sz w:val="24"/>
          <w:szCs w:val="24"/>
          <w:shd w:val="clear" w:color="auto" w:fill="FFFFFF"/>
          <w:lang w:val="en-US" w:eastAsia="zh-CN"/>
        </w:rPr>
        <w:t>Mathison</w:t>
      </w:r>
      <w:r>
        <w:rPr>
          <w:rFonts w:hint="eastAsia" w:ascii="Arial" w:hAnsi="Arial" w:cs="Arial"/>
          <w:color w:val="auto"/>
          <w:sz w:val="24"/>
          <w:szCs w:val="24"/>
          <w:shd w:val="clear" w:color="auto" w:fill="FFFFFF"/>
          <w:lang w:val="en-US" w:eastAsia="zh-CN"/>
        </w:rPr>
        <w:t>, 1988)</w:t>
      </w:r>
      <w:r>
        <w:rPr>
          <w:rFonts w:hint="eastAsia" w:ascii="Arial" w:hAnsi="Arial" w:cs="Arial"/>
          <w:b w:val="0"/>
          <w:bCs w:val="0"/>
          <w:color w:val="auto"/>
          <w:sz w:val="24"/>
          <w:szCs w:val="24"/>
          <w:lang w:val="en-US" w:eastAsia="zh-CN"/>
        </w:rPr>
        <w:t>. Anothe</w:t>
      </w:r>
      <w:r>
        <w:rPr>
          <w:rFonts w:hint="eastAsia" w:ascii="Arial" w:hAnsi="Arial" w:cs="Arial"/>
          <w:b w:val="0"/>
          <w:bCs w:val="0"/>
          <w:sz w:val="24"/>
          <w:szCs w:val="24"/>
          <w:lang w:val="en-US" w:eastAsia="zh-CN"/>
        </w:rPr>
        <w:t>r paradigm of qualitative research is constructivism, which holds that knowledge is socially constructed and can be changed according to circumstances. Then q</w:t>
      </w:r>
      <w:r>
        <w:rPr>
          <w:rFonts w:hint="default" w:ascii="Arial" w:hAnsi="Arial" w:cs="Arial"/>
          <w:b w:val="0"/>
          <w:bCs w:val="0"/>
          <w:sz w:val="24"/>
          <w:szCs w:val="24"/>
          <w:lang w:val="en-US" w:eastAsia="zh-CN"/>
        </w:rPr>
        <w:t xml:space="preserve">uantitative paradigms are linked to qualitative research through validity and </w:t>
      </w:r>
      <w:r>
        <w:rPr>
          <w:rFonts w:hint="default" w:ascii="Arial" w:hAnsi="Arial" w:cs="Arial"/>
          <w:b w:val="0"/>
          <w:bCs w:val="0"/>
          <w:color w:val="auto"/>
          <w:sz w:val="24"/>
          <w:szCs w:val="24"/>
          <w:lang w:val="en-US" w:eastAsia="zh-CN"/>
        </w:rPr>
        <w:t>reliability</w:t>
      </w:r>
      <w:r>
        <w:rPr>
          <w:rFonts w:hint="eastAsia" w:ascii="Arial" w:hAnsi="Arial" w:cs="Arial"/>
          <w:b w:val="0"/>
          <w:bCs w:val="0"/>
          <w:color w:val="auto"/>
          <w:sz w:val="24"/>
          <w:szCs w:val="24"/>
          <w:lang w:val="en-US" w:eastAsia="zh-CN"/>
        </w:rPr>
        <w:t xml:space="preserve"> (</w:t>
      </w:r>
      <w:r>
        <w:rPr>
          <w:rFonts w:hint="default" w:ascii="Arial" w:hAnsi="Arial" w:cs="Arial"/>
          <w:color w:val="auto"/>
          <w:sz w:val="24"/>
          <w:szCs w:val="24"/>
          <w:shd w:val="clear" w:color="auto" w:fill="FFFFFF"/>
          <w:lang w:val="en-US" w:eastAsia="zh-CN"/>
        </w:rPr>
        <w:t>Maxwell</w:t>
      </w:r>
      <w:r>
        <w:rPr>
          <w:rFonts w:hint="eastAsia" w:ascii="Arial" w:hAnsi="Arial" w:cs="Arial"/>
          <w:color w:val="auto"/>
          <w:sz w:val="24"/>
          <w:szCs w:val="24"/>
          <w:shd w:val="clear" w:color="auto" w:fill="FFFFFF"/>
          <w:lang w:val="en-US" w:eastAsia="zh-CN"/>
        </w:rPr>
        <w:t>, 1992)</w:t>
      </w:r>
      <w:r>
        <w:rPr>
          <w:rFonts w:hint="default" w:ascii="Arial" w:hAnsi="Arial" w:cs="Arial"/>
          <w:b w:val="0"/>
          <w:bCs w:val="0"/>
          <w:color w:val="auto"/>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Perhaps managers and employees who are still on the job can not provide fully responsible statements, it will threaten its validity and reliability. So inherent biases against women need to be taken into account and critically analysed.</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Data</w:t>
      </w:r>
      <w:r>
        <w:rPr>
          <w:rFonts w:hint="eastAsia" w:ascii="Arial" w:hAnsi="Arial" w:eastAsia="宋体" w:cs="Arial"/>
          <w:b/>
          <w:bCs/>
          <w:color w:val="000000"/>
          <w:kern w:val="0"/>
          <w:sz w:val="24"/>
          <w:szCs w:val="24"/>
          <w:lang w:val="en-US" w:eastAsia="zh-CN" w:bidi="ar"/>
        </w:rPr>
        <w:t xml:space="preserve"> </w:t>
      </w:r>
      <w:r>
        <w:rPr>
          <w:rFonts w:hint="default" w:ascii="Arial" w:hAnsi="Arial" w:eastAsia="宋体" w:cs="Arial"/>
          <w:b/>
          <w:bCs/>
          <w:color w:val="000000"/>
          <w:kern w:val="0"/>
          <w:sz w:val="24"/>
          <w:szCs w:val="24"/>
          <w:lang w:val="en-US" w:eastAsia="zh-CN" w:bidi="ar"/>
        </w:rPr>
        <w:t>analysis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The measurement of variables needs to take some factors as independent variables, such as culture, education, family background, political system, role models, influence of foreign companies and consumers. And take some factors as dependent variable, such as female social status in the new era, female way of thinking and emotions, leadership style and skills, work-life balance, policy and welfare, learning from other companies, training management system, corporate culture and strategic context. Then take flexible during COVID-19 as mediating variable. The data were collected for analysis of correlation and analysis of regression.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From this, people can get the relative influence on the contemporary management practice, and the different to the management role from females. People also can find that factors are natural or innate, the things are learned or trained behaviours. The implications for progress will depend on answers to these.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Critical evaluation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This is just one possible method of study, however using any method has standard positive and negative effects. Weakness is that it is difficult to generalise to other organisations or prove any hypothesis, and to prove the existence of women's leadership in the influence in the company's goals, it is difficult to through a single quantitative research method, because it may need to use grounded theory to do a lot of samples and statistical test data analysis. However, in which people can way as in this example the concrete application of some effective information. On the other hand, qualitative methods can add background and applied factors and variables to specific situations, but generalization is very difficult.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 xml:space="preserve">A case study is good for in depth analysis of a company or time period but maybe not good for generalisation to other sectors or time periods. And the </w:t>
      </w:r>
      <w:r>
        <w:rPr>
          <w:rFonts w:hint="default" w:ascii="Arial" w:hAnsi="Arial" w:cs="Arial"/>
          <w:b w:val="0"/>
          <w:bCs w:val="0"/>
          <w:sz w:val="24"/>
          <w:szCs w:val="24"/>
          <w:lang w:val="en-US" w:eastAsia="zh-CN"/>
        </w:rPr>
        <w:t>middle or junior managers may be difficult to define or not recognised. Therefore, need to provide a rationale for the selection of the interviewee sample. Derive this from theory and seek who is available and can comment sensibly on the experience during this time period.</w:t>
      </w:r>
      <w:r>
        <w:rPr>
          <w:rFonts w:hint="eastAsia" w:ascii="Arial" w:hAnsi="Arial" w:cs="Arial"/>
          <w:b w:val="0"/>
          <w:bCs w:val="0"/>
          <w:sz w:val="24"/>
          <w:szCs w:val="24"/>
          <w:lang w:val="en-US" w:eastAsia="zh-CN"/>
        </w:rPr>
        <w:t xml:space="preserve"> W</w:t>
      </w:r>
      <w:r>
        <w:rPr>
          <w:rFonts w:hint="default" w:ascii="Arial" w:hAnsi="Arial" w:cs="Arial"/>
          <w:b w:val="0"/>
          <w:bCs w:val="0"/>
          <w:sz w:val="24"/>
          <w:szCs w:val="24"/>
          <w:lang w:val="en-US" w:eastAsia="zh-CN"/>
        </w:rPr>
        <w:t>ho you talk to might be the ones who can give detailed informed feedback, but these may also be powerful and dangerous people to deal with.</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If not create a case study but simply use interview methods to collect information from Managers on their experience and reactions to the concept of female managers, personnel selection problem and research tends to be abstract or one-side may arise. And I have to rejected alternative methods because period to collect data, permissions to access data, difficulty of managing sensitive issues.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Research ethics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b w:val="0"/>
          <w:bCs w:val="0"/>
          <w:sz w:val="24"/>
          <w:szCs w:val="24"/>
        </w:rPr>
      </w:pPr>
      <w:r>
        <w:rPr>
          <w:rFonts w:hint="eastAsia" w:ascii="Arial" w:hAnsi="Arial" w:cs="Arial"/>
          <w:b w:val="0"/>
          <w:bCs w:val="0"/>
          <w:sz w:val="24"/>
          <w:szCs w:val="24"/>
          <w:lang w:val="en-US" w:eastAsia="zh-CN"/>
        </w:rPr>
        <w:t>If those methods are adopted, researching a sensitive topic in YEIG organisation will lead to problems of access to data, right to publish and a risk to those who agree to be interviewed or fill in questionnaires. Perhaps the ethical issues could involve a sex or ethnicity factor. So there is a basic tool people might use for assessing ethical research risk. Risk assessment for project using focus groups to analyse recycling behaviour. Grading: Likelihood of occurrence. Score 1-5 (1-least likely...5 highly likely). Degree of harm if factor occurred. Score 1-5 (1-negligible harm...5 catastrophic harm).</w:t>
      </w:r>
    </w:p>
    <w:p>
      <w:pPr>
        <w:pStyle w:val="14"/>
        <w:widowControl w:val="0"/>
        <w:numPr>
          <w:ilvl w:val="0"/>
          <w:numId w:val="0"/>
        </w:numPr>
        <w:spacing w:after="0" w:line="240" w:lineRule="auto"/>
        <w:contextualSpacing/>
        <w:jc w:val="both"/>
        <w:rPr>
          <w:rFonts w:hint="default" w:ascii="Arial" w:hAnsi="Arial" w:cs="Arial"/>
          <w:b w:val="0"/>
          <w:bCs w:val="0"/>
          <w:sz w:val="24"/>
          <w:szCs w:val="24"/>
        </w:rPr>
      </w:pP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34"/>
        <w:gridCol w:w="4332"/>
        <w:gridCol w:w="1470"/>
        <w:gridCol w:w="1217"/>
        <w:gridCol w:w="116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7" w:type="dxa"/>
          </w:tcPr>
          <w:p>
            <w:pPr>
              <w:spacing w:after="0" w:line="240" w:lineRule="auto"/>
              <w:rPr>
                <w:rFonts w:hint="default" w:ascii="Arial" w:hAnsi="Arial" w:cs="Arial"/>
                <w:sz w:val="24"/>
                <w:szCs w:val="24"/>
              </w:rPr>
            </w:pPr>
          </w:p>
        </w:tc>
        <w:tc>
          <w:tcPr>
            <w:tcW w:w="5288" w:type="dxa"/>
          </w:tcPr>
          <w:p>
            <w:pPr>
              <w:spacing w:after="0" w:line="240" w:lineRule="auto"/>
              <w:rPr>
                <w:rFonts w:hint="default" w:ascii="Arial" w:hAnsi="Arial" w:cs="Arial"/>
                <w:b/>
                <w:bCs/>
                <w:sz w:val="24"/>
                <w:szCs w:val="24"/>
              </w:rPr>
            </w:pPr>
            <w:r>
              <w:rPr>
                <w:rFonts w:hint="default" w:ascii="Arial" w:hAnsi="Arial" w:cs="Arial"/>
                <w:b/>
                <w:bCs/>
                <w:sz w:val="24"/>
                <w:szCs w:val="24"/>
              </w:rPr>
              <w:t>Research Risk Evaluation</w:t>
            </w:r>
          </w:p>
        </w:tc>
        <w:tc>
          <w:tcPr>
            <w:tcW w:w="794" w:type="dxa"/>
          </w:tcPr>
          <w:p>
            <w:pPr>
              <w:spacing w:after="0" w:line="240" w:lineRule="auto"/>
              <w:jc w:val="both"/>
              <w:rPr>
                <w:rFonts w:hint="default" w:ascii="Arial" w:hAnsi="Arial" w:cs="Arial"/>
                <w:sz w:val="24"/>
                <w:szCs w:val="24"/>
              </w:rPr>
            </w:pPr>
            <w:r>
              <w:rPr>
                <w:rFonts w:hint="default" w:ascii="Arial" w:hAnsi="Arial" w:cs="Arial"/>
                <w:sz w:val="24"/>
                <w:szCs w:val="24"/>
              </w:rPr>
              <w:t>a.</w:t>
            </w:r>
          </w:p>
        </w:tc>
        <w:tc>
          <w:tcPr>
            <w:tcW w:w="1217" w:type="dxa"/>
          </w:tcPr>
          <w:p>
            <w:pPr>
              <w:spacing w:after="0" w:line="240" w:lineRule="auto"/>
              <w:jc w:val="both"/>
              <w:rPr>
                <w:rFonts w:hint="default" w:ascii="Arial" w:hAnsi="Arial" w:cs="Arial"/>
                <w:sz w:val="24"/>
                <w:szCs w:val="24"/>
              </w:rPr>
            </w:pPr>
            <w:r>
              <w:rPr>
                <w:rFonts w:hint="default" w:ascii="Arial" w:hAnsi="Arial" w:cs="Arial"/>
                <w:sz w:val="24"/>
                <w:szCs w:val="24"/>
              </w:rPr>
              <w:t>b.</w:t>
            </w:r>
          </w:p>
        </w:tc>
        <w:tc>
          <w:tcPr>
            <w:tcW w:w="1340" w:type="dxa"/>
          </w:tcPr>
          <w:p>
            <w:pPr>
              <w:spacing w:after="0" w:line="240" w:lineRule="auto"/>
              <w:jc w:val="both"/>
              <w:rPr>
                <w:rFonts w:hint="default" w:ascii="Arial" w:hAnsi="Arial" w:cs="Arial"/>
                <w:sz w:val="24"/>
                <w:szCs w:val="24"/>
              </w:rPr>
            </w:pPr>
            <w:r>
              <w:rPr>
                <w:rFonts w:hint="default" w:ascii="Arial" w:hAnsi="Arial" w:cs="Arial"/>
                <w:sz w:val="24"/>
                <w:szCs w:val="24"/>
              </w:rPr>
              <w:t>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7" w:type="dxa"/>
          </w:tcPr>
          <w:p>
            <w:pPr>
              <w:spacing w:after="0" w:line="240" w:lineRule="auto"/>
              <w:rPr>
                <w:rFonts w:hint="default" w:ascii="Arial" w:hAnsi="Arial" w:cs="Arial"/>
                <w:sz w:val="24"/>
                <w:szCs w:val="24"/>
              </w:rPr>
            </w:pPr>
          </w:p>
        </w:tc>
        <w:tc>
          <w:tcPr>
            <w:tcW w:w="5288" w:type="dxa"/>
          </w:tcPr>
          <w:p>
            <w:pPr>
              <w:spacing w:after="0" w:line="240" w:lineRule="auto"/>
              <w:rPr>
                <w:rFonts w:hint="default" w:ascii="Arial" w:hAnsi="Arial" w:cs="Arial"/>
                <w:sz w:val="24"/>
                <w:szCs w:val="24"/>
              </w:rPr>
            </w:pPr>
            <w:r>
              <w:rPr>
                <w:rFonts w:hint="default" w:ascii="Arial" w:hAnsi="Arial" w:cs="Arial"/>
                <w:sz w:val="24"/>
                <w:szCs w:val="24"/>
              </w:rPr>
              <w:t>Risk factor.</w:t>
            </w:r>
          </w:p>
        </w:tc>
        <w:tc>
          <w:tcPr>
            <w:tcW w:w="794" w:type="dxa"/>
          </w:tcPr>
          <w:p>
            <w:pPr>
              <w:spacing w:after="0" w:line="240" w:lineRule="auto"/>
              <w:jc w:val="both"/>
              <w:rPr>
                <w:rFonts w:hint="default" w:ascii="Arial" w:hAnsi="Arial" w:cs="Arial"/>
                <w:sz w:val="24"/>
                <w:szCs w:val="24"/>
              </w:rPr>
            </w:pPr>
            <w:r>
              <w:rPr>
                <w:rFonts w:hint="default" w:ascii="Arial" w:hAnsi="Arial" w:cs="Arial"/>
                <w:sz w:val="24"/>
                <w:szCs w:val="24"/>
              </w:rPr>
              <w:t>Likelihood of occurrence.</w:t>
            </w:r>
          </w:p>
        </w:tc>
        <w:tc>
          <w:tcPr>
            <w:tcW w:w="1217" w:type="dxa"/>
          </w:tcPr>
          <w:p>
            <w:pPr>
              <w:spacing w:after="0" w:line="240" w:lineRule="auto"/>
              <w:jc w:val="both"/>
              <w:rPr>
                <w:rFonts w:hint="default" w:ascii="Arial" w:hAnsi="Arial" w:cs="Arial"/>
                <w:sz w:val="24"/>
                <w:szCs w:val="24"/>
              </w:rPr>
            </w:pPr>
            <w:r>
              <w:rPr>
                <w:rFonts w:hint="default" w:ascii="Arial" w:hAnsi="Arial" w:cs="Arial"/>
                <w:sz w:val="24"/>
                <w:szCs w:val="24"/>
              </w:rPr>
              <w:t>Degree of harm if factor occurred.</w:t>
            </w:r>
          </w:p>
        </w:tc>
        <w:tc>
          <w:tcPr>
            <w:tcW w:w="1340" w:type="dxa"/>
          </w:tcPr>
          <w:p>
            <w:pPr>
              <w:spacing w:after="0" w:line="240" w:lineRule="auto"/>
              <w:jc w:val="both"/>
              <w:rPr>
                <w:rFonts w:hint="default" w:ascii="Arial" w:hAnsi="Arial" w:cs="Arial"/>
                <w:sz w:val="24"/>
                <w:szCs w:val="24"/>
              </w:rPr>
            </w:pPr>
            <w:r>
              <w:rPr>
                <w:rFonts w:hint="default" w:ascii="Arial" w:hAnsi="Arial" w:cs="Arial"/>
                <w:sz w:val="24"/>
                <w:szCs w:val="24"/>
              </w:rPr>
              <w:t>Total</w:t>
            </w:r>
          </w:p>
          <w:p>
            <w:pPr>
              <w:spacing w:after="0" w:line="240" w:lineRule="auto"/>
              <w:jc w:val="both"/>
              <w:rPr>
                <w:rFonts w:hint="default" w:ascii="Arial" w:hAnsi="Arial" w:cs="Arial"/>
                <w:sz w:val="24"/>
                <w:szCs w:val="24"/>
              </w:rPr>
            </w:pPr>
            <w:r>
              <w:rPr>
                <w:rFonts w:hint="default" w:ascii="Arial" w:hAnsi="Arial" w:cs="Arial"/>
                <w:sz w:val="24"/>
                <w:szCs w:val="24"/>
              </w:rPr>
              <w:t>a x b = 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7" w:type="dxa"/>
          </w:tcPr>
          <w:p>
            <w:pPr>
              <w:pStyle w:val="14"/>
              <w:numPr>
                <w:ilvl w:val="0"/>
                <w:numId w:val="3"/>
              </w:numPr>
              <w:spacing w:after="0" w:line="240" w:lineRule="auto"/>
              <w:rPr>
                <w:rFonts w:hint="default" w:ascii="Arial" w:hAnsi="Arial" w:cs="Arial"/>
                <w:sz w:val="24"/>
                <w:szCs w:val="24"/>
              </w:rPr>
            </w:pPr>
          </w:p>
        </w:tc>
        <w:tc>
          <w:tcPr>
            <w:tcW w:w="5288" w:type="dxa"/>
          </w:tcPr>
          <w:p>
            <w:pPr>
              <w:spacing w:after="0" w:line="240" w:lineRule="auto"/>
              <w:rPr>
                <w:rFonts w:hint="default" w:ascii="Arial" w:hAnsi="Arial" w:cs="Arial"/>
                <w:sz w:val="24"/>
                <w:szCs w:val="24"/>
              </w:rPr>
            </w:pPr>
            <w:r>
              <w:rPr>
                <w:rFonts w:hint="default" w:ascii="Arial" w:hAnsi="Arial" w:cs="Arial"/>
                <w:sz w:val="24"/>
                <w:szCs w:val="24"/>
              </w:rPr>
              <w:t>Participant extreme emotional disagreement in discussion. Threatening behaviour to other focus group members.</w:t>
            </w:r>
          </w:p>
        </w:tc>
        <w:tc>
          <w:tcPr>
            <w:tcW w:w="794" w:type="dxa"/>
          </w:tcPr>
          <w:p>
            <w:pPr>
              <w:spacing w:after="0" w:line="240" w:lineRule="auto"/>
              <w:rPr>
                <w:rFonts w:hint="default" w:ascii="Arial" w:hAnsi="Arial" w:cs="Arial"/>
                <w:sz w:val="24"/>
                <w:szCs w:val="24"/>
              </w:rPr>
            </w:pPr>
            <w:r>
              <w:rPr>
                <w:rFonts w:hint="default" w:ascii="Arial" w:hAnsi="Arial" w:cs="Arial"/>
                <w:sz w:val="24"/>
                <w:szCs w:val="24"/>
              </w:rPr>
              <w:t>1</w:t>
            </w:r>
          </w:p>
        </w:tc>
        <w:tc>
          <w:tcPr>
            <w:tcW w:w="1217" w:type="dxa"/>
          </w:tcPr>
          <w:p>
            <w:pPr>
              <w:spacing w:after="0" w:line="240" w:lineRule="auto"/>
              <w:rPr>
                <w:rFonts w:hint="default" w:ascii="Arial" w:hAnsi="Arial" w:cs="Arial"/>
                <w:sz w:val="24"/>
                <w:szCs w:val="24"/>
              </w:rPr>
            </w:pPr>
            <w:r>
              <w:rPr>
                <w:rFonts w:hint="default" w:ascii="Arial" w:hAnsi="Arial" w:cs="Arial"/>
                <w:sz w:val="24"/>
                <w:szCs w:val="24"/>
              </w:rPr>
              <w:t>1</w:t>
            </w:r>
          </w:p>
        </w:tc>
        <w:tc>
          <w:tcPr>
            <w:tcW w:w="1340" w:type="dxa"/>
          </w:tcPr>
          <w:p>
            <w:pPr>
              <w:spacing w:after="0" w:line="240" w:lineRule="auto"/>
              <w:rPr>
                <w:rFonts w:hint="default" w:ascii="Arial" w:hAnsi="Arial" w:cs="Arial"/>
                <w:sz w:val="24"/>
                <w:szCs w:val="24"/>
              </w:rPr>
            </w:pPr>
            <w:r>
              <w:rPr>
                <w:rFonts w:hint="default" w:ascii="Arial" w:hAnsi="Arial" w:cs="Arial"/>
                <w:sz w:val="24"/>
                <w:szCs w:val="24"/>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7" w:type="dxa"/>
          </w:tcPr>
          <w:p>
            <w:pPr>
              <w:pStyle w:val="14"/>
              <w:numPr>
                <w:ilvl w:val="0"/>
                <w:numId w:val="3"/>
              </w:numPr>
              <w:spacing w:after="0" w:line="240" w:lineRule="auto"/>
              <w:rPr>
                <w:rFonts w:hint="default" w:ascii="Arial" w:hAnsi="Arial" w:cs="Arial"/>
                <w:sz w:val="24"/>
                <w:szCs w:val="24"/>
              </w:rPr>
            </w:pPr>
          </w:p>
        </w:tc>
        <w:tc>
          <w:tcPr>
            <w:tcW w:w="5288" w:type="dxa"/>
          </w:tcPr>
          <w:p>
            <w:pPr>
              <w:spacing w:after="0" w:line="240" w:lineRule="auto"/>
              <w:rPr>
                <w:rFonts w:hint="default" w:ascii="Arial" w:hAnsi="Arial" w:cs="Arial"/>
                <w:sz w:val="24"/>
                <w:szCs w:val="24"/>
              </w:rPr>
            </w:pPr>
            <w:r>
              <w:rPr>
                <w:rFonts w:hint="default" w:ascii="Arial" w:hAnsi="Arial" w:cs="Arial"/>
                <w:sz w:val="24"/>
                <w:szCs w:val="24"/>
              </w:rPr>
              <w:t>Participants naming individuals in the discussion. In extreme cases some disclosures might be illegal. Focus group members would therefore be witnesses.</w:t>
            </w:r>
          </w:p>
        </w:tc>
        <w:tc>
          <w:tcPr>
            <w:tcW w:w="794" w:type="dxa"/>
          </w:tcPr>
          <w:p>
            <w:pPr>
              <w:spacing w:after="0" w:line="240" w:lineRule="auto"/>
              <w:rPr>
                <w:rFonts w:hint="default" w:ascii="Arial" w:hAnsi="Arial" w:cs="Arial"/>
                <w:sz w:val="24"/>
                <w:szCs w:val="24"/>
              </w:rPr>
            </w:pPr>
            <w:r>
              <w:rPr>
                <w:rFonts w:hint="default" w:ascii="Arial" w:hAnsi="Arial" w:cs="Arial"/>
                <w:sz w:val="24"/>
                <w:szCs w:val="24"/>
              </w:rPr>
              <w:t>2</w:t>
            </w:r>
          </w:p>
        </w:tc>
        <w:tc>
          <w:tcPr>
            <w:tcW w:w="1217" w:type="dxa"/>
          </w:tcPr>
          <w:p>
            <w:pPr>
              <w:spacing w:after="0" w:line="240" w:lineRule="auto"/>
              <w:rPr>
                <w:rFonts w:hint="default" w:ascii="Arial" w:hAnsi="Arial" w:cs="Arial"/>
                <w:sz w:val="24"/>
                <w:szCs w:val="24"/>
              </w:rPr>
            </w:pPr>
            <w:r>
              <w:rPr>
                <w:rFonts w:hint="default" w:ascii="Arial" w:hAnsi="Arial" w:cs="Arial"/>
                <w:sz w:val="24"/>
                <w:szCs w:val="24"/>
              </w:rPr>
              <w:t>2</w:t>
            </w:r>
          </w:p>
        </w:tc>
        <w:tc>
          <w:tcPr>
            <w:tcW w:w="1340" w:type="dxa"/>
          </w:tcPr>
          <w:p>
            <w:pPr>
              <w:spacing w:after="0" w:line="240" w:lineRule="auto"/>
              <w:rPr>
                <w:rFonts w:hint="default" w:ascii="Arial" w:hAnsi="Arial" w:cs="Arial"/>
                <w:sz w:val="24"/>
                <w:szCs w:val="24"/>
              </w:rPr>
            </w:pPr>
            <w:r>
              <w:rPr>
                <w:rFonts w:hint="default" w:ascii="Arial" w:hAnsi="Arial" w:cs="Arial"/>
                <w:sz w:val="24"/>
                <w:szCs w:val="24"/>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7" w:type="dxa"/>
          </w:tcPr>
          <w:p>
            <w:pPr>
              <w:pStyle w:val="14"/>
              <w:numPr>
                <w:ilvl w:val="0"/>
                <w:numId w:val="3"/>
              </w:numPr>
              <w:spacing w:after="0" w:line="240" w:lineRule="auto"/>
              <w:rPr>
                <w:rFonts w:hint="default" w:ascii="Arial" w:hAnsi="Arial" w:cs="Arial"/>
                <w:sz w:val="24"/>
                <w:szCs w:val="24"/>
              </w:rPr>
            </w:pPr>
          </w:p>
        </w:tc>
        <w:tc>
          <w:tcPr>
            <w:tcW w:w="5288" w:type="dxa"/>
          </w:tcPr>
          <w:p>
            <w:pPr>
              <w:spacing w:after="0" w:line="240" w:lineRule="auto"/>
              <w:rPr>
                <w:rFonts w:hint="default" w:ascii="Arial" w:hAnsi="Arial" w:cs="Arial"/>
                <w:sz w:val="24"/>
                <w:szCs w:val="24"/>
              </w:rPr>
            </w:pPr>
            <w:r>
              <w:rPr>
                <w:rFonts w:hint="default" w:ascii="Arial" w:hAnsi="Arial" w:cs="Arial"/>
                <w:sz w:val="24"/>
                <w:szCs w:val="24"/>
              </w:rPr>
              <w:t xml:space="preserve">Participants lack honesty about behaviour. Lying in this case would be low risk. There is no plan to follow up and verify the truth of statements.  </w:t>
            </w:r>
          </w:p>
        </w:tc>
        <w:tc>
          <w:tcPr>
            <w:tcW w:w="794" w:type="dxa"/>
          </w:tcPr>
          <w:p>
            <w:pPr>
              <w:spacing w:after="0" w:line="240" w:lineRule="auto"/>
              <w:rPr>
                <w:rFonts w:hint="default" w:ascii="Arial" w:hAnsi="Arial" w:cs="Arial"/>
                <w:sz w:val="24"/>
                <w:szCs w:val="24"/>
              </w:rPr>
            </w:pPr>
            <w:r>
              <w:rPr>
                <w:rFonts w:hint="default" w:ascii="Arial" w:hAnsi="Arial" w:cs="Arial"/>
                <w:sz w:val="24"/>
                <w:szCs w:val="24"/>
              </w:rPr>
              <w:t>2</w:t>
            </w:r>
          </w:p>
        </w:tc>
        <w:tc>
          <w:tcPr>
            <w:tcW w:w="1217" w:type="dxa"/>
          </w:tcPr>
          <w:p>
            <w:pPr>
              <w:spacing w:after="0" w:line="240" w:lineRule="auto"/>
              <w:rPr>
                <w:rFonts w:hint="default" w:ascii="Arial" w:hAnsi="Arial" w:cs="Arial"/>
                <w:sz w:val="24"/>
                <w:szCs w:val="24"/>
              </w:rPr>
            </w:pPr>
            <w:r>
              <w:rPr>
                <w:rFonts w:hint="default" w:ascii="Arial" w:hAnsi="Arial" w:cs="Arial"/>
                <w:sz w:val="24"/>
                <w:szCs w:val="24"/>
              </w:rPr>
              <w:t>1</w:t>
            </w:r>
          </w:p>
        </w:tc>
        <w:tc>
          <w:tcPr>
            <w:tcW w:w="1340" w:type="dxa"/>
          </w:tcPr>
          <w:p>
            <w:pPr>
              <w:spacing w:after="0" w:line="240" w:lineRule="auto"/>
              <w:rPr>
                <w:rFonts w:hint="default" w:ascii="Arial" w:hAnsi="Arial" w:cs="Arial"/>
                <w:sz w:val="24"/>
                <w:szCs w:val="24"/>
              </w:rPr>
            </w:pPr>
            <w:r>
              <w:rPr>
                <w:rFonts w:hint="default" w:ascii="Arial" w:hAnsi="Arial" w:cs="Arial"/>
                <w:sz w:val="24"/>
                <w:szCs w:val="24"/>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7" w:type="dxa"/>
          </w:tcPr>
          <w:p>
            <w:pPr>
              <w:pStyle w:val="14"/>
              <w:numPr>
                <w:ilvl w:val="0"/>
                <w:numId w:val="3"/>
              </w:numPr>
              <w:spacing w:after="0" w:line="240" w:lineRule="auto"/>
              <w:rPr>
                <w:rFonts w:hint="default" w:ascii="Arial" w:hAnsi="Arial" w:cs="Arial"/>
                <w:sz w:val="24"/>
                <w:szCs w:val="24"/>
              </w:rPr>
            </w:pPr>
          </w:p>
        </w:tc>
        <w:tc>
          <w:tcPr>
            <w:tcW w:w="5288" w:type="dxa"/>
          </w:tcPr>
          <w:p>
            <w:pPr>
              <w:spacing w:after="0" w:line="240" w:lineRule="auto"/>
              <w:rPr>
                <w:rFonts w:hint="default" w:ascii="Arial" w:hAnsi="Arial" w:cs="Arial"/>
                <w:sz w:val="24"/>
                <w:szCs w:val="24"/>
              </w:rPr>
            </w:pPr>
            <w:r>
              <w:rPr>
                <w:rFonts w:hint="default" w:ascii="Arial" w:hAnsi="Arial" w:cs="Arial"/>
                <w:sz w:val="24"/>
                <w:szCs w:val="24"/>
              </w:rPr>
              <w:t>Participants confess to illegal behaviour. It might cover very antisocial behaviour which researcher might have to report, if proved.</w:t>
            </w:r>
          </w:p>
        </w:tc>
        <w:tc>
          <w:tcPr>
            <w:tcW w:w="794" w:type="dxa"/>
          </w:tcPr>
          <w:p>
            <w:pPr>
              <w:spacing w:after="0" w:line="240" w:lineRule="auto"/>
              <w:rPr>
                <w:rFonts w:hint="default" w:ascii="Arial" w:hAnsi="Arial" w:cs="Arial"/>
                <w:sz w:val="24"/>
                <w:szCs w:val="24"/>
              </w:rPr>
            </w:pPr>
            <w:r>
              <w:rPr>
                <w:rFonts w:hint="default" w:ascii="Arial" w:hAnsi="Arial" w:cs="Arial"/>
                <w:sz w:val="24"/>
                <w:szCs w:val="24"/>
              </w:rPr>
              <w:t>1</w:t>
            </w:r>
          </w:p>
        </w:tc>
        <w:tc>
          <w:tcPr>
            <w:tcW w:w="1217" w:type="dxa"/>
          </w:tcPr>
          <w:p>
            <w:pPr>
              <w:spacing w:after="0" w:line="240" w:lineRule="auto"/>
              <w:rPr>
                <w:rFonts w:hint="default" w:ascii="Arial" w:hAnsi="Arial" w:cs="Arial"/>
                <w:sz w:val="24"/>
                <w:szCs w:val="24"/>
              </w:rPr>
            </w:pPr>
            <w:r>
              <w:rPr>
                <w:rFonts w:hint="default" w:ascii="Arial" w:hAnsi="Arial" w:cs="Arial"/>
                <w:sz w:val="24"/>
                <w:szCs w:val="24"/>
              </w:rPr>
              <w:t>1</w:t>
            </w:r>
          </w:p>
        </w:tc>
        <w:tc>
          <w:tcPr>
            <w:tcW w:w="1340" w:type="dxa"/>
          </w:tcPr>
          <w:p>
            <w:pPr>
              <w:spacing w:after="0" w:line="240" w:lineRule="auto"/>
              <w:rPr>
                <w:rFonts w:hint="default" w:ascii="Arial" w:hAnsi="Arial" w:cs="Arial"/>
                <w:sz w:val="24"/>
                <w:szCs w:val="24"/>
              </w:rPr>
            </w:pPr>
            <w:r>
              <w:rPr>
                <w:rFonts w:hint="default" w:ascii="Arial" w:hAnsi="Arial" w:cs="Arial"/>
                <w:sz w:val="24"/>
                <w:szCs w:val="24"/>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7" w:type="dxa"/>
          </w:tcPr>
          <w:p>
            <w:pPr>
              <w:pStyle w:val="14"/>
              <w:numPr>
                <w:ilvl w:val="0"/>
                <w:numId w:val="3"/>
              </w:numPr>
              <w:spacing w:after="0" w:line="240" w:lineRule="auto"/>
              <w:rPr>
                <w:rFonts w:hint="default" w:ascii="Arial" w:hAnsi="Arial" w:cs="Arial"/>
                <w:sz w:val="24"/>
                <w:szCs w:val="24"/>
              </w:rPr>
            </w:pPr>
          </w:p>
        </w:tc>
        <w:tc>
          <w:tcPr>
            <w:tcW w:w="5288" w:type="dxa"/>
          </w:tcPr>
          <w:p>
            <w:pPr>
              <w:spacing w:after="0" w:line="240" w:lineRule="auto"/>
              <w:rPr>
                <w:rFonts w:hint="default" w:ascii="Arial" w:hAnsi="Arial" w:cs="Arial"/>
                <w:sz w:val="24"/>
                <w:szCs w:val="24"/>
              </w:rPr>
            </w:pPr>
            <w:r>
              <w:rPr>
                <w:rFonts w:hint="default" w:ascii="Arial" w:hAnsi="Arial" w:cs="Arial"/>
                <w:sz w:val="24"/>
                <w:szCs w:val="24"/>
              </w:rPr>
              <w:t>Insulting attitude to researcher by participants. Threatening behaviour to researcher.</w:t>
            </w:r>
          </w:p>
        </w:tc>
        <w:tc>
          <w:tcPr>
            <w:tcW w:w="794" w:type="dxa"/>
          </w:tcPr>
          <w:p>
            <w:pPr>
              <w:spacing w:after="0" w:line="240" w:lineRule="auto"/>
              <w:rPr>
                <w:rFonts w:hint="default" w:ascii="Arial" w:hAnsi="Arial" w:cs="Arial"/>
                <w:sz w:val="24"/>
                <w:szCs w:val="24"/>
              </w:rPr>
            </w:pPr>
            <w:r>
              <w:rPr>
                <w:rFonts w:hint="default" w:ascii="Arial" w:hAnsi="Arial" w:cs="Arial"/>
                <w:sz w:val="24"/>
                <w:szCs w:val="24"/>
              </w:rPr>
              <w:t>1</w:t>
            </w:r>
          </w:p>
        </w:tc>
        <w:tc>
          <w:tcPr>
            <w:tcW w:w="1217" w:type="dxa"/>
          </w:tcPr>
          <w:p>
            <w:pPr>
              <w:spacing w:after="0" w:line="240" w:lineRule="auto"/>
              <w:rPr>
                <w:rFonts w:hint="default" w:ascii="Arial" w:hAnsi="Arial" w:cs="Arial"/>
                <w:sz w:val="24"/>
                <w:szCs w:val="24"/>
              </w:rPr>
            </w:pPr>
            <w:r>
              <w:rPr>
                <w:rFonts w:hint="default" w:ascii="Arial" w:hAnsi="Arial" w:cs="Arial"/>
                <w:sz w:val="24"/>
                <w:szCs w:val="24"/>
              </w:rPr>
              <w:t>1</w:t>
            </w:r>
          </w:p>
        </w:tc>
        <w:tc>
          <w:tcPr>
            <w:tcW w:w="1340" w:type="dxa"/>
          </w:tcPr>
          <w:p>
            <w:pPr>
              <w:spacing w:after="0" w:line="240" w:lineRule="auto"/>
              <w:rPr>
                <w:rFonts w:hint="default" w:ascii="Arial" w:hAnsi="Arial" w:cs="Arial"/>
                <w:sz w:val="24"/>
                <w:szCs w:val="24"/>
              </w:rPr>
            </w:pPr>
            <w:r>
              <w:rPr>
                <w:rFonts w:hint="default" w:ascii="Arial" w:hAnsi="Arial" w:cs="Arial"/>
                <w:sz w:val="24"/>
                <w:szCs w:val="24"/>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7" w:type="dxa"/>
          </w:tcPr>
          <w:p>
            <w:pPr>
              <w:pStyle w:val="14"/>
              <w:numPr>
                <w:ilvl w:val="0"/>
                <w:numId w:val="3"/>
              </w:numPr>
              <w:spacing w:after="0" w:line="240" w:lineRule="auto"/>
              <w:rPr>
                <w:rFonts w:hint="default" w:ascii="Arial" w:hAnsi="Arial" w:cs="Arial"/>
                <w:sz w:val="24"/>
                <w:szCs w:val="24"/>
              </w:rPr>
            </w:pPr>
          </w:p>
        </w:tc>
        <w:tc>
          <w:tcPr>
            <w:tcW w:w="5288" w:type="dxa"/>
          </w:tcPr>
          <w:p>
            <w:pPr>
              <w:spacing w:after="0" w:line="240" w:lineRule="auto"/>
              <w:rPr>
                <w:rFonts w:hint="default" w:ascii="Arial" w:hAnsi="Arial" w:cs="Arial"/>
                <w:sz w:val="24"/>
                <w:szCs w:val="24"/>
              </w:rPr>
            </w:pPr>
            <w:r>
              <w:rPr>
                <w:rFonts w:hint="default" w:ascii="Arial" w:hAnsi="Arial" w:cs="Arial"/>
                <w:sz w:val="24"/>
                <w:szCs w:val="24"/>
              </w:rPr>
              <w:t>University reputation issues should its recycling policies be seen to be ineffective. Researcher’s report publication or participants “whistleblowing statements made during focus group discussions.</w:t>
            </w:r>
          </w:p>
        </w:tc>
        <w:tc>
          <w:tcPr>
            <w:tcW w:w="794" w:type="dxa"/>
          </w:tcPr>
          <w:p>
            <w:pPr>
              <w:spacing w:after="0" w:line="240" w:lineRule="auto"/>
              <w:rPr>
                <w:rFonts w:hint="default" w:ascii="Arial" w:hAnsi="Arial" w:cs="Arial"/>
                <w:sz w:val="24"/>
                <w:szCs w:val="24"/>
              </w:rPr>
            </w:pPr>
            <w:r>
              <w:rPr>
                <w:rFonts w:hint="default" w:ascii="Arial" w:hAnsi="Arial" w:cs="Arial"/>
                <w:sz w:val="24"/>
                <w:szCs w:val="24"/>
              </w:rPr>
              <w:t>2</w:t>
            </w:r>
          </w:p>
        </w:tc>
        <w:tc>
          <w:tcPr>
            <w:tcW w:w="1217" w:type="dxa"/>
          </w:tcPr>
          <w:p>
            <w:pPr>
              <w:spacing w:after="0" w:line="240" w:lineRule="auto"/>
              <w:rPr>
                <w:rFonts w:hint="default" w:ascii="Arial" w:hAnsi="Arial" w:cs="Arial"/>
                <w:sz w:val="24"/>
                <w:szCs w:val="24"/>
              </w:rPr>
            </w:pPr>
            <w:r>
              <w:rPr>
                <w:rFonts w:hint="default" w:ascii="Arial" w:hAnsi="Arial" w:cs="Arial"/>
                <w:sz w:val="24"/>
                <w:szCs w:val="24"/>
              </w:rPr>
              <w:t>3</w:t>
            </w:r>
          </w:p>
        </w:tc>
        <w:tc>
          <w:tcPr>
            <w:tcW w:w="1340" w:type="dxa"/>
          </w:tcPr>
          <w:p>
            <w:pPr>
              <w:spacing w:after="0" w:line="240" w:lineRule="auto"/>
              <w:rPr>
                <w:rFonts w:hint="default" w:ascii="Arial" w:hAnsi="Arial" w:cs="Arial"/>
                <w:sz w:val="24"/>
                <w:szCs w:val="24"/>
              </w:rPr>
            </w:pPr>
            <w:r>
              <w:rPr>
                <w:rFonts w:hint="default" w:ascii="Arial" w:hAnsi="Arial" w:cs="Arial"/>
                <w:sz w:val="24"/>
                <w:szCs w:val="24"/>
              </w:rPr>
              <w:t>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7" w:type="dxa"/>
          </w:tcPr>
          <w:p>
            <w:pPr>
              <w:pStyle w:val="14"/>
              <w:numPr>
                <w:ilvl w:val="0"/>
                <w:numId w:val="3"/>
              </w:numPr>
              <w:spacing w:after="0" w:line="240" w:lineRule="auto"/>
              <w:rPr>
                <w:rFonts w:hint="default" w:ascii="Arial" w:hAnsi="Arial" w:cs="Arial"/>
                <w:sz w:val="24"/>
                <w:szCs w:val="24"/>
              </w:rPr>
            </w:pPr>
          </w:p>
        </w:tc>
        <w:tc>
          <w:tcPr>
            <w:tcW w:w="5288" w:type="dxa"/>
          </w:tcPr>
          <w:p>
            <w:pPr>
              <w:spacing w:after="0" w:line="240" w:lineRule="auto"/>
              <w:rPr>
                <w:rFonts w:hint="default" w:ascii="Arial" w:hAnsi="Arial" w:cs="Arial"/>
                <w:sz w:val="24"/>
                <w:szCs w:val="24"/>
              </w:rPr>
            </w:pPr>
            <w:r>
              <w:rPr>
                <w:rFonts w:hint="default" w:ascii="Arial" w:hAnsi="Arial" w:cs="Arial"/>
                <w:sz w:val="24"/>
                <w:szCs w:val="24"/>
              </w:rPr>
              <w:t>Release of confidential participant data from researcher’s files. Anonymisation of transcripts, identities of participants and secure location of recordings, might be accessed with true identities by malicious agents.</w:t>
            </w:r>
          </w:p>
        </w:tc>
        <w:tc>
          <w:tcPr>
            <w:tcW w:w="794" w:type="dxa"/>
          </w:tcPr>
          <w:p>
            <w:pPr>
              <w:spacing w:after="0" w:line="240" w:lineRule="auto"/>
              <w:rPr>
                <w:rFonts w:hint="default" w:ascii="Arial" w:hAnsi="Arial" w:cs="Arial"/>
                <w:sz w:val="24"/>
                <w:szCs w:val="24"/>
              </w:rPr>
            </w:pPr>
            <w:r>
              <w:rPr>
                <w:rFonts w:hint="default" w:ascii="Arial" w:hAnsi="Arial" w:cs="Arial"/>
                <w:sz w:val="24"/>
                <w:szCs w:val="24"/>
              </w:rPr>
              <w:t>1</w:t>
            </w:r>
          </w:p>
        </w:tc>
        <w:tc>
          <w:tcPr>
            <w:tcW w:w="1217" w:type="dxa"/>
          </w:tcPr>
          <w:p>
            <w:pPr>
              <w:spacing w:after="0" w:line="240" w:lineRule="auto"/>
              <w:rPr>
                <w:rFonts w:hint="default" w:ascii="Arial" w:hAnsi="Arial" w:cs="Arial"/>
                <w:sz w:val="24"/>
                <w:szCs w:val="24"/>
              </w:rPr>
            </w:pPr>
            <w:r>
              <w:rPr>
                <w:rFonts w:hint="default" w:ascii="Arial" w:hAnsi="Arial" w:cs="Arial"/>
                <w:sz w:val="24"/>
                <w:szCs w:val="24"/>
              </w:rPr>
              <w:t>2</w:t>
            </w:r>
          </w:p>
        </w:tc>
        <w:tc>
          <w:tcPr>
            <w:tcW w:w="1340" w:type="dxa"/>
          </w:tcPr>
          <w:p>
            <w:pPr>
              <w:spacing w:after="0" w:line="240" w:lineRule="auto"/>
              <w:rPr>
                <w:rFonts w:hint="default" w:ascii="Arial" w:hAnsi="Arial" w:cs="Arial"/>
                <w:sz w:val="24"/>
                <w:szCs w:val="24"/>
              </w:rPr>
            </w:pPr>
            <w:r>
              <w:rPr>
                <w:rFonts w:hint="default" w:ascii="Arial" w:hAnsi="Arial" w:cs="Arial"/>
                <w:sz w:val="24"/>
                <w:szCs w:val="24"/>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7" w:type="dxa"/>
          </w:tcPr>
          <w:p>
            <w:pPr>
              <w:spacing w:after="0" w:line="240" w:lineRule="auto"/>
              <w:rPr>
                <w:rFonts w:hint="default" w:ascii="Arial" w:hAnsi="Arial" w:cs="Arial"/>
                <w:sz w:val="24"/>
                <w:szCs w:val="24"/>
              </w:rPr>
            </w:pPr>
          </w:p>
        </w:tc>
        <w:tc>
          <w:tcPr>
            <w:tcW w:w="5288" w:type="dxa"/>
          </w:tcPr>
          <w:p>
            <w:pPr>
              <w:spacing w:after="0" w:line="240" w:lineRule="auto"/>
              <w:rPr>
                <w:rFonts w:hint="default" w:ascii="Arial" w:hAnsi="Arial" w:cs="Arial"/>
                <w:sz w:val="24"/>
                <w:szCs w:val="24"/>
              </w:rPr>
            </w:pPr>
            <w:r>
              <w:rPr>
                <w:rFonts w:hint="default" w:ascii="Arial" w:hAnsi="Arial" w:cs="Arial"/>
                <w:sz w:val="24"/>
                <w:szCs w:val="24"/>
              </w:rPr>
              <w:t>Total</w:t>
            </w:r>
          </w:p>
        </w:tc>
        <w:tc>
          <w:tcPr>
            <w:tcW w:w="794" w:type="dxa"/>
          </w:tcPr>
          <w:p>
            <w:pPr>
              <w:spacing w:after="0" w:line="240" w:lineRule="auto"/>
              <w:rPr>
                <w:rFonts w:hint="default" w:ascii="Arial" w:hAnsi="Arial" w:cs="Arial"/>
                <w:sz w:val="24"/>
                <w:szCs w:val="24"/>
              </w:rPr>
            </w:pPr>
          </w:p>
        </w:tc>
        <w:tc>
          <w:tcPr>
            <w:tcW w:w="1217" w:type="dxa"/>
          </w:tcPr>
          <w:p>
            <w:pPr>
              <w:spacing w:after="0" w:line="240" w:lineRule="auto"/>
              <w:rPr>
                <w:rFonts w:hint="default" w:ascii="Arial" w:hAnsi="Arial" w:cs="Arial"/>
                <w:sz w:val="24"/>
                <w:szCs w:val="24"/>
              </w:rPr>
            </w:pPr>
          </w:p>
        </w:tc>
        <w:tc>
          <w:tcPr>
            <w:tcW w:w="1340" w:type="dxa"/>
          </w:tcPr>
          <w:p>
            <w:pPr>
              <w:spacing w:after="0" w:line="240" w:lineRule="auto"/>
              <w:rPr>
                <w:rFonts w:hint="default" w:ascii="Arial" w:hAnsi="Arial" w:cs="Arial"/>
                <w:sz w:val="24"/>
                <w:szCs w:val="24"/>
              </w:rPr>
            </w:pPr>
            <w:r>
              <w:rPr>
                <w:rFonts w:hint="default" w:ascii="Arial" w:hAnsi="Arial" w:cs="Arial"/>
                <w:sz w:val="24"/>
                <w:szCs w:val="24"/>
              </w:rPr>
              <w:t>17</w:t>
            </w:r>
          </w:p>
        </w:tc>
      </w:tr>
    </w:tbl>
    <w:p>
      <w:pPr>
        <w:rPr>
          <w:rFonts w:hint="default" w:ascii="Arial" w:hAnsi="Arial" w:cs="Arial"/>
          <w:sz w:val="24"/>
          <w:szCs w:val="24"/>
        </w:rPr>
      </w:pP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50"/>
        <w:gridCol w:w="427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rPr>
                <w:rFonts w:hint="default" w:ascii="Arial" w:hAnsi="Arial" w:cs="Arial"/>
                <w:sz w:val="24"/>
                <w:szCs w:val="24"/>
              </w:rPr>
            </w:pPr>
            <w:r>
              <w:rPr>
                <w:rFonts w:hint="default" w:ascii="Arial" w:hAnsi="Arial" w:cs="Arial"/>
                <w:sz w:val="24"/>
                <w:szCs w:val="24"/>
              </w:rPr>
              <w:t>Highest possible risk total=</w:t>
            </w:r>
          </w:p>
          <w:p>
            <w:pPr>
              <w:spacing w:after="0" w:line="240" w:lineRule="auto"/>
              <w:rPr>
                <w:rFonts w:hint="default" w:ascii="Arial" w:hAnsi="Arial" w:cs="Arial"/>
                <w:sz w:val="24"/>
                <w:szCs w:val="24"/>
              </w:rPr>
            </w:pPr>
            <w:r>
              <w:rPr>
                <w:rFonts w:hint="default" w:ascii="Arial" w:hAnsi="Arial" w:cs="Arial"/>
                <w:sz w:val="24"/>
                <w:szCs w:val="24"/>
              </w:rPr>
              <w:t>Possible risk score for each factor (Column c in worst case 5 x 5) 25 x Number of factors (In this case 7) = 175</w:t>
            </w:r>
          </w:p>
        </w:tc>
        <w:tc>
          <w:tcPr>
            <w:tcW w:w="4508" w:type="dxa"/>
          </w:tcPr>
          <w:p>
            <w:pPr>
              <w:spacing w:after="0" w:line="240" w:lineRule="auto"/>
              <w:rPr>
                <w:rFonts w:hint="default" w:ascii="Arial" w:hAnsi="Arial" w:cs="Arial"/>
                <w:sz w:val="24"/>
                <w:szCs w:val="24"/>
              </w:rPr>
            </w:pPr>
            <w:r>
              <w:rPr>
                <w:rFonts w:hint="default" w:ascii="Arial" w:hAnsi="Arial" w:cs="Arial"/>
                <w:sz w:val="24"/>
                <w:szCs w:val="24"/>
              </w:rPr>
              <w:t>Actual score =17 (Column c above)/175 (The highest possible risk)</w:t>
            </w:r>
          </w:p>
        </w:tc>
      </w:tr>
    </w:tbl>
    <w:p>
      <w:pPr>
        <w:pStyle w:val="14"/>
        <w:widowControl w:val="0"/>
        <w:numPr>
          <w:ilvl w:val="0"/>
          <w:numId w:val="0"/>
        </w:numPr>
        <w:spacing w:after="0" w:line="240" w:lineRule="auto"/>
        <w:contextualSpacing/>
        <w:jc w:val="both"/>
        <w:rPr>
          <w:rFonts w:hint="default" w:ascii="Arial" w:hAnsi="Arial" w:cs="Arial"/>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sz w:val="24"/>
          <w:szCs w:val="24"/>
        </w:rPr>
      </w:pPr>
      <w:r>
        <w:rPr>
          <w:rFonts w:hint="default" w:ascii="Arial" w:hAnsi="Arial" w:cs="Arial"/>
          <w:sz w:val="24"/>
          <w:szCs w:val="24"/>
        </w:rPr>
        <w:t xml:space="preserve">Therefore, this is very low risk only 17 from a possible worst scenario of 175, but at least </w:t>
      </w:r>
      <w:r>
        <w:rPr>
          <w:rFonts w:hint="eastAsia" w:ascii="Arial" w:hAnsi="Arial" w:cs="Arial"/>
          <w:sz w:val="24"/>
          <w:szCs w:val="24"/>
          <w:lang w:val="en-US" w:eastAsia="zh-CN"/>
        </w:rPr>
        <w:t>people</w:t>
      </w:r>
      <w:r>
        <w:rPr>
          <w:rFonts w:hint="default" w:ascii="Arial" w:hAnsi="Arial" w:cs="Arial"/>
          <w:sz w:val="24"/>
          <w:szCs w:val="24"/>
        </w:rPr>
        <w:t xml:space="preserve"> tried to anticipate problems. Then </w:t>
      </w:r>
      <w:r>
        <w:rPr>
          <w:rFonts w:hint="eastAsia" w:ascii="Arial" w:hAnsi="Arial" w:cs="Arial"/>
          <w:sz w:val="24"/>
          <w:szCs w:val="24"/>
          <w:lang w:val="en-US" w:eastAsia="zh-CN"/>
        </w:rPr>
        <w:t>people</w:t>
      </w:r>
      <w:r>
        <w:rPr>
          <w:rFonts w:hint="default" w:ascii="Arial" w:hAnsi="Arial" w:cs="Arial"/>
          <w:sz w:val="24"/>
          <w:szCs w:val="24"/>
        </w:rPr>
        <w:t xml:space="preserve"> need to analyze the reasons for planning to form focus groups, managing meetings, recording and storing data, and reducing risk factors. There is usually a risk factor after taking into account the various circumstances that may affect it. However, in order to avoid the ethics committee being too risky, it is necessary to read a lot of different studies on proposals, while intelligently identifying risks that people know can be managed.</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In particular, those projects carried out in their own organisations must be carefully assessed for risk threats to effectiveness and reliability because people are "embedded" in organisations, so data collection and analysis can be compromised leading to bias. It also needs to assess the risk that people might get into trouble or be denied access to information if the boss thinks they will say bad things about the organization.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Timetable</w:t>
      </w:r>
    </w:p>
    <w:tbl>
      <w:tblPr>
        <w:tblStyle w:val="8"/>
        <w:tblW w:w="11340" w:type="dxa"/>
        <w:tblInd w:w="-140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745"/>
        <w:gridCol w:w="705"/>
        <w:gridCol w:w="735"/>
        <w:gridCol w:w="720"/>
        <w:gridCol w:w="645"/>
        <w:gridCol w:w="720"/>
        <w:gridCol w:w="675"/>
        <w:gridCol w:w="660"/>
        <w:gridCol w:w="750"/>
        <w:gridCol w:w="780"/>
        <w:gridCol w:w="690"/>
        <w:gridCol w:w="735"/>
        <w:gridCol w:w="7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Task</w:t>
            </w:r>
          </w:p>
        </w:tc>
        <w:tc>
          <w:tcPr>
            <w:tcW w:w="70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Jan</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w:t>
            </w: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Feb</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w:t>
            </w: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Mar</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w:t>
            </w:r>
          </w:p>
        </w:tc>
        <w:tc>
          <w:tcPr>
            <w:tcW w:w="6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Apr</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w:t>
            </w: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May</w:t>
            </w: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Jun</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w:t>
            </w: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Jul</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 </w:t>
            </w: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Aug</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w:t>
            </w: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Sep</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w:t>
            </w:r>
          </w:p>
        </w:tc>
        <w:tc>
          <w:tcPr>
            <w:tcW w:w="69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Oct</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w:t>
            </w: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Nov</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w:t>
            </w: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Dec</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Select topic</w:t>
            </w:r>
          </w:p>
        </w:tc>
        <w:tc>
          <w:tcPr>
            <w:tcW w:w="70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Confirm research questions</w:t>
            </w:r>
          </w:p>
        </w:tc>
        <w:tc>
          <w:tcPr>
            <w:tcW w:w="70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Research proposal</w:t>
            </w:r>
          </w:p>
        </w:tc>
        <w:tc>
          <w:tcPr>
            <w:tcW w:w="70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Questionnaire survey</w:t>
            </w:r>
          </w:p>
        </w:tc>
        <w:tc>
          <w:tcPr>
            <w:tcW w:w="70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Data entry and analysis</w:t>
            </w:r>
          </w:p>
        </w:tc>
        <w:tc>
          <w:tcPr>
            <w:tcW w:w="70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Introduction and literature review</w:t>
            </w:r>
          </w:p>
        </w:tc>
        <w:tc>
          <w:tcPr>
            <w:tcW w:w="70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Methodology</w:t>
            </w:r>
          </w:p>
        </w:tc>
        <w:tc>
          <w:tcPr>
            <w:tcW w:w="70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Findings and discussions</w:t>
            </w:r>
          </w:p>
        </w:tc>
        <w:tc>
          <w:tcPr>
            <w:tcW w:w="70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Conclusions and Recommendations</w:t>
            </w:r>
          </w:p>
        </w:tc>
        <w:tc>
          <w:tcPr>
            <w:tcW w:w="70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Final format and indexing</w:t>
            </w:r>
          </w:p>
        </w:tc>
        <w:tc>
          <w:tcPr>
            <w:tcW w:w="70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Print, bind submit</w:t>
            </w:r>
          </w:p>
        </w:tc>
        <w:tc>
          <w:tcPr>
            <w:tcW w:w="70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bl>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Conclusion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In today's dramatically changing world, a capable leadership is needed that is able to face the great challenges of the future with confidence. By increasing the number of female executives and improving management diversity, a clear trend can be seen. Nevertheless, female leaders face even greater challenges when they need to find a balance between family and work, physical situation and work intensity, personal interests and responsibilities, time management, public evaluations and social practices. Based on relevant studies and insights, flexible leaders lead to an advantage in communication and innovation, which reduces the gender gap in the economy but takes longer to reach global level.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People</w:t>
      </w:r>
      <w:r>
        <w:rPr>
          <w:rFonts w:hint="default" w:ascii="Arial" w:hAnsi="Arial" w:cs="Arial"/>
          <w:b w:val="0"/>
          <w:bCs w:val="0"/>
          <w:sz w:val="24"/>
          <w:szCs w:val="24"/>
          <w:lang w:val="en-US" w:eastAsia="zh-CN"/>
        </w:rPr>
        <w:t xml:space="preserve"> have to understand in the surface of things. For a long time, the social status of women has been influenced by culture and cognition. In addition, the career development of women is to some extent limited due to the different levels of education in the regions. The family background also determines whether women have the ambition to apply for management positions. Some political systems influence the way in which women are involved in governance. The selection and promotion of women's talents should therefore be carefully planned to ensure that the unique role of female leadership can be better exercised in the future. The control system may only be optimal if you refine yourself before you become part of the work. In my view, the modern socialist administration can have strong health prospects to promote female leadership.</w:t>
      </w:r>
    </w:p>
    <w:p>
      <w:pPr>
        <w:keepNext w:val="0"/>
        <w:keepLines w:val="0"/>
        <w:pageBreakBefore/>
        <w:widowControl w:val="0"/>
        <w:kinsoku/>
        <w:wordWrap/>
        <w:overflowPunct/>
        <w:topLinePunct w:val="0"/>
        <w:autoSpaceDE/>
        <w:autoSpaceDN/>
        <w:bidi w:val="0"/>
        <w:adjustRightInd/>
        <w:snapToGrid/>
        <w:spacing w:after="157" w:afterLines="50" w:line="480" w:lineRule="auto"/>
        <w:textAlignment w:val="auto"/>
        <w:rPr>
          <w:rFonts w:hint="default" w:ascii="Arial" w:hAnsi="Arial" w:cs="Arial"/>
          <w:b/>
          <w:bCs/>
          <w:sz w:val="24"/>
          <w:szCs w:val="24"/>
          <w:lang w:val="en-US" w:eastAsia="zh-CN"/>
        </w:rPr>
      </w:pPr>
      <w:r>
        <w:rPr>
          <w:rFonts w:hint="default" w:ascii="Arial" w:hAnsi="Arial" w:cs="Arial"/>
          <w:b/>
          <w:bCs/>
          <w:sz w:val="24"/>
          <w:szCs w:val="24"/>
          <w:lang w:val="en-US" w:eastAsia="zh-CN"/>
        </w:rPr>
        <w:t>Reference List</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Style w:val="13"/>
          <w:rFonts w:hint="default" w:ascii="Arial" w:hAnsi="Arial" w:cs="Arial"/>
          <w:sz w:val="24"/>
          <w:szCs w:val="24"/>
          <w:shd w:val="clear" w:color="auto" w:fill="FFFFFF"/>
        </w:rPr>
        <w:fldChar w:fldCharType="begin"/>
      </w:r>
      <w:r>
        <w:rPr>
          <w:rStyle w:val="13"/>
          <w:rFonts w:hint="default" w:ascii="Arial" w:hAnsi="Arial" w:cs="Arial"/>
          <w:sz w:val="24"/>
          <w:szCs w:val="24"/>
          <w:shd w:val="clear" w:color="auto" w:fill="FFFFFF"/>
        </w:rPr>
        <w:instrText xml:space="preserve"> HYPERLINK "https://scholar.cnki.net/home/search?sw=6&amp;sw-input=AcevedoDuque %C3%81ngel" \t "https://schlr.cnki.net/zn/Detail/index/WWMERGEJLAST/_blank" </w:instrText>
      </w:r>
      <w:r>
        <w:rPr>
          <w:rStyle w:val="13"/>
          <w:rFonts w:hint="default" w:ascii="Arial" w:hAnsi="Arial" w:cs="Arial"/>
          <w:sz w:val="24"/>
          <w:szCs w:val="24"/>
          <w:shd w:val="clear" w:color="auto" w:fill="FFFFFF"/>
        </w:rPr>
        <w:fldChar w:fldCharType="separate"/>
      </w:r>
      <w:r>
        <w:rPr>
          <w:rStyle w:val="13"/>
          <w:rFonts w:hint="default" w:ascii="Arial" w:hAnsi="Arial" w:cs="Arial"/>
          <w:sz w:val="24"/>
          <w:szCs w:val="24"/>
          <w:shd w:val="clear" w:color="auto" w:fill="FFFFFF"/>
        </w:rPr>
        <w:t>AcevedoDuque</w:t>
      </w:r>
      <w:r>
        <w:rPr>
          <w:rStyle w:val="13"/>
          <w:rFonts w:hint="default" w:ascii="Arial" w:hAnsi="Arial" w:cs="Arial"/>
          <w:sz w:val="24"/>
          <w:szCs w:val="24"/>
          <w:shd w:val="clear" w:color="auto" w:fill="FFFFFF"/>
          <w:lang w:val="en-US" w:eastAsia="zh-CN"/>
        </w:rPr>
        <w:t>,</w:t>
      </w:r>
      <w:r>
        <w:rPr>
          <w:rStyle w:val="13"/>
          <w:rFonts w:hint="default" w:ascii="Arial" w:hAnsi="Arial" w:cs="Arial"/>
          <w:sz w:val="24"/>
          <w:szCs w:val="24"/>
          <w:shd w:val="clear" w:color="auto" w:fill="FFFFFF"/>
        </w:rPr>
        <w:t xml:space="preserve"> Á</w:t>
      </w:r>
      <w:r>
        <w:rPr>
          <w:rStyle w:val="13"/>
          <w:rFonts w:hint="default" w:ascii="Arial" w:hAnsi="Arial" w:cs="Arial"/>
          <w:sz w:val="24"/>
          <w:szCs w:val="24"/>
          <w:shd w:val="clear" w:color="auto" w:fill="FFFFFF"/>
          <w:lang w:val="en-US" w:eastAsia="zh-CN"/>
        </w:rPr>
        <w:t>.</w:t>
      </w:r>
      <w:r>
        <w:rPr>
          <w:rStyle w:val="13"/>
          <w:rFonts w:hint="default" w:ascii="Arial" w:hAnsi="Arial" w:cs="Arial"/>
          <w:sz w:val="24"/>
          <w:szCs w:val="24"/>
          <w:shd w:val="clear" w:color="auto" w:fill="FFFFFF"/>
        </w:rPr>
        <w:fldChar w:fldCharType="end"/>
      </w:r>
      <w:r>
        <w:rPr>
          <w:rStyle w:val="13"/>
          <w:rFonts w:hint="default" w:ascii="Arial" w:hAnsi="Arial" w:cs="Arial"/>
          <w:sz w:val="24"/>
          <w:szCs w:val="24"/>
          <w:shd w:val="clear" w:color="auto" w:fill="FFFFFF"/>
          <w:lang w:val="en-US" w:eastAsia="zh-CN"/>
        </w:rPr>
        <w:t>,</w:t>
      </w:r>
      <w:r>
        <w:rPr>
          <w:rStyle w:val="13"/>
          <w:rFonts w:hint="default" w:ascii="Arial" w:hAnsi="Arial" w:cs="Arial"/>
          <w:sz w:val="24"/>
          <w:szCs w:val="24"/>
          <w:shd w:val="clear" w:color="auto" w:fill="FFFFFF"/>
          <w:lang w:val="en-GB"/>
        </w:rPr>
        <w:t xml:space="preserve"> </w:t>
      </w:r>
      <w:r>
        <w:rPr>
          <w:rStyle w:val="13"/>
          <w:rFonts w:hint="default" w:ascii="Arial" w:hAnsi="Arial" w:cs="Arial"/>
          <w:sz w:val="24"/>
          <w:szCs w:val="24"/>
          <w:shd w:val="clear" w:color="auto" w:fill="FFFFFF"/>
        </w:rPr>
        <w:t>GonzalezDiaz</w:t>
      </w:r>
      <w:r>
        <w:rPr>
          <w:rStyle w:val="13"/>
          <w:rFonts w:hint="default" w:ascii="Arial" w:hAnsi="Arial" w:cs="Arial"/>
          <w:sz w:val="24"/>
          <w:szCs w:val="24"/>
          <w:shd w:val="clear" w:color="auto" w:fill="FFFFFF"/>
          <w:lang w:val="en-US" w:eastAsia="zh-CN"/>
        </w:rPr>
        <w:t xml:space="preserve">, </w:t>
      </w:r>
      <w:r>
        <w:rPr>
          <w:rStyle w:val="13"/>
          <w:rFonts w:hint="default" w:ascii="Arial" w:hAnsi="Arial" w:cs="Arial"/>
          <w:sz w:val="24"/>
          <w:szCs w:val="24"/>
          <w:shd w:val="clear" w:color="auto" w:fill="FFFFFF"/>
          <w:lang w:val="en-GB"/>
        </w:rPr>
        <w:t>R</w:t>
      </w:r>
      <w:r>
        <w:rPr>
          <w:rStyle w:val="13"/>
          <w:rFonts w:hint="default" w:ascii="Arial" w:hAnsi="Arial" w:cs="Arial"/>
          <w:sz w:val="24"/>
          <w:szCs w:val="24"/>
          <w:shd w:val="clear" w:color="auto" w:fill="FFFFFF"/>
          <w:lang w:val="en-US" w:eastAsia="zh-CN"/>
        </w:rPr>
        <w:t>.</w:t>
      </w:r>
      <w:r>
        <w:rPr>
          <w:rStyle w:val="13"/>
          <w:rFonts w:hint="default" w:ascii="Arial" w:hAnsi="Arial" w:cs="Arial"/>
          <w:sz w:val="24"/>
          <w:szCs w:val="24"/>
          <w:shd w:val="clear" w:color="auto" w:fill="FFFFFF"/>
          <w:lang w:val="en-GB"/>
        </w:rPr>
        <w:t xml:space="preserve">, </w:t>
      </w:r>
      <w:r>
        <w:rPr>
          <w:rStyle w:val="13"/>
          <w:rFonts w:hint="default" w:ascii="Arial" w:hAnsi="Arial" w:cs="Arial"/>
          <w:sz w:val="24"/>
          <w:szCs w:val="24"/>
          <w:shd w:val="clear" w:color="auto" w:fill="FFFFFF"/>
        </w:rPr>
        <w:t>Vargas</w:t>
      </w:r>
      <w:r>
        <w:rPr>
          <w:rStyle w:val="13"/>
          <w:rFonts w:hint="default" w:ascii="Arial" w:hAnsi="Arial" w:cs="Arial"/>
          <w:sz w:val="24"/>
          <w:szCs w:val="24"/>
          <w:shd w:val="clear" w:color="auto" w:fill="FFFFFF"/>
          <w:lang w:val="en-US" w:eastAsia="zh-CN"/>
        </w:rPr>
        <w:t>, E.C</w:t>
      </w:r>
      <w:r>
        <w:rPr>
          <w:rStyle w:val="13"/>
          <w:rFonts w:hint="default" w:ascii="Arial" w:hAnsi="Arial" w:cs="Arial"/>
          <w:sz w:val="24"/>
          <w:szCs w:val="24"/>
          <w:shd w:val="clear" w:color="auto" w:fill="FFFFFF"/>
          <w:lang w:val="en-GB"/>
        </w:rPr>
        <w:t>.,</w:t>
      </w:r>
      <w:r>
        <w:rPr>
          <w:rStyle w:val="13"/>
          <w:rFonts w:hint="default" w:ascii="Arial" w:hAnsi="Arial" w:cs="Arial"/>
          <w:sz w:val="24"/>
          <w:szCs w:val="24"/>
          <w:shd w:val="clear" w:color="auto" w:fill="FFFFFF"/>
          <w:lang w:val="en-US" w:eastAsia="zh-CN"/>
        </w:rPr>
        <w:t xml:space="preserve"> </w:t>
      </w:r>
      <w:r>
        <w:rPr>
          <w:rStyle w:val="13"/>
          <w:rFonts w:hint="default" w:ascii="Arial" w:hAnsi="Arial" w:cs="Arial"/>
          <w:sz w:val="24"/>
          <w:szCs w:val="24"/>
          <w:shd w:val="clear" w:color="auto" w:fill="FFFFFF"/>
        </w:rPr>
        <w:t>PazMarcano</w:t>
      </w:r>
      <w:r>
        <w:rPr>
          <w:rStyle w:val="13"/>
          <w:rFonts w:hint="default" w:ascii="Arial" w:hAnsi="Arial" w:cs="Arial"/>
          <w:sz w:val="24"/>
          <w:szCs w:val="24"/>
          <w:shd w:val="clear" w:color="auto" w:fill="FFFFFF"/>
          <w:lang w:val="en-US" w:eastAsia="zh-CN"/>
        </w:rPr>
        <w:t>, A.,</w:t>
      </w:r>
      <w:r>
        <w:rPr>
          <w:rStyle w:val="13"/>
          <w:rFonts w:hint="default" w:ascii="Arial" w:hAnsi="Arial" w:cs="Arial"/>
          <w:sz w:val="24"/>
          <w:szCs w:val="24"/>
          <w:shd w:val="clear" w:color="auto" w:fill="FFFFFF"/>
          <w:lang w:val="en-GB"/>
        </w:rPr>
        <w:t xml:space="preserve"> </w:t>
      </w:r>
      <w:r>
        <w:rPr>
          <w:rStyle w:val="13"/>
          <w:rFonts w:hint="default" w:ascii="Arial" w:hAnsi="Arial" w:cs="Arial"/>
          <w:sz w:val="24"/>
          <w:szCs w:val="24"/>
          <w:shd w:val="clear" w:color="auto" w:fill="FFFFFF"/>
        </w:rPr>
        <w:t>MullerPérez</w:t>
      </w:r>
      <w:r>
        <w:rPr>
          <w:rStyle w:val="13"/>
          <w:rFonts w:hint="default" w:ascii="Arial" w:hAnsi="Arial" w:cs="Arial"/>
          <w:sz w:val="24"/>
          <w:szCs w:val="24"/>
          <w:shd w:val="clear" w:color="auto" w:fill="FFFFFF"/>
          <w:lang w:val="en-US" w:eastAsia="zh-CN"/>
        </w:rPr>
        <w:t xml:space="preserve">, </w:t>
      </w:r>
      <w:r>
        <w:rPr>
          <w:rStyle w:val="13"/>
          <w:rFonts w:hint="default" w:ascii="Arial" w:hAnsi="Arial" w:cs="Arial"/>
          <w:sz w:val="24"/>
          <w:szCs w:val="24"/>
          <w:shd w:val="clear" w:color="auto" w:fill="FFFFFF"/>
          <w:lang w:val="en-GB"/>
        </w:rPr>
        <w:t>S</w:t>
      </w:r>
      <w:r>
        <w:rPr>
          <w:rStyle w:val="13"/>
          <w:rFonts w:hint="default" w:ascii="Arial" w:hAnsi="Arial" w:cs="Arial"/>
          <w:sz w:val="24"/>
          <w:szCs w:val="24"/>
          <w:shd w:val="clear" w:color="auto" w:fill="FFFFFF"/>
          <w:lang w:val="en-US" w:eastAsia="zh-CN"/>
        </w:rPr>
        <w:t xml:space="preserve">., </w:t>
      </w:r>
      <w:r>
        <w:rPr>
          <w:rStyle w:val="13"/>
          <w:rFonts w:hint="default" w:ascii="Arial" w:hAnsi="Arial" w:cs="Arial"/>
          <w:sz w:val="24"/>
          <w:szCs w:val="24"/>
          <w:shd w:val="clear" w:color="auto" w:fill="FFFFFF"/>
        </w:rPr>
        <w:t>SalazarSepúlveda</w:t>
      </w:r>
      <w:r>
        <w:rPr>
          <w:rStyle w:val="13"/>
          <w:rFonts w:hint="default" w:ascii="Arial" w:hAnsi="Arial" w:cs="Arial"/>
          <w:sz w:val="24"/>
          <w:szCs w:val="24"/>
          <w:shd w:val="clear" w:color="auto" w:fill="FFFFFF"/>
          <w:lang w:val="en-US" w:eastAsia="zh-CN"/>
        </w:rPr>
        <w:t xml:space="preserve">, </w:t>
      </w:r>
      <w:r>
        <w:rPr>
          <w:rStyle w:val="13"/>
          <w:rFonts w:hint="default" w:ascii="Arial" w:hAnsi="Arial" w:cs="Arial"/>
          <w:sz w:val="24"/>
          <w:szCs w:val="24"/>
          <w:shd w:val="clear" w:color="auto" w:fill="FFFFFF"/>
          <w:lang w:val="en-GB"/>
        </w:rPr>
        <w:t>G</w:t>
      </w:r>
      <w:r>
        <w:rPr>
          <w:rStyle w:val="13"/>
          <w:rFonts w:hint="default" w:ascii="Arial" w:hAnsi="Arial" w:cs="Arial"/>
          <w:sz w:val="24"/>
          <w:szCs w:val="24"/>
          <w:shd w:val="clear" w:color="auto" w:fill="FFFFFF"/>
          <w:lang w:val="en-US" w:eastAsia="zh-CN"/>
        </w:rPr>
        <w:t xml:space="preserve">., </w:t>
      </w:r>
      <w:r>
        <w:rPr>
          <w:rStyle w:val="13"/>
          <w:rFonts w:hint="default" w:ascii="Arial" w:hAnsi="Arial" w:cs="Arial"/>
          <w:sz w:val="24"/>
          <w:szCs w:val="24"/>
          <w:shd w:val="clear" w:color="auto" w:fill="FFFFFF"/>
        </w:rPr>
        <w:t>Caruso</w:t>
      </w:r>
      <w:r>
        <w:rPr>
          <w:rStyle w:val="13"/>
          <w:rFonts w:hint="default" w:ascii="Arial" w:hAnsi="Arial" w:cs="Arial"/>
          <w:sz w:val="24"/>
          <w:szCs w:val="24"/>
          <w:shd w:val="clear" w:color="auto" w:fill="FFFFFF"/>
          <w:lang w:val="en-US" w:eastAsia="zh-CN"/>
        </w:rPr>
        <w:t xml:space="preserve">, G. </w:t>
      </w:r>
      <w:r>
        <w:rPr>
          <w:rStyle w:val="13"/>
          <w:rFonts w:hint="default" w:ascii="Arial" w:hAnsi="Arial" w:cs="Arial"/>
          <w:sz w:val="24"/>
          <w:szCs w:val="24"/>
          <w:shd w:val="clear" w:color="auto" w:fill="FFFFFF"/>
          <w:lang w:val="en-GB"/>
        </w:rPr>
        <w:t xml:space="preserve">&amp; </w:t>
      </w:r>
      <w:r>
        <w:rPr>
          <w:rStyle w:val="13"/>
          <w:rFonts w:hint="default" w:ascii="Arial" w:hAnsi="Arial" w:cs="Arial"/>
          <w:sz w:val="24"/>
          <w:szCs w:val="24"/>
          <w:shd w:val="clear" w:color="auto" w:fill="FFFFFF"/>
        </w:rPr>
        <w:t>D</w:t>
      </w:r>
      <w:r>
        <w:rPr>
          <w:rStyle w:val="13"/>
          <w:rFonts w:hint="default" w:ascii="Arial" w:hAnsi="Arial" w:cs="Arial"/>
          <w:sz w:val="24"/>
          <w:szCs w:val="24"/>
          <w:shd w:val="clear" w:color="auto" w:fill="FFFFFF"/>
          <w:lang w:val="en-US" w:eastAsia="zh-CN"/>
        </w:rPr>
        <w:t xml:space="preserve">’ </w:t>
      </w:r>
      <w:r>
        <w:rPr>
          <w:rStyle w:val="13"/>
          <w:rFonts w:hint="default" w:ascii="Arial" w:hAnsi="Arial" w:cs="Arial"/>
          <w:sz w:val="24"/>
          <w:szCs w:val="24"/>
          <w:shd w:val="clear" w:color="auto" w:fill="FFFFFF"/>
        </w:rPr>
        <w:t>Adamo</w:t>
      </w:r>
      <w:r>
        <w:rPr>
          <w:rStyle w:val="13"/>
          <w:rFonts w:hint="default" w:ascii="Arial" w:hAnsi="Arial" w:cs="Arial"/>
          <w:sz w:val="24"/>
          <w:szCs w:val="24"/>
          <w:shd w:val="clear" w:color="auto" w:fill="FFFFFF"/>
          <w:lang w:val="en-US" w:eastAsia="zh-CN"/>
        </w:rPr>
        <w:t xml:space="preserve">, </w:t>
      </w:r>
      <w:r>
        <w:rPr>
          <w:rStyle w:val="13"/>
          <w:rFonts w:hint="default" w:ascii="Arial" w:hAnsi="Arial" w:cs="Arial"/>
          <w:sz w:val="24"/>
          <w:szCs w:val="24"/>
          <w:shd w:val="clear" w:color="auto" w:fill="FFFFFF"/>
          <w:lang w:val="en-GB"/>
        </w:rPr>
        <w:t>I. (2021) ‘</w:t>
      </w:r>
      <w:r>
        <w:rPr>
          <w:rFonts w:hint="default" w:ascii="Arial" w:hAnsi="Arial" w:cs="Arial"/>
          <w:sz w:val="24"/>
          <w:szCs w:val="24"/>
          <w:shd w:val="clear" w:color="auto" w:fill="FFFFFF"/>
        </w:rPr>
        <w:t>Resilience, Leadership and Female Entrepreneurship within the Context of SMEs: Evidence from Latin America</w:t>
      </w:r>
      <w:r>
        <w:rPr>
          <w:rStyle w:val="13"/>
          <w:rFonts w:hint="default" w:ascii="Arial" w:hAnsi="Arial" w:cs="Arial"/>
          <w:sz w:val="24"/>
          <w:szCs w:val="24"/>
          <w:shd w:val="clear" w:color="auto" w:fill="FFFFFF"/>
        </w:rPr>
        <w:t>’, </w:t>
      </w:r>
      <w:r>
        <w:rPr>
          <w:rStyle w:val="13"/>
          <w:rFonts w:hint="default" w:ascii="Arial" w:hAnsi="Arial" w:cs="Arial"/>
          <w:i/>
          <w:iCs/>
          <w:sz w:val="24"/>
          <w:szCs w:val="24"/>
          <w:shd w:val="clear" w:color="auto" w:fill="FFFFFF"/>
          <w:lang w:val="en-GB"/>
        </w:rPr>
        <w:t>Sustainability</w:t>
      </w:r>
      <w:r>
        <w:rPr>
          <w:rStyle w:val="13"/>
          <w:rFonts w:hint="default" w:ascii="Arial" w:hAnsi="Arial" w:cs="Arial"/>
          <w:sz w:val="24"/>
          <w:szCs w:val="24"/>
          <w:shd w:val="clear" w:color="auto" w:fill="FFFFFF"/>
          <w:lang w:val="en-GB"/>
        </w:rPr>
        <w:t xml:space="preserve">, 13 (15). </w:t>
      </w:r>
      <w:r>
        <w:rPr>
          <w:rStyle w:val="13"/>
          <w:rFonts w:hint="default" w:ascii="Arial" w:hAnsi="Arial" w:cs="Arial"/>
          <w:sz w:val="24"/>
          <w:szCs w:val="24"/>
          <w:shd w:val="clear" w:color="auto" w:fill="FFFFFF"/>
        </w:rPr>
        <w:t>pp. 8129-8129. DOI:</w:t>
      </w:r>
      <w:r>
        <w:rPr>
          <w:rFonts w:hint="default" w:ascii="Arial" w:hAnsi="Arial" w:cs="Arial"/>
          <w:sz w:val="24"/>
          <w:szCs w:val="24"/>
          <w:shd w:val="clear" w:color="auto" w:fill="FFFFFF"/>
        </w:rPr>
        <w:t> </w:t>
      </w:r>
      <w:r>
        <w:rPr>
          <w:rFonts w:hint="default" w:ascii="Arial" w:hAnsi="Arial" w:cs="Arial"/>
          <w:sz w:val="24"/>
          <w:szCs w:val="24"/>
        </w:rPr>
        <w:fldChar w:fldCharType="begin"/>
      </w:r>
      <w:r>
        <w:rPr>
          <w:rFonts w:hint="default" w:ascii="Arial" w:hAnsi="Arial" w:cs="Arial"/>
          <w:sz w:val="24"/>
          <w:szCs w:val="24"/>
        </w:rPr>
        <w:instrText xml:space="preserve"> HYPERLINK "https://schlr.cnki.net/Detail/doi/WWMERGEJLAST/SJMD494909D8DC88BD7196173E07E139AAC3" \t "_blank" </w:instrText>
      </w:r>
      <w:r>
        <w:rPr>
          <w:rFonts w:hint="default" w:ascii="Arial" w:hAnsi="Arial" w:cs="Arial"/>
          <w:sz w:val="24"/>
          <w:szCs w:val="24"/>
        </w:rPr>
        <w:fldChar w:fldCharType="separate"/>
      </w:r>
      <w:r>
        <w:rPr>
          <w:rStyle w:val="12"/>
          <w:rFonts w:hint="default" w:ascii="Arial" w:hAnsi="Arial" w:cs="Arial"/>
          <w:sz w:val="24"/>
          <w:szCs w:val="24"/>
          <w:shd w:val="clear" w:color="auto" w:fill="FFFFFF"/>
        </w:rPr>
        <w:t>10.3390/SU13158129</w:t>
      </w:r>
      <w:r>
        <w:rPr>
          <w:rStyle w:val="12"/>
          <w:rFonts w:hint="default" w:ascii="Arial" w:hAnsi="Arial" w:cs="Arial"/>
          <w:sz w:val="24"/>
          <w:szCs w:val="24"/>
          <w:shd w:val="clear" w:color="auto" w:fill="FFFFFF"/>
        </w:rPr>
        <w:fldChar w:fldCharType="end"/>
      </w:r>
      <w:r>
        <w:rPr>
          <w:rFonts w:hint="default" w:ascii="Arial" w:hAnsi="Arial" w:cs="Arial"/>
          <w:sz w:val="24"/>
          <w:szCs w:val="24"/>
          <w:shd w:val="clear" w:color="auto" w:fill="FFFFFF"/>
          <w:lang w:val="en-US" w:eastAsia="zh-CN"/>
        </w:rPr>
        <w:t xml:space="preserve"> (Accessed: 19 August 2021).</w:t>
      </w:r>
      <w:bookmarkStart w:id="1" w:name="_GoBack"/>
      <w:bookmarkEnd w:id="1"/>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Abdallah, A</w:t>
      </w:r>
      <w:r>
        <w:rPr>
          <w:rFonts w:hint="eastAsia" w:ascii="Arial" w:hAnsi="Arial" w:cs="Arial"/>
          <w:sz w:val="24"/>
          <w:szCs w:val="24"/>
          <w:shd w:val="clear" w:color="auto" w:fill="FFFFFF"/>
          <w:lang w:val="en-US" w:eastAsia="zh-CN"/>
        </w:rPr>
        <w:t>.</w:t>
      </w:r>
      <w:r>
        <w:rPr>
          <w:rFonts w:hint="default" w:ascii="Arial" w:hAnsi="Arial" w:cs="Arial"/>
          <w:sz w:val="24"/>
          <w:szCs w:val="24"/>
          <w:shd w:val="clear" w:color="auto" w:fill="FFFFFF"/>
          <w:lang w:val="en-US" w:eastAsia="zh-CN"/>
        </w:rPr>
        <w:t>B</w:t>
      </w:r>
      <w:r>
        <w:rPr>
          <w:rFonts w:hint="eastAsia" w:ascii="Arial" w:hAnsi="Arial" w:cs="Arial"/>
          <w:sz w:val="24"/>
          <w:szCs w:val="24"/>
          <w:shd w:val="clear" w:color="auto" w:fill="FFFFFF"/>
          <w:lang w:val="en-US" w:eastAsia="zh-CN"/>
        </w:rPr>
        <w:t>.,</w:t>
      </w:r>
      <w:r>
        <w:rPr>
          <w:rFonts w:hint="default" w:ascii="Arial" w:hAnsi="Arial" w:cs="Arial"/>
          <w:sz w:val="24"/>
          <w:szCs w:val="24"/>
          <w:shd w:val="clear" w:color="auto" w:fill="FFFFFF"/>
          <w:lang w:val="en-US" w:eastAsia="zh-CN"/>
        </w:rPr>
        <w:t xml:space="preserve"> Dahiyat, S</w:t>
      </w:r>
      <w:r>
        <w:rPr>
          <w:rFonts w:hint="eastAsia" w:ascii="Arial" w:hAnsi="Arial" w:cs="Arial"/>
          <w:sz w:val="24"/>
          <w:szCs w:val="24"/>
          <w:shd w:val="clear" w:color="auto" w:fill="FFFFFF"/>
          <w:lang w:val="en-US" w:eastAsia="zh-CN"/>
        </w:rPr>
        <w:t>.</w:t>
      </w:r>
      <w:r>
        <w:rPr>
          <w:rFonts w:hint="default" w:ascii="Arial" w:hAnsi="Arial" w:cs="Arial"/>
          <w:sz w:val="24"/>
          <w:szCs w:val="24"/>
          <w:shd w:val="clear" w:color="auto" w:fill="FFFFFF"/>
          <w:lang w:val="en-US" w:eastAsia="zh-CN"/>
        </w:rPr>
        <w:t>E</w:t>
      </w:r>
      <w:r>
        <w:rPr>
          <w:rFonts w:hint="eastAsia" w:ascii="Arial" w:hAnsi="Arial" w:cs="Arial"/>
          <w:sz w:val="24"/>
          <w:szCs w:val="24"/>
          <w:shd w:val="clear" w:color="auto" w:fill="FFFFFF"/>
          <w:lang w:val="en-US" w:eastAsia="zh-CN"/>
        </w:rPr>
        <w:t xml:space="preserve">. &amp; </w:t>
      </w:r>
      <w:r>
        <w:rPr>
          <w:rFonts w:hint="default" w:ascii="Arial" w:hAnsi="Arial" w:cs="Arial"/>
          <w:sz w:val="24"/>
          <w:szCs w:val="24"/>
          <w:shd w:val="clear" w:color="auto" w:fill="FFFFFF"/>
          <w:lang w:val="en-US" w:eastAsia="zh-CN"/>
        </w:rPr>
        <w:t>Matsui, Y</w:t>
      </w:r>
      <w:r>
        <w:rPr>
          <w:rFonts w:hint="eastAsia" w:ascii="Arial" w:hAnsi="Arial" w:cs="Arial"/>
          <w:sz w:val="24"/>
          <w:szCs w:val="24"/>
          <w:shd w:val="clear" w:color="auto" w:fill="FFFFFF"/>
          <w:lang w:val="en-US" w:eastAsia="zh-CN"/>
        </w:rPr>
        <w:t xml:space="preserve">. (2019) </w:t>
      </w:r>
      <w:r>
        <w:rPr>
          <w:rFonts w:hint="default" w:ascii="Arial" w:hAnsi="Arial" w:cs="Arial"/>
          <w:sz w:val="24"/>
          <w:szCs w:val="24"/>
          <w:shd w:val="clear" w:color="auto" w:fill="FFFFFF"/>
          <w:lang w:val="en-US" w:eastAsia="zh-CN"/>
        </w:rPr>
        <w:t>‘Lean management and innovation performance: Evidence from international manufacturing companies’</w:t>
      </w:r>
      <w:r>
        <w:rPr>
          <w:rFonts w:hint="eastAsia" w:ascii="Arial" w:hAnsi="Arial" w:cs="Arial"/>
          <w:sz w:val="24"/>
          <w:szCs w:val="24"/>
          <w:shd w:val="clear" w:color="auto" w:fill="FFFFFF"/>
          <w:lang w:val="en-US" w:eastAsia="zh-CN"/>
        </w:rPr>
        <w:t xml:space="preserve">, </w:t>
      </w:r>
      <w:r>
        <w:rPr>
          <w:rFonts w:hint="eastAsia" w:ascii="Arial" w:hAnsi="Arial" w:cs="Arial"/>
          <w:i/>
          <w:iCs/>
          <w:sz w:val="24"/>
          <w:szCs w:val="24"/>
          <w:shd w:val="clear" w:color="auto" w:fill="FFFFFF"/>
          <w:lang w:val="en-US" w:eastAsia="zh-CN"/>
        </w:rPr>
        <w:t xml:space="preserve">Management research review, </w:t>
      </w:r>
      <w:r>
        <w:rPr>
          <w:rFonts w:hint="eastAsia" w:ascii="Arial" w:hAnsi="Arial" w:cs="Arial"/>
          <w:i w:val="0"/>
          <w:iCs w:val="0"/>
          <w:sz w:val="24"/>
          <w:szCs w:val="24"/>
          <w:shd w:val="clear" w:color="auto" w:fill="FFFFFF"/>
          <w:lang w:val="en-US" w:eastAsia="zh-CN"/>
        </w:rPr>
        <w:t>42 (2). pp. 239-262. ISSN: 2040-8269</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color w:val="auto"/>
          <w:sz w:val="24"/>
          <w:szCs w:val="24"/>
          <w:shd w:val="clear" w:color="auto" w:fill="FFFFFF"/>
          <w:lang w:val="en-US" w:eastAsia="zh-CN"/>
        </w:rPr>
      </w:pPr>
      <w:r>
        <w:rPr>
          <w:rFonts w:hint="default" w:ascii="Arial" w:hAnsi="Arial" w:cs="Arial"/>
          <w:color w:val="auto"/>
          <w:sz w:val="24"/>
          <w:szCs w:val="24"/>
          <w:shd w:val="clear" w:color="auto" w:fill="FFFFFF"/>
          <w:lang w:val="en-US" w:eastAsia="zh-CN"/>
        </w:rPr>
        <w:t>Babour, R.S.</w:t>
      </w:r>
      <w:r>
        <w:rPr>
          <w:rFonts w:hint="eastAsia" w:ascii="Arial" w:hAnsi="Arial" w:cs="Arial"/>
          <w:color w:val="auto"/>
          <w:sz w:val="24"/>
          <w:szCs w:val="24"/>
          <w:shd w:val="clear" w:color="auto" w:fill="FFFFFF"/>
          <w:lang w:val="en-US" w:eastAsia="zh-CN"/>
        </w:rPr>
        <w:t xml:space="preserve"> </w:t>
      </w:r>
      <w:r>
        <w:rPr>
          <w:rFonts w:hint="default" w:ascii="Arial" w:hAnsi="Arial" w:cs="Arial"/>
          <w:color w:val="auto"/>
          <w:sz w:val="24"/>
          <w:szCs w:val="24"/>
          <w:shd w:val="clear" w:color="auto" w:fill="FFFFFF"/>
          <w:lang w:val="en-US" w:eastAsia="zh-CN"/>
        </w:rPr>
        <w:t>(1998). ‘Mixing qualitative methods: Quality assurance or qualitative quagmire?’</w:t>
      </w:r>
      <w:r>
        <w:rPr>
          <w:rFonts w:hint="eastAsia" w:ascii="Arial" w:hAnsi="Arial" w:cs="Arial"/>
          <w:color w:val="auto"/>
          <w:sz w:val="24"/>
          <w:szCs w:val="24"/>
          <w:shd w:val="clear" w:color="auto" w:fill="FFFFFF"/>
          <w:lang w:val="en-US" w:eastAsia="zh-CN"/>
        </w:rPr>
        <w:t>,</w:t>
      </w:r>
      <w:r>
        <w:rPr>
          <w:rFonts w:hint="default" w:ascii="Arial" w:hAnsi="Arial" w:cs="Arial"/>
          <w:color w:val="auto"/>
          <w:sz w:val="24"/>
          <w:szCs w:val="24"/>
          <w:shd w:val="clear" w:color="auto" w:fill="FFFFFF"/>
          <w:lang w:val="en-US" w:eastAsia="zh-CN"/>
        </w:rPr>
        <w:t xml:space="preserve"> </w:t>
      </w:r>
      <w:r>
        <w:rPr>
          <w:rFonts w:hint="default" w:ascii="Arial" w:hAnsi="Arial" w:cs="Arial"/>
          <w:i/>
          <w:iCs/>
          <w:color w:val="auto"/>
          <w:sz w:val="24"/>
          <w:szCs w:val="24"/>
          <w:shd w:val="clear" w:color="auto" w:fill="FFFFFF"/>
          <w:lang w:val="en-US" w:eastAsia="zh-CN"/>
        </w:rPr>
        <w:t>Qualitative Health Research</w:t>
      </w:r>
      <w:r>
        <w:rPr>
          <w:rFonts w:hint="default" w:ascii="Arial" w:hAnsi="Arial" w:cs="Arial"/>
          <w:color w:val="auto"/>
          <w:sz w:val="24"/>
          <w:szCs w:val="24"/>
          <w:shd w:val="clear" w:color="auto" w:fill="FFFFFF"/>
          <w:lang w:val="en-US" w:eastAsia="zh-CN"/>
        </w:rPr>
        <w:t xml:space="preserve">, 8(3), 352-361.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Style w:val="13"/>
          <w:rFonts w:hint="default" w:ascii="Arial" w:hAnsi="Arial" w:cs="Arial"/>
          <w:sz w:val="24"/>
          <w:szCs w:val="24"/>
          <w:shd w:val="clear" w:color="auto" w:fill="FFFFFF"/>
          <w:lang w:val="en-GB"/>
        </w:rPr>
        <w:t>Chen, S., Fang, H.C. &amp; Wu, B. (2018) ‘Female leadership in contemporary Chinese family firms</w:t>
      </w:r>
      <w:r>
        <w:rPr>
          <w:rStyle w:val="13"/>
          <w:rFonts w:hint="default" w:ascii="Arial" w:hAnsi="Arial" w:cs="Arial"/>
          <w:sz w:val="24"/>
          <w:szCs w:val="24"/>
          <w:shd w:val="clear" w:color="auto" w:fill="FFFFFF"/>
        </w:rPr>
        <w:t>’,</w:t>
      </w:r>
      <w:r>
        <w:rPr>
          <w:rFonts w:hint="default" w:ascii="Arial" w:hAnsi="Arial" w:eastAsia="宋体" w:cs="Arial"/>
          <w:i/>
          <w:iCs/>
          <w:color w:val="505050"/>
          <w:kern w:val="0"/>
          <w:sz w:val="24"/>
          <w:szCs w:val="24"/>
          <w:lang w:bidi="th-TH"/>
        </w:rPr>
        <w:t xml:space="preserve"> </w:t>
      </w:r>
      <w:r>
        <w:rPr>
          <w:rFonts w:hint="default" w:ascii="Arial" w:hAnsi="Arial" w:cs="Arial"/>
          <w:i/>
          <w:iCs/>
          <w:sz w:val="24"/>
          <w:szCs w:val="24"/>
          <w:shd w:val="clear" w:color="auto" w:fill="FFFFFF"/>
        </w:rPr>
        <w:t>Asia Pacific Journal of Management</w:t>
      </w:r>
      <w:r>
        <w:rPr>
          <w:rStyle w:val="13"/>
          <w:rFonts w:hint="default" w:ascii="Arial" w:hAnsi="Arial" w:cs="Arial"/>
          <w:sz w:val="24"/>
          <w:szCs w:val="24"/>
          <w:shd w:val="clear" w:color="auto" w:fill="FFFFFF"/>
          <w:lang w:val="en-GB"/>
        </w:rPr>
        <w:t xml:space="preserve">, 35 (1). </w:t>
      </w:r>
      <w:r>
        <w:rPr>
          <w:rStyle w:val="13"/>
          <w:rFonts w:hint="default" w:ascii="Arial" w:hAnsi="Arial" w:cs="Arial"/>
          <w:sz w:val="24"/>
          <w:szCs w:val="24"/>
          <w:shd w:val="clear" w:color="auto" w:fill="FFFFFF"/>
        </w:rPr>
        <w:t>pp. 181-211. DOI:</w:t>
      </w:r>
      <w:r>
        <w:rPr>
          <w:rFonts w:hint="default" w:ascii="Arial" w:hAnsi="Arial" w:cs="Arial"/>
          <w:sz w:val="24"/>
          <w:szCs w:val="24"/>
          <w:shd w:val="clear" w:color="auto" w:fill="FFFFFF"/>
        </w:rPr>
        <w:t> </w:t>
      </w:r>
      <w:r>
        <w:rPr>
          <w:rFonts w:hint="default" w:ascii="Arial" w:hAnsi="Arial" w:cs="Arial"/>
          <w:sz w:val="24"/>
          <w:szCs w:val="24"/>
        </w:rPr>
        <w:fldChar w:fldCharType="begin"/>
      </w:r>
      <w:r>
        <w:rPr>
          <w:rFonts w:hint="default" w:ascii="Arial" w:hAnsi="Arial" w:cs="Arial"/>
          <w:sz w:val="24"/>
          <w:szCs w:val="24"/>
        </w:rPr>
        <w:instrText xml:space="preserve"> HYPERLINK "https://dx.doi.org/10.1007/s10490-017-9515-2" \t "_blank" </w:instrText>
      </w:r>
      <w:r>
        <w:rPr>
          <w:rFonts w:hint="default" w:ascii="Arial" w:hAnsi="Arial" w:cs="Arial"/>
          <w:sz w:val="24"/>
          <w:szCs w:val="24"/>
        </w:rPr>
        <w:fldChar w:fldCharType="separate"/>
      </w:r>
      <w:r>
        <w:rPr>
          <w:rStyle w:val="12"/>
          <w:rFonts w:hint="default" w:ascii="Arial" w:hAnsi="Arial" w:cs="Arial"/>
          <w:sz w:val="24"/>
          <w:szCs w:val="24"/>
          <w:shd w:val="clear" w:color="auto" w:fill="FFFFFF"/>
        </w:rPr>
        <w:t>10.1007/s10490-017-9515-2</w:t>
      </w:r>
      <w:r>
        <w:rPr>
          <w:rStyle w:val="12"/>
          <w:rFonts w:hint="default" w:ascii="Arial" w:hAnsi="Arial" w:cs="Arial"/>
          <w:sz w:val="24"/>
          <w:szCs w:val="24"/>
          <w:shd w:val="clear" w:color="auto" w:fill="FFFFFF"/>
        </w:rPr>
        <w:fldChar w:fldCharType="end"/>
      </w:r>
      <w:r>
        <w:rPr>
          <w:rFonts w:hint="default" w:ascii="Arial" w:hAnsi="Arial" w:cs="Arial"/>
          <w:sz w:val="24"/>
          <w:szCs w:val="24"/>
          <w:shd w:val="clear" w:color="auto" w:fill="FFFFFF"/>
          <w:lang w:val="en-US" w:eastAsia="zh-CN"/>
        </w:rPr>
        <w:t xml:space="preserve"> (Accessed: 20 August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Chris</w:t>
      </w:r>
      <w:r>
        <w:rPr>
          <w:rFonts w:hint="eastAsia" w:ascii="Arial" w:hAnsi="Arial" w:cs="Arial"/>
          <w:sz w:val="24"/>
          <w:szCs w:val="24"/>
          <w:shd w:val="clear" w:color="auto" w:fill="FFFFFF"/>
          <w:lang w:val="en-US" w:eastAsia="zh-CN"/>
        </w:rPr>
        <w:t>,</w:t>
      </w:r>
      <w:r>
        <w:rPr>
          <w:rFonts w:hint="default" w:ascii="Arial" w:hAnsi="Arial" w:cs="Arial"/>
          <w:sz w:val="24"/>
          <w:szCs w:val="24"/>
          <w:shd w:val="clear" w:color="auto" w:fill="FFFFFF"/>
          <w:lang w:val="en-US" w:eastAsia="zh-CN"/>
        </w:rPr>
        <w:t xml:space="preserve"> A</w:t>
      </w:r>
      <w:r>
        <w:rPr>
          <w:rFonts w:hint="eastAsia" w:ascii="Arial" w:hAnsi="Arial" w:cs="Arial"/>
          <w:sz w:val="24"/>
          <w:szCs w:val="24"/>
          <w:shd w:val="clear" w:color="auto" w:fill="FFFFFF"/>
          <w:lang w:val="en-US" w:eastAsia="zh-CN"/>
        </w:rPr>
        <w:t xml:space="preserve">. (1964) </w:t>
      </w:r>
      <w:r>
        <w:rPr>
          <w:rFonts w:hint="default" w:ascii="Arial" w:hAnsi="Arial" w:cs="Arial"/>
          <w:sz w:val="24"/>
          <w:szCs w:val="24"/>
          <w:shd w:val="clear" w:color="auto" w:fill="FFFFFF"/>
          <w:lang w:val="en-US" w:eastAsia="zh-CN"/>
        </w:rPr>
        <w:t>‘The Managerial Mind / Scientific Management and Human Relations: Ideas, Topics, Readings’</w:t>
      </w:r>
      <w:r>
        <w:rPr>
          <w:rFonts w:hint="eastAsia" w:ascii="Arial" w:hAnsi="Arial" w:cs="Arial"/>
          <w:sz w:val="24"/>
          <w:szCs w:val="24"/>
          <w:shd w:val="clear" w:color="auto" w:fill="FFFFFF"/>
          <w:lang w:val="en-US" w:eastAsia="zh-CN"/>
        </w:rPr>
        <w:t xml:space="preserve">, </w:t>
      </w:r>
      <w:r>
        <w:rPr>
          <w:rFonts w:hint="eastAsia" w:ascii="Arial" w:hAnsi="Arial" w:cs="Arial"/>
          <w:i/>
          <w:iCs/>
          <w:sz w:val="24"/>
          <w:szCs w:val="24"/>
          <w:shd w:val="clear" w:color="auto" w:fill="FFFFFF"/>
          <w:lang w:val="en-US" w:eastAsia="zh-CN"/>
        </w:rPr>
        <w:t xml:space="preserve">Monthly labor review, </w:t>
      </w:r>
      <w:r>
        <w:rPr>
          <w:rFonts w:hint="eastAsia" w:ascii="Arial" w:hAnsi="Arial" w:cs="Arial"/>
          <w:i w:val="0"/>
          <w:iCs w:val="0"/>
          <w:sz w:val="24"/>
          <w:szCs w:val="24"/>
          <w:shd w:val="clear" w:color="auto" w:fill="FFFFFF"/>
          <w:lang w:val="en-US" w:eastAsia="zh-CN"/>
        </w:rPr>
        <w:t>87 (8). pp. 951. ISSN: 0098-1818</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Croft, A</w:t>
      </w:r>
      <w:r>
        <w:rPr>
          <w:rFonts w:hint="eastAsia" w:ascii="Arial" w:hAnsi="Arial" w:cs="Arial"/>
          <w:sz w:val="24"/>
          <w:szCs w:val="24"/>
          <w:shd w:val="clear" w:color="auto" w:fill="FFFFFF"/>
          <w:lang w:val="en-US" w:eastAsia="zh-CN"/>
        </w:rPr>
        <w:t xml:space="preserve">., </w:t>
      </w:r>
      <w:r>
        <w:rPr>
          <w:rFonts w:hint="default" w:ascii="Arial" w:hAnsi="Arial" w:cs="Arial"/>
          <w:sz w:val="24"/>
          <w:szCs w:val="24"/>
          <w:shd w:val="clear" w:color="auto" w:fill="FFFFFF"/>
          <w:lang w:val="en-US" w:eastAsia="zh-CN"/>
        </w:rPr>
        <w:t>Atkinson, C</w:t>
      </w:r>
      <w:r>
        <w:rPr>
          <w:rFonts w:hint="eastAsia" w:ascii="Arial" w:hAnsi="Arial" w:cs="Arial"/>
          <w:sz w:val="24"/>
          <w:szCs w:val="24"/>
          <w:shd w:val="clear" w:color="auto" w:fill="FFFFFF"/>
          <w:lang w:val="en-US" w:eastAsia="zh-CN"/>
        </w:rPr>
        <w:t>. &amp;</w:t>
      </w:r>
      <w:r>
        <w:rPr>
          <w:rFonts w:hint="default" w:ascii="Arial" w:hAnsi="Arial" w:cs="Arial"/>
          <w:sz w:val="24"/>
          <w:szCs w:val="24"/>
          <w:shd w:val="clear" w:color="auto" w:fill="FFFFFF"/>
          <w:lang w:val="en-US" w:eastAsia="zh-CN"/>
        </w:rPr>
        <w:t xml:space="preserve"> May, A</w:t>
      </w:r>
      <w:r>
        <w:rPr>
          <w:rFonts w:hint="eastAsia" w:ascii="Arial" w:hAnsi="Arial" w:cs="Arial"/>
          <w:sz w:val="24"/>
          <w:szCs w:val="24"/>
          <w:shd w:val="clear" w:color="auto" w:fill="FFFFFF"/>
          <w:lang w:val="en-US" w:eastAsia="zh-CN"/>
        </w:rPr>
        <w:t>.</w:t>
      </w:r>
      <w:r>
        <w:rPr>
          <w:rFonts w:hint="default" w:ascii="Arial" w:hAnsi="Arial" w:cs="Arial"/>
          <w:sz w:val="24"/>
          <w:szCs w:val="24"/>
          <w:shd w:val="clear" w:color="auto" w:fill="FFFFFF"/>
          <w:lang w:val="en-US" w:eastAsia="zh-CN"/>
        </w:rPr>
        <w:t>M</w:t>
      </w:r>
      <w:r>
        <w:rPr>
          <w:rFonts w:hint="eastAsia" w:ascii="Arial" w:hAnsi="Arial" w:cs="Arial"/>
          <w:sz w:val="24"/>
          <w:szCs w:val="24"/>
          <w:shd w:val="clear" w:color="auto" w:fill="FFFFFF"/>
          <w:lang w:val="en-US" w:eastAsia="zh-CN"/>
        </w:rPr>
        <w:t xml:space="preserve">. (2021) </w:t>
      </w:r>
      <w:r>
        <w:rPr>
          <w:rFonts w:hint="default" w:ascii="Arial" w:hAnsi="Arial" w:cs="Arial"/>
          <w:sz w:val="24"/>
          <w:szCs w:val="24"/>
          <w:shd w:val="clear" w:color="auto" w:fill="FFFFFF"/>
          <w:lang w:val="en-US" w:eastAsia="zh-CN"/>
        </w:rPr>
        <w:t>‘Promoting Gender Equality by Supporting Men’s Emotional Flexibility’</w:t>
      </w:r>
      <w:r>
        <w:rPr>
          <w:rFonts w:hint="eastAsia" w:ascii="Arial" w:hAnsi="Arial" w:cs="Arial"/>
          <w:sz w:val="24"/>
          <w:szCs w:val="24"/>
          <w:shd w:val="clear" w:color="auto" w:fill="FFFFFF"/>
          <w:lang w:val="en-US" w:eastAsia="zh-CN"/>
        </w:rPr>
        <w:t>,</w:t>
      </w:r>
      <w:r>
        <w:rPr>
          <w:rFonts w:hint="eastAsia" w:ascii="Arial" w:hAnsi="Arial" w:cs="Arial"/>
          <w:i/>
          <w:iCs/>
          <w:sz w:val="24"/>
          <w:szCs w:val="24"/>
          <w:shd w:val="clear" w:color="auto" w:fill="FFFFFF"/>
          <w:lang w:val="en-US" w:eastAsia="zh-CN"/>
        </w:rPr>
        <w:t xml:space="preserve"> Policy insights from the behavioral and brain sciences</w:t>
      </w:r>
      <w:r>
        <w:rPr>
          <w:rFonts w:hint="eastAsia" w:ascii="Arial" w:hAnsi="Arial" w:cs="Arial"/>
          <w:sz w:val="24"/>
          <w:szCs w:val="24"/>
          <w:shd w:val="clear" w:color="auto" w:fill="FFFFFF"/>
          <w:lang w:val="en-US" w:eastAsia="zh-CN"/>
        </w:rPr>
        <w:t>, 8 (1). pp. 42-49. ISSN: 2372-7322</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Cook, H</w:t>
      </w:r>
      <w:r>
        <w:rPr>
          <w:rFonts w:hint="eastAsia" w:ascii="Arial" w:hAnsi="Arial" w:cs="Arial"/>
          <w:sz w:val="24"/>
          <w:szCs w:val="24"/>
          <w:shd w:val="clear" w:color="auto" w:fill="FFFFFF"/>
          <w:lang w:val="en-US" w:eastAsia="zh-CN"/>
        </w:rPr>
        <w:t>.,</w:t>
      </w:r>
      <w:r>
        <w:rPr>
          <w:rFonts w:hint="default" w:ascii="Arial" w:hAnsi="Arial" w:cs="Arial"/>
          <w:sz w:val="24"/>
          <w:szCs w:val="24"/>
          <w:shd w:val="clear" w:color="auto" w:fill="FFFFFF"/>
          <w:lang w:val="en-US" w:eastAsia="zh-CN"/>
        </w:rPr>
        <w:t xml:space="preserve"> MacKenzie, R</w:t>
      </w:r>
      <w:r>
        <w:rPr>
          <w:rFonts w:hint="eastAsia" w:ascii="Arial" w:hAnsi="Arial" w:cs="Arial"/>
          <w:sz w:val="24"/>
          <w:szCs w:val="24"/>
          <w:shd w:val="clear" w:color="auto" w:fill="FFFFFF"/>
          <w:lang w:val="en-US" w:eastAsia="zh-CN"/>
        </w:rPr>
        <w:t xml:space="preserve">. &amp; </w:t>
      </w:r>
      <w:r>
        <w:rPr>
          <w:rFonts w:hint="default" w:ascii="Arial" w:hAnsi="Arial" w:cs="Arial"/>
          <w:sz w:val="24"/>
          <w:szCs w:val="24"/>
          <w:shd w:val="clear" w:color="auto" w:fill="FFFFFF"/>
          <w:lang w:val="en-US" w:eastAsia="zh-CN"/>
        </w:rPr>
        <w:t>Forde, C</w:t>
      </w:r>
      <w:r>
        <w:rPr>
          <w:rFonts w:hint="eastAsia" w:ascii="Arial" w:hAnsi="Arial" w:cs="Arial"/>
          <w:sz w:val="24"/>
          <w:szCs w:val="24"/>
          <w:shd w:val="clear" w:color="auto" w:fill="FFFFFF"/>
          <w:lang w:val="en-US" w:eastAsia="zh-CN"/>
        </w:rPr>
        <w:t xml:space="preserve">. (2016) </w:t>
      </w:r>
      <w:r>
        <w:rPr>
          <w:rFonts w:hint="default" w:ascii="Arial" w:hAnsi="Arial" w:cs="Arial"/>
          <w:sz w:val="24"/>
          <w:szCs w:val="24"/>
          <w:shd w:val="clear" w:color="auto" w:fill="FFFFFF"/>
          <w:lang w:val="en-US" w:eastAsia="zh-CN"/>
        </w:rPr>
        <w:t>‘HRM and performance: the vulnerability of soft HRM practices during recession and retrenchment: HRM and performance during recession’</w:t>
      </w:r>
      <w:r>
        <w:rPr>
          <w:rFonts w:hint="eastAsia" w:ascii="Arial" w:hAnsi="Arial" w:cs="Arial"/>
          <w:sz w:val="24"/>
          <w:szCs w:val="24"/>
          <w:shd w:val="clear" w:color="auto" w:fill="FFFFFF"/>
          <w:lang w:val="en-US" w:eastAsia="zh-CN"/>
        </w:rPr>
        <w:t>,</w:t>
      </w:r>
      <w:r>
        <w:rPr>
          <w:rFonts w:hint="eastAsia" w:ascii="Arial" w:hAnsi="Arial" w:cs="Arial"/>
          <w:i/>
          <w:iCs/>
          <w:sz w:val="24"/>
          <w:szCs w:val="24"/>
          <w:shd w:val="clear" w:color="auto" w:fill="FFFFFF"/>
          <w:lang w:val="en-US" w:eastAsia="zh-CN"/>
        </w:rPr>
        <w:t xml:space="preserve"> Human resource management journal,</w:t>
      </w:r>
      <w:r>
        <w:rPr>
          <w:rFonts w:hint="eastAsia" w:ascii="Arial" w:hAnsi="Arial" w:cs="Arial"/>
          <w:sz w:val="24"/>
          <w:szCs w:val="24"/>
          <w:shd w:val="clear" w:color="auto" w:fill="FFFFFF"/>
          <w:lang w:val="en-US" w:eastAsia="zh-CN"/>
        </w:rPr>
        <w:t xml:space="preserve"> 26 (4). pp. 557-571. ISSN: 0954-5395</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Galloway, L</w:t>
      </w:r>
      <w:r>
        <w:rPr>
          <w:rFonts w:hint="eastAsia" w:ascii="Arial" w:hAnsi="Arial" w:cs="Arial"/>
          <w:sz w:val="24"/>
          <w:szCs w:val="24"/>
          <w:shd w:val="clear" w:color="auto" w:fill="FFFFFF"/>
          <w:lang w:val="en-US" w:eastAsia="zh-CN"/>
        </w:rPr>
        <w:t>.,</w:t>
      </w:r>
      <w:r>
        <w:rPr>
          <w:rFonts w:hint="default" w:ascii="Arial" w:hAnsi="Arial" w:cs="Arial"/>
          <w:sz w:val="24"/>
          <w:szCs w:val="24"/>
          <w:shd w:val="clear" w:color="auto" w:fill="FFFFFF"/>
          <w:lang w:val="en-US" w:eastAsia="zh-CN"/>
        </w:rPr>
        <w:t xml:space="preserve"> Kapasi, I</w:t>
      </w:r>
      <w:r>
        <w:rPr>
          <w:rFonts w:hint="eastAsia" w:ascii="Arial" w:hAnsi="Arial" w:cs="Arial"/>
          <w:sz w:val="24"/>
          <w:szCs w:val="24"/>
          <w:shd w:val="clear" w:color="auto" w:fill="FFFFFF"/>
          <w:lang w:val="en-US" w:eastAsia="zh-CN"/>
        </w:rPr>
        <w:t>.</w:t>
      </w:r>
      <w:r>
        <w:rPr>
          <w:rFonts w:hint="default" w:ascii="Arial" w:hAnsi="Arial" w:cs="Arial"/>
          <w:sz w:val="24"/>
          <w:szCs w:val="24"/>
          <w:shd w:val="clear" w:color="auto" w:fill="FFFFFF"/>
          <w:lang w:val="en-US" w:eastAsia="zh-CN"/>
        </w:rPr>
        <w:t xml:space="preserve"> </w:t>
      </w:r>
      <w:r>
        <w:rPr>
          <w:rFonts w:hint="eastAsia" w:ascii="Arial" w:hAnsi="Arial" w:cs="Arial"/>
          <w:sz w:val="24"/>
          <w:szCs w:val="24"/>
          <w:shd w:val="clear" w:color="auto" w:fill="FFFFFF"/>
          <w:lang w:val="en-US" w:eastAsia="zh-CN"/>
        </w:rPr>
        <w:t>&amp;</w:t>
      </w:r>
      <w:r>
        <w:rPr>
          <w:rFonts w:hint="default" w:ascii="Arial" w:hAnsi="Arial" w:cs="Arial"/>
          <w:sz w:val="24"/>
          <w:szCs w:val="24"/>
          <w:shd w:val="clear" w:color="auto" w:fill="FFFFFF"/>
          <w:lang w:val="en-US" w:eastAsia="zh-CN"/>
        </w:rPr>
        <w:t xml:space="preserve"> Sang, K</w:t>
      </w:r>
      <w:r>
        <w:rPr>
          <w:rFonts w:hint="eastAsia" w:ascii="Arial" w:hAnsi="Arial" w:cs="Arial"/>
          <w:sz w:val="24"/>
          <w:szCs w:val="24"/>
          <w:shd w:val="clear" w:color="auto" w:fill="FFFFFF"/>
          <w:lang w:val="en-US" w:eastAsia="zh-CN"/>
        </w:rPr>
        <w:t xml:space="preserve">. (2015) </w:t>
      </w:r>
      <w:r>
        <w:rPr>
          <w:rFonts w:hint="default" w:ascii="Arial" w:hAnsi="Arial" w:cs="Arial"/>
          <w:sz w:val="24"/>
          <w:szCs w:val="24"/>
          <w:shd w:val="clear" w:color="auto" w:fill="FFFFFF"/>
          <w:lang w:val="en-US" w:eastAsia="zh-CN"/>
        </w:rPr>
        <w:t>‘Entrepreneurship, Leadership, and the Value of Feminist Approaches to Understanding Them’</w:t>
      </w:r>
      <w:r>
        <w:rPr>
          <w:rFonts w:hint="eastAsia" w:ascii="Arial" w:hAnsi="Arial" w:cs="Arial"/>
          <w:sz w:val="24"/>
          <w:szCs w:val="24"/>
          <w:shd w:val="clear" w:color="auto" w:fill="FFFFFF"/>
          <w:lang w:val="en-US" w:eastAsia="zh-CN"/>
        </w:rPr>
        <w:t xml:space="preserve">, </w:t>
      </w:r>
      <w:r>
        <w:rPr>
          <w:rFonts w:hint="eastAsia" w:ascii="Arial" w:hAnsi="Arial" w:cs="Arial"/>
          <w:i/>
          <w:iCs/>
          <w:sz w:val="24"/>
          <w:szCs w:val="24"/>
          <w:shd w:val="clear" w:color="auto" w:fill="FFFFFF"/>
          <w:lang w:val="en-US" w:eastAsia="zh-CN"/>
        </w:rPr>
        <w:t>Journal of small business management,</w:t>
      </w:r>
      <w:r>
        <w:rPr>
          <w:rFonts w:hint="eastAsia" w:ascii="Arial" w:hAnsi="Arial" w:cs="Arial"/>
          <w:i w:val="0"/>
          <w:iCs w:val="0"/>
          <w:sz w:val="24"/>
          <w:szCs w:val="24"/>
          <w:shd w:val="clear" w:color="auto" w:fill="FFFFFF"/>
          <w:lang w:val="en-US" w:eastAsia="zh-CN"/>
        </w:rPr>
        <w:t xml:space="preserve"> 53 (3). pp. 683-692. ISSN: 0047-2778</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Grosskopf, S</w:t>
      </w:r>
      <w:r>
        <w:rPr>
          <w:rFonts w:hint="eastAsia" w:ascii="Arial" w:hAnsi="Arial" w:cs="Arial"/>
          <w:sz w:val="24"/>
          <w:szCs w:val="24"/>
          <w:shd w:val="clear" w:color="auto" w:fill="FFFFFF"/>
          <w:lang w:val="en-US" w:eastAsia="zh-CN"/>
        </w:rPr>
        <w:t xml:space="preserve">. &amp; </w:t>
      </w:r>
      <w:r>
        <w:rPr>
          <w:rFonts w:hint="default" w:ascii="Arial" w:hAnsi="Arial" w:cs="Arial"/>
          <w:sz w:val="24"/>
          <w:szCs w:val="24"/>
          <w:shd w:val="clear" w:color="auto" w:fill="FFFFFF"/>
          <w:lang w:val="en-US" w:eastAsia="zh-CN"/>
        </w:rPr>
        <w:t>Barmeyer, C</w:t>
      </w:r>
      <w:r>
        <w:rPr>
          <w:rFonts w:hint="eastAsia" w:ascii="Arial" w:hAnsi="Arial" w:cs="Arial"/>
          <w:sz w:val="24"/>
          <w:szCs w:val="24"/>
          <w:shd w:val="clear" w:color="auto" w:fill="FFFFFF"/>
          <w:lang w:val="en-US" w:eastAsia="zh-CN"/>
        </w:rPr>
        <w:t xml:space="preserve">. (2021) </w:t>
      </w:r>
      <w:r>
        <w:rPr>
          <w:rFonts w:hint="default" w:ascii="Arial" w:hAnsi="Arial" w:cs="Arial"/>
          <w:sz w:val="24"/>
          <w:szCs w:val="24"/>
          <w:shd w:val="clear" w:color="auto" w:fill="FFFFFF"/>
          <w:lang w:val="en-US" w:eastAsia="zh-CN"/>
        </w:rPr>
        <w:t>‘Learning from multi-paradigmatic sensitivity in cross-cultural management? Empirical and theoretical considerations’</w:t>
      </w:r>
      <w:r>
        <w:rPr>
          <w:rFonts w:hint="eastAsia" w:ascii="Arial" w:hAnsi="Arial" w:cs="Arial"/>
          <w:sz w:val="24"/>
          <w:szCs w:val="24"/>
          <w:shd w:val="clear" w:color="auto" w:fill="FFFFFF"/>
          <w:lang w:val="en-US" w:eastAsia="zh-CN"/>
        </w:rPr>
        <w:t xml:space="preserve">, </w:t>
      </w:r>
      <w:r>
        <w:rPr>
          <w:rFonts w:hint="eastAsia" w:ascii="Arial" w:hAnsi="Arial" w:cs="Arial"/>
          <w:i/>
          <w:iCs/>
          <w:sz w:val="24"/>
          <w:szCs w:val="24"/>
          <w:shd w:val="clear" w:color="auto" w:fill="FFFFFF"/>
          <w:lang w:val="en-US" w:eastAsia="zh-CN"/>
        </w:rPr>
        <w:t xml:space="preserve">International journal of cross cultural management : CCM, </w:t>
      </w:r>
      <w:r>
        <w:rPr>
          <w:rFonts w:hint="eastAsia" w:ascii="Arial" w:hAnsi="Arial" w:cs="Arial"/>
          <w:sz w:val="24"/>
          <w:szCs w:val="24"/>
          <w:shd w:val="clear" w:color="auto" w:fill="FFFFFF"/>
          <w:lang w:val="en-US" w:eastAsia="zh-CN"/>
        </w:rPr>
        <w:t>21 (2). pp. 181-202. ISSN: 1470-5958</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Hunt, S</w:t>
      </w:r>
      <w:r>
        <w:rPr>
          <w:rFonts w:hint="eastAsia" w:ascii="Arial" w:hAnsi="Arial" w:cs="Arial"/>
          <w:sz w:val="24"/>
          <w:szCs w:val="24"/>
          <w:shd w:val="clear" w:color="auto" w:fill="FFFFFF"/>
          <w:lang w:val="en-US" w:eastAsia="zh-CN"/>
        </w:rPr>
        <w:t>.</w:t>
      </w:r>
      <w:r>
        <w:rPr>
          <w:rFonts w:hint="default" w:ascii="Arial" w:hAnsi="Arial" w:cs="Arial"/>
          <w:sz w:val="24"/>
          <w:szCs w:val="24"/>
          <w:shd w:val="clear" w:color="auto" w:fill="FFFFFF"/>
          <w:lang w:val="en-US" w:eastAsia="zh-CN"/>
        </w:rPr>
        <w:t>T</w:t>
      </w:r>
      <w:r>
        <w:rPr>
          <w:rFonts w:hint="eastAsia" w:ascii="Arial" w:hAnsi="Arial" w:cs="Arial"/>
          <w:sz w:val="24"/>
          <w:szCs w:val="24"/>
          <w:shd w:val="clear" w:color="auto" w:fill="FFFFFF"/>
          <w:lang w:val="en-US" w:eastAsia="zh-CN"/>
        </w:rPr>
        <w:t xml:space="preserve">. (2002) </w:t>
      </w:r>
      <w:r>
        <w:rPr>
          <w:rFonts w:hint="default" w:ascii="Arial" w:hAnsi="Arial" w:cs="Arial"/>
          <w:sz w:val="24"/>
          <w:szCs w:val="24"/>
          <w:shd w:val="clear" w:color="auto" w:fill="FFFFFF"/>
          <w:lang w:val="en-US" w:eastAsia="zh-CN"/>
        </w:rPr>
        <w:t>‘On the Virtues of Staying 'Inside of the Box': Does Organizational Citizenship Behavior Detract from Performance in Taylorist Jobs?’</w:t>
      </w:r>
      <w:r>
        <w:rPr>
          <w:rFonts w:hint="eastAsia" w:ascii="Arial" w:hAnsi="Arial" w:cs="Arial"/>
          <w:sz w:val="24"/>
          <w:szCs w:val="24"/>
          <w:shd w:val="clear" w:color="auto" w:fill="FFFFFF"/>
          <w:lang w:val="en-US" w:eastAsia="zh-CN"/>
        </w:rPr>
        <w:t xml:space="preserve">, </w:t>
      </w:r>
      <w:r>
        <w:rPr>
          <w:rFonts w:hint="eastAsia" w:ascii="Arial" w:hAnsi="Arial" w:cs="Arial"/>
          <w:i/>
          <w:iCs/>
          <w:sz w:val="24"/>
          <w:szCs w:val="24"/>
          <w:shd w:val="clear" w:color="auto" w:fill="FFFFFF"/>
          <w:lang w:val="en-US" w:eastAsia="zh-CN"/>
        </w:rPr>
        <w:t>International journal of selection and assessment</w:t>
      </w:r>
      <w:r>
        <w:rPr>
          <w:rFonts w:hint="eastAsia" w:ascii="Arial" w:hAnsi="Arial" w:cs="Arial"/>
          <w:sz w:val="24"/>
          <w:szCs w:val="24"/>
          <w:shd w:val="clear" w:color="auto" w:fill="FFFFFF"/>
          <w:lang w:val="en-US" w:eastAsia="zh-CN"/>
        </w:rPr>
        <w:t>, 10 (1-2). pp. 152-159. ISSN: 0965-075X</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color w:val="auto"/>
          <w:sz w:val="24"/>
          <w:szCs w:val="24"/>
          <w:shd w:val="clear" w:color="auto" w:fill="FFFFFF"/>
          <w:lang w:val="en-US" w:eastAsia="zh-CN"/>
        </w:rPr>
      </w:pPr>
      <w:r>
        <w:rPr>
          <w:rFonts w:hint="default" w:ascii="Arial" w:hAnsi="Arial" w:cs="Arial"/>
          <w:color w:val="auto"/>
          <w:sz w:val="24"/>
          <w:szCs w:val="24"/>
          <w:shd w:val="clear" w:color="auto" w:fill="FFFFFF"/>
          <w:lang w:val="en-US" w:eastAsia="zh-CN"/>
        </w:rPr>
        <w:t xml:space="preserve">Healy, M., &amp; Perry, C. (2000). Comprehensive criteria to judge validity and reliability of qualitative research within the realism paradigm. </w:t>
      </w:r>
      <w:r>
        <w:rPr>
          <w:rFonts w:hint="default" w:ascii="Arial" w:hAnsi="Arial" w:cs="Arial"/>
          <w:i/>
          <w:iCs/>
          <w:color w:val="auto"/>
          <w:sz w:val="24"/>
          <w:szCs w:val="24"/>
          <w:shd w:val="clear" w:color="auto" w:fill="FFFFFF"/>
          <w:lang w:val="en-US" w:eastAsia="zh-CN"/>
        </w:rPr>
        <w:t>Qualitative Market Research</w:t>
      </w:r>
      <w:r>
        <w:rPr>
          <w:rFonts w:hint="default" w:ascii="Arial" w:hAnsi="Arial" w:cs="Arial"/>
          <w:color w:val="auto"/>
          <w:sz w:val="24"/>
          <w:szCs w:val="24"/>
          <w:shd w:val="clear" w:color="auto" w:fill="FFFFFF"/>
          <w:lang w:val="en-US" w:eastAsia="zh-CN"/>
        </w:rPr>
        <w:t>, 3(3), 118-126.</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Style w:val="13"/>
          <w:rFonts w:hint="default" w:ascii="Arial" w:hAnsi="Arial" w:cs="Arial"/>
          <w:sz w:val="24"/>
          <w:szCs w:val="24"/>
          <w:shd w:val="clear" w:color="auto" w:fill="FFFFFF"/>
        </w:rPr>
        <w:t>Le Ha</w:t>
      </w:r>
      <w:r>
        <w:rPr>
          <w:rStyle w:val="13"/>
          <w:rFonts w:hint="default" w:ascii="Arial" w:hAnsi="Arial" w:cs="Arial"/>
          <w:sz w:val="24"/>
          <w:szCs w:val="24"/>
          <w:shd w:val="clear" w:color="auto" w:fill="FFFFFF"/>
          <w:lang w:val="en-GB"/>
        </w:rPr>
        <w:t>, N.T., Doan, T. &amp; Linh, T.K. (2020) ‘FACTORS AFFECTING WOMEN LEADERSHIP IN VIETNAM</w:t>
      </w:r>
      <w:r>
        <w:rPr>
          <w:rStyle w:val="13"/>
          <w:rFonts w:hint="default" w:ascii="Arial" w:hAnsi="Arial" w:cs="Arial"/>
          <w:sz w:val="24"/>
          <w:szCs w:val="24"/>
          <w:shd w:val="clear" w:color="auto" w:fill="FFFFFF"/>
        </w:rPr>
        <w:t>’, </w:t>
      </w:r>
      <w:r>
        <w:rPr>
          <w:rFonts w:hint="default" w:ascii="Arial" w:hAnsi="Arial" w:cs="Arial"/>
          <w:i/>
          <w:iCs/>
          <w:sz w:val="24"/>
          <w:szCs w:val="24"/>
          <w:shd w:val="clear" w:color="auto" w:fill="FFFFFF"/>
        </w:rPr>
        <w:t>International Journal of Information, Business and Management</w:t>
      </w:r>
      <w:r>
        <w:rPr>
          <w:rStyle w:val="13"/>
          <w:rFonts w:hint="default" w:ascii="Arial" w:hAnsi="Arial" w:cs="Arial"/>
          <w:sz w:val="24"/>
          <w:szCs w:val="24"/>
          <w:shd w:val="clear" w:color="auto" w:fill="FFFFFF"/>
          <w:lang w:val="en-GB"/>
        </w:rPr>
        <w:t xml:space="preserve">, 12 (4). </w:t>
      </w:r>
      <w:r>
        <w:rPr>
          <w:rStyle w:val="13"/>
          <w:rFonts w:hint="default" w:ascii="Arial" w:hAnsi="Arial" w:cs="Arial"/>
          <w:sz w:val="24"/>
          <w:szCs w:val="24"/>
          <w:shd w:val="clear" w:color="auto" w:fill="FFFFFF"/>
        </w:rPr>
        <w:t>ISSN:</w:t>
      </w:r>
      <w:r>
        <w:rPr>
          <w:rFonts w:hint="default" w:ascii="Arial" w:hAnsi="Arial" w:cs="Arial"/>
          <w:sz w:val="24"/>
          <w:szCs w:val="24"/>
          <w:shd w:val="clear" w:color="auto" w:fill="FFFFFF"/>
        </w:rPr>
        <w:t> </w:t>
      </w:r>
      <w:r>
        <w:rPr>
          <w:rFonts w:hint="default" w:ascii="Arial" w:hAnsi="Arial" w:cs="Arial"/>
          <w:sz w:val="24"/>
          <w:szCs w:val="24"/>
        </w:rPr>
        <w:fldChar w:fldCharType="begin"/>
      </w:r>
      <w:r>
        <w:rPr>
          <w:rFonts w:hint="default" w:ascii="Arial" w:hAnsi="Arial" w:cs="Arial"/>
          <w:sz w:val="24"/>
          <w:szCs w:val="24"/>
        </w:rPr>
        <w:instrText xml:space="preserve"> HYPERLINK "https://www.google.com/search?q=issn%2076-9202" </w:instrText>
      </w:r>
      <w:r>
        <w:rPr>
          <w:rFonts w:hint="default" w:ascii="Arial" w:hAnsi="Arial" w:cs="Arial"/>
          <w:sz w:val="24"/>
          <w:szCs w:val="24"/>
        </w:rPr>
        <w:fldChar w:fldCharType="separate"/>
      </w:r>
      <w:r>
        <w:rPr>
          <w:rStyle w:val="12"/>
          <w:rFonts w:hint="default" w:ascii="Arial" w:hAnsi="Arial" w:cs="Arial"/>
          <w:sz w:val="24"/>
          <w:szCs w:val="24"/>
          <w:shd w:val="clear" w:color="auto" w:fill="FFFFFF"/>
        </w:rPr>
        <w:t>2076-9202</w:t>
      </w:r>
      <w:r>
        <w:rPr>
          <w:rStyle w:val="12"/>
          <w:rFonts w:hint="default" w:ascii="Arial" w:hAnsi="Arial" w:cs="Arial"/>
          <w:sz w:val="24"/>
          <w:szCs w:val="24"/>
          <w:shd w:val="clear" w:color="auto" w:fill="FFFFFF"/>
        </w:rPr>
        <w:fldChar w:fldCharType="end"/>
      </w:r>
      <w:r>
        <w:rPr>
          <w:rFonts w:hint="default" w:ascii="Arial" w:hAnsi="Arial" w:cs="Arial"/>
          <w:sz w:val="24"/>
          <w:szCs w:val="24"/>
          <w:shd w:val="clear" w:color="auto" w:fill="FFFFFF"/>
          <w:lang w:val="en-US" w:eastAsia="zh-CN"/>
        </w:rPr>
        <w:t xml:space="preserve"> (Accessed: 20 August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color w:val="auto"/>
          <w:sz w:val="24"/>
          <w:szCs w:val="24"/>
          <w:shd w:val="clear" w:color="auto" w:fill="FFFFFF"/>
          <w:lang w:val="en-US" w:eastAsia="zh-CN"/>
        </w:rPr>
      </w:pPr>
      <w:r>
        <w:rPr>
          <w:rFonts w:hint="default" w:ascii="Arial" w:hAnsi="Arial" w:cs="Arial"/>
          <w:color w:val="auto"/>
          <w:sz w:val="24"/>
          <w:szCs w:val="24"/>
          <w:shd w:val="clear" w:color="auto" w:fill="FFFFFF"/>
          <w:lang w:val="en-US" w:eastAsia="zh-CN"/>
        </w:rPr>
        <w:t xml:space="preserve">Lincoln, Y. S., &amp; Guba, E. G. (1985). </w:t>
      </w:r>
      <w:r>
        <w:rPr>
          <w:rFonts w:hint="default" w:ascii="Arial" w:hAnsi="Arial" w:cs="Arial"/>
          <w:i/>
          <w:iCs/>
          <w:color w:val="auto"/>
          <w:sz w:val="24"/>
          <w:szCs w:val="24"/>
          <w:shd w:val="clear" w:color="auto" w:fill="FFFFFF"/>
          <w:lang w:val="en-US" w:eastAsia="zh-CN"/>
        </w:rPr>
        <w:t xml:space="preserve">Naturalistic inquiry. </w:t>
      </w:r>
      <w:r>
        <w:rPr>
          <w:rFonts w:hint="default" w:ascii="Arial" w:hAnsi="Arial" w:cs="Arial"/>
          <w:i w:val="0"/>
          <w:iCs w:val="0"/>
          <w:color w:val="auto"/>
          <w:sz w:val="24"/>
          <w:szCs w:val="24"/>
          <w:shd w:val="clear" w:color="auto" w:fill="FFFFFF"/>
          <w:lang w:val="en-US" w:eastAsia="zh-CN"/>
        </w:rPr>
        <w:t>Beverly Hills,</w:t>
      </w:r>
      <w:r>
        <w:rPr>
          <w:rFonts w:hint="default" w:ascii="Arial" w:hAnsi="Arial" w:cs="Arial"/>
          <w:color w:val="auto"/>
          <w:sz w:val="24"/>
          <w:szCs w:val="24"/>
          <w:shd w:val="clear" w:color="auto" w:fill="FFFFFF"/>
          <w:lang w:val="en-US" w:eastAsia="zh-CN"/>
        </w:rPr>
        <w:t xml:space="preserve"> CA: Sage.</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Style w:val="13"/>
          <w:rFonts w:hint="default" w:ascii="Arial" w:hAnsi="Arial" w:cs="Arial"/>
          <w:sz w:val="24"/>
          <w:szCs w:val="24"/>
          <w:shd w:val="clear" w:color="auto" w:fill="FFFFFF"/>
          <w:lang w:val="en-GB"/>
        </w:rPr>
        <w:fldChar w:fldCharType="begin"/>
      </w:r>
      <w:r>
        <w:rPr>
          <w:rStyle w:val="13"/>
          <w:rFonts w:hint="default" w:ascii="Arial" w:hAnsi="Arial" w:cs="Arial"/>
          <w:sz w:val="24"/>
          <w:szCs w:val="24"/>
          <w:shd w:val="clear" w:color="auto" w:fill="FFFFFF"/>
          <w:lang w:val="en-GB"/>
        </w:rPr>
        <w:instrText xml:space="preserve"> HYPERLINK "https://scholar.cnki.net/home/search?sw=6&amp;sw-input=McGowan Abigail" \t "https://schlr.cnki.net/zn/Detail/index/STJDLAST/_blank" </w:instrText>
      </w:r>
      <w:r>
        <w:rPr>
          <w:rStyle w:val="13"/>
          <w:rFonts w:hint="default" w:ascii="Arial" w:hAnsi="Arial" w:cs="Arial"/>
          <w:sz w:val="24"/>
          <w:szCs w:val="24"/>
          <w:shd w:val="clear" w:color="auto" w:fill="FFFFFF"/>
          <w:lang w:val="en-GB"/>
        </w:rPr>
        <w:fldChar w:fldCharType="separate"/>
      </w:r>
      <w:r>
        <w:rPr>
          <w:rStyle w:val="13"/>
          <w:rFonts w:hint="default" w:ascii="Arial" w:hAnsi="Arial" w:cs="Arial"/>
          <w:sz w:val="24"/>
          <w:szCs w:val="24"/>
          <w:shd w:val="clear" w:color="auto" w:fill="FFFFFF"/>
          <w:lang w:val="en-GB"/>
        </w:rPr>
        <w:t>McGowan</w:t>
      </w:r>
      <w:r>
        <w:rPr>
          <w:rStyle w:val="13"/>
          <w:rFonts w:hint="default" w:ascii="Arial" w:hAnsi="Arial" w:cs="Arial"/>
          <w:sz w:val="24"/>
          <w:szCs w:val="24"/>
          <w:shd w:val="clear" w:color="auto" w:fill="FFFFFF"/>
          <w:lang w:val="en-US" w:eastAsia="zh-CN"/>
        </w:rPr>
        <w:t>,</w:t>
      </w:r>
      <w:r>
        <w:rPr>
          <w:rStyle w:val="13"/>
          <w:rFonts w:hint="default" w:ascii="Arial" w:hAnsi="Arial" w:cs="Arial"/>
          <w:sz w:val="24"/>
          <w:szCs w:val="24"/>
          <w:shd w:val="clear" w:color="auto" w:fill="FFFFFF"/>
          <w:lang w:val="en-GB"/>
        </w:rPr>
        <w:t xml:space="preserve"> A</w:t>
      </w:r>
      <w:r>
        <w:rPr>
          <w:rStyle w:val="13"/>
          <w:rFonts w:hint="default" w:ascii="Arial" w:hAnsi="Arial" w:cs="Arial"/>
          <w:sz w:val="24"/>
          <w:szCs w:val="24"/>
          <w:shd w:val="clear" w:color="auto" w:fill="FFFFFF"/>
          <w:lang w:val="en-GB"/>
        </w:rPr>
        <w:fldChar w:fldCharType="end"/>
      </w:r>
      <w:r>
        <w:rPr>
          <w:rStyle w:val="13"/>
          <w:rFonts w:hint="default" w:ascii="Arial" w:hAnsi="Arial" w:cs="Arial"/>
          <w:sz w:val="24"/>
          <w:szCs w:val="24"/>
          <w:shd w:val="clear" w:color="auto" w:fill="FFFFFF"/>
          <w:lang w:val="en-US" w:eastAsia="zh-CN"/>
        </w:rPr>
        <w:t>.</w:t>
      </w:r>
      <w:r>
        <w:rPr>
          <w:rStyle w:val="13"/>
          <w:rFonts w:hint="default" w:ascii="Arial" w:hAnsi="Arial" w:cs="Arial"/>
          <w:sz w:val="24"/>
          <w:szCs w:val="24"/>
          <w:shd w:val="clear" w:color="auto" w:fill="FFFFFF"/>
          <w:lang w:val="en-GB"/>
        </w:rPr>
        <w:t xml:space="preserve"> (2021) ‘</w:t>
      </w:r>
      <w:r>
        <w:rPr>
          <w:rFonts w:hint="default" w:ascii="Arial" w:hAnsi="Arial" w:cs="Arial"/>
          <w:sz w:val="24"/>
          <w:szCs w:val="24"/>
          <w:shd w:val="clear" w:color="auto" w:fill="FFFFFF"/>
        </w:rPr>
        <w:t>Mothers and Godmothers of Crafts: Female Leadership and the Imagination of India as a Crafts Nation, 1947–67</w:t>
      </w:r>
      <w:r>
        <w:rPr>
          <w:rStyle w:val="13"/>
          <w:rFonts w:hint="default" w:ascii="Arial" w:hAnsi="Arial" w:cs="Arial"/>
          <w:sz w:val="24"/>
          <w:szCs w:val="24"/>
          <w:shd w:val="clear" w:color="auto" w:fill="FFFFFF"/>
        </w:rPr>
        <w:t>’, </w:t>
      </w:r>
      <w:r>
        <w:rPr>
          <w:rStyle w:val="13"/>
          <w:rFonts w:hint="default" w:ascii="Arial" w:hAnsi="Arial" w:cs="Arial"/>
          <w:i/>
          <w:iCs/>
          <w:sz w:val="24"/>
          <w:szCs w:val="24"/>
          <w:shd w:val="clear" w:color="auto" w:fill="FFFFFF"/>
          <w:lang w:val="en-GB"/>
        </w:rPr>
        <w:t>South Asia: Journal of South Asian Studies</w:t>
      </w:r>
      <w:r>
        <w:rPr>
          <w:rStyle w:val="13"/>
          <w:rFonts w:hint="default" w:ascii="Arial" w:hAnsi="Arial" w:cs="Arial"/>
          <w:sz w:val="24"/>
          <w:szCs w:val="24"/>
          <w:shd w:val="clear" w:color="auto" w:fill="FFFFFF"/>
          <w:lang w:val="en-GB"/>
        </w:rPr>
        <w:t xml:space="preserve">, 44 (2). </w:t>
      </w:r>
      <w:r>
        <w:rPr>
          <w:rStyle w:val="13"/>
          <w:rFonts w:hint="default" w:ascii="Arial" w:hAnsi="Arial" w:cs="Arial"/>
          <w:sz w:val="24"/>
          <w:szCs w:val="24"/>
          <w:shd w:val="clear" w:color="auto" w:fill="FFFFFF"/>
        </w:rPr>
        <w:t>pp. 282-297. DOI:</w:t>
      </w:r>
      <w:r>
        <w:rPr>
          <w:rFonts w:hint="default" w:ascii="Arial" w:hAnsi="Arial" w:cs="Arial"/>
          <w:sz w:val="24"/>
          <w:szCs w:val="24"/>
          <w:shd w:val="clear" w:color="auto" w:fill="FFFFFF"/>
        </w:rPr>
        <w:t> </w:t>
      </w:r>
      <w:r>
        <w:rPr>
          <w:rFonts w:hint="default" w:ascii="Arial" w:hAnsi="Arial" w:cs="Arial"/>
          <w:sz w:val="24"/>
          <w:szCs w:val="24"/>
        </w:rPr>
        <w:fldChar w:fldCharType="begin"/>
      </w:r>
      <w:r>
        <w:rPr>
          <w:rFonts w:hint="default" w:ascii="Arial" w:hAnsi="Arial" w:cs="Arial"/>
          <w:sz w:val="24"/>
          <w:szCs w:val="24"/>
        </w:rPr>
        <w:instrText xml:space="preserve"> HYPERLINK "https://schlr.cnki.net/Detail/urlLink/STJDLAST/STJDBB33DEFA7C191A98A57C49A820AFF656?linkUrl=https%3A%2F%2Fwww.tandfonline.com%2Fdoi%2Ffull%2F10.1080%2F00856401.2021.1876589&amp;product=STJD" \t "_blank" </w:instrText>
      </w:r>
      <w:r>
        <w:rPr>
          <w:rFonts w:hint="default" w:ascii="Arial" w:hAnsi="Arial" w:cs="Arial"/>
          <w:sz w:val="24"/>
          <w:szCs w:val="24"/>
        </w:rPr>
        <w:fldChar w:fldCharType="separate"/>
      </w:r>
      <w:r>
        <w:rPr>
          <w:rStyle w:val="12"/>
          <w:rFonts w:hint="default" w:ascii="Arial" w:hAnsi="Arial" w:cs="Arial"/>
          <w:sz w:val="24"/>
          <w:szCs w:val="24"/>
          <w:shd w:val="clear" w:color="auto" w:fill="FFFFFF"/>
        </w:rPr>
        <w:t>10.1080/00856401.2021.1876589</w:t>
      </w:r>
      <w:r>
        <w:rPr>
          <w:rStyle w:val="12"/>
          <w:rFonts w:hint="default" w:ascii="Arial" w:hAnsi="Arial" w:cs="Arial"/>
          <w:sz w:val="24"/>
          <w:szCs w:val="24"/>
          <w:shd w:val="clear" w:color="auto" w:fill="FFFFFF"/>
        </w:rPr>
        <w:fldChar w:fldCharType="end"/>
      </w:r>
      <w:r>
        <w:rPr>
          <w:rFonts w:hint="default" w:ascii="Arial" w:hAnsi="Arial" w:cs="Arial"/>
          <w:sz w:val="24"/>
          <w:szCs w:val="24"/>
          <w:shd w:val="clear" w:color="auto" w:fill="FFFFFF"/>
          <w:lang w:val="en-US" w:eastAsia="zh-CN"/>
        </w:rPr>
        <w:t xml:space="preserve"> (Accessed: 20 August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color w:val="auto"/>
          <w:sz w:val="24"/>
          <w:szCs w:val="24"/>
          <w:shd w:val="clear" w:color="auto" w:fill="FFFFFF"/>
          <w:lang w:val="en-US" w:eastAsia="zh-CN"/>
        </w:rPr>
      </w:pPr>
      <w:r>
        <w:rPr>
          <w:rFonts w:hint="default" w:ascii="Arial" w:hAnsi="Arial" w:cs="Arial"/>
          <w:color w:val="auto"/>
          <w:sz w:val="24"/>
          <w:szCs w:val="24"/>
          <w:shd w:val="clear" w:color="auto" w:fill="FFFFFF"/>
          <w:lang w:val="en-US" w:eastAsia="zh-CN"/>
        </w:rPr>
        <w:t xml:space="preserve">Mathison, S. (1988). Why triangulate? </w:t>
      </w:r>
      <w:r>
        <w:rPr>
          <w:rFonts w:hint="default" w:ascii="Arial" w:hAnsi="Arial" w:cs="Arial"/>
          <w:i/>
          <w:iCs/>
          <w:color w:val="auto"/>
          <w:sz w:val="24"/>
          <w:szCs w:val="24"/>
          <w:shd w:val="clear" w:color="auto" w:fill="FFFFFF"/>
          <w:lang w:val="en-US" w:eastAsia="zh-CN"/>
        </w:rPr>
        <w:t>Educational Researcher</w:t>
      </w:r>
      <w:r>
        <w:rPr>
          <w:rFonts w:hint="default" w:ascii="Arial" w:hAnsi="Arial" w:cs="Arial"/>
          <w:color w:val="auto"/>
          <w:sz w:val="24"/>
          <w:szCs w:val="24"/>
          <w:shd w:val="clear" w:color="auto" w:fill="FFFFFF"/>
          <w:lang w:val="en-US" w:eastAsia="zh-CN"/>
        </w:rPr>
        <w:t xml:space="preserve">, 17(2), 13-17.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color w:val="auto"/>
          <w:sz w:val="24"/>
          <w:szCs w:val="24"/>
          <w:shd w:val="clear" w:color="auto" w:fill="FFFFFF"/>
          <w:lang w:val="en-US" w:eastAsia="zh-CN"/>
        </w:rPr>
      </w:pPr>
      <w:r>
        <w:rPr>
          <w:rFonts w:hint="default" w:ascii="Arial" w:hAnsi="Arial" w:cs="Arial"/>
          <w:color w:val="auto"/>
          <w:sz w:val="24"/>
          <w:szCs w:val="24"/>
          <w:shd w:val="clear" w:color="auto" w:fill="FFFFFF"/>
          <w:lang w:val="en-US" w:eastAsia="zh-CN"/>
        </w:rPr>
        <w:t xml:space="preserve">Maxwell, J. A. (1992). Understanding and validity in qualitative research. </w:t>
      </w:r>
      <w:r>
        <w:rPr>
          <w:rFonts w:hint="default" w:ascii="Arial" w:hAnsi="Arial" w:cs="Arial"/>
          <w:i/>
          <w:iCs/>
          <w:color w:val="auto"/>
          <w:sz w:val="24"/>
          <w:szCs w:val="24"/>
          <w:shd w:val="clear" w:color="auto" w:fill="FFFFFF"/>
          <w:lang w:val="en-US" w:eastAsia="zh-CN"/>
        </w:rPr>
        <w:t>Harvard Educational Review</w:t>
      </w:r>
      <w:r>
        <w:rPr>
          <w:rFonts w:hint="default" w:ascii="Arial" w:hAnsi="Arial" w:cs="Arial"/>
          <w:color w:val="auto"/>
          <w:sz w:val="24"/>
          <w:szCs w:val="24"/>
          <w:shd w:val="clear" w:color="auto" w:fill="FFFFFF"/>
          <w:lang w:val="en-US" w:eastAsia="zh-CN"/>
        </w:rPr>
        <w:t>, 62(3), 279-300</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Style w:val="13"/>
          <w:rFonts w:hint="default" w:ascii="Arial" w:hAnsi="Arial" w:cs="Arial"/>
          <w:sz w:val="24"/>
          <w:szCs w:val="24"/>
          <w:shd w:val="clear" w:color="auto" w:fill="FFFFFF"/>
          <w:lang w:val="en-GB"/>
        </w:rPr>
        <w:fldChar w:fldCharType="begin"/>
      </w:r>
      <w:r>
        <w:rPr>
          <w:rStyle w:val="13"/>
          <w:rFonts w:hint="default" w:ascii="Arial" w:hAnsi="Arial" w:cs="Arial"/>
          <w:sz w:val="24"/>
          <w:szCs w:val="24"/>
          <w:shd w:val="clear" w:color="auto" w:fill="FFFFFF"/>
          <w:lang w:val="en-GB"/>
        </w:rPr>
        <w:instrText xml:space="preserve"> HYPERLINK "https://direct.mit.edu/daed/article/149/1/236/27304/javascript:;" </w:instrText>
      </w:r>
      <w:r>
        <w:rPr>
          <w:rStyle w:val="13"/>
          <w:rFonts w:hint="default" w:ascii="Arial" w:hAnsi="Arial" w:cs="Arial"/>
          <w:sz w:val="24"/>
          <w:szCs w:val="24"/>
          <w:shd w:val="clear" w:color="auto" w:fill="FFFFFF"/>
          <w:lang w:val="en-GB"/>
        </w:rPr>
        <w:fldChar w:fldCharType="separate"/>
      </w:r>
      <w:r>
        <w:rPr>
          <w:rStyle w:val="13"/>
          <w:rFonts w:hint="default" w:ascii="Arial" w:hAnsi="Arial" w:cs="Arial"/>
          <w:sz w:val="24"/>
          <w:szCs w:val="24"/>
          <w:shd w:val="clear" w:color="auto" w:fill="FFFFFF"/>
          <w:lang w:val="en-GB"/>
        </w:rPr>
        <w:t>Nannerl</w:t>
      </w:r>
      <w:r>
        <w:rPr>
          <w:rStyle w:val="13"/>
          <w:rFonts w:hint="default" w:ascii="Arial" w:hAnsi="Arial" w:cs="Arial"/>
          <w:sz w:val="24"/>
          <w:szCs w:val="24"/>
          <w:shd w:val="clear" w:color="auto" w:fill="FFFFFF"/>
          <w:lang w:val="en-US" w:eastAsia="zh-CN"/>
        </w:rPr>
        <w:t xml:space="preserve">, </w:t>
      </w:r>
      <w:r>
        <w:rPr>
          <w:rStyle w:val="13"/>
          <w:rFonts w:hint="default" w:ascii="Arial" w:hAnsi="Arial" w:cs="Arial"/>
          <w:sz w:val="24"/>
          <w:szCs w:val="24"/>
          <w:shd w:val="clear" w:color="auto" w:fill="FFFFFF"/>
          <w:lang w:val="en-GB"/>
        </w:rPr>
        <w:t>O.K</w:t>
      </w:r>
      <w:r>
        <w:rPr>
          <w:rStyle w:val="13"/>
          <w:rFonts w:hint="default" w:ascii="Arial" w:hAnsi="Arial" w:cs="Arial"/>
          <w:sz w:val="24"/>
          <w:szCs w:val="24"/>
          <w:shd w:val="clear" w:color="auto" w:fill="FFFFFF"/>
          <w:lang w:val="en-GB"/>
        </w:rPr>
        <w:fldChar w:fldCharType="end"/>
      </w:r>
      <w:r>
        <w:rPr>
          <w:rStyle w:val="13"/>
          <w:rFonts w:hint="default" w:ascii="Arial" w:hAnsi="Arial" w:cs="Arial"/>
          <w:sz w:val="24"/>
          <w:szCs w:val="24"/>
          <w:shd w:val="clear" w:color="auto" w:fill="FFFFFF"/>
          <w:lang w:val="en-GB"/>
        </w:rPr>
        <w:t>. (2020) ‘Women, power &amp; leadership</w:t>
      </w:r>
      <w:r>
        <w:rPr>
          <w:rStyle w:val="13"/>
          <w:rFonts w:hint="default" w:ascii="Arial" w:hAnsi="Arial" w:cs="Arial"/>
          <w:sz w:val="24"/>
          <w:szCs w:val="24"/>
          <w:shd w:val="clear" w:color="auto" w:fill="FFFFFF"/>
        </w:rPr>
        <w:t xml:space="preserve">’, </w:t>
      </w:r>
      <w:r>
        <w:rPr>
          <w:rStyle w:val="13"/>
          <w:rFonts w:hint="default" w:ascii="Arial" w:hAnsi="Arial" w:cs="Arial"/>
          <w:i/>
          <w:iCs/>
          <w:sz w:val="24"/>
          <w:szCs w:val="24"/>
          <w:shd w:val="clear" w:color="auto" w:fill="FFFFFF"/>
          <w:lang w:val="en-GB"/>
        </w:rPr>
        <w:t>Daedalus</w:t>
      </w:r>
      <w:r>
        <w:rPr>
          <w:rStyle w:val="13"/>
          <w:rFonts w:hint="default" w:ascii="Arial" w:hAnsi="Arial" w:cs="Arial"/>
          <w:sz w:val="24"/>
          <w:szCs w:val="24"/>
          <w:shd w:val="clear" w:color="auto" w:fill="FFFFFF"/>
          <w:lang w:val="en-GB"/>
        </w:rPr>
        <w:t xml:space="preserve">, 149 (1). </w:t>
      </w:r>
      <w:r>
        <w:rPr>
          <w:rStyle w:val="13"/>
          <w:rFonts w:hint="default" w:ascii="Arial" w:hAnsi="Arial" w:cs="Arial"/>
          <w:sz w:val="24"/>
          <w:szCs w:val="24"/>
          <w:shd w:val="clear" w:color="auto" w:fill="FFFFFF"/>
        </w:rPr>
        <w:t>pp. 236-250. DOI:</w:t>
      </w:r>
      <w:r>
        <w:rPr>
          <w:rFonts w:hint="default" w:ascii="Arial" w:hAnsi="Arial" w:cs="Arial"/>
          <w:sz w:val="24"/>
          <w:szCs w:val="24"/>
          <w:shd w:val="clear" w:color="auto" w:fill="FFFFFF"/>
        </w:rPr>
        <w:t> </w:t>
      </w:r>
      <w:r>
        <w:rPr>
          <w:rFonts w:hint="default" w:ascii="Arial" w:hAnsi="Arial" w:cs="Arial"/>
          <w:sz w:val="24"/>
          <w:szCs w:val="24"/>
        </w:rPr>
        <w:fldChar w:fldCharType="begin"/>
      </w:r>
      <w:r>
        <w:rPr>
          <w:rFonts w:hint="default" w:ascii="Arial" w:hAnsi="Arial" w:cs="Arial"/>
          <w:sz w:val="24"/>
          <w:szCs w:val="24"/>
        </w:rPr>
        <w:instrText xml:space="preserve"> HYPERLINK "https://dx.doi.org/10.1162/DAED_a_01785" \t "_blank" </w:instrText>
      </w:r>
      <w:r>
        <w:rPr>
          <w:rFonts w:hint="default" w:ascii="Arial" w:hAnsi="Arial" w:cs="Arial"/>
          <w:sz w:val="24"/>
          <w:szCs w:val="24"/>
        </w:rPr>
        <w:fldChar w:fldCharType="separate"/>
      </w:r>
      <w:r>
        <w:rPr>
          <w:rStyle w:val="12"/>
          <w:rFonts w:hint="default" w:ascii="Arial" w:hAnsi="Arial" w:cs="Arial"/>
          <w:sz w:val="24"/>
          <w:szCs w:val="24"/>
          <w:shd w:val="clear" w:color="auto" w:fill="FFFFFF"/>
        </w:rPr>
        <w:t>10.1162/DAED_a_01785</w:t>
      </w:r>
      <w:r>
        <w:rPr>
          <w:rStyle w:val="12"/>
          <w:rFonts w:hint="default" w:ascii="Arial" w:hAnsi="Arial" w:cs="Arial"/>
          <w:sz w:val="24"/>
          <w:szCs w:val="24"/>
          <w:shd w:val="clear" w:color="auto" w:fill="FFFFFF"/>
        </w:rPr>
        <w:fldChar w:fldCharType="end"/>
      </w:r>
      <w:r>
        <w:rPr>
          <w:rFonts w:hint="default" w:ascii="Arial" w:hAnsi="Arial" w:cs="Arial"/>
          <w:sz w:val="24"/>
          <w:szCs w:val="24"/>
          <w:shd w:val="clear" w:color="auto" w:fill="FFFFFF"/>
          <w:lang w:val="en-US" w:eastAsia="zh-CN"/>
        </w:rPr>
        <w:t xml:space="preserve"> (Accessed: 19 August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Pratama, G</w:t>
      </w:r>
      <w:r>
        <w:rPr>
          <w:rFonts w:hint="eastAsia" w:ascii="Arial" w:hAnsi="Arial" w:cs="Arial"/>
          <w:sz w:val="24"/>
          <w:szCs w:val="24"/>
          <w:shd w:val="clear" w:color="auto" w:fill="FFFFFF"/>
          <w:lang w:val="en-US" w:eastAsia="zh-CN"/>
        </w:rPr>
        <w:t>.</w:t>
      </w:r>
      <w:r>
        <w:rPr>
          <w:rFonts w:hint="default" w:ascii="Arial" w:hAnsi="Arial" w:cs="Arial"/>
          <w:sz w:val="24"/>
          <w:szCs w:val="24"/>
          <w:shd w:val="clear" w:color="auto" w:fill="FFFFFF"/>
          <w:lang w:val="en-US" w:eastAsia="zh-CN"/>
        </w:rPr>
        <w:t>B</w:t>
      </w:r>
      <w:r>
        <w:rPr>
          <w:rFonts w:hint="eastAsia" w:ascii="Arial" w:hAnsi="Arial" w:cs="Arial"/>
          <w:sz w:val="24"/>
          <w:szCs w:val="24"/>
          <w:shd w:val="clear" w:color="auto" w:fill="FFFFFF"/>
          <w:lang w:val="en-US" w:eastAsia="zh-CN"/>
        </w:rPr>
        <w:t xml:space="preserve">., </w:t>
      </w:r>
      <w:r>
        <w:rPr>
          <w:rFonts w:hint="default" w:ascii="Arial" w:hAnsi="Arial" w:cs="Arial"/>
          <w:sz w:val="24"/>
          <w:szCs w:val="24"/>
          <w:shd w:val="clear" w:color="auto" w:fill="FFFFFF"/>
          <w:lang w:val="en-US" w:eastAsia="zh-CN"/>
        </w:rPr>
        <w:t>Widyanti, A</w:t>
      </w:r>
      <w:r>
        <w:rPr>
          <w:rFonts w:hint="eastAsia" w:ascii="Arial" w:hAnsi="Arial" w:cs="Arial"/>
          <w:sz w:val="24"/>
          <w:szCs w:val="24"/>
          <w:shd w:val="clear" w:color="auto" w:fill="FFFFFF"/>
          <w:lang w:val="en-US" w:eastAsia="zh-CN"/>
        </w:rPr>
        <w:t xml:space="preserve">., </w:t>
      </w:r>
      <w:r>
        <w:rPr>
          <w:rFonts w:hint="default" w:ascii="Arial" w:hAnsi="Arial" w:cs="Arial"/>
          <w:sz w:val="24"/>
          <w:szCs w:val="24"/>
          <w:shd w:val="clear" w:color="auto" w:fill="FFFFFF"/>
          <w:lang w:val="en-US" w:eastAsia="zh-CN"/>
        </w:rPr>
        <w:t>Sutalaksana, I</w:t>
      </w:r>
      <w:r>
        <w:rPr>
          <w:rFonts w:hint="eastAsia" w:ascii="Arial" w:hAnsi="Arial" w:cs="Arial"/>
          <w:sz w:val="24"/>
          <w:szCs w:val="24"/>
          <w:shd w:val="clear" w:color="auto" w:fill="FFFFFF"/>
          <w:lang w:val="en-US" w:eastAsia="zh-CN"/>
        </w:rPr>
        <w:t>.</w:t>
      </w:r>
      <w:r>
        <w:rPr>
          <w:rFonts w:hint="default" w:ascii="Arial" w:hAnsi="Arial" w:cs="Arial"/>
          <w:sz w:val="24"/>
          <w:szCs w:val="24"/>
          <w:shd w:val="clear" w:color="auto" w:fill="FFFFFF"/>
          <w:lang w:val="en-US" w:eastAsia="zh-CN"/>
        </w:rPr>
        <w:t>Z</w:t>
      </w:r>
      <w:r>
        <w:rPr>
          <w:rFonts w:hint="eastAsia" w:ascii="Arial" w:hAnsi="Arial" w:cs="Arial"/>
          <w:sz w:val="24"/>
          <w:szCs w:val="24"/>
          <w:shd w:val="clear" w:color="auto" w:fill="FFFFFF"/>
          <w:lang w:val="en-US" w:eastAsia="zh-CN"/>
        </w:rPr>
        <w:t>.,</w:t>
      </w:r>
      <w:r>
        <w:rPr>
          <w:rFonts w:hint="default" w:ascii="Arial" w:hAnsi="Arial" w:cs="Arial"/>
          <w:sz w:val="24"/>
          <w:szCs w:val="24"/>
          <w:shd w:val="clear" w:color="auto" w:fill="FFFFFF"/>
          <w:lang w:val="en-US" w:eastAsia="zh-CN"/>
        </w:rPr>
        <w:t xml:space="preserve"> Tamura, H</w:t>
      </w:r>
      <w:r>
        <w:rPr>
          <w:rFonts w:hint="eastAsia" w:ascii="Arial" w:hAnsi="Arial" w:cs="Arial"/>
          <w:sz w:val="24"/>
          <w:szCs w:val="24"/>
          <w:shd w:val="clear" w:color="auto" w:fill="FFFFFF"/>
          <w:lang w:val="en-US" w:eastAsia="zh-CN"/>
        </w:rPr>
        <w:t>.,</w:t>
      </w:r>
      <w:r>
        <w:rPr>
          <w:rFonts w:hint="default" w:ascii="Arial" w:hAnsi="Arial" w:cs="Arial"/>
          <w:sz w:val="24"/>
          <w:szCs w:val="24"/>
          <w:shd w:val="clear" w:color="auto" w:fill="FFFFFF"/>
          <w:lang w:val="en-US" w:eastAsia="zh-CN"/>
        </w:rPr>
        <w:t xml:space="preserve"> Purnomo, M.R.A</w:t>
      </w:r>
      <w:r>
        <w:rPr>
          <w:rFonts w:hint="eastAsia" w:ascii="Arial" w:hAnsi="Arial" w:cs="Arial"/>
          <w:sz w:val="24"/>
          <w:szCs w:val="24"/>
          <w:shd w:val="clear" w:color="auto" w:fill="FFFFFF"/>
          <w:lang w:val="en-US" w:eastAsia="zh-CN"/>
        </w:rPr>
        <w:t>. &amp;</w:t>
      </w:r>
      <w:r>
        <w:rPr>
          <w:rFonts w:hint="default" w:ascii="Arial" w:hAnsi="Arial" w:cs="Arial"/>
          <w:sz w:val="24"/>
          <w:szCs w:val="24"/>
          <w:shd w:val="clear" w:color="auto" w:fill="FFFFFF"/>
          <w:lang w:val="en-US" w:eastAsia="zh-CN"/>
        </w:rPr>
        <w:t xml:space="preserve"> Ma’mun, S</w:t>
      </w:r>
      <w:r>
        <w:rPr>
          <w:rFonts w:hint="eastAsia" w:ascii="Arial" w:hAnsi="Arial" w:cs="Arial"/>
          <w:sz w:val="24"/>
          <w:szCs w:val="24"/>
          <w:shd w:val="clear" w:color="auto" w:fill="FFFFFF"/>
          <w:lang w:val="en-US" w:eastAsia="zh-CN"/>
        </w:rPr>
        <w:t xml:space="preserve">. (2018) </w:t>
      </w:r>
      <w:r>
        <w:rPr>
          <w:rFonts w:hint="default" w:ascii="Arial" w:hAnsi="Arial" w:cs="Arial"/>
          <w:sz w:val="24"/>
          <w:szCs w:val="24"/>
          <w:shd w:val="clear" w:color="auto" w:fill="FFFFFF"/>
          <w:lang w:val="en-US" w:eastAsia="zh-CN"/>
        </w:rPr>
        <w:t>‘Incorporating Hofstede’ National Culture in Human Factor Analysis and Classification System (HFACS): Cases of Indonesian Aviation Safety’</w:t>
      </w:r>
      <w:r>
        <w:rPr>
          <w:rFonts w:hint="eastAsia" w:ascii="Arial" w:hAnsi="Arial" w:cs="Arial"/>
          <w:sz w:val="24"/>
          <w:szCs w:val="24"/>
          <w:shd w:val="clear" w:color="auto" w:fill="FFFFFF"/>
          <w:lang w:val="en-US" w:eastAsia="zh-CN"/>
        </w:rPr>
        <w:t xml:space="preserve">, </w:t>
      </w:r>
      <w:r>
        <w:rPr>
          <w:rFonts w:hint="eastAsia" w:ascii="Arial" w:hAnsi="Arial" w:cs="Arial"/>
          <w:i/>
          <w:iCs/>
          <w:sz w:val="24"/>
          <w:szCs w:val="24"/>
          <w:shd w:val="clear" w:color="auto" w:fill="FFFFFF"/>
          <w:lang w:val="en-US" w:eastAsia="zh-CN"/>
        </w:rPr>
        <w:t>MATEC web of conferences</w:t>
      </w:r>
      <w:r>
        <w:rPr>
          <w:rFonts w:hint="eastAsia" w:ascii="Arial" w:hAnsi="Arial" w:cs="Arial"/>
          <w:sz w:val="24"/>
          <w:szCs w:val="24"/>
          <w:shd w:val="clear" w:color="auto" w:fill="FFFFFF"/>
          <w:lang w:val="en-US" w:eastAsia="zh-CN"/>
        </w:rPr>
        <w:t>, 154. pp. 1063. ISSN: 2261-236X</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fldChar w:fldCharType="begin"/>
      </w:r>
      <w:r>
        <w:rPr>
          <w:rFonts w:hint="default" w:ascii="Arial" w:hAnsi="Arial" w:cs="Arial"/>
          <w:sz w:val="24"/>
          <w:szCs w:val="24"/>
          <w:shd w:val="clear" w:color="auto" w:fill="FFFFFF"/>
          <w:lang w:val="en-US" w:eastAsia="zh-CN"/>
        </w:rPr>
        <w:instrText xml:space="preserve"> HYPERLINK "https://hbr.org/search?term=avivah wittenberg-cox" </w:instrText>
      </w:r>
      <w:r>
        <w:rPr>
          <w:rFonts w:hint="default" w:ascii="Arial" w:hAnsi="Arial" w:cs="Arial"/>
          <w:sz w:val="24"/>
          <w:szCs w:val="24"/>
          <w:shd w:val="clear" w:color="auto" w:fill="FFFFFF"/>
          <w:lang w:val="en-US" w:eastAsia="zh-CN"/>
        </w:rPr>
        <w:fldChar w:fldCharType="separate"/>
      </w:r>
      <w:r>
        <w:rPr>
          <w:rFonts w:hint="default" w:ascii="Arial" w:hAnsi="Arial" w:cs="Arial"/>
          <w:sz w:val="24"/>
          <w:szCs w:val="24"/>
          <w:shd w:val="clear" w:color="auto" w:fill="FFFFFF"/>
          <w:lang w:val="en-US" w:eastAsia="zh-CN"/>
        </w:rPr>
        <w:t>Wittenberg-Cox</w:t>
      </w:r>
      <w:r>
        <w:rPr>
          <w:rFonts w:hint="default" w:ascii="Arial" w:hAnsi="Arial" w:cs="Arial"/>
          <w:sz w:val="24"/>
          <w:szCs w:val="24"/>
          <w:shd w:val="clear" w:color="auto" w:fill="FFFFFF"/>
          <w:lang w:val="en-US" w:eastAsia="zh-CN"/>
        </w:rPr>
        <w:fldChar w:fldCharType="end"/>
      </w:r>
      <w:r>
        <w:rPr>
          <w:rFonts w:hint="eastAsia" w:ascii="Arial" w:hAnsi="Arial" w:cs="Arial"/>
          <w:sz w:val="24"/>
          <w:szCs w:val="24"/>
          <w:shd w:val="clear" w:color="auto" w:fill="FFFFFF"/>
          <w:lang w:val="en-US" w:eastAsia="zh-CN"/>
        </w:rPr>
        <w:t xml:space="preserve">, A. (2020) </w:t>
      </w:r>
      <w:r>
        <w:rPr>
          <w:rStyle w:val="13"/>
          <w:rFonts w:hint="default" w:ascii="Arial" w:hAnsi="Arial" w:cs="Arial"/>
          <w:sz w:val="24"/>
          <w:szCs w:val="24"/>
          <w:shd w:val="clear" w:color="auto" w:fill="FFFFFF"/>
          <w:lang w:val="en-GB"/>
        </w:rPr>
        <w:t>‘Will the Pandemic Reshape Notions of Female Leadership?</w:t>
      </w:r>
      <w:r>
        <w:rPr>
          <w:rStyle w:val="13"/>
          <w:rFonts w:hint="default" w:ascii="Arial" w:hAnsi="Arial" w:cs="Arial"/>
          <w:sz w:val="24"/>
          <w:szCs w:val="24"/>
          <w:shd w:val="clear" w:color="auto" w:fill="FFFFFF"/>
        </w:rPr>
        <w:t>’,</w:t>
      </w:r>
      <w:r>
        <w:rPr>
          <w:rStyle w:val="13"/>
          <w:rFonts w:hint="eastAsia" w:ascii="Arial" w:hAnsi="Arial" w:cs="Arial"/>
          <w:sz w:val="24"/>
          <w:szCs w:val="24"/>
          <w:shd w:val="clear" w:color="auto" w:fill="FFFFFF"/>
          <w:lang w:val="en-US" w:eastAsia="zh-CN"/>
        </w:rPr>
        <w:t xml:space="preserve"> </w:t>
      </w:r>
      <w:r>
        <w:rPr>
          <w:rStyle w:val="13"/>
          <w:rFonts w:hint="eastAsia" w:ascii="Arial" w:hAnsi="Arial" w:cs="Arial"/>
          <w:i/>
          <w:iCs/>
          <w:sz w:val="24"/>
          <w:szCs w:val="24"/>
          <w:shd w:val="clear" w:color="auto" w:fill="FFFFFF"/>
          <w:lang w:val="en-US" w:eastAsia="zh-CN"/>
        </w:rPr>
        <w:t xml:space="preserve">Harvard Business Review. </w:t>
      </w:r>
      <w:r>
        <w:rPr>
          <w:rStyle w:val="13"/>
          <w:rFonts w:hint="eastAsia" w:ascii="Arial" w:hAnsi="Arial" w:cs="Arial"/>
          <w:i w:val="0"/>
          <w:iCs w:val="0"/>
          <w:sz w:val="24"/>
          <w:szCs w:val="24"/>
          <w:shd w:val="clear" w:color="auto" w:fill="FFFFFF"/>
          <w:lang w:val="en-US" w:eastAsia="zh-CN"/>
        </w:rPr>
        <w:t xml:space="preserve">Available at: </w:t>
      </w:r>
      <w:r>
        <w:rPr>
          <w:rStyle w:val="12"/>
          <w:rFonts w:hint="default" w:ascii="Arial" w:hAnsi="Arial" w:cs="Arial"/>
          <w:sz w:val="24"/>
          <w:szCs w:val="24"/>
          <w:shd w:val="clear" w:color="auto" w:fill="FFFFFF"/>
        </w:rPr>
        <w:t>https://hbr.org/webinar/2020/10/will-the-pandemic-reshape-notions-of-female-leadership</w:t>
      </w:r>
      <w:r>
        <w:rPr>
          <w:rFonts w:hint="default" w:ascii="Arial" w:hAnsi="Arial" w:cs="Arial"/>
          <w:sz w:val="24"/>
          <w:szCs w:val="24"/>
          <w:shd w:val="clear" w:color="auto" w:fill="FFFFFF"/>
          <w:lang w:val="en-US" w:eastAsia="zh-CN"/>
        </w:rPr>
        <w:t xml:space="preserve"> (Accessed: </w:t>
      </w:r>
      <w:r>
        <w:rPr>
          <w:rFonts w:hint="eastAsia" w:ascii="Arial" w:hAnsi="Arial" w:cs="Arial"/>
          <w:sz w:val="24"/>
          <w:szCs w:val="24"/>
          <w:shd w:val="clear" w:color="auto" w:fill="FFFFFF"/>
          <w:lang w:val="en-US" w:eastAsia="zh-CN"/>
        </w:rPr>
        <w:t>7</w:t>
      </w:r>
      <w:r>
        <w:rPr>
          <w:rFonts w:hint="default" w:ascii="Arial" w:hAnsi="Arial" w:cs="Arial"/>
          <w:sz w:val="24"/>
          <w:szCs w:val="24"/>
          <w:shd w:val="clear" w:color="auto" w:fill="FFFFFF"/>
          <w:lang w:val="en-US" w:eastAsia="zh-CN"/>
        </w:rPr>
        <w:t xml:space="preserve"> </w:t>
      </w:r>
      <w:r>
        <w:rPr>
          <w:rFonts w:hint="default" w:ascii="Arial" w:hAnsi="Arial" w:cs="Arial"/>
          <w:sz w:val="24"/>
          <w:szCs w:val="24"/>
          <w:shd w:val="clear" w:color="auto" w:fill="FFFFFF"/>
          <w:lang w:val="en-US" w:eastAsia="zh-CN"/>
        </w:rPr>
        <w:fldChar w:fldCharType="begin"/>
      </w:r>
      <w:r>
        <w:rPr>
          <w:rFonts w:hint="default" w:ascii="Arial" w:hAnsi="Arial" w:cs="Arial"/>
          <w:sz w:val="24"/>
          <w:szCs w:val="24"/>
          <w:shd w:val="clear" w:color="auto" w:fill="FFFFFF"/>
          <w:lang w:val="en-US" w:eastAsia="zh-CN"/>
        </w:rPr>
        <w:instrText xml:space="preserve"> HYPERLINK "C:/Program%20Files%20(x86)/Youdao/Dict/8.9.9.0/resultui/html/index.html" \l "/javascript:;" </w:instrText>
      </w:r>
      <w:r>
        <w:rPr>
          <w:rFonts w:hint="default" w:ascii="Arial" w:hAnsi="Arial" w:cs="Arial"/>
          <w:sz w:val="24"/>
          <w:szCs w:val="24"/>
          <w:shd w:val="clear" w:color="auto" w:fill="FFFFFF"/>
          <w:lang w:val="en-US" w:eastAsia="zh-CN"/>
        </w:rPr>
        <w:fldChar w:fldCharType="separate"/>
      </w:r>
      <w:r>
        <w:rPr>
          <w:rFonts w:hint="default" w:ascii="Arial" w:hAnsi="Arial" w:cs="Arial"/>
          <w:sz w:val="24"/>
          <w:szCs w:val="24"/>
          <w:shd w:val="clear" w:color="auto" w:fill="FFFFFF"/>
          <w:lang w:val="en-US" w:eastAsia="zh-CN"/>
        </w:rPr>
        <w:t>September</w:t>
      </w:r>
      <w:r>
        <w:rPr>
          <w:rFonts w:hint="default" w:ascii="Arial" w:hAnsi="Arial" w:cs="Arial"/>
          <w:sz w:val="24"/>
          <w:szCs w:val="24"/>
          <w:shd w:val="clear" w:color="auto" w:fill="FFFFFF"/>
          <w:lang w:val="en-US" w:eastAsia="zh-CN"/>
        </w:rPr>
        <w:fldChar w:fldCharType="end"/>
      </w:r>
      <w:r>
        <w:rPr>
          <w:rFonts w:hint="default" w:ascii="Arial" w:hAnsi="Arial" w:cs="Arial"/>
          <w:sz w:val="24"/>
          <w:szCs w:val="24"/>
          <w:shd w:val="clear" w:color="auto" w:fill="FFFFFF"/>
          <w:lang w:val="en-US" w:eastAsia="zh-CN"/>
        </w:rPr>
        <w:t xml:space="preserve">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555" w:leftChars="150" w:hanging="240" w:hangingChars="100"/>
        <w:jc w:val="both"/>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World Economic Forum</w:t>
      </w:r>
      <w:r>
        <w:rPr>
          <w:rFonts w:hint="eastAsia" w:ascii="Arial" w:hAnsi="Arial" w:cs="Arial"/>
          <w:sz w:val="24"/>
          <w:szCs w:val="24"/>
          <w:shd w:val="clear" w:color="auto" w:fill="FFFFFF"/>
          <w:lang w:val="en-US" w:eastAsia="zh-CN"/>
        </w:rPr>
        <w:t xml:space="preserve"> (2015).</w:t>
      </w:r>
      <w:r>
        <w:rPr>
          <w:rFonts w:hint="default" w:ascii="Arial" w:hAnsi="Arial" w:cs="Arial"/>
          <w:sz w:val="24"/>
          <w:szCs w:val="24"/>
          <w:shd w:val="clear" w:color="auto" w:fill="FFFFFF"/>
          <w:lang w:val="en-US" w:eastAsia="zh-CN"/>
        </w:rPr>
        <w:t xml:space="preserve"> ‘Gender Parity’</w:t>
      </w:r>
      <w:r>
        <w:rPr>
          <w:rFonts w:hint="eastAsia" w:ascii="Arial" w:hAnsi="Arial" w:cs="Arial"/>
          <w:sz w:val="24"/>
          <w:szCs w:val="24"/>
          <w:shd w:val="clear" w:color="auto" w:fill="FFFFFF"/>
          <w:lang w:val="en-US" w:eastAsia="zh-CN"/>
        </w:rPr>
        <w:t xml:space="preserve">. </w:t>
      </w:r>
      <w:r>
        <w:rPr>
          <w:rStyle w:val="13"/>
          <w:rFonts w:hint="eastAsia" w:ascii="Arial" w:hAnsi="Arial" w:cs="Arial"/>
          <w:i w:val="0"/>
          <w:iCs w:val="0"/>
          <w:sz w:val="24"/>
          <w:szCs w:val="24"/>
          <w:shd w:val="clear" w:color="auto" w:fill="FFFFFF"/>
          <w:lang w:val="en-US" w:eastAsia="zh-CN"/>
        </w:rPr>
        <w:t xml:space="preserve">Available at: </w:t>
      </w:r>
      <w:r>
        <w:rPr>
          <w:rStyle w:val="12"/>
          <w:rFonts w:hint="default" w:ascii="Arial" w:hAnsi="Arial" w:cs="Arial"/>
          <w:sz w:val="24"/>
          <w:szCs w:val="24"/>
          <w:shd w:val="clear" w:color="auto" w:fill="FFFFFF"/>
          <w:lang w:val="en-US" w:eastAsia="zh-CN"/>
        </w:rPr>
        <w:fldChar w:fldCharType="begin"/>
      </w:r>
      <w:r>
        <w:rPr>
          <w:rStyle w:val="12"/>
          <w:rFonts w:hint="default" w:ascii="Arial" w:hAnsi="Arial" w:cs="Arial"/>
          <w:sz w:val="24"/>
          <w:szCs w:val="24"/>
          <w:shd w:val="clear" w:color="auto" w:fill="FFFFFF"/>
          <w:lang w:val="en-US" w:eastAsia="zh-CN"/>
        </w:rPr>
        <w:instrText xml:space="preserve"> HYPERLINK "https://www.weforum.org/agenda/archive/gender-parity" \t "https://direct.mit.edu/daed/article/149/1/236/27304/_blank" </w:instrText>
      </w:r>
      <w:r>
        <w:rPr>
          <w:rStyle w:val="12"/>
          <w:rFonts w:hint="default" w:ascii="Arial" w:hAnsi="Arial" w:cs="Arial"/>
          <w:sz w:val="24"/>
          <w:szCs w:val="24"/>
          <w:shd w:val="clear" w:color="auto" w:fill="FFFFFF"/>
          <w:lang w:val="en-US" w:eastAsia="zh-CN"/>
        </w:rPr>
        <w:fldChar w:fldCharType="separate"/>
      </w:r>
      <w:r>
        <w:rPr>
          <w:rStyle w:val="12"/>
          <w:rFonts w:hint="default" w:ascii="Arial" w:hAnsi="Arial" w:cs="Arial"/>
          <w:sz w:val="24"/>
          <w:szCs w:val="24"/>
          <w:shd w:val="clear" w:color="auto" w:fill="FFFFFF"/>
          <w:lang w:val="en-US" w:eastAsia="zh-CN"/>
        </w:rPr>
        <w:t>https://www.weforum.org/agenda/archive/gender-parity</w:t>
      </w:r>
      <w:r>
        <w:rPr>
          <w:rStyle w:val="12"/>
          <w:rFonts w:hint="default" w:ascii="Arial" w:hAnsi="Arial" w:cs="Arial"/>
          <w:sz w:val="24"/>
          <w:szCs w:val="24"/>
          <w:shd w:val="clear" w:color="auto" w:fill="FFFFFF"/>
          <w:lang w:val="en-US" w:eastAsia="zh-CN"/>
        </w:rPr>
        <w:fldChar w:fldCharType="end"/>
      </w:r>
      <w:r>
        <w:rPr>
          <w:rFonts w:hint="eastAsia" w:ascii="Arial" w:hAnsi="Arial" w:cs="Arial"/>
          <w:b w:val="0"/>
          <w:bCs w:val="0"/>
          <w:sz w:val="24"/>
          <w:szCs w:val="24"/>
          <w:lang w:val="en-US" w:eastAsia="zh-CN"/>
        </w:rPr>
        <w:t xml:space="preserve"> </w:t>
      </w:r>
      <w:r>
        <w:rPr>
          <w:rFonts w:hint="default" w:ascii="Arial" w:hAnsi="Arial" w:cs="Arial"/>
          <w:sz w:val="24"/>
          <w:szCs w:val="24"/>
          <w:shd w:val="clear" w:color="auto" w:fill="FFFFFF"/>
          <w:lang w:val="en-US" w:eastAsia="zh-CN"/>
        </w:rPr>
        <w:t xml:space="preserve">(Accessed: </w:t>
      </w:r>
      <w:r>
        <w:rPr>
          <w:rFonts w:hint="eastAsia" w:ascii="Arial" w:hAnsi="Arial" w:cs="Arial"/>
          <w:sz w:val="24"/>
          <w:szCs w:val="24"/>
          <w:shd w:val="clear" w:color="auto" w:fill="FFFFFF"/>
          <w:lang w:val="en-US" w:eastAsia="zh-CN"/>
        </w:rPr>
        <w:t>1</w:t>
      </w:r>
      <w:r>
        <w:rPr>
          <w:rFonts w:hint="default" w:ascii="Arial" w:hAnsi="Arial" w:cs="Arial"/>
          <w:sz w:val="24"/>
          <w:szCs w:val="24"/>
          <w:shd w:val="clear" w:color="auto" w:fill="FFFFFF"/>
          <w:lang w:val="en-US" w:eastAsia="zh-CN"/>
        </w:rPr>
        <w:t xml:space="preserve"> </w:t>
      </w:r>
      <w:r>
        <w:rPr>
          <w:rFonts w:hint="default" w:ascii="Arial" w:hAnsi="Arial" w:cs="Arial"/>
          <w:sz w:val="24"/>
          <w:szCs w:val="24"/>
          <w:shd w:val="clear" w:color="auto" w:fill="FFFFFF"/>
          <w:lang w:val="en-US" w:eastAsia="zh-CN"/>
        </w:rPr>
        <w:fldChar w:fldCharType="begin"/>
      </w:r>
      <w:r>
        <w:rPr>
          <w:rFonts w:hint="default" w:ascii="Arial" w:hAnsi="Arial" w:cs="Arial"/>
          <w:sz w:val="24"/>
          <w:szCs w:val="24"/>
          <w:shd w:val="clear" w:color="auto" w:fill="FFFFFF"/>
          <w:lang w:val="en-US" w:eastAsia="zh-CN"/>
        </w:rPr>
        <w:instrText xml:space="preserve"> HYPERLINK "C:/Program%20Files%20(x86)/Youdao/Dict/8.9.9.0/resultui/html/index.html" \l "/javascript:;" </w:instrText>
      </w:r>
      <w:r>
        <w:rPr>
          <w:rFonts w:hint="default" w:ascii="Arial" w:hAnsi="Arial" w:cs="Arial"/>
          <w:sz w:val="24"/>
          <w:szCs w:val="24"/>
          <w:shd w:val="clear" w:color="auto" w:fill="FFFFFF"/>
          <w:lang w:val="en-US" w:eastAsia="zh-CN"/>
        </w:rPr>
        <w:fldChar w:fldCharType="separate"/>
      </w:r>
      <w:r>
        <w:rPr>
          <w:rFonts w:hint="default" w:ascii="Arial" w:hAnsi="Arial" w:cs="Arial"/>
          <w:sz w:val="24"/>
          <w:szCs w:val="24"/>
          <w:shd w:val="clear" w:color="auto" w:fill="FFFFFF"/>
          <w:lang w:val="en-US" w:eastAsia="zh-CN"/>
        </w:rPr>
        <w:t>September</w:t>
      </w:r>
      <w:r>
        <w:rPr>
          <w:rFonts w:hint="default" w:ascii="Arial" w:hAnsi="Arial" w:cs="Arial"/>
          <w:sz w:val="24"/>
          <w:szCs w:val="24"/>
          <w:shd w:val="clear" w:color="auto" w:fill="FFFFFF"/>
          <w:lang w:val="en-US" w:eastAsia="zh-CN"/>
        </w:rPr>
        <w:fldChar w:fldCharType="end"/>
      </w:r>
      <w:r>
        <w:rPr>
          <w:rFonts w:hint="default" w:ascii="Arial" w:hAnsi="Arial" w:cs="Arial"/>
          <w:sz w:val="24"/>
          <w:szCs w:val="24"/>
          <w:shd w:val="clear" w:color="auto" w:fill="FFFFFF"/>
          <w:lang w:val="en-US" w:eastAsia="zh-CN"/>
        </w:rPr>
        <w:t xml:space="preserve"> 2021).</w:t>
      </w: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Arial-BoldM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left"/>
      <w:rPr>
        <w:rFonts w:hint="default"/>
        <w:lang w:val="en-US" w:eastAsia="zh-CN"/>
      </w:rPr>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r>
      <w:rPr>
        <w:rFonts w:hint="eastAsia"/>
        <w:lang w:val="en-US" w:eastAsia="zh-CN"/>
      </w:rPr>
      <w:t>Xinyu Wang 2010660</w: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21CE88A"/>
    <w:multiLevelType w:val="multilevel"/>
    <w:tmpl w:val="121CE88A"/>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2AFE070C"/>
    <w:multiLevelType w:val="multilevel"/>
    <w:tmpl w:val="2AFE070C"/>
    <w:lvl w:ilvl="0" w:tentative="0">
      <w:start w:val="1"/>
      <w:numFmt w:val="decimal"/>
      <w:lvlText w:val="%1."/>
      <w:lvlJc w:val="left"/>
      <w:pPr>
        <w:ind w:left="36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4C2E231D"/>
    <w:multiLevelType w:val="multilevel"/>
    <w:tmpl w:val="4C2E231D"/>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2B464C3"/>
    <w:rsid w:val="003A6B66"/>
    <w:rsid w:val="01973A63"/>
    <w:rsid w:val="02BF6219"/>
    <w:rsid w:val="02F72AEC"/>
    <w:rsid w:val="038D51FF"/>
    <w:rsid w:val="03A40E5D"/>
    <w:rsid w:val="03A810CE"/>
    <w:rsid w:val="03F84D6E"/>
    <w:rsid w:val="0431115A"/>
    <w:rsid w:val="046631AC"/>
    <w:rsid w:val="04705226"/>
    <w:rsid w:val="048D43D4"/>
    <w:rsid w:val="058368B9"/>
    <w:rsid w:val="069E33C3"/>
    <w:rsid w:val="079549A8"/>
    <w:rsid w:val="079E79DA"/>
    <w:rsid w:val="07E404E4"/>
    <w:rsid w:val="089D7274"/>
    <w:rsid w:val="08B67B26"/>
    <w:rsid w:val="090946A7"/>
    <w:rsid w:val="096925A0"/>
    <w:rsid w:val="098175B4"/>
    <w:rsid w:val="0A0667D3"/>
    <w:rsid w:val="0A781A74"/>
    <w:rsid w:val="0B30059D"/>
    <w:rsid w:val="0BF85B17"/>
    <w:rsid w:val="0C3428DB"/>
    <w:rsid w:val="0D4A53C7"/>
    <w:rsid w:val="0DC90E66"/>
    <w:rsid w:val="0E2E3135"/>
    <w:rsid w:val="0EA004DC"/>
    <w:rsid w:val="0F1A6AA2"/>
    <w:rsid w:val="0F425C30"/>
    <w:rsid w:val="0F6948DC"/>
    <w:rsid w:val="0F7328FB"/>
    <w:rsid w:val="10291C53"/>
    <w:rsid w:val="107318A8"/>
    <w:rsid w:val="110017F4"/>
    <w:rsid w:val="11ED6758"/>
    <w:rsid w:val="12541268"/>
    <w:rsid w:val="12F9219F"/>
    <w:rsid w:val="13255454"/>
    <w:rsid w:val="132C6C2A"/>
    <w:rsid w:val="13655850"/>
    <w:rsid w:val="145E5777"/>
    <w:rsid w:val="14AA708B"/>
    <w:rsid w:val="14AD5701"/>
    <w:rsid w:val="14CB2796"/>
    <w:rsid w:val="14FF6B3F"/>
    <w:rsid w:val="153B1E30"/>
    <w:rsid w:val="162A23A5"/>
    <w:rsid w:val="167A3EB9"/>
    <w:rsid w:val="168A5F8C"/>
    <w:rsid w:val="17B92875"/>
    <w:rsid w:val="19B96FB1"/>
    <w:rsid w:val="1A5D1977"/>
    <w:rsid w:val="1AA01F18"/>
    <w:rsid w:val="1B3E5305"/>
    <w:rsid w:val="1BA65BD8"/>
    <w:rsid w:val="1D240EC1"/>
    <w:rsid w:val="1EA76D2F"/>
    <w:rsid w:val="1EBF4057"/>
    <w:rsid w:val="1ED90FF9"/>
    <w:rsid w:val="1F026649"/>
    <w:rsid w:val="1F100A3D"/>
    <w:rsid w:val="1F7C464D"/>
    <w:rsid w:val="1F882FF2"/>
    <w:rsid w:val="220847C2"/>
    <w:rsid w:val="2249378E"/>
    <w:rsid w:val="22781812"/>
    <w:rsid w:val="227B5090"/>
    <w:rsid w:val="22A90669"/>
    <w:rsid w:val="22BA5BB9"/>
    <w:rsid w:val="23035B1D"/>
    <w:rsid w:val="23387CEC"/>
    <w:rsid w:val="23925F7C"/>
    <w:rsid w:val="24055DD8"/>
    <w:rsid w:val="24375A9D"/>
    <w:rsid w:val="24E81842"/>
    <w:rsid w:val="251940F1"/>
    <w:rsid w:val="25627870"/>
    <w:rsid w:val="25FC04CA"/>
    <w:rsid w:val="264E314F"/>
    <w:rsid w:val="26566DDE"/>
    <w:rsid w:val="2687265F"/>
    <w:rsid w:val="26A63077"/>
    <w:rsid w:val="270A06F8"/>
    <w:rsid w:val="27347CDB"/>
    <w:rsid w:val="276E0D2B"/>
    <w:rsid w:val="27BD4DCE"/>
    <w:rsid w:val="27E14F89"/>
    <w:rsid w:val="280478D6"/>
    <w:rsid w:val="28171C5F"/>
    <w:rsid w:val="281C2ACE"/>
    <w:rsid w:val="29257F1A"/>
    <w:rsid w:val="292C4748"/>
    <w:rsid w:val="2A271E6F"/>
    <w:rsid w:val="2A994305"/>
    <w:rsid w:val="2ADC5EA6"/>
    <w:rsid w:val="2BEB156D"/>
    <w:rsid w:val="2C85621E"/>
    <w:rsid w:val="2D5973CD"/>
    <w:rsid w:val="2D5D2A37"/>
    <w:rsid w:val="2D7B74F8"/>
    <w:rsid w:val="2DCA4501"/>
    <w:rsid w:val="2E0B4859"/>
    <w:rsid w:val="2E13617D"/>
    <w:rsid w:val="2E914A46"/>
    <w:rsid w:val="2EA735B4"/>
    <w:rsid w:val="31481D8B"/>
    <w:rsid w:val="31CA2FF8"/>
    <w:rsid w:val="32483130"/>
    <w:rsid w:val="33A74145"/>
    <w:rsid w:val="33B807F1"/>
    <w:rsid w:val="343B1440"/>
    <w:rsid w:val="344F46C1"/>
    <w:rsid w:val="34BC6421"/>
    <w:rsid w:val="34C5033C"/>
    <w:rsid w:val="34C778DA"/>
    <w:rsid w:val="36A1013A"/>
    <w:rsid w:val="36B67FED"/>
    <w:rsid w:val="36C0583A"/>
    <w:rsid w:val="36C26992"/>
    <w:rsid w:val="36EC22FD"/>
    <w:rsid w:val="36EC36FC"/>
    <w:rsid w:val="37B00E01"/>
    <w:rsid w:val="393B393D"/>
    <w:rsid w:val="39E91C0C"/>
    <w:rsid w:val="3BEE6060"/>
    <w:rsid w:val="3C8A1488"/>
    <w:rsid w:val="3DCB11A7"/>
    <w:rsid w:val="3E546521"/>
    <w:rsid w:val="3E866D9E"/>
    <w:rsid w:val="3E8F30B3"/>
    <w:rsid w:val="3F013146"/>
    <w:rsid w:val="3F3F5AE1"/>
    <w:rsid w:val="415B477C"/>
    <w:rsid w:val="428D254A"/>
    <w:rsid w:val="42D14530"/>
    <w:rsid w:val="42FB1C14"/>
    <w:rsid w:val="43AE50A8"/>
    <w:rsid w:val="43AF7AF7"/>
    <w:rsid w:val="43B377A8"/>
    <w:rsid w:val="43B543E2"/>
    <w:rsid w:val="43D642DB"/>
    <w:rsid w:val="43E614DC"/>
    <w:rsid w:val="44205342"/>
    <w:rsid w:val="451D7F53"/>
    <w:rsid w:val="453729D1"/>
    <w:rsid w:val="45FE550D"/>
    <w:rsid w:val="461D3BE5"/>
    <w:rsid w:val="465A165E"/>
    <w:rsid w:val="469C5C45"/>
    <w:rsid w:val="47F92F32"/>
    <w:rsid w:val="48096636"/>
    <w:rsid w:val="48873B58"/>
    <w:rsid w:val="4B925186"/>
    <w:rsid w:val="4B930927"/>
    <w:rsid w:val="4C45175F"/>
    <w:rsid w:val="4D4D7F90"/>
    <w:rsid w:val="4D4F201E"/>
    <w:rsid w:val="4D826C05"/>
    <w:rsid w:val="4E380E74"/>
    <w:rsid w:val="4EA85BCC"/>
    <w:rsid w:val="4EEC1BB5"/>
    <w:rsid w:val="4EF02B2D"/>
    <w:rsid w:val="4FE021DE"/>
    <w:rsid w:val="50AC586B"/>
    <w:rsid w:val="517A013D"/>
    <w:rsid w:val="52630BD1"/>
    <w:rsid w:val="52B464C3"/>
    <w:rsid w:val="53AF663A"/>
    <w:rsid w:val="53B83CC0"/>
    <w:rsid w:val="540B3362"/>
    <w:rsid w:val="544762D1"/>
    <w:rsid w:val="54AF700B"/>
    <w:rsid w:val="54E01E46"/>
    <w:rsid w:val="5530721C"/>
    <w:rsid w:val="56361EE1"/>
    <w:rsid w:val="57496970"/>
    <w:rsid w:val="5925160D"/>
    <w:rsid w:val="59BD06F7"/>
    <w:rsid w:val="59CD7278"/>
    <w:rsid w:val="59D30BCB"/>
    <w:rsid w:val="59E3084A"/>
    <w:rsid w:val="59EF5441"/>
    <w:rsid w:val="5A3E0221"/>
    <w:rsid w:val="5A47702B"/>
    <w:rsid w:val="5AD94715"/>
    <w:rsid w:val="5B1769FD"/>
    <w:rsid w:val="5C8B5811"/>
    <w:rsid w:val="5CB159EE"/>
    <w:rsid w:val="5CD07982"/>
    <w:rsid w:val="5D4A5F82"/>
    <w:rsid w:val="5E1E10F4"/>
    <w:rsid w:val="5E394EDC"/>
    <w:rsid w:val="5E7A5C21"/>
    <w:rsid w:val="5EC62313"/>
    <w:rsid w:val="5EFE725F"/>
    <w:rsid w:val="5F1D4B48"/>
    <w:rsid w:val="5F3947C1"/>
    <w:rsid w:val="5F421AF7"/>
    <w:rsid w:val="606506A1"/>
    <w:rsid w:val="60863BD5"/>
    <w:rsid w:val="6293355E"/>
    <w:rsid w:val="62B80BB6"/>
    <w:rsid w:val="632B4C18"/>
    <w:rsid w:val="63C93346"/>
    <w:rsid w:val="63F6306A"/>
    <w:rsid w:val="63F73744"/>
    <w:rsid w:val="64CA4AE0"/>
    <w:rsid w:val="651406E5"/>
    <w:rsid w:val="654A1AF7"/>
    <w:rsid w:val="65892C61"/>
    <w:rsid w:val="67140E65"/>
    <w:rsid w:val="682E182A"/>
    <w:rsid w:val="68F236DC"/>
    <w:rsid w:val="691E6AA5"/>
    <w:rsid w:val="69F148BD"/>
    <w:rsid w:val="6A5F7090"/>
    <w:rsid w:val="6A841BD5"/>
    <w:rsid w:val="6A933644"/>
    <w:rsid w:val="6AE14931"/>
    <w:rsid w:val="6B5C6F13"/>
    <w:rsid w:val="6C2972D9"/>
    <w:rsid w:val="6CA7164F"/>
    <w:rsid w:val="6D035033"/>
    <w:rsid w:val="6E963C85"/>
    <w:rsid w:val="6EA43302"/>
    <w:rsid w:val="6ED13816"/>
    <w:rsid w:val="6F523EB6"/>
    <w:rsid w:val="70762F9A"/>
    <w:rsid w:val="7100019E"/>
    <w:rsid w:val="716817FE"/>
    <w:rsid w:val="719F4376"/>
    <w:rsid w:val="722F2426"/>
    <w:rsid w:val="74F91719"/>
    <w:rsid w:val="74FA3B0A"/>
    <w:rsid w:val="770C71DA"/>
    <w:rsid w:val="77D2670D"/>
    <w:rsid w:val="78022F20"/>
    <w:rsid w:val="78092157"/>
    <w:rsid w:val="787B1CD3"/>
    <w:rsid w:val="7891289A"/>
    <w:rsid w:val="78BF65D7"/>
    <w:rsid w:val="7911213B"/>
    <w:rsid w:val="7985204B"/>
    <w:rsid w:val="7A8C47D8"/>
    <w:rsid w:val="7B1A0118"/>
    <w:rsid w:val="7B5B428C"/>
    <w:rsid w:val="7C355B92"/>
    <w:rsid w:val="7C364721"/>
    <w:rsid w:val="7D184A91"/>
    <w:rsid w:val="7D836108"/>
    <w:rsid w:val="7EB86981"/>
    <w:rsid w:val="7EE71059"/>
    <w:rsid w:val="7F534272"/>
    <w:rsid w:val="7FB847B6"/>
    <w:rsid w:val="7FE26A2E"/>
    <w:rsid w:val="7FE91E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9">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Normal (Web)"/>
    <w:basedOn w:val="1"/>
    <w:qFormat/>
    <w:uiPriority w:val="0"/>
    <w:rPr>
      <w:sz w:val="24"/>
    </w:rPr>
  </w:style>
  <w:style w:type="table" w:styleId="8">
    <w:name w:val="Table Grid"/>
    <w:basedOn w:val="7"/>
    <w:qFormat/>
    <w:uiPriority w:val="39"/>
    <w:pPr>
      <w:spacing w:after="0" w:line="240" w:lineRule="auto"/>
    </w:pPr>
    <w:rPr>
      <w:rFonts w:eastAsiaTheme="minorEastAsia"/>
      <w:lang w:eastAsia="zh-C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Strong"/>
    <w:basedOn w:val="9"/>
    <w:qFormat/>
    <w:uiPriority w:val="0"/>
    <w:rPr>
      <w:b/>
    </w:rPr>
  </w:style>
  <w:style w:type="character" w:styleId="11">
    <w:name w:val="Emphasis"/>
    <w:basedOn w:val="9"/>
    <w:qFormat/>
    <w:uiPriority w:val="0"/>
    <w:rPr>
      <w:i/>
    </w:rPr>
  </w:style>
  <w:style w:type="character" w:styleId="12">
    <w:name w:val="Hyperlink"/>
    <w:basedOn w:val="9"/>
    <w:unhideWhenUsed/>
    <w:qFormat/>
    <w:uiPriority w:val="99"/>
    <w:rPr>
      <w:color w:val="0563C1" w:themeColor="hyperlink"/>
      <w:u w:val="single"/>
      <w14:textFill>
        <w14:solidFill>
          <w14:schemeClr w14:val="hlink"/>
        </w14:solidFill>
      </w14:textFill>
    </w:rPr>
  </w:style>
  <w:style w:type="character" w:customStyle="1" w:styleId="13">
    <w:name w:val="normaltextrun"/>
    <w:basedOn w:val="9"/>
    <w:qFormat/>
    <w:uiPriority w:val="0"/>
  </w:style>
  <w:style w:type="paragraph" w:styleId="14">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Office_11.1.0.11294_F1E327BC-269C-435d-A152-05C5408002CA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2021-08-30T07:06:00Z</dcterms:created>
  <dc:creator>Administrator</dc:creator>
  <cp:lastModifiedBy>i'm creepy</cp:lastModifiedBy>
  <dcterms:modified xsi:type="dcterms:W3CDTF">2022-02-03T19:37:18Z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2052-11.1.0.11294</vt:lpwstr>
  </property>
  <property fmtid="{D5CDD505-2E9C-101B-9397-08002B2CF9AE}" pid="3" name="ICV">
    <vt:lpwstr>3CB8847D346C4C52BE08505037506B94</vt:lpwstr>
  </property>
</Properties>
</file>