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B547D2" w:rsidR="00B547D2" w:rsidP="00A2412D" w:rsidRDefault="00B547D2" w14:paraId="4C991773" w14:textId="0C994A01">
      <w:pPr>
        <w:spacing w:line="360" w:lineRule="auto"/>
        <w:rPr>
          <w:rFonts w:ascii="Arial" w:hAnsi="Arial" w:eastAsia="Arial" w:cs="Arial"/>
          <w:u w:val="single"/>
        </w:rPr>
      </w:pPr>
      <w:r w:rsidRPr="00B547D2">
        <w:rPr>
          <w:rFonts w:ascii="Arial" w:hAnsi="Arial" w:eastAsia="Arial" w:cs="Arial"/>
          <w:u w:val="single"/>
        </w:rPr>
        <w:t xml:space="preserve">Safeguarding: </w:t>
      </w:r>
      <w:r w:rsidRPr="00A2412D">
        <w:rPr>
          <w:rFonts w:ascii="Arial" w:hAnsi="Arial" w:eastAsia="Arial" w:cs="Arial"/>
          <w:u w:val="single"/>
        </w:rPr>
        <w:t>P</w:t>
      </w:r>
      <w:r w:rsidRPr="00B547D2">
        <w:rPr>
          <w:rFonts w:ascii="Arial" w:hAnsi="Arial" w:eastAsia="Arial" w:cs="Arial"/>
          <w:u w:val="single"/>
        </w:rPr>
        <w:t xml:space="preserve">ractice, </w:t>
      </w:r>
      <w:r w:rsidRPr="00A2412D">
        <w:rPr>
          <w:rFonts w:ascii="Arial" w:hAnsi="Arial" w:eastAsia="Arial" w:cs="Arial"/>
          <w:u w:val="single"/>
        </w:rPr>
        <w:t>L</w:t>
      </w:r>
      <w:r w:rsidRPr="00B547D2">
        <w:rPr>
          <w:rFonts w:ascii="Arial" w:hAnsi="Arial" w:eastAsia="Arial" w:cs="Arial"/>
          <w:u w:val="single"/>
        </w:rPr>
        <w:t xml:space="preserve">egislation and the </w:t>
      </w:r>
      <w:r w:rsidRPr="00A2412D">
        <w:rPr>
          <w:rFonts w:ascii="Arial" w:hAnsi="Arial" w:eastAsia="Arial" w:cs="Arial"/>
          <w:u w:val="single"/>
        </w:rPr>
        <w:t>M</w:t>
      </w:r>
      <w:r w:rsidRPr="00B547D2">
        <w:rPr>
          <w:rFonts w:ascii="Arial" w:hAnsi="Arial" w:eastAsia="Arial" w:cs="Arial"/>
          <w:u w:val="single"/>
        </w:rPr>
        <w:t>ulti-</w:t>
      </w:r>
      <w:r w:rsidRPr="00A2412D">
        <w:rPr>
          <w:rFonts w:ascii="Arial" w:hAnsi="Arial" w:eastAsia="Arial" w:cs="Arial"/>
          <w:u w:val="single"/>
        </w:rPr>
        <w:t>D</w:t>
      </w:r>
      <w:r w:rsidRPr="00B547D2">
        <w:rPr>
          <w:rFonts w:ascii="Arial" w:hAnsi="Arial" w:eastAsia="Arial" w:cs="Arial"/>
          <w:u w:val="single"/>
        </w:rPr>
        <w:t xml:space="preserve">isciplinary </w:t>
      </w:r>
      <w:r w:rsidRPr="00A2412D">
        <w:rPr>
          <w:rFonts w:ascii="Arial" w:hAnsi="Arial" w:eastAsia="Arial" w:cs="Arial"/>
          <w:u w:val="single"/>
        </w:rPr>
        <w:t>Te</w:t>
      </w:r>
      <w:r w:rsidRPr="00B547D2">
        <w:rPr>
          <w:rFonts w:ascii="Arial" w:hAnsi="Arial" w:eastAsia="Arial" w:cs="Arial"/>
          <w:u w:val="single"/>
        </w:rPr>
        <w:t>am </w:t>
      </w:r>
    </w:p>
    <w:p w:rsidRPr="00A2412D" w:rsidR="000C410D" w:rsidP="00A2412D" w:rsidRDefault="000C410D" w14:paraId="63785C03" w14:textId="23410AF0">
      <w:pPr>
        <w:spacing w:line="360" w:lineRule="auto"/>
        <w:rPr>
          <w:rFonts w:ascii="Arial" w:hAnsi="Arial" w:eastAsia="Arial" w:cs="Arial"/>
          <w:u w:val="single"/>
        </w:rPr>
      </w:pPr>
    </w:p>
    <w:p w:rsidRPr="00A2412D" w:rsidR="000C410D" w:rsidP="00A2412D" w:rsidRDefault="000C410D" w14:paraId="6854D579" w14:textId="341FEC20">
      <w:pPr>
        <w:spacing w:line="360" w:lineRule="auto"/>
        <w:rPr>
          <w:rFonts w:ascii="Arial" w:hAnsi="Arial" w:eastAsia="Arial" w:cs="Arial"/>
          <w:u w:val="single"/>
        </w:rPr>
      </w:pPr>
    </w:p>
    <w:p w:rsidRPr="00A2412D" w:rsidR="000C410D" w:rsidP="00A2412D" w:rsidRDefault="174933ED" w14:paraId="06ABE6B7" w14:textId="494F6AF6">
      <w:pPr>
        <w:spacing w:line="360" w:lineRule="auto"/>
        <w:rPr>
          <w:rFonts w:ascii="Arial" w:hAnsi="Arial" w:eastAsia="Arial" w:cs="Arial"/>
        </w:rPr>
      </w:pPr>
      <w:r w:rsidRPr="00A2412D">
        <w:rPr>
          <w:rFonts w:ascii="Arial" w:hAnsi="Arial" w:eastAsia="Arial" w:cs="Arial"/>
        </w:rPr>
        <w:t>No AI has been used in this assignment</w:t>
      </w:r>
    </w:p>
    <w:p w:rsidRPr="00A2412D" w:rsidR="000C410D" w:rsidP="00A2412D" w:rsidRDefault="000C410D" w14:paraId="19FF1635" w14:textId="6D67EAFE">
      <w:pPr>
        <w:spacing w:line="360" w:lineRule="auto"/>
        <w:rPr>
          <w:rFonts w:ascii="Arial" w:hAnsi="Arial" w:eastAsia="Arial" w:cs="Arial"/>
        </w:rPr>
      </w:pPr>
    </w:p>
    <w:p w:rsidRPr="00A2412D" w:rsidR="000C410D" w:rsidP="00A2412D" w:rsidRDefault="174933ED" w14:paraId="5E7C0EBD" w14:textId="6FA2E657">
      <w:pPr>
        <w:spacing w:line="360" w:lineRule="auto"/>
        <w:rPr>
          <w:rFonts w:ascii="Arial" w:hAnsi="Arial" w:eastAsia="Arial" w:cs="Arial"/>
          <w:u w:val="single"/>
        </w:rPr>
      </w:pPr>
      <w:r w:rsidRPr="00A2412D">
        <w:rPr>
          <w:rFonts w:ascii="Arial" w:hAnsi="Arial" w:eastAsia="Arial" w:cs="Arial"/>
          <w:u w:val="single"/>
        </w:rPr>
        <w:t>Contents</w:t>
      </w:r>
      <w:r w:rsidRPr="00A2412D" w:rsidR="697866D8">
        <w:rPr>
          <w:rFonts w:ascii="Arial" w:hAnsi="Arial" w:eastAsia="Arial" w:cs="Arial"/>
          <w:u w:val="single"/>
        </w:rPr>
        <w:t>:</w:t>
      </w:r>
    </w:p>
    <w:p w:rsidRPr="00A2412D" w:rsidR="000C410D" w:rsidP="00A2412D" w:rsidRDefault="00B547D2" w14:paraId="4375DCB0" w14:textId="29143F3E">
      <w:pPr>
        <w:pStyle w:val="ListParagraph"/>
        <w:numPr>
          <w:ilvl w:val="0"/>
          <w:numId w:val="14"/>
        </w:numPr>
        <w:spacing w:line="360" w:lineRule="auto"/>
        <w:rPr>
          <w:rFonts w:ascii="Arial" w:hAnsi="Arial" w:eastAsia="Arial" w:cs="Arial"/>
        </w:rPr>
      </w:pPr>
      <w:r w:rsidRPr="00A2412D">
        <w:rPr>
          <w:rFonts w:ascii="Arial" w:hAnsi="Arial" w:eastAsia="Arial" w:cs="Arial"/>
        </w:rPr>
        <w:t xml:space="preserve">A </w:t>
      </w:r>
      <w:r w:rsidRPr="00A2412D" w:rsidR="174933ED">
        <w:rPr>
          <w:rFonts w:ascii="Arial" w:hAnsi="Arial" w:eastAsia="Arial" w:cs="Arial"/>
        </w:rPr>
        <w:t>Critical, Personal Self-Reflective Account</w:t>
      </w:r>
    </w:p>
    <w:p w:rsidRPr="00A2412D" w:rsidR="000C410D" w:rsidP="00A2412D" w:rsidRDefault="174933ED" w14:paraId="58E9D307" w14:textId="087910CF">
      <w:pPr>
        <w:pStyle w:val="ListParagraph"/>
        <w:numPr>
          <w:ilvl w:val="0"/>
          <w:numId w:val="14"/>
        </w:numPr>
        <w:spacing w:line="360" w:lineRule="auto"/>
        <w:rPr>
          <w:rFonts w:ascii="Arial" w:hAnsi="Arial" w:eastAsia="Arial" w:cs="Arial"/>
        </w:rPr>
      </w:pPr>
      <w:r w:rsidRPr="00A2412D">
        <w:rPr>
          <w:rFonts w:ascii="Arial" w:hAnsi="Arial" w:eastAsia="Arial" w:cs="Arial"/>
        </w:rPr>
        <w:t>Reference</w:t>
      </w:r>
      <w:r w:rsidR="00C055E7">
        <w:rPr>
          <w:rFonts w:ascii="Arial" w:hAnsi="Arial" w:eastAsia="Arial" w:cs="Arial"/>
        </w:rPr>
        <w:t xml:space="preserve"> List</w:t>
      </w:r>
    </w:p>
    <w:p w:rsidRPr="00A2412D" w:rsidR="000C410D" w:rsidP="00A2412D" w:rsidRDefault="000C410D" w14:paraId="7B3853D9" w14:textId="19EE8E5A">
      <w:pPr>
        <w:spacing w:line="360" w:lineRule="auto"/>
        <w:rPr>
          <w:rFonts w:ascii="Arial" w:hAnsi="Arial" w:eastAsia="Arial" w:cs="Arial"/>
        </w:rPr>
      </w:pPr>
    </w:p>
    <w:p w:rsidRPr="00A2412D" w:rsidR="000C410D" w:rsidP="00A2412D" w:rsidRDefault="000C410D" w14:paraId="2E704BCE" w14:textId="0DD9F7DD">
      <w:pPr>
        <w:spacing w:line="360" w:lineRule="auto"/>
        <w:rPr>
          <w:rFonts w:ascii="Arial" w:hAnsi="Arial" w:eastAsia="Arial" w:cs="Arial"/>
        </w:rPr>
      </w:pPr>
    </w:p>
    <w:p w:rsidRPr="00A2412D" w:rsidR="000C410D" w:rsidP="00A2412D" w:rsidRDefault="000C410D" w14:paraId="52BD7FEC" w14:textId="4397CC91">
      <w:pPr>
        <w:spacing w:line="360" w:lineRule="auto"/>
        <w:rPr>
          <w:rFonts w:ascii="Arial" w:hAnsi="Arial" w:eastAsia="Arial" w:cs="Arial"/>
        </w:rPr>
      </w:pPr>
    </w:p>
    <w:p w:rsidRPr="00A2412D" w:rsidR="000C410D" w:rsidP="00A2412D" w:rsidRDefault="000C410D" w14:paraId="30E7F2FE" w14:textId="078E07ED">
      <w:pPr>
        <w:spacing w:line="360" w:lineRule="auto"/>
        <w:rPr>
          <w:rFonts w:ascii="Arial" w:hAnsi="Arial" w:eastAsia="Arial" w:cs="Arial"/>
        </w:rPr>
      </w:pPr>
    </w:p>
    <w:p w:rsidRPr="00A2412D" w:rsidR="00A2412D" w:rsidP="0848FCDA" w:rsidRDefault="00A2412D" w14:paraId="2C68CF83" w14:textId="7C1D6BBD">
      <w:pPr>
        <w:spacing w:line="360" w:lineRule="auto"/>
        <w:rPr>
          <w:rFonts w:ascii="Arial" w:hAnsi="Arial" w:eastAsia="Arial" w:cs="Arial"/>
          <w:b/>
          <w:bCs/>
        </w:rPr>
      </w:pPr>
    </w:p>
    <w:p w:rsidR="61F254CD" w:rsidP="61F254CD" w:rsidRDefault="61F254CD" w14:paraId="7D2C8C7E" w14:textId="2E46AC6E">
      <w:pPr>
        <w:spacing w:line="360" w:lineRule="auto"/>
        <w:rPr>
          <w:rFonts w:ascii="Arial" w:hAnsi="Arial" w:eastAsia="Arial" w:cs="Arial"/>
          <w:b/>
          <w:bCs/>
        </w:rPr>
      </w:pPr>
    </w:p>
    <w:p w:rsidR="61F254CD" w:rsidP="61F254CD" w:rsidRDefault="61F254CD" w14:paraId="11C59920" w14:textId="049E0966">
      <w:pPr>
        <w:spacing w:line="360" w:lineRule="auto"/>
        <w:rPr>
          <w:rFonts w:ascii="Arial" w:hAnsi="Arial" w:eastAsia="Arial" w:cs="Arial"/>
          <w:b/>
          <w:bCs/>
        </w:rPr>
      </w:pPr>
    </w:p>
    <w:p w:rsidR="61F254CD" w:rsidP="61F254CD" w:rsidRDefault="61F254CD" w14:paraId="3C785AD4" w14:textId="604B5CC0">
      <w:pPr>
        <w:spacing w:line="360" w:lineRule="auto"/>
        <w:rPr>
          <w:rFonts w:ascii="Arial" w:hAnsi="Arial" w:eastAsia="Arial" w:cs="Arial"/>
          <w:b/>
          <w:bCs/>
        </w:rPr>
      </w:pPr>
    </w:p>
    <w:p w:rsidR="61F254CD" w:rsidP="61F254CD" w:rsidRDefault="61F254CD" w14:paraId="01A93883" w14:textId="3DFF594B">
      <w:pPr>
        <w:spacing w:line="360" w:lineRule="auto"/>
        <w:rPr>
          <w:rFonts w:ascii="Arial" w:hAnsi="Arial" w:eastAsia="Arial" w:cs="Arial"/>
          <w:b/>
          <w:bCs/>
        </w:rPr>
      </w:pPr>
    </w:p>
    <w:p w:rsidR="61F254CD" w:rsidP="61F254CD" w:rsidRDefault="61F254CD" w14:paraId="41B74772" w14:textId="3F759138">
      <w:pPr>
        <w:spacing w:line="360" w:lineRule="auto"/>
        <w:rPr>
          <w:rFonts w:ascii="Arial" w:hAnsi="Arial" w:eastAsia="Arial" w:cs="Arial"/>
          <w:b/>
          <w:bCs/>
        </w:rPr>
      </w:pPr>
    </w:p>
    <w:p w:rsidR="61F254CD" w:rsidP="61F254CD" w:rsidRDefault="61F254CD" w14:paraId="6C4014DE" w14:textId="795E29B9">
      <w:pPr>
        <w:spacing w:line="360" w:lineRule="auto"/>
        <w:rPr>
          <w:rFonts w:ascii="Arial" w:hAnsi="Arial" w:eastAsia="Arial" w:cs="Arial"/>
          <w:b/>
          <w:bCs/>
        </w:rPr>
      </w:pPr>
    </w:p>
    <w:p w:rsidR="61F254CD" w:rsidP="61F254CD" w:rsidRDefault="61F254CD" w14:paraId="6BA7D33E" w14:textId="02E64A04">
      <w:pPr>
        <w:spacing w:line="360" w:lineRule="auto"/>
        <w:rPr>
          <w:rFonts w:ascii="Arial" w:hAnsi="Arial" w:eastAsia="Arial" w:cs="Arial"/>
          <w:b/>
          <w:bCs/>
        </w:rPr>
      </w:pPr>
    </w:p>
    <w:p w:rsidR="61F254CD" w:rsidP="61F254CD" w:rsidRDefault="61F254CD" w14:paraId="216854CA" w14:textId="23D03698">
      <w:pPr>
        <w:spacing w:line="360" w:lineRule="auto"/>
        <w:rPr>
          <w:rFonts w:ascii="Arial" w:hAnsi="Arial" w:eastAsia="Arial" w:cs="Arial"/>
          <w:b/>
          <w:bCs/>
        </w:rPr>
      </w:pPr>
    </w:p>
    <w:p w:rsidR="61F254CD" w:rsidP="61F254CD" w:rsidRDefault="61F254CD" w14:paraId="3119D64C" w14:textId="65B3A620">
      <w:pPr>
        <w:spacing w:line="360" w:lineRule="auto"/>
        <w:rPr>
          <w:rFonts w:ascii="Arial" w:hAnsi="Arial" w:eastAsia="Arial" w:cs="Arial"/>
          <w:b/>
          <w:bCs/>
        </w:rPr>
      </w:pPr>
    </w:p>
    <w:p w:rsidR="61F254CD" w:rsidP="61F254CD" w:rsidRDefault="61F254CD" w14:paraId="2C7FBC37" w14:textId="6DE9229A">
      <w:pPr>
        <w:spacing w:line="360" w:lineRule="auto"/>
        <w:rPr>
          <w:rFonts w:ascii="Arial" w:hAnsi="Arial" w:eastAsia="Arial" w:cs="Arial"/>
          <w:b/>
          <w:bCs/>
        </w:rPr>
      </w:pPr>
    </w:p>
    <w:p w:rsidR="61F254CD" w:rsidP="61F254CD" w:rsidRDefault="61F254CD" w14:paraId="5877CE23" w14:textId="36DE69F4">
      <w:pPr>
        <w:spacing w:line="360" w:lineRule="auto"/>
        <w:rPr>
          <w:rFonts w:ascii="Arial" w:hAnsi="Arial" w:eastAsia="Arial" w:cs="Arial"/>
          <w:b/>
          <w:bCs/>
        </w:rPr>
      </w:pPr>
    </w:p>
    <w:p w:rsidR="61F254CD" w:rsidP="61F254CD" w:rsidRDefault="61F254CD" w14:paraId="51E95009" w14:textId="71883F3B">
      <w:pPr>
        <w:spacing w:line="360" w:lineRule="auto"/>
        <w:rPr>
          <w:rFonts w:ascii="Arial" w:hAnsi="Arial" w:eastAsia="Arial" w:cs="Arial"/>
          <w:b/>
          <w:bCs/>
        </w:rPr>
      </w:pPr>
    </w:p>
    <w:p w:rsidRPr="00A2412D" w:rsidR="00A2412D" w:rsidP="0848FCDA" w:rsidRDefault="00334715" w14:paraId="7C0F0C77" w14:textId="6B0610E8">
      <w:pPr>
        <w:pStyle w:val="ListParagraph"/>
        <w:numPr>
          <w:ilvl w:val="0"/>
          <w:numId w:val="13"/>
        </w:numPr>
        <w:spacing w:line="360" w:lineRule="auto"/>
        <w:rPr>
          <w:rFonts w:ascii="Arial" w:hAnsi="Arial" w:eastAsia="Arial" w:cs="Arial"/>
          <w:b/>
          <w:bCs/>
        </w:rPr>
      </w:pPr>
      <w:r w:rsidRPr="0848FCDA">
        <w:rPr>
          <w:rFonts w:ascii="Arial" w:hAnsi="Arial" w:eastAsia="Arial" w:cs="Arial"/>
          <w:b/>
          <w:bCs/>
        </w:rPr>
        <w:lastRenderedPageBreak/>
        <w:t>A</w:t>
      </w:r>
      <w:r w:rsidRPr="0848FCDA" w:rsidR="238E75D3">
        <w:rPr>
          <w:rFonts w:ascii="Arial" w:hAnsi="Arial" w:eastAsia="Arial" w:cs="Arial"/>
          <w:b/>
          <w:bCs/>
        </w:rPr>
        <w:t xml:space="preserve"> Critical, Personal Self-Reflective Account</w:t>
      </w:r>
    </w:p>
    <w:p w:rsidR="005C1305" w:rsidP="00A6564A" w:rsidRDefault="32F7FD30" w14:paraId="420A6FBB" w14:textId="77777777">
      <w:pPr>
        <w:spacing w:line="360" w:lineRule="auto"/>
        <w:rPr>
          <w:rFonts w:ascii="Arial" w:hAnsi="Arial" w:eastAsia="Arial" w:cs="Arial"/>
          <w:color w:val="000000" w:themeColor="text1"/>
        </w:rPr>
      </w:pPr>
      <w:r w:rsidRPr="61F254CD">
        <w:rPr>
          <w:rFonts w:ascii="Arial" w:hAnsi="Arial" w:eastAsia="Arial" w:cs="Arial"/>
          <w:color w:val="000000" w:themeColor="text1"/>
        </w:rPr>
        <w:t>Before starting this assignment, I had a good understanding of safeguarding due to working as a teaching assistant over the past 10 years. I have always known that practitioners have a responsibility to keep children safe and have felt confident in recognising if something does not seem right, for example through physical signs, changes in mood, or behaviour. I follow my school’s safeguarding policy and report concerns through our system ‘</w:t>
      </w:r>
      <w:proofErr w:type="spellStart"/>
      <w:r w:rsidRPr="61F254CD">
        <w:rPr>
          <w:rFonts w:ascii="Arial" w:hAnsi="Arial" w:eastAsia="Arial" w:cs="Arial"/>
          <w:color w:val="000000" w:themeColor="text1"/>
        </w:rPr>
        <w:t>MyConcern</w:t>
      </w:r>
      <w:proofErr w:type="spellEnd"/>
      <w:r w:rsidRPr="61F254CD">
        <w:rPr>
          <w:rFonts w:ascii="Arial" w:hAnsi="Arial" w:eastAsia="Arial" w:cs="Arial"/>
          <w:color w:val="000000" w:themeColor="text1"/>
        </w:rPr>
        <w:t>’. I also attend safeguarding training every year, which helps me stay up to date, and feel confident in following school procedures. Through my role I know how crucial safeguarding is in day-to-day school life, as children cannot learn or thrive if they do not feel secure or safe.</w:t>
      </w:r>
      <w:r w:rsidR="005C1305">
        <w:rPr>
          <w:rFonts w:ascii="Arial" w:hAnsi="Arial" w:eastAsia="Arial" w:cs="Arial"/>
          <w:color w:val="000000" w:themeColor="text1"/>
        </w:rPr>
        <w:t xml:space="preserve"> </w:t>
      </w:r>
    </w:p>
    <w:p w:rsidRPr="00A2412D" w:rsidR="004179FA" w:rsidP="00A6564A" w:rsidRDefault="32F7FD30" w14:paraId="349784A9" w14:textId="1973FC79">
      <w:pPr>
        <w:spacing w:line="360" w:lineRule="auto"/>
        <w:rPr>
          <w:rFonts w:ascii="Arial" w:hAnsi="Arial" w:eastAsia="Arial" w:cs="Arial"/>
          <w:color w:val="000000" w:themeColor="text1"/>
        </w:rPr>
      </w:pPr>
      <w:r w:rsidRPr="13DA5826" w:rsidR="32F7FD30">
        <w:rPr>
          <w:rFonts w:ascii="Arial" w:hAnsi="Arial" w:eastAsia="Arial" w:cs="Arial"/>
          <w:color w:val="000000" w:themeColor="text1" w:themeTint="FF" w:themeShade="FF"/>
        </w:rPr>
        <w:t xml:space="preserve">However, this assignment has introduced me to new tools, such as the ‘Wales Safeguarding Procedures’ app (2025) which I have downloaded. The app has up to date guidance on recognising, </w:t>
      </w:r>
      <w:r w:rsidRPr="13DA5826" w:rsidR="32F7FD30">
        <w:rPr>
          <w:rFonts w:ascii="Arial" w:hAnsi="Arial" w:eastAsia="Arial" w:cs="Arial"/>
          <w:color w:val="000000" w:themeColor="text1" w:themeTint="FF" w:themeShade="FF"/>
        </w:rPr>
        <w:t>reporting</w:t>
      </w:r>
      <w:r w:rsidRPr="13DA5826" w:rsidR="32F7FD30">
        <w:rPr>
          <w:rFonts w:ascii="Arial" w:hAnsi="Arial" w:eastAsia="Arial" w:cs="Arial"/>
          <w:color w:val="000000" w:themeColor="text1" w:themeTint="FF" w:themeShade="FF"/>
        </w:rPr>
        <w:t xml:space="preserve"> and responding to safeguarding concerns, which supports practitioners in practice. I was also unaware that important legislations were created after there were serious child protection cases, for example the Lord Laming Report 2003 came after Victoria Climbie’s case, and safeguarding procedures were changed after the Baby P case (NSPCC, 2025 and Gov.</w:t>
      </w:r>
      <w:r w:rsidRPr="13DA5826" w:rsidR="270744F2">
        <w:rPr>
          <w:rFonts w:ascii="Arial" w:hAnsi="Arial" w:eastAsia="Arial" w:cs="Arial"/>
          <w:color w:val="000000" w:themeColor="text1" w:themeTint="FF" w:themeShade="FF"/>
        </w:rPr>
        <w:t>UK</w:t>
      </w:r>
      <w:r w:rsidRPr="13DA5826" w:rsidR="32F7FD30">
        <w:rPr>
          <w:rFonts w:ascii="Arial" w:hAnsi="Arial" w:eastAsia="Arial" w:cs="Arial"/>
          <w:color w:val="000000" w:themeColor="text1" w:themeTint="FF" w:themeShade="FF"/>
        </w:rPr>
        <w:t>, 2003). This has helped me understand why certain laws and policies exist today.</w:t>
      </w:r>
    </w:p>
    <w:p w:rsidRPr="00A2412D" w:rsidR="004179FA" w:rsidP="00A6564A" w:rsidRDefault="32F7FD30" w14:paraId="5F0BE98E" w14:textId="026A93BF">
      <w:pPr>
        <w:spacing w:line="360" w:lineRule="auto"/>
        <w:rPr>
          <w:rFonts w:ascii="Arial" w:hAnsi="Arial" w:eastAsia="Arial" w:cs="Arial"/>
          <w:color w:val="000000" w:themeColor="text1"/>
        </w:rPr>
      </w:pPr>
      <w:r w:rsidRPr="61F254CD">
        <w:rPr>
          <w:rFonts w:ascii="Arial" w:hAnsi="Arial" w:eastAsia="Arial" w:cs="Arial"/>
          <w:color w:val="000000" w:themeColor="text1"/>
        </w:rPr>
        <w:t xml:space="preserve">NSPCC (no date) explains the 4 </w:t>
      </w:r>
      <w:proofErr w:type="gramStart"/>
      <w:r w:rsidRPr="61F254CD">
        <w:rPr>
          <w:rFonts w:ascii="Arial" w:hAnsi="Arial" w:eastAsia="Arial" w:cs="Arial"/>
          <w:color w:val="000000" w:themeColor="text1"/>
        </w:rPr>
        <w:t>R’s</w:t>
      </w:r>
      <w:proofErr w:type="gramEnd"/>
      <w:r w:rsidRPr="61F254CD">
        <w:rPr>
          <w:rFonts w:ascii="Arial" w:hAnsi="Arial" w:eastAsia="Arial" w:cs="Arial"/>
          <w:color w:val="000000" w:themeColor="text1"/>
        </w:rPr>
        <w:t xml:space="preserve"> of safeguarding, which help practitioners understand their role and responsibilities. The first R is recognising, which means noticing when something is not quite right. The second is responding, which involves acting quickly. The third is reporting, which means passing on concerns to the right person, and the fourth is recording, which involves writing down exactly what was seen, heard and done.</w:t>
      </w:r>
    </w:p>
    <w:p w:rsidR="005C1305" w:rsidP="00A6564A" w:rsidRDefault="32F7FD30" w14:paraId="6F91921B" w14:textId="77777777">
      <w:pPr>
        <w:spacing w:line="360" w:lineRule="auto"/>
        <w:rPr>
          <w:rFonts w:ascii="Arial" w:hAnsi="Arial" w:eastAsia="Arial" w:cs="Arial"/>
          <w:color w:val="000000" w:themeColor="text1"/>
        </w:rPr>
      </w:pPr>
      <w:r w:rsidRPr="61F254CD">
        <w:rPr>
          <w:rFonts w:ascii="Arial" w:hAnsi="Arial" w:eastAsia="Arial" w:cs="Arial"/>
          <w:color w:val="000000" w:themeColor="text1"/>
        </w:rPr>
        <w:t>I have always felt confident in recognising safeguarding concerns, especially signs like bruises or behavioural changes. However, this assignment has shown me how important it is to consider ‘the whole picture’ of a child and not just on one or two incidents, and to trust my gut instinct. In the future, I will continue being observant and think carefully about any changes I notice, because recognising abuse early is vital when it comes to protecting children.</w:t>
      </w:r>
      <w:r w:rsidR="005C1305">
        <w:rPr>
          <w:rFonts w:ascii="Arial" w:hAnsi="Arial" w:eastAsia="Arial" w:cs="Arial"/>
          <w:color w:val="000000" w:themeColor="text1"/>
        </w:rPr>
        <w:t xml:space="preserve"> </w:t>
      </w:r>
    </w:p>
    <w:p w:rsidR="00A6564A" w:rsidP="00A6564A" w:rsidRDefault="32F7FD30" w14:paraId="679C1D2E" w14:textId="38BE1753">
      <w:pPr>
        <w:spacing w:line="360" w:lineRule="auto"/>
        <w:rPr>
          <w:rFonts w:ascii="Arial" w:hAnsi="Arial" w:eastAsia="Arial" w:cs="Arial"/>
          <w:color w:val="000000" w:themeColor="text1"/>
        </w:rPr>
      </w:pPr>
      <w:r w:rsidRPr="61F254CD">
        <w:rPr>
          <w:rFonts w:ascii="Arial" w:hAnsi="Arial" w:eastAsia="Arial" w:cs="Arial"/>
          <w:color w:val="000000" w:themeColor="text1"/>
        </w:rPr>
        <w:t xml:space="preserve">With responding, I used to worry about saying the wrong thing if a child disclosed something, I was unsure what I was allowed to say, or whether I might answer or </w:t>
      </w:r>
      <w:r w:rsidRPr="61F254CD">
        <w:rPr>
          <w:rFonts w:ascii="Arial" w:hAnsi="Arial" w:eastAsia="Arial" w:cs="Arial"/>
          <w:color w:val="000000" w:themeColor="text1"/>
        </w:rPr>
        <w:lastRenderedPageBreak/>
        <w:t xml:space="preserve">react in the wrong way. This assignment has taught me how important is it so stay calm, listen carefully, avoid leading questions and never make promises or ask the child to repeat what they have said (University of Staffordshire, no date). If a child confides in me now, I will feel much more confident in how I respond, and will stay calm and offer support, and remember that it is not my job to investigate. </w:t>
      </w:r>
    </w:p>
    <w:p w:rsidRPr="00A6564A" w:rsidR="004179FA" w:rsidP="00A6564A" w:rsidRDefault="32F7FD30" w14:paraId="1602BF4C" w14:textId="35CBD44B">
      <w:pPr>
        <w:spacing w:line="360" w:lineRule="auto"/>
        <w:rPr>
          <w:rFonts w:ascii="Arial" w:hAnsi="Arial" w:eastAsia="Arial" w:cs="Arial"/>
          <w:color w:val="000000" w:themeColor="text1"/>
        </w:rPr>
      </w:pPr>
      <w:r w:rsidRPr="61F254CD">
        <w:rPr>
          <w:rFonts w:ascii="Arial" w:hAnsi="Arial" w:eastAsia="Arial" w:cs="Arial"/>
          <w:color w:val="000000" w:themeColor="text1"/>
        </w:rPr>
        <w:t>I have always known I should report safeguarding concerns, even if I thought it was not a major worry. In my school I use ‘</w:t>
      </w:r>
      <w:proofErr w:type="spellStart"/>
      <w:r w:rsidRPr="61F254CD">
        <w:rPr>
          <w:rFonts w:ascii="Arial" w:hAnsi="Arial" w:eastAsia="Arial" w:cs="Arial"/>
          <w:color w:val="000000" w:themeColor="text1"/>
        </w:rPr>
        <w:t>MyConcern</w:t>
      </w:r>
      <w:proofErr w:type="spellEnd"/>
      <w:r w:rsidRPr="61F254CD">
        <w:rPr>
          <w:rFonts w:ascii="Arial" w:hAnsi="Arial" w:eastAsia="Arial" w:cs="Arial"/>
          <w:color w:val="000000" w:themeColor="text1"/>
        </w:rPr>
        <w:t xml:space="preserve">’ to log concerns, which are then passed onto the headteacher and the Designated Safeguarding Person (DSP). However, I have sometimes worried whether I am overreacting, or that I will cause the child and their family unnecessary problems. This assignment has helped me understand that my job is to pass on concerns, not decide how serious it is. I will continue reporting concerns and remind myself that I would rather report a concern than look back later and wish I had. </w:t>
      </w:r>
    </w:p>
    <w:p w:rsidRPr="00A2412D" w:rsidR="004179FA" w:rsidP="00A6564A" w:rsidRDefault="32F7FD30" w14:paraId="6698218E" w14:textId="69A4D3EB">
      <w:pPr>
        <w:spacing w:line="360" w:lineRule="auto"/>
        <w:rPr>
          <w:rFonts w:ascii="Arial" w:hAnsi="Arial" w:eastAsia="Arial" w:cs="Arial"/>
          <w:color w:val="000000" w:themeColor="text1"/>
        </w:rPr>
      </w:pPr>
      <w:r w:rsidRPr="61F254CD">
        <w:rPr>
          <w:rFonts w:ascii="Arial" w:hAnsi="Arial" w:eastAsia="Arial" w:cs="Arial"/>
          <w:color w:val="000000" w:themeColor="text1"/>
        </w:rPr>
        <w:t>Before this assignment, I understood the need to record concerns accurately, stick to information given to me and not add my own opinion. However, the research I have done during this assignment has helped me understand just how crucial it is to write detailed and timely records. Going forward I will make sure to write exactly what I saw, heard, or said, and record it as soon as possible to ensure a proper record is available to support any next steps.</w:t>
      </w:r>
    </w:p>
    <w:p w:rsidRPr="00A2412D" w:rsidR="004179FA" w:rsidP="00A6564A" w:rsidRDefault="32F7FD30" w14:paraId="4843665F" w14:textId="6CD31759">
      <w:pPr>
        <w:spacing w:line="360" w:lineRule="auto"/>
        <w:rPr>
          <w:rFonts w:ascii="Arial" w:hAnsi="Arial" w:eastAsia="Arial" w:cs="Arial"/>
          <w:color w:val="000000" w:themeColor="text1"/>
        </w:rPr>
      </w:pPr>
      <w:r w:rsidRPr="61F254CD">
        <w:rPr>
          <w:rFonts w:ascii="Arial" w:hAnsi="Arial" w:eastAsia="Arial" w:cs="Arial"/>
          <w:color w:val="000000" w:themeColor="text1"/>
        </w:rPr>
        <w:t>Referrals are sometimes seen as the fifth R, and although it is not my role to make them, I have now learnt what happens when the DSP makes a referral to outside agencies (Ann Craft Trust, no date). These agencies work together to put the right support in place for the child. This knowledge has helped me see how what I observe, and report could be the start of helping keep a child safe.</w:t>
      </w:r>
    </w:p>
    <w:p w:rsidR="004179FA" w:rsidP="00A6564A" w:rsidRDefault="008938C6" w14:paraId="3FAC608F" w14:textId="0DA3CF1E">
      <w:pPr>
        <w:spacing w:line="360" w:lineRule="auto"/>
        <w:rPr>
          <w:rFonts w:ascii="Arial" w:hAnsi="Arial" w:eastAsia="Arial" w:cs="Arial"/>
          <w:color w:val="000000" w:themeColor="text1"/>
        </w:rPr>
      </w:pPr>
      <w:r w:rsidRPr="61F254CD">
        <w:rPr>
          <w:rFonts w:ascii="Arial" w:hAnsi="Arial" w:eastAsia="Arial" w:cs="Arial"/>
          <w:color w:val="000000" w:themeColor="text1"/>
        </w:rPr>
        <w:t>Each of the R’s plays a vital role in safeguarding</w:t>
      </w:r>
      <w:r w:rsidRPr="61F254CD" w:rsidR="32F7FD30">
        <w:rPr>
          <w:rFonts w:ascii="Arial" w:hAnsi="Arial" w:eastAsia="Arial" w:cs="Arial"/>
          <w:color w:val="000000" w:themeColor="text1"/>
        </w:rPr>
        <w:t xml:space="preserve">, and </w:t>
      </w:r>
      <w:r w:rsidRPr="61F254CD" w:rsidR="008430C0">
        <w:rPr>
          <w:rFonts w:ascii="Arial" w:hAnsi="Arial" w:eastAsia="Arial" w:cs="Arial"/>
          <w:color w:val="000000" w:themeColor="text1"/>
        </w:rPr>
        <w:t>when used together ensures that no concern is left forgotten or overlooked. The</w:t>
      </w:r>
      <w:r w:rsidRPr="61F254CD" w:rsidR="002A3A40">
        <w:rPr>
          <w:rFonts w:ascii="Arial" w:hAnsi="Arial" w:eastAsia="Arial" w:cs="Arial"/>
          <w:color w:val="000000" w:themeColor="text1"/>
        </w:rPr>
        <w:t xml:space="preserve">y also </w:t>
      </w:r>
      <w:r w:rsidRPr="61F254CD" w:rsidR="32F7FD30">
        <w:rPr>
          <w:rFonts w:ascii="Arial" w:hAnsi="Arial" w:eastAsia="Arial" w:cs="Arial"/>
          <w:color w:val="000000" w:themeColor="text1"/>
        </w:rPr>
        <w:t>link</w:t>
      </w:r>
      <w:r w:rsidRPr="61F254CD" w:rsidR="002A3A40">
        <w:rPr>
          <w:rFonts w:ascii="Arial" w:hAnsi="Arial" w:eastAsia="Arial" w:cs="Arial"/>
          <w:color w:val="000000" w:themeColor="text1"/>
        </w:rPr>
        <w:t xml:space="preserve"> to</w:t>
      </w:r>
      <w:r w:rsidRPr="61F254CD" w:rsidR="008430C0">
        <w:rPr>
          <w:rFonts w:ascii="Arial" w:hAnsi="Arial" w:eastAsia="Arial" w:cs="Arial"/>
          <w:color w:val="000000" w:themeColor="text1"/>
        </w:rPr>
        <w:t xml:space="preserve"> children’s rights</w:t>
      </w:r>
      <w:r w:rsidRPr="61F254CD" w:rsidR="32F7FD30">
        <w:rPr>
          <w:rFonts w:ascii="Arial" w:hAnsi="Arial" w:eastAsia="Arial" w:cs="Arial"/>
          <w:color w:val="000000" w:themeColor="text1"/>
        </w:rPr>
        <w:t xml:space="preserve"> under </w:t>
      </w:r>
      <w:r w:rsidRPr="61F254CD" w:rsidR="008430C0">
        <w:rPr>
          <w:rFonts w:ascii="Arial" w:hAnsi="Arial" w:eastAsia="Arial" w:cs="Arial"/>
          <w:color w:val="000000" w:themeColor="text1"/>
        </w:rPr>
        <w:t xml:space="preserve">the UNCRC (UNICEF, 2022). </w:t>
      </w:r>
      <w:r w:rsidRPr="61F254CD" w:rsidR="00AA70B0">
        <w:rPr>
          <w:rFonts w:ascii="Arial" w:hAnsi="Arial" w:eastAsia="Arial" w:cs="Arial"/>
          <w:color w:val="000000" w:themeColor="text1"/>
        </w:rPr>
        <w:t xml:space="preserve">Recognising concerns supports Article 19, which </w:t>
      </w:r>
      <w:r w:rsidRPr="61F254CD" w:rsidR="00554CFD">
        <w:rPr>
          <w:rFonts w:ascii="Arial" w:hAnsi="Arial" w:eastAsia="Arial" w:cs="Arial"/>
          <w:color w:val="000000" w:themeColor="text1"/>
        </w:rPr>
        <w:t xml:space="preserve">is the child’s right to be protected from harm. </w:t>
      </w:r>
      <w:r w:rsidRPr="61F254CD" w:rsidR="7183D6F6">
        <w:rPr>
          <w:rFonts w:ascii="Arial" w:hAnsi="Arial" w:eastAsia="Arial" w:cs="Arial"/>
          <w:color w:val="000000" w:themeColor="text1"/>
        </w:rPr>
        <w:t>Responding in the right way means doing what’s best for the child</w:t>
      </w:r>
      <w:r w:rsidRPr="61F254CD" w:rsidR="00C14904">
        <w:rPr>
          <w:rFonts w:ascii="Arial" w:hAnsi="Arial" w:eastAsia="Arial" w:cs="Arial"/>
          <w:color w:val="000000" w:themeColor="text1"/>
        </w:rPr>
        <w:t>, linking to Article 3.</w:t>
      </w:r>
      <w:r w:rsidRPr="61F254CD" w:rsidR="37404A12">
        <w:rPr>
          <w:rFonts w:ascii="Arial" w:hAnsi="Arial" w:eastAsia="Arial" w:cs="Arial"/>
          <w:color w:val="000000" w:themeColor="text1"/>
        </w:rPr>
        <w:t xml:space="preserve"> </w:t>
      </w:r>
      <w:r w:rsidRPr="61F254CD" w:rsidR="32F7FD30">
        <w:rPr>
          <w:rFonts w:ascii="Arial" w:hAnsi="Arial" w:eastAsia="Arial" w:cs="Arial"/>
          <w:color w:val="000000" w:themeColor="text1"/>
        </w:rPr>
        <w:t xml:space="preserve">Reporting relates to Article 12, as it </w:t>
      </w:r>
      <w:r w:rsidRPr="61F254CD" w:rsidR="37404A12">
        <w:rPr>
          <w:rFonts w:ascii="Arial" w:hAnsi="Arial" w:eastAsia="Arial" w:cs="Arial"/>
          <w:color w:val="000000" w:themeColor="text1"/>
        </w:rPr>
        <w:t>helps make sure children are listened to</w:t>
      </w:r>
      <w:r w:rsidRPr="61F254CD" w:rsidR="00860760">
        <w:rPr>
          <w:rFonts w:ascii="Arial" w:hAnsi="Arial" w:eastAsia="Arial" w:cs="Arial"/>
          <w:color w:val="000000" w:themeColor="text1"/>
        </w:rPr>
        <w:t xml:space="preserve">, </w:t>
      </w:r>
      <w:r w:rsidRPr="61F254CD" w:rsidR="00E80FE0">
        <w:rPr>
          <w:rFonts w:ascii="Arial" w:hAnsi="Arial" w:eastAsia="Arial" w:cs="Arial"/>
          <w:color w:val="000000" w:themeColor="text1"/>
        </w:rPr>
        <w:t>and r</w:t>
      </w:r>
      <w:r w:rsidRPr="61F254CD" w:rsidR="00E96F07">
        <w:rPr>
          <w:rFonts w:ascii="Arial" w:hAnsi="Arial" w:eastAsia="Arial" w:cs="Arial"/>
          <w:color w:val="000000" w:themeColor="text1"/>
        </w:rPr>
        <w:t>ecording</w:t>
      </w:r>
      <w:r w:rsidRPr="61F254CD" w:rsidR="00E80FE0">
        <w:rPr>
          <w:rFonts w:ascii="Arial" w:hAnsi="Arial" w:eastAsia="Arial" w:cs="Arial"/>
          <w:color w:val="000000" w:themeColor="text1"/>
        </w:rPr>
        <w:t xml:space="preserve"> and referring</w:t>
      </w:r>
      <w:r w:rsidRPr="61F254CD" w:rsidR="00E96F07">
        <w:rPr>
          <w:rFonts w:ascii="Arial" w:hAnsi="Arial" w:eastAsia="Arial" w:cs="Arial"/>
          <w:color w:val="000000" w:themeColor="text1"/>
        </w:rPr>
        <w:t xml:space="preserve"> </w:t>
      </w:r>
      <w:r w:rsidRPr="61F254CD" w:rsidR="32F7FD30">
        <w:rPr>
          <w:rFonts w:ascii="Arial" w:hAnsi="Arial" w:eastAsia="Arial" w:cs="Arial"/>
          <w:color w:val="000000" w:themeColor="text1"/>
        </w:rPr>
        <w:t xml:space="preserve">link to Article 6, as they </w:t>
      </w:r>
      <w:r w:rsidRPr="61F254CD" w:rsidR="00FF5720">
        <w:rPr>
          <w:rFonts w:ascii="Arial" w:hAnsi="Arial" w:eastAsia="Arial" w:cs="Arial"/>
          <w:color w:val="000000" w:themeColor="text1"/>
        </w:rPr>
        <w:t>support children’s right</w:t>
      </w:r>
      <w:r w:rsidRPr="61F254CD" w:rsidR="005F0249">
        <w:rPr>
          <w:rFonts w:ascii="Arial" w:hAnsi="Arial" w:eastAsia="Arial" w:cs="Arial"/>
          <w:color w:val="000000" w:themeColor="text1"/>
        </w:rPr>
        <w:t xml:space="preserve"> </w:t>
      </w:r>
      <w:r w:rsidRPr="61F254CD" w:rsidR="00FF5720">
        <w:rPr>
          <w:rFonts w:ascii="Arial" w:hAnsi="Arial" w:eastAsia="Arial" w:cs="Arial"/>
          <w:color w:val="000000" w:themeColor="text1"/>
        </w:rPr>
        <w:t>to grow up safely and healthy</w:t>
      </w:r>
      <w:r w:rsidRPr="61F254CD" w:rsidR="32F7FD30">
        <w:rPr>
          <w:rFonts w:ascii="Arial" w:hAnsi="Arial" w:eastAsia="Arial" w:cs="Arial"/>
          <w:color w:val="000000" w:themeColor="text1"/>
        </w:rPr>
        <w:t>.</w:t>
      </w:r>
      <w:r w:rsidRPr="61F254CD" w:rsidR="00E80FE0">
        <w:rPr>
          <w:rFonts w:ascii="Arial" w:hAnsi="Arial" w:eastAsia="Arial" w:cs="Arial"/>
          <w:color w:val="000000" w:themeColor="text1"/>
        </w:rPr>
        <w:t xml:space="preserve"> </w:t>
      </w:r>
      <w:r w:rsidRPr="61F254CD" w:rsidR="00112F84">
        <w:rPr>
          <w:rFonts w:ascii="Arial" w:hAnsi="Arial" w:eastAsia="Arial" w:cs="Arial"/>
          <w:color w:val="000000" w:themeColor="text1"/>
        </w:rPr>
        <w:t xml:space="preserve">This assignment has made me realise how crucial each </w:t>
      </w:r>
      <w:r w:rsidRPr="61F254CD" w:rsidR="32F7FD30">
        <w:rPr>
          <w:rFonts w:ascii="Arial" w:hAnsi="Arial" w:eastAsia="Arial" w:cs="Arial"/>
          <w:color w:val="000000" w:themeColor="text1"/>
        </w:rPr>
        <w:t>R</w:t>
      </w:r>
      <w:r w:rsidRPr="61F254CD" w:rsidR="00112F84">
        <w:rPr>
          <w:rFonts w:ascii="Arial" w:hAnsi="Arial" w:eastAsia="Arial" w:cs="Arial"/>
          <w:color w:val="000000" w:themeColor="text1"/>
        </w:rPr>
        <w:t xml:space="preserve"> is when it comes to </w:t>
      </w:r>
      <w:r w:rsidRPr="61F254CD" w:rsidR="000B248F">
        <w:rPr>
          <w:rFonts w:ascii="Arial" w:hAnsi="Arial" w:eastAsia="Arial" w:cs="Arial"/>
          <w:color w:val="000000" w:themeColor="text1"/>
        </w:rPr>
        <w:lastRenderedPageBreak/>
        <w:t xml:space="preserve">safeguarding and </w:t>
      </w:r>
      <w:r w:rsidRPr="61F254CD" w:rsidR="00112F84">
        <w:rPr>
          <w:rFonts w:ascii="Arial" w:hAnsi="Arial" w:eastAsia="Arial" w:cs="Arial"/>
          <w:color w:val="000000" w:themeColor="text1"/>
        </w:rPr>
        <w:t xml:space="preserve">protecting </w:t>
      </w:r>
      <w:r w:rsidRPr="61F254CD" w:rsidR="00083001">
        <w:rPr>
          <w:rFonts w:ascii="Arial" w:hAnsi="Arial" w:eastAsia="Arial" w:cs="Arial"/>
          <w:color w:val="000000" w:themeColor="text1"/>
        </w:rPr>
        <w:t>children and</w:t>
      </w:r>
      <w:r w:rsidRPr="61F254CD" w:rsidR="00112F84">
        <w:rPr>
          <w:rFonts w:ascii="Arial" w:hAnsi="Arial" w:eastAsia="Arial" w:cs="Arial"/>
          <w:color w:val="000000" w:themeColor="text1"/>
        </w:rPr>
        <w:t xml:space="preserve"> has made me more confident in how I would handle concern</w:t>
      </w:r>
      <w:r w:rsidRPr="61F254CD" w:rsidR="000B248F">
        <w:rPr>
          <w:rFonts w:ascii="Arial" w:hAnsi="Arial" w:eastAsia="Arial" w:cs="Arial"/>
          <w:color w:val="000000" w:themeColor="text1"/>
        </w:rPr>
        <w:t>s</w:t>
      </w:r>
      <w:r w:rsidRPr="61F254CD" w:rsidR="00112F84">
        <w:rPr>
          <w:rFonts w:ascii="Arial" w:hAnsi="Arial" w:eastAsia="Arial" w:cs="Arial"/>
          <w:color w:val="000000" w:themeColor="text1"/>
        </w:rPr>
        <w:t xml:space="preserve"> in the future. </w:t>
      </w:r>
      <w:r w:rsidRPr="61F254CD" w:rsidR="32F7FD30">
        <w:rPr>
          <w:rFonts w:ascii="Arial" w:hAnsi="Arial" w:eastAsia="Arial" w:cs="Arial"/>
          <w:color w:val="000000" w:themeColor="text1"/>
        </w:rPr>
        <w:t>I know that I need to trust my instincts and remember that learning about safeguarding never stops, as it constantly changes and grows.</w:t>
      </w:r>
    </w:p>
    <w:p w:rsidR="005C1305" w:rsidP="00A6564A" w:rsidRDefault="005C1305" w14:paraId="6883F023" w14:textId="77777777">
      <w:pPr>
        <w:spacing w:line="360" w:lineRule="auto"/>
        <w:rPr>
          <w:rFonts w:ascii="Arial" w:hAnsi="Arial" w:eastAsia="Arial" w:cs="Arial"/>
          <w:color w:val="000000" w:themeColor="text1"/>
        </w:rPr>
      </w:pPr>
    </w:p>
    <w:p w:rsidR="005C1305" w:rsidP="00A6564A" w:rsidRDefault="005C1305" w14:paraId="287F3C16" w14:textId="77777777">
      <w:pPr>
        <w:spacing w:line="360" w:lineRule="auto"/>
        <w:rPr>
          <w:rFonts w:ascii="Arial" w:hAnsi="Arial" w:eastAsia="Arial" w:cs="Arial"/>
          <w:color w:val="000000" w:themeColor="text1"/>
        </w:rPr>
      </w:pPr>
    </w:p>
    <w:p w:rsidR="005C1305" w:rsidP="00A6564A" w:rsidRDefault="005C1305" w14:paraId="52F41E7C" w14:textId="77777777">
      <w:pPr>
        <w:spacing w:line="360" w:lineRule="auto"/>
        <w:rPr>
          <w:rFonts w:ascii="Arial" w:hAnsi="Arial" w:eastAsia="Arial" w:cs="Arial"/>
          <w:color w:val="000000" w:themeColor="text1"/>
        </w:rPr>
      </w:pPr>
    </w:p>
    <w:p w:rsidR="005C1305" w:rsidP="00A6564A" w:rsidRDefault="005C1305" w14:paraId="5D85DCB9" w14:textId="77777777">
      <w:pPr>
        <w:spacing w:line="360" w:lineRule="auto"/>
        <w:rPr>
          <w:rFonts w:ascii="Arial" w:hAnsi="Arial" w:eastAsia="Arial" w:cs="Arial"/>
          <w:color w:val="000000" w:themeColor="text1"/>
        </w:rPr>
      </w:pPr>
    </w:p>
    <w:p w:rsidR="005C1305" w:rsidP="00A6564A" w:rsidRDefault="005C1305" w14:paraId="64F2B7B8" w14:textId="77777777">
      <w:pPr>
        <w:spacing w:line="360" w:lineRule="auto"/>
        <w:rPr>
          <w:rFonts w:ascii="Arial" w:hAnsi="Arial" w:eastAsia="Arial" w:cs="Arial"/>
          <w:color w:val="000000" w:themeColor="text1"/>
        </w:rPr>
      </w:pPr>
    </w:p>
    <w:p w:rsidR="005C1305" w:rsidP="00A6564A" w:rsidRDefault="005C1305" w14:paraId="7706652C" w14:textId="77777777">
      <w:pPr>
        <w:spacing w:line="360" w:lineRule="auto"/>
        <w:rPr>
          <w:rFonts w:ascii="Arial" w:hAnsi="Arial" w:eastAsia="Arial" w:cs="Arial"/>
          <w:color w:val="000000" w:themeColor="text1"/>
        </w:rPr>
      </w:pPr>
    </w:p>
    <w:p w:rsidR="005C1305" w:rsidP="00A6564A" w:rsidRDefault="005C1305" w14:paraId="603ED4DB" w14:textId="77777777">
      <w:pPr>
        <w:spacing w:line="360" w:lineRule="auto"/>
        <w:rPr>
          <w:rFonts w:ascii="Arial" w:hAnsi="Arial" w:eastAsia="Arial" w:cs="Arial"/>
          <w:color w:val="000000" w:themeColor="text1"/>
        </w:rPr>
      </w:pPr>
    </w:p>
    <w:p w:rsidR="005C1305" w:rsidP="00A6564A" w:rsidRDefault="005C1305" w14:paraId="65EFDF8E" w14:textId="77777777">
      <w:pPr>
        <w:spacing w:line="360" w:lineRule="auto"/>
        <w:rPr>
          <w:rFonts w:ascii="Arial" w:hAnsi="Arial" w:eastAsia="Arial" w:cs="Arial"/>
          <w:color w:val="000000" w:themeColor="text1"/>
        </w:rPr>
      </w:pPr>
    </w:p>
    <w:p w:rsidR="005C1305" w:rsidP="00A6564A" w:rsidRDefault="005C1305" w14:paraId="0D0E30FC" w14:textId="77777777">
      <w:pPr>
        <w:spacing w:line="360" w:lineRule="auto"/>
        <w:rPr>
          <w:rFonts w:ascii="Arial" w:hAnsi="Arial" w:eastAsia="Arial" w:cs="Arial"/>
          <w:color w:val="000000" w:themeColor="text1"/>
        </w:rPr>
      </w:pPr>
    </w:p>
    <w:p w:rsidR="005C1305" w:rsidP="00A6564A" w:rsidRDefault="005C1305" w14:paraId="02D48C0A" w14:textId="77777777">
      <w:pPr>
        <w:spacing w:line="360" w:lineRule="auto"/>
        <w:rPr>
          <w:rFonts w:ascii="Arial" w:hAnsi="Arial" w:eastAsia="Arial" w:cs="Arial"/>
          <w:color w:val="000000" w:themeColor="text1"/>
        </w:rPr>
      </w:pPr>
    </w:p>
    <w:p w:rsidR="005C1305" w:rsidP="00A6564A" w:rsidRDefault="005C1305" w14:paraId="20D61032" w14:textId="77777777">
      <w:pPr>
        <w:spacing w:line="360" w:lineRule="auto"/>
        <w:rPr>
          <w:rFonts w:ascii="Arial" w:hAnsi="Arial" w:eastAsia="Arial" w:cs="Arial"/>
          <w:color w:val="000000" w:themeColor="text1"/>
        </w:rPr>
      </w:pPr>
    </w:p>
    <w:p w:rsidR="005C1305" w:rsidP="00A6564A" w:rsidRDefault="005C1305" w14:paraId="365577B4" w14:textId="77777777">
      <w:pPr>
        <w:spacing w:line="360" w:lineRule="auto"/>
        <w:rPr>
          <w:rFonts w:ascii="Arial" w:hAnsi="Arial" w:eastAsia="Arial" w:cs="Arial"/>
          <w:color w:val="000000" w:themeColor="text1"/>
        </w:rPr>
      </w:pPr>
    </w:p>
    <w:p w:rsidR="005C1305" w:rsidP="00A6564A" w:rsidRDefault="005C1305" w14:paraId="6ACC7683" w14:textId="77777777">
      <w:pPr>
        <w:spacing w:line="360" w:lineRule="auto"/>
        <w:rPr>
          <w:rFonts w:ascii="Arial" w:hAnsi="Arial" w:eastAsia="Arial" w:cs="Arial"/>
          <w:color w:val="000000" w:themeColor="text1"/>
        </w:rPr>
      </w:pPr>
    </w:p>
    <w:p w:rsidR="005C1305" w:rsidP="00A6564A" w:rsidRDefault="005C1305" w14:paraId="224DE60E" w14:textId="77777777">
      <w:pPr>
        <w:spacing w:line="360" w:lineRule="auto"/>
        <w:rPr>
          <w:rFonts w:ascii="Arial" w:hAnsi="Arial" w:eastAsia="Arial" w:cs="Arial"/>
          <w:color w:val="000000" w:themeColor="text1"/>
        </w:rPr>
      </w:pPr>
    </w:p>
    <w:p w:rsidR="005C1305" w:rsidP="00A6564A" w:rsidRDefault="005C1305" w14:paraId="2F2F2790" w14:textId="77777777">
      <w:pPr>
        <w:spacing w:line="360" w:lineRule="auto"/>
        <w:rPr>
          <w:rFonts w:ascii="Arial" w:hAnsi="Arial" w:eastAsia="Arial" w:cs="Arial"/>
          <w:color w:val="000000" w:themeColor="text1"/>
        </w:rPr>
      </w:pPr>
    </w:p>
    <w:p w:rsidR="005C1305" w:rsidP="00A6564A" w:rsidRDefault="005C1305" w14:paraId="03F64A2B" w14:textId="77777777">
      <w:pPr>
        <w:spacing w:line="360" w:lineRule="auto"/>
        <w:rPr>
          <w:rFonts w:ascii="Arial" w:hAnsi="Arial" w:eastAsia="Arial" w:cs="Arial"/>
          <w:color w:val="000000" w:themeColor="text1"/>
        </w:rPr>
      </w:pPr>
    </w:p>
    <w:p w:rsidR="005C1305" w:rsidP="00A6564A" w:rsidRDefault="005C1305" w14:paraId="6F5FBD6F" w14:textId="77777777">
      <w:pPr>
        <w:spacing w:line="360" w:lineRule="auto"/>
        <w:rPr>
          <w:rFonts w:ascii="Arial" w:hAnsi="Arial" w:eastAsia="Arial" w:cs="Arial"/>
          <w:color w:val="000000" w:themeColor="text1"/>
        </w:rPr>
      </w:pPr>
    </w:p>
    <w:p w:rsidR="005C1305" w:rsidP="00A6564A" w:rsidRDefault="005C1305" w14:paraId="7B1BD473" w14:textId="77777777">
      <w:pPr>
        <w:spacing w:line="360" w:lineRule="auto"/>
        <w:rPr>
          <w:rFonts w:ascii="Arial" w:hAnsi="Arial" w:eastAsia="Arial" w:cs="Arial"/>
          <w:color w:val="000000" w:themeColor="text1"/>
        </w:rPr>
      </w:pPr>
    </w:p>
    <w:p w:rsidR="005C1305" w:rsidP="00A6564A" w:rsidRDefault="005C1305" w14:paraId="514D7D84" w14:textId="77777777">
      <w:pPr>
        <w:spacing w:line="360" w:lineRule="auto"/>
        <w:rPr>
          <w:rFonts w:ascii="Arial" w:hAnsi="Arial" w:eastAsia="Arial" w:cs="Arial"/>
          <w:color w:val="000000" w:themeColor="text1"/>
        </w:rPr>
      </w:pPr>
    </w:p>
    <w:p w:rsidRPr="00A2412D" w:rsidR="005C1305" w:rsidP="00A6564A" w:rsidRDefault="005C1305" w14:paraId="1B8D651C" w14:textId="77777777">
      <w:pPr>
        <w:spacing w:line="360" w:lineRule="auto"/>
        <w:rPr>
          <w:rFonts w:ascii="Arial" w:hAnsi="Arial" w:eastAsia="Arial" w:cs="Arial"/>
          <w:color w:val="000000" w:themeColor="text1"/>
        </w:rPr>
      </w:pPr>
    </w:p>
    <w:p w:rsidR="61F254CD" w:rsidP="61F254CD" w:rsidRDefault="61F254CD" w14:paraId="7B2F0DD3" w14:textId="20E46664">
      <w:pPr>
        <w:spacing w:line="360" w:lineRule="auto"/>
        <w:rPr>
          <w:rFonts w:ascii="Arial" w:hAnsi="Arial" w:eastAsia="Arial" w:cs="Arial"/>
          <w:color w:val="000000" w:themeColor="text1"/>
        </w:rPr>
      </w:pPr>
    </w:p>
    <w:p w:rsidRPr="00383908" w:rsidR="004179FA" w:rsidP="00383908" w:rsidRDefault="004179FA" w14:paraId="6D942B3C" w14:textId="78FA1477">
      <w:pPr>
        <w:pStyle w:val="ListParagraph"/>
        <w:numPr>
          <w:ilvl w:val="0"/>
          <w:numId w:val="13"/>
        </w:numPr>
        <w:spacing w:line="360" w:lineRule="auto"/>
        <w:rPr>
          <w:rFonts w:ascii="Arial" w:hAnsi="Arial" w:eastAsia="Arial" w:cs="Arial"/>
          <w:b/>
          <w:bCs/>
          <w:u w:val="single"/>
        </w:rPr>
      </w:pPr>
      <w:r w:rsidRPr="00383908">
        <w:rPr>
          <w:rFonts w:ascii="Arial" w:hAnsi="Arial" w:eastAsia="Arial" w:cs="Arial"/>
          <w:b/>
          <w:bCs/>
          <w:u w:val="single"/>
        </w:rPr>
        <w:lastRenderedPageBreak/>
        <w:t>Reference List</w:t>
      </w:r>
    </w:p>
    <w:p w:rsidR="005C1305" w:rsidP="005C1305" w:rsidRDefault="005C1305" w14:paraId="22CB995E" w14:textId="77777777">
      <w:pPr>
        <w:spacing w:line="360" w:lineRule="auto"/>
        <w:rPr>
          <w:rFonts w:ascii="Arial" w:hAnsi="Arial" w:eastAsia="Arial" w:cs="Arial"/>
        </w:rPr>
      </w:pPr>
      <w:r w:rsidRPr="61F254CD">
        <w:rPr>
          <w:rFonts w:ascii="Arial" w:hAnsi="Arial" w:eastAsia="Arial" w:cs="Arial"/>
        </w:rPr>
        <w:t xml:space="preserve">Ann Craft Trust (no date) </w:t>
      </w:r>
      <w:r w:rsidRPr="61F254CD">
        <w:rPr>
          <w:rFonts w:ascii="Arial" w:hAnsi="Arial" w:eastAsia="Arial" w:cs="Arial"/>
          <w:i/>
          <w:iCs/>
        </w:rPr>
        <w:t xml:space="preserve">Reporting &amp; recording safeguarding issues. </w:t>
      </w:r>
      <w:r w:rsidRPr="61F254CD">
        <w:rPr>
          <w:rFonts w:ascii="Arial" w:hAnsi="Arial" w:eastAsia="Arial" w:cs="Arial"/>
        </w:rPr>
        <w:t xml:space="preserve">Available at: </w:t>
      </w:r>
      <w:hyperlink r:id="rId7">
        <w:r w:rsidRPr="61F254CD">
          <w:rPr>
            <w:rStyle w:val="Hyperlink"/>
            <w:rFonts w:ascii="Arial" w:hAnsi="Arial" w:eastAsia="Arial" w:cs="Arial"/>
          </w:rPr>
          <w:t>https://www.anncrafttrust.org/safeguarding-checklist-reporting-recording</w:t>
        </w:r>
      </w:hyperlink>
      <w:r w:rsidRPr="61F254CD">
        <w:rPr>
          <w:rFonts w:ascii="Arial" w:hAnsi="Arial" w:eastAsia="Arial" w:cs="Arial"/>
        </w:rPr>
        <w:t xml:space="preserve"> (Accessed 4 July 2025).</w:t>
      </w:r>
    </w:p>
    <w:p w:rsidR="005C1305" w:rsidP="005C1305" w:rsidRDefault="005C1305" w14:paraId="77C765AA" w14:textId="4FB03599">
      <w:pPr>
        <w:spacing w:line="360" w:lineRule="auto"/>
        <w:rPr>
          <w:rFonts w:ascii="Arial" w:hAnsi="Arial" w:eastAsia="Arial" w:cs="Arial"/>
        </w:rPr>
      </w:pPr>
      <w:r w:rsidRPr="13DA5826" w:rsidR="005C1305">
        <w:rPr>
          <w:rFonts w:ascii="Arial" w:hAnsi="Arial" w:eastAsia="Arial" w:cs="Arial"/>
        </w:rPr>
        <w:t>Gov.</w:t>
      </w:r>
      <w:r w:rsidRPr="13DA5826" w:rsidR="59BBD36E">
        <w:rPr>
          <w:rFonts w:ascii="Arial" w:hAnsi="Arial" w:eastAsia="Arial" w:cs="Arial"/>
        </w:rPr>
        <w:t>UK</w:t>
      </w:r>
      <w:r w:rsidRPr="13DA5826" w:rsidR="005C1305">
        <w:rPr>
          <w:rFonts w:ascii="Arial" w:hAnsi="Arial" w:eastAsia="Arial" w:cs="Arial"/>
        </w:rPr>
        <w:t xml:space="preserve"> (2003) </w:t>
      </w:r>
      <w:r w:rsidRPr="13DA5826" w:rsidR="005C1305">
        <w:rPr>
          <w:rFonts w:ascii="Arial" w:hAnsi="Arial" w:eastAsia="Arial" w:cs="Arial"/>
          <w:i w:val="1"/>
          <w:iCs w:val="1"/>
          <w:color w:val="0B0C0C"/>
        </w:rPr>
        <w:t>The Victoria Climbie Inquiry: report of an inquiry by Lord Laming.</w:t>
      </w:r>
      <w:r w:rsidRPr="13DA5826" w:rsidR="005C1305">
        <w:rPr>
          <w:rFonts w:ascii="Arial" w:hAnsi="Arial" w:eastAsia="Arial" w:cs="Arial"/>
          <w:color w:val="0B0C0C"/>
        </w:rPr>
        <w:t xml:space="preserve"> Available at:</w:t>
      </w:r>
      <w:r w:rsidRPr="13DA5826" w:rsidR="005C1305">
        <w:rPr>
          <w:rFonts w:ascii="Arial" w:hAnsi="Arial" w:eastAsia="Arial" w:cs="Arial"/>
        </w:rPr>
        <w:t xml:space="preserve"> </w:t>
      </w:r>
      <w:hyperlink r:id="R91b07526f55e451e">
        <w:r w:rsidRPr="13DA5826" w:rsidR="005C1305">
          <w:rPr>
            <w:rStyle w:val="Hyperlink"/>
            <w:rFonts w:ascii="Arial" w:hAnsi="Arial" w:eastAsia="Arial" w:cs="Arial"/>
          </w:rPr>
          <w:t>https://www.gov.uk/government/publications/the-victoria-climbie-inquiry-report-of-an-inquiry-by-lord-laming</w:t>
        </w:r>
      </w:hyperlink>
      <w:r w:rsidRPr="13DA5826" w:rsidR="005C1305">
        <w:rPr>
          <w:rFonts w:ascii="Arial" w:hAnsi="Arial" w:eastAsia="Arial" w:cs="Arial"/>
        </w:rPr>
        <w:t xml:space="preserve"> (Accessed 4 July 2025).</w:t>
      </w:r>
    </w:p>
    <w:p w:rsidRPr="00A2412D" w:rsidR="005C1305" w:rsidP="005C1305" w:rsidRDefault="005C1305" w14:paraId="379425A4" w14:textId="77777777">
      <w:pPr>
        <w:spacing w:line="360" w:lineRule="auto"/>
        <w:rPr>
          <w:rFonts w:ascii="Arial" w:hAnsi="Arial" w:eastAsia="Arial" w:cs="Arial"/>
        </w:rPr>
      </w:pPr>
      <w:r w:rsidRPr="61F254CD">
        <w:rPr>
          <w:rFonts w:ascii="Arial" w:hAnsi="Arial" w:eastAsia="Arial" w:cs="Arial"/>
        </w:rPr>
        <w:t xml:space="preserve">NSPCC (2025) </w:t>
      </w:r>
      <w:r w:rsidRPr="61F254CD">
        <w:rPr>
          <w:rFonts w:ascii="Arial" w:hAnsi="Arial" w:eastAsia="Arial" w:cs="Arial"/>
          <w:i/>
          <w:iCs/>
          <w:color w:val="000000" w:themeColor="text1"/>
        </w:rPr>
        <w:t>History of child protection in the UK.</w:t>
      </w:r>
      <w:r w:rsidRPr="61F254CD">
        <w:rPr>
          <w:rFonts w:ascii="Arial" w:hAnsi="Arial" w:eastAsia="Arial" w:cs="Arial"/>
          <w:color w:val="000000" w:themeColor="text1"/>
        </w:rPr>
        <w:t xml:space="preserve"> Available at: </w:t>
      </w:r>
      <w:hyperlink r:id="rId9">
        <w:r w:rsidRPr="61F254CD">
          <w:rPr>
            <w:rStyle w:val="Hyperlink"/>
            <w:rFonts w:ascii="Arial" w:hAnsi="Arial" w:eastAsia="Arial" w:cs="Arial"/>
          </w:rPr>
          <w:t>https://learning.nspcc.org.uk/child-protection-system/history-of-child-protection-in-the-uk</w:t>
        </w:r>
      </w:hyperlink>
      <w:r w:rsidRPr="61F254CD">
        <w:rPr>
          <w:rFonts w:ascii="Arial" w:hAnsi="Arial" w:eastAsia="Arial" w:cs="Arial"/>
        </w:rPr>
        <w:t xml:space="preserve"> (Accessed 4 July 2025).</w:t>
      </w:r>
      <w:r w:rsidRPr="00A2412D">
        <w:rPr>
          <w:rFonts w:ascii="Arial" w:hAnsi="Arial" w:eastAsia="Arial" w:cs="Arial"/>
        </w:rPr>
        <w:t xml:space="preserve"> </w:t>
      </w:r>
    </w:p>
    <w:p w:rsidR="005C1305" w:rsidP="005C1305" w:rsidRDefault="005C1305" w14:paraId="4974DA39" w14:textId="77777777">
      <w:pPr>
        <w:spacing w:line="360" w:lineRule="auto"/>
        <w:rPr>
          <w:rFonts w:ascii="Arial" w:hAnsi="Arial" w:eastAsia="Arial" w:cs="Arial"/>
        </w:rPr>
      </w:pPr>
      <w:r w:rsidRPr="00A2412D">
        <w:rPr>
          <w:rFonts w:ascii="Arial" w:hAnsi="Arial" w:eastAsia="Arial" w:cs="Arial"/>
        </w:rPr>
        <w:t xml:space="preserve">NSPCC (no date) </w:t>
      </w:r>
      <w:r w:rsidRPr="00A2412D">
        <w:rPr>
          <w:rFonts w:ascii="Arial" w:hAnsi="Arial" w:eastAsia="Arial" w:cs="Arial"/>
          <w:i/>
          <w:iCs/>
        </w:rPr>
        <w:t xml:space="preserve">4 Rs of safeguarding and child protection. </w:t>
      </w:r>
      <w:r w:rsidRPr="00A2412D">
        <w:rPr>
          <w:rFonts w:ascii="Arial" w:hAnsi="Arial" w:eastAsia="Arial" w:cs="Arial"/>
        </w:rPr>
        <w:t xml:space="preserve">Available at: </w:t>
      </w:r>
      <w:hyperlink r:id="rId10">
        <w:r w:rsidRPr="61F254CD">
          <w:rPr>
            <w:rStyle w:val="Hyperlink"/>
            <w:rFonts w:ascii="Arial" w:hAnsi="Arial" w:eastAsia="Arial" w:cs="Arial"/>
          </w:rPr>
          <w:t>https://learning.nspcc.org.uk/safeguarding-child-protection/4rs-safeguarding-child-protection</w:t>
        </w:r>
      </w:hyperlink>
      <w:r w:rsidRPr="61F254CD">
        <w:rPr>
          <w:rFonts w:ascii="Arial" w:hAnsi="Arial" w:eastAsia="Arial" w:cs="Arial"/>
        </w:rPr>
        <w:t xml:space="preserve"> (Accessed 3 July 2025). </w:t>
      </w:r>
    </w:p>
    <w:p w:rsidRPr="00A2412D" w:rsidR="005C1305" w:rsidP="005C1305" w:rsidRDefault="005C1305" w14:paraId="22E487CA" w14:textId="77777777">
      <w:pPr>
        <w:spacing w:line="360" w:lineRule="auto"/>
        <w:rPr>
          <w:rFonts w:ascii="Arial" w:hAnsi="Arial" w:eastAsia="Arial" w:cs="Arial"/>
        </w:rPr>
      </w:pPr>
      <w:r w:rsidRPr="00A2412D">
        <w:rPr>
          <w:rFonts w:ascii="Arial" w:hAnsi="Arial" w:eastAsia="Arial" w:cs="Arial"/>
        </w:rPr>
        <w:t xml:space="preserve">UNICEF (2022) </w:t>
      </w:r>
      <w:r w:rsidRPr="00A2412D">
        <w:rPr>
          <w:rFonts w:ascii="Arial" w:hAnsi="Arial" w:eastAsia="Arial" w:cs="Arial"/>
          <w:i/>
          <w:iCs/>
        </w:rPr>
        <w:t xml:space="preserve">A summary of the UN Convention on the Rights of the Child. </w:t>
      </w:r>
      <w:r w:rsidRPr="00A2412D">
        <w:rPr>
          <w:rFonts w:ascii="Arial" w:hAnsi="Arial" w:eastAsia="Arial" w:cs="Arial"/>
        </w:rPr>
        <w:t xml:space="preserve">Available at: </w:t>
      </w:r>
      <w:hyperlink w:history="1" r:id="rId11">
        <w:r w:rsidRPr="00A2412D">
          <w:rPr>
            <w:rStyle w:val="Hyperlink"/>
            <w:rFonts w:ascii="Arial" w:hAnsi="Arial" w:eastAsia="Arial" w:cs="Arial"/>
          </w:rPr>
          <w:t>https://www.unicef.org.uk/wp-content/uploads/2019/10/UNCRC_summary-1_1.pdf</w:t>
        </w:r>
      </w:hyperlink>
      <w:r w:rsidRPr="00A2412D">
        <w:rPr>
          <w:rFonts w:ascii="Arial" w:hAnsi="Arial" w:eastAsia="Arial" w:cs="Arial"/>
        </w:rPr>
        <w:t xml:space="preserve"> (Accessed 3 July 2025). </w:t>
      </w:r>
    </w:p>
    <w:p w:rsidR="005C1305" w:rsidP="005C1305" w:rsidRDefault="005C1305" w14:paraId="343A0402" w14:textId="77777777">
      <w:pPr>
        <w:spacing w:line="360" w:lineRule="auto"/>
        <w:rPr>
          <w:rFonts w:ascii="Arial" w:hAnsi="Arial" w:eastAsia="Arial" w:cs="Arial"/>
        </w:rPr>
      </w:pPr>
      <w:r w:rsidRPr="00A2412D">
        <w:rPr>
          <w:rFonts w:ascii="Arial" w:hAnsi="Arial" w:eastAsia="Arial" w:cs="Arial"/>
        </w:rPr>
        <w:t xml:space="preserve">University of Staffordshire (no date) </w:t>
      </w:r>
      <w:r w:rsidRPr="00A2412D">
        <w:rPr>
          <w:rFonts w:ascii="Arial" w:hAnsi="Arial" w:eastAsia="Arial" w:cs="Arial"/>
          <w:i/>
          <w:iCs/>
        </w:rPr>
        <w:t xml:space="preserve">Responding to a concern. </w:t>
      </w:r>
      <w:r w:rsidRPr="00A2412D">
        <w:rPr>
          <w:rFonts w:ascii="Arial" w:hAnsi="Arial" w:eastAsia="Arial" w:cs="Arial"/>
        </w:rPr>
        <w:t xml:space="preserve">Available at: </w:t>
      </w:r>
      <w:hyperlink w:history="1" r:id="rId12">
        <w:r w:rsidRPr="00A2412D">
          <w:rPr>
            <w:rStyle w:val="Hyperlink"/>
            <w:rFonts w:ascii="Arial" w:hAnsi="Arial" w:eastAsia="Arial" w:cs="Arial"/>
          </w:rPr>
          <w:t>https://www.staffs.ac.uk/students/support/student-safety/safeguarding-prevent-duty/responding-to-a-concern</w:t>
        </w:r>
      </w:hyperlink>
      <w:r w:rsidRPr="00A2412D">
        <w:rPr>
          <w:rFonts w:ascii="Arial" w:hAnsi="Arial" w:eastAsia="Arial" w:cs="Arial"/>
        </w:rPr>
        <w:t xml:space="preserve"> (Accessed 4 July 2025).</w:t>
      </w:r>
    </w:p>
    <w:p w:rsidRPr="009031FB" w:rsidR="005C1305" w:rsidP="005C1305" w:rsidRDefault="005C1305" w14:paraId="30B8A056" w14:textId="77777777">
      <w:pPr>
        <w:spacing w:line="360" w:lineRule="auto"/>
        <w:rPr>
          <w:rFonts w:ascii="Arial" w:hAnsi="Arial" w:eastAsia="Arial" w:cs="Arial"/>
          <w:iCs/>
        </w:rPr>
      </w:pPr>
      <w:r>
        <w:rPr>
          <w:rFonts w:ascii="Arial" w:hAnsi="Arial" w:eastAsia="Arial" w:cs="Arial"/>
        </w:rPr>
        <w:t xml:space="preserve">Wales Safeguarding Procedures (2025) </w:t>
      </w:r>
      <w:r>
        <w:rPr>
          <w:rFonts w:ascii="Arial" w:hAnsi="Arial" w:eastAsia="Arial" w:cs="Arial"/>
          <w:i/>
          <w:iCs/>
        </w:rPr>
        <w:t xml:space="preserve">Wales Safeguarding Procedures. </w:t>
      </w:r>
      <w:r>
        <w:rPr>
          <w:rFonts w:ascii="Arial" w:hAnsi="Arial" w:eastAsia="Arial" w:cs="Arial"/>
          <w:iCs/>
        </w:rPr>
        <w:t xml:space="preserve">Available at: </w:t>
      </w:r>
      <w:hyperlink w:history="1" r:id="rId13">
        <w:r w:rsidRPr="00855933">
          <w:rPr>
            <w:rStyle w:val="Hyperlink"/>
            <w:rFonts w:ascii="Arial" w:hAnsi="Arial" w:eastAsia="Arial" w:cs="Arial"/>
            <w:iCs/>
          </w:rPr>
          <w:t>https://www.safeguarding.wales/en</w:t>
        </w:r>
      </w:hyperlink>
      <w:r>
        <w:rPr>
          <w:rFonts w:ascii="Arial" w:hAnsi="Arial" w:eastAsia="Arial" w:cs="Arial"/>
          <w:iCs/>
        </w:rPr>
        <w:t xml:space="preserve"> (Accessed 4 July 2025). </w:t>
      </w:r>
    </w:p>
    <w:sectPr w:rsidRPr="009031FB" w:rsidR="005C1305">
      <w:headerReference w:type="default" r:id="rId14"/>
      <w:footerReference w:type="default" r:id="rId15"/>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34738" w:rsidP="00F01728" w:rsidRDefault="00D34738" w14:paraId="50A62ED9" w14:textId="77777777">
      <w:pPr>
        <w:spacing w:after="0" w:line="240" w:lineRule="auto"/>
      </w:pPr>
      <w:r>
        <w:separator/>
      </w:r>
    </w:p>
  </w:endnote>
  <w:endnote w:type="continuationSeparator" w:id="0">
    <w:p w:rsidR="00D34738" w:rsidP="00F01728" w:rsidRDefault="00D34738" w14:paraId="0A4544D3"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7AC9080C" w:rsidTr="7AC9080C" w14:paraId="5DD76BB2" w14:textId="77777777">
      <w:trPr>
        <w:trHeight w:val="300"/>
      </w:trPr>
      <w:tc>
        <w:tcPr>
          <w:tcW w:w="3005" w:type="dxa"/>
        </w:tcPr>
        <w:p w:rsidR="7AC9080C" w:rsidP="7AC9080C" w:rsidRDefault="7AC9080C" w14:paraId="7B742E9B" w14:textId="7BB134BA">
          <w:pPr>
            <w:pStyle w:val="Header"/>
            <w:ind w:left="-115"/>
          </w:pPr>
        </w:p>
      </w:tc>
      <w:tc>
        <w:tcPr>
          <w:tcW w:w="3005" w:type="dxa"/>
        </w:tcPr>
        <w:p w:rsidR="7AC9080C" w:rsidP="7AC9080C" w:rsidRDefault="7AC9080C" w14:paraId="4721BC92" w14:textId="0D75E169">
          <w:pPr>
            <w:pStyle w:val="Header"/>
            <w:jc w:val="center"/>
          </w:pPr>
          <w:r>
            <w:fldChar w:fldCharType="begin"/>
          </w:r>
          <w:r>
            <w:instrText>PAGE</w:instrText>
          </w:r>
          <w:r>
            <w:fldChar w:fldCharType="separate"/>
          </w:r>
          <w:r w:rsidR="00B547D2">
            <w:rPr>
              <w:noProof/>
            </w:rPr>
            <w:t>1</w:t>
          </w:r>
          <w:r>
            <w:fldChar w:fldCharType="end"/>
          </w:r>
        </w:p>
      </w:tc>
      <w:tc>
        <w:tcPr>
          <w:tcW w:w="3005" w:type="dxa"/>
        </w:tcPr>
        <w:p w:rsidR="7AC9080C" w:rsidP="7AC9080C" w:rsidRDefault="7AC9080C" w14:paraId="12DBAEBB" w14:textId="43BEF5CC">
          <w:pPr>
            <w:pStyle w:val="Header"/>
            <w:ind w:right="-115"/>
            <w:jc w:val="right"/>
          </w:pPr>
        </w:p>
      </w:tc>
    </w:tr>
  </w:tbl>
  <w:p w:rsidR="005B6E15" w:rsidRDefault="005B6E15" w14:paraId="707D16D9" w14:textId="4AA9F8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34738" w:rsidP="00F01728" w:rsidRDefault="00D34738" w14:paraId="7145B0FB" w14:textId="77777777">
      <w:pPr>
        <w:spacing w:after="0" w:line="240" w:lineRule="auto"/>
      </w:pPr>
      <w:r>
        <w:separator/>
      </w:r>
    </w:p>
  </w:footnote>
  <w:footnote w:type="continuationSeparator" w:id="0">
    <w:p w:rsidR="00D34738" w:rsidP="00F01728" w:rsidRDefault="00D34738" w14:paraId="32E9BB56"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7AC9080C" w:rsidTr="79627AE6" w14:paraId="0001EA76" w14:textId="77777777">
      <w:trPr>
        <w:trHeight w:val="300"/>
      </w:trPr>
      <w:tc>
        <w:tcPr>
          <w:tcW w:w="3005" w:type="dxa"/>
        </w:tcPr>
        <w:p w:rsidR="7AC9080C" w:rsidP="7AC9080C" w:rsidRDefault="7AC9080C" w14:paraId="46422ACF" w14:textId="4C309C34">
          <w:pPr>
            <w:pStyle w:val="Header"/>
            <w:ind w:left="-115"/>
          </w:pPr>
          <w:r>
            <w:t>ECEY5011</w:t>
          </w:r>
        </w:p>
      </w:tc>
      <w:tc>
        <w:tcPr>
          <w:tcW w:w="3005" w:type="dxa"/>
        </w:tcPr>
        <w:p w:rsidR="7AC9080C" w:rsidP="7AC9080C" w:rsidRDefault="7AC9080C" w14:paraId="2FE2DF6E" w14:textId="5A0359BE">
          <w:pPr>
            <w:pStyle w:val="Header"/>
            <w:jc w:val="center"/>
          </w:pPr>
          <w:r>
            <w:t>2405852</w:t>
          </w:r>
        </w:p>
      </w:tc>
      <w:tc>
        <w:tcPr>
          <w:tcW w:w="3005" w:type="dxa"/>
        </w:tcPr>
        <w:p w:rsidR="7AC9080C" w:rsidP="7AC9080C" w:rsidRDefault="79627AE6" w14:paraId="5BEE70E6" w14:textId="6849F1AC">
          <w:pPr>
            <w:pStyle w:val="Header"/>
            <w:ind w:right="-115"/>
            <w:jc w:val="right"/>
          </w:pPr>
          <w:r>
            <w:t xml:space="preserve">Word count - </w:t>
          </w:r>
          <w:r w:rsidR="00A6564A">
            <w:t>880</w:t>
          </w:r>
          <w:r>
            <w:t xml:space="preserve"> </w:t>
          </w:r>
        </w:p>
      </w:tc>
    </w:tr>
  </w:tbl>
  <w:p w:rsidR="005B6E15" w:rsidRDefault="005B6E15" w14:paraId="71B92278" w14:textId="6E422916">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7A4FCF"/>
    <w:multiLevelType w:val="multilevel"/>
    <w:tmpl w:val="EB6C17B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1F3A3E54"/>
    <w:multiLevelType w:val="multilevel"/>
    <w:tmpl w:val="B5840BD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1F500134"/>
    <w:multiLevelType w:val="multilevel"/>
    <w:tmpl w:val="B8AAE13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1FAA660D"/>
    <w:multiLevelType w:val="multilevel"/>
    <w:tmpl w:val="A6B8644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22D3219E"/>
    <w:multiLevelType w:val="multilevel"/>
    <w:tmpl w:val="D5129C0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24BF6E85"/>
    <w:multiLevelType w:val="multilevel"/>
    <w:tmpl w:val="434408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9524258"/>
    <w:multiLevelType w:val="multilevel"/>
    <w:tmpl w:val="EEC4582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46015EB4"/>
    <w:multiLevelType w:val="multilevel"/>
    <w:tmpl w:val="D48A301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5354094D"/>
    <w:multiLevelType w:val="multilevel"/>
    <w:tmpl w:val="221872D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562BC5D9"/>
    <w:multiLevelType w:val="hybridMultilevel"/>
    <w:tmpl w:val="9D42882C"/>
    <w:lvl w:ilvl="0" w:tplc="8452D1BE">
      <w:start w:val="1"/>
      <w:numFmt w:val="decimal"/>
      <w:lvlText w:val="%1."/>
      <w:lvlJc w:val="left"/>
      <w:pPr>
        <w:ind w:left="720" w:hanging="360"/>
      </w:pPr>
    </w:lvl>
    <w:lvl w:ilvl="1" w:tplc="231A07D8">
      <w:start w:val="1"/>
      <w:numFmt w:val="lowerLetter"/>
      <w:lvlText w:val="%2."/>
      <w:lvlJc w:val="left"/>
      <w:pPr>
        <w:ind w:left="1440" w:hanging="360"/>
      </w:pPr>
    </w:lvl>
    <w:lvl w:ilvl="2" w:tplc="474A7648">
      <w:start w:val="1"/>
      <w:numFmt w:val="lowerRoman"/>
      <w:lvlText w:val="%3."/>
      <w:lvlJc w:val="right"/>
      <w:pPr>
        <w:ind w:left="2160" w:hanging="180"/>
      </w:pPr>
    </w:lvl>
    <w:lvl w:ilvl="3" w:tplc="4A26EA4C">
      <w:start w:val="1"/>
      <w:numFmt w:val="decimal"/>
      <w:lvlText w:val="%4."/>
      <w:lvlJc w:val="left"/>
      <w:pPr>
        <w:ind w:left="2880" w:hanging="360"/>
      </w:pPr>
    </w:lvl>
    <w:lvl w:ilvl="4" w:tplc="0FD842EE">
      <w:start w:val="1"/>
      <w:numFmt w:val="lowerLetter"/>
      <w:lvlText w:val="%5."/>
      <w:lvlJc w:val="left"/>
      <w:pPr>
        <w:ind w:left="3600" w:hanging="360"/>
      </w:pPr>
    </w:lvl>
    <w:lvl w:ilvl="5" w:tplc="12BAD834">
      <w:start w:val="1"/>
      <w:numFmt w:val="lowerRoman"/>
      <w:lvlText w:val="%6."/>
      <w:lvlJc w:val="right"/>
      <w:pPr>
        <w:ind w:left="4320" w:hanging="180"/>
      </w:pPr>
    </w:lvl>
    <w:lvl w:ilvl="6" w:tplc="DBA0262C">
      <w:start w:val="1"/>
      <w:numFmt w:val="decimal"/>
      <w:lvlText w:val="%7."/>
      <w:lvlJc w:val="left"/>
      <w:pPr>
        <w:ind w:left="5040" w:hanging="360"/>
      </w:pPr>
    </w:lvl>
    <w:lvl w:ilvl="7" w:tplc="C0FE6D5E">
      <w:start w:val="1"/>
      <w:numFmt w:val="lowerLetter"/>
      <w:lvlText w:val="%8."/>
      <w:lvlJc w:val="left"/>
      <w:pPr>
        <w:ind w:left="5760" w:hanging="360"/>
      </w:pPr>
    </w:lvl>
    <w:lvl w:ilvl="8" w:tplc="40DA64E0">
      <w:start w:val="1"/>
      <w:numFmt w:val="lowerRoman"/>
      <w:lvlText w:val="%9."/>
      <w:lvlJc w:val="right"/>
      <w:pPr>
        <w:ind w:left="6480" w:hanging="180"/>
      </w:pPr>
    </w:lvl>
  </w:abstractNum>
  <w:abstractNum w:abstractNumId="10" w15:restartNumberingAfterBreak="0">
    <w:nsid w:val="5B617021"/>
    <w:multiLevelType w:val="multilevel"/>
    <w:tmpl w:val="CEE4B99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6DFF2559"/>
    <w:multiLevelType w:val="hybridMultilevel"/>
    <w:tmpl w:val="BB8EE2CE"/>
    <w:lvl w:ilvl="0" w:tplc="021E9710">
      <w:numFmt w:val="bullet"/>
      <w:lvlText w:val="-"/>
      <w:lvlJc w:val="left"/>
      <w:pPr>
        <w:ind w:left="720" w:hanging="360"/>
      </w:pPr>
      <w:rPr>
        <w:rFonts w:hint="default" w:ascii="Aptos" w:hAnsi="Aptos" w:eastAsiaTheme="minorEastAsia"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7201516B"/>
    <w:multiLevelType w:val="multilevel"/>
    <w:tmpl w:val="6534096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7A8EDDD4"/>
    <w:multiLevelType w:val="hybridMultilevel"/>
    <w:tmpl w:val="A7EA47CC"/>
    <w:lvl w:ilvl="0" w:tplc="B498D5F0">
      <w:start w:val="1"/>
      <w:numFmt w:val="decimal"/>
      <w:lvlText w:val="%1."/>
      <w:lvlJc w:val="left"/>
      <w:pPr>
        <w:ind w:left="720" w:hanging="360"/>
      </w:pPr>
    </w:lvl>
    <w:lvl w:ilvl="1" w:tplc="F2E4C144">
      <w:start w:val="1"/>
      <w:numFmt w:val="lowerLetter"/>
      <w:lvlText w:val="%2."/>
      <w:lvlJc w:val="left"/>
      <w:pPr>
        <w:ind w:left="1440" w:hanging="360"/>
      </w:pPr>
    </w:lvl>
    <w:lvl w:ilvl="2" w:tplc="FB6E2F64">
      <w:start w:val="1"/>
      <w:numFmt w:val="lowerRoman"/>
      <w:lvlText w:val="%3."/>
      <w:lvlJc w:val="right"/>
      <w:pPr>
        <w:ind w:left="2160" w:hanging="180"/>
      </w:pPr>
    </w:lvl>
    <w:lvl w:ilvl="3" w:tplc="781ADB5A">
      <w:start w:val="1"/>
      <w:numFmt w:val="decimal"/>
      <w:lvlText w:val="%4."/>
      <w:lvlJc w:val="left"/>
      <w:pPr>
        <w:ind w:left="2880" w:hanging="360"/>
      </w:pPr>
    </w:lvl>
    <w:lvl w:ilvl="4" w:tplc="87BEF138">
      <w:start w:val="1"/>
      <w:numFmt w:val="lowerLetter"/>
      <w:lvlText w:val="%5."/>
      <w:lvlJc w:val="left"/>
      <w:pPr>
        <w:ind w:left="3600" w:hanging="360"/>
      </w:pPr>
    </w:lvl>
    <w:lvl w:ilvl="5" w:tplc="8A3A4FE2">
      <w:start w:val="1"/>
      <w:numFmt w:val="lowerRoman"/>
      <w:lvlText w:val="%6."/>
      <w:lvlJc w:val="right"/>
      <w:pPr>
        <w:ind w:left="4320" w:hanging="180"/>
      </w:pPr>
    </w:lvl>
    <w:lvl w:ilvl="6" w:tplc="E6D61C3C">
      <w:start w:val="1"/>
      <w:numFmt w:val="decimal"/>
      <w:lvlText w:val="%7."/>
      <w:lvlJc w:val="left"/>
      <w:pPr>
        <w:ind w:left="5040" w:hanging="360"/>
      </w:pPr>
    </w:lvl>
    <w:lvl w:ilvl="7" w:tplc="B43AAAEE">
      <w:start w:val="1"/>
      <w:numFmt w:val="lowerLetter"/>
      <w:lvlText w:val="%8."/>
      <w:lvlJc w:val="left"/>
      <w:pPr>
        <w:ind w:left="5760" w:hanging="360"/>
      </w:pPr>
    </w:lvl>
    <w:lvl w:ilvl="8" w:tplc="0776A52A">
      <w:start w:val="1"/>
      <w:numFmt w:val="lowerRoman"/>
      <w:lvlText w:val="%9."/>
      <w:lvlJc w:val="right"/>
      <w:pPr>
        <w:ind w:left="6480" w:hanging="180"/>
      </w:pPr>
    </w:lvl>
  </w:abstractNum>
  <w:num w:numId="1" w16cid:durableId="207837824">
    <w:abstractNumId w:val="8"/>
  </w:num>
  <w:num w:numId="2" w16cid:durableId="923998292">
    <w:abstractNumId w:val="2"/>
  </w:num>
  <w:num w:numId="3" w16cid:durableId="54663247">
    <w:abstractNumId w:val="12"/>
  </w:num>
  <w:num w:numId="4" w16cid:durableId="1074860667">
    <w:abstractNumId w:val="6"/>
  </w:num>
  <w:num w:numId="5" w16cid:durableId="440028867">
    <w:abstractNumId w:val="4"/>
  </w:num>
  <w:num w:numId="6" w16cid:durableId="790562349">
    <w:abstractNumId w:val="7"/>
  </w:num>
  <w:num w:numId="7" w16cid:durableId="469902902">
    <w:abstractNumId w:val="1"/>
  </w:num>
  <w:num w:numId="8" w16cid:durableId="680933276">
    <w:abstractNumId w:val="3"/>
  </w:num>
  <w:num w:numId="9" w16cid:durableId="1326975785">
    <w:abstractNumId w:val="0"/>
  </w:num>
  <w:num w:numId="10" w16cid:durableId="490145082">
    <w:abstractNumId w:val="10"/>
  </w:num>
  <w:num w:numId="11" w16cid:durableId="1379815655">
    <w:abstractNumId w:val="11"/>
  </w:num>
  <w:num w:numId="12" w16cid:durableId="1060785645">
    <w:abstractNumId w:val="5"/>
  </w:num>
  <w:num w:numId="13" w16cid:durableId="1362896714">
    <w:abstractNumId w:val="9"/>
  </w:num>
  <w:num w:numId="14" w16cid:durableId="69693178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7DB26EC"/>
    <w:rsid w:val="000021BE"/>
    <w:rsid w:val="00004E3A"/>
    <w:rsid w:val="00007450"/>
    <w:rsid w:val="00012DBD"/>
    <w:rsid w:val="00017510"/>
    <w:rsid w:val="0002037D"/>
    <w:rsid w:val="000216F1"/>
    <w:rsid w:val="000224BD"/>
    <w:rsid w:val="00022E40"/>
    <w:rsid w:val="00031EFC"/>
    <w:rsid w:val="00033AA8"/>
    <w:rsid w:val="00033ED3"/>
    <w:rsid w:val="00040A1E"/>
    <w:rsid w:val="000431E8"/>
    <w:rsid w:val="00053C0A"/>
    <w:rsid w:val="00055CE2"/>
    <w:rsid w:val="00056C11"/>
    <w:rsid w:val="00061197"/>
    <w:rsid w:val="00062FA0"/>
    <w:rsid w:val="00064EAD"/>
    <w:rsid w:val="00065638"/>
    <w:rsid w:val="000662D3"/>
    <w:rsid w:val="00067C17"/>
    <w:rsid w:val="00072C8E"/>
    <w:rsid w:val="000816E5"/>
    <w:rsid w:val="000818AB"/>
    <w:rsid w:val="00083001"/>
    <w:rsid w:val="00092407"/>
    <w:rsid w:val="00094C3F"/>
    <w:rsid w:val="00094CD7"/>
    <w:rsid w:val="000978C0"/>
    <w:rsid w:val="000A0157"/>
    <w:rsid w:val="000A2DC2"/>
    <w:rsid w:val="000B0C93"/>
    <w:rsid w:val="000B248F"/>
    <w:rsid w:val="000C29F8"/>
    <w:rsid w:val="000C410D"/>
    <w:rsid w:val="000C4314"/>
    <w:rsid w:val="000C739F"/>
    <w:rsid w:val="000D04DE"/>
    <w:rsid w:val="000D58BC"/>
    <w:rsid w:val="000D5C78"/>
    <w:rsid w:val="000E5F9C"/>
    <w:rsid w:val="000F191F"/>
    <w:rsid w:val="000F4BC0"/>
    <w:rsid w:val="000F6E11"/>
    <w:rsid w:val="00112F84"/>
    <w:rsid w:val="001305BF"/>
    <w:rsid w:val="00133BA2"/>
    <w:rsid w:val="00142666"/>
    <w:rsid w:val="00144CED"/>
    <w:rsid w:val="001552FE"/>
    <w:rsid w:val="00155D8F"/>
    <w:rsid w:val="00157F02"/>
    <w:rsid w:val="001623F4"/>
    <w:rsid w:val="00162A54"/>
    <w:rsid w:val="001676F0"/>
    <w:rsid w:val="00177E41"/>
    <w:rsid w:val="00177F06"/>
    <w:rsid w:val="00182AFF"/>
    <w:rsid w:val="001921E7"/>
    <w:rsid w:val="001A221F"/>
    <w:rsid w:val="001A59FD"/>
    <w:rsid w:val="001A6653"/>
    <w:rsid w:val="001C09D6"/>
    <w:rsid w:val="001C639C"/>
    <w:rsid w:val="001C7B0E"/>
    <w:rsid w:val="001D30EC"/>
    <w:rsid w:val="001D4923"/>
    <w:rsid w:val="001E1577"/>
    <w:rsid w:val="001E4569"/>
    <w:rsid w:val="001E70BF"/>
    <w:rsid w:val="001F4CD0"/>
    <w:rsid w:val="001F7547"/>
    <w:rsid w:val="001F7565"/>
    <w:rsid w:val="0020231E"/>
    <w:rsid w:val="002037B6"/>
    <w:rsid w:val="0020750E"/>
    <w:rsid w:val="002161DE"/>
    <w:rsid w:val="00223012"/>
    <w:rsid w:val="00225F9D"/>
    <w:rsid w:val="0022616B"/>
    <w:rsid w:val="00227C1A"/>
    <w:rsid w:val="00232ED5"/>
    <w:rsid w:val="00245161"/>
    <w:rsid w:val="00250EA1"/>
    <w:rsid w:val="00253F72"/>
    <w:rsid w:val="00254451"/>
    <w:rsid w:val="00256037"/>
    <w:rsid w:val="002607B1"/>
    <w:rsid w:val="0026137B"/>
    <w:rsid w:val="00263275"/>
    <w:rsid w:val="0026599E"/>
    <w:rsid w:val="00266CD6"/>
    <w:rsid w:val="00271D4E"/>
    <w:rsid w:val="00272D99"/>
    <w:rsid w:val="00281EB2"/>
    <w:rsid w:val="00281EF4"/>
    <w:rsid w:val="00282951"/>
    <w:rsid w:val="00284F07"/>
    <w:rsid w:val="0028728F"/>
    <w:rsid w:val="00294A91"/>
    <w:rsid w:val="002955EC"/>
    <w:rsid w:val="002A080D"/>
    <w:rsid w:val="002A36F1"/>
    <w:rsid w:val="002A3A40"/>
    <w:rsid w:val="002B14CB"/>
    <w:rsid w:val="002D0932"/>
    <w:rsid w:val="002E4951"/>
    <w:rsid w:val="002E7A43"/>
    <w:rsid w:val="002F0AE1"/>
    <w:rsid w:val="00300320"/>
    <w:rsid w:val="003036C1"/>
    <w:rsid w:val="003052E4"/>
    <w:rsid w:val="00305C68"/>
    <w:rsid w:val="00306339"/>
    <w:rsid w:val="00313232"/>
    <w:rsid w:val="00313883"/>
    <w:rsid w:val="00314FCB"/>
    <w:rsid w:val="0032562B"/>
    <w:rsid w:val="00327112"/>
    <w:rsid w:val="0033188C"/>
    <w:rsid w:val="00333D9B"/>
    <w:rsid w:val="00334715"/>
    <w:rsid w:val="00334AA9"/>
    <w:rsid w:val="00341732"/>
    <w:rsid w:val="00341EC2"/>
    <w:rsid w:val="00343BD6"/>
    <w:rsid w:val="00344DD6"/>
    <w:rsid w:val="0035081C"/>
    <w:rsid w:val="00351F44"/>
    <w:rsid w:val="00352D61"/>
    <w:rsid w:val="00355E11"/>
    <w:rsid w:val="003604F0"/>
    <w:rsid w:val="00361EEA"/>
    <w:rsid w:val="003656D9"/>
    <w:rsid w:val="00383908"/>
    <w:rsid w:val="00393575"/>
    <w:rsid w:val="003A2A56"/>
    <w:rsid w:val="003A2DB0"/>
    <w:rsid w:val="003A3799"/>
    <w:rsid w:val="003B0A85"/>
    <w:rsid w:val="003B4D4B"/>
    <w:rsid w:val="003B562F"/>
    <w:rsid w:val="003B7C8B"/>
    <w:rsid w:val="003C5E5D"/>
    <w:rsid w:val="003C7012"/>
    <w:rsid w:val="003D1098"/>
    <w:rsid w:val="003D749A"/>
    <w:rsid w:val="003E3934"/>
    <w:rsid w:val="003E400F"/>
    <w:rsid w:val="003E6C8B"/>
    <w:rsid w:val="003F3FA2"/>
    <w:rsid w:val="003F557C"/>
    <w:rsid w:val="00406D44"/>
    <w:rsid w:val="00412FC7"/>
    <w:rsid w:val="00413856"/>
    <w:rsid w:val="004160AD"/>
    <w:rsid w:val="00416ADF"/>
    <w:rsid w:val="004179FA"/>
    <w:rsid w:val="004202DF"/>
    <w:rsid w:val="0042090E"/>
    <w:rsid w:val="0043387F"/>
    <w:rsid w:val="00434784"/>
    <w:rsid w:val="0043614F"/>
    <w:rsid w:val="00441747"/>
    <w:rsid w:val="004505A7"/>
    <w:rsid w:val="0045620E"/>
    <w:rsid w:val="004662E9"/>
    <w:rsid w:val="00467CD2"/>
    <w:rsid w:val="00472D86"/>
    <w:rsid w:val="00474E75"/>
    <w:rsid w:val="0048008D"/>
    <w:rsid w:val="004804F2"/>
    <w:rsid w:val="00483A73"/>
    <w:rsid w:val="004853F7"/>
    <w:rsid w:val="00490C70"/>
    <w:rsid w:val="00492D48"/>
    <w:rsid w:val="00494BCD"/>
    <w:rsid w:val="00496D51"/>
    <w:rsid w:val="00496EAF"/>
    <w:rsid w:val="004A07EB"/>
    <w:rsid w:val="004A1DFD"/>
    <w:rsid w:val="004B0A65"/>
    <w:rsid w:val="004B187D"/>
    <w:rsid w:val="004B30B9"/>
    <w:rsid w:val="004B3D7B"/>
    <w:rsid w:val="004B7B22"/>
    <w:rsid w:val="004C070A"/>
    <w:rsid w:val="004C1EE0"/>
    <w:rsid w:val="004C24F6"/>
    <w:rsid w:val="004D08C4"/>
    <w:rsid w:val="004D5555"/>
    <w:rsid w:val="004E3D54"/>
    <w:rsid w:val="004E4D68"/>
    <w:rsid w:val="004E4EAD"/>
    <w:rsid w:val="004F0717"/>
    <w:rsid w:val="004F24A9"/>
    <w:rsid w:val="004F6033"/>
    <w:rsid w:val="004F6970"/>
    <w:rsid w:val="0050029C"/>
    <w:rsid w:val="00503DD1"/>
    <w:rsid w:val="00503F01"/>
    <w:rsid w:val="00504740"/>
    <w:rsid w:val="00512689"/>
    <w:rsid w:val="00514AE9"/>
    <w:rsid w:val="005155FC"/>
    <w:rsid w:val="00515AA1"/>
    <w:rsid w:val="00516A9F"/>
    <w:rsid w:val="00517C06"/>
    <w:rsid w:val="00522FA7"/>
    <w:rsid w:val="0052469F"/>
    <w:rsid w:val="00536A0F"/>
    <w:rsid w:val="005407A8"/>
    <w:rsid w:val="005418D4"/>
    <w:rsid w:val="00550133"/>
    <w:rsid w:val="00554CFD"/>
    <w:rsid w:val="005644D9"/>
    <w:rsid w:val="0056627D"/>
    <w:rsid w:val="00567D10"/>
    <w:rsid w:val="0057033C"/>
    <w:rsid w:val="00572746"/>
    <w:rsid w:val="00573E31"/>
    <w:rsid w:val="00581392"/>
    <w:rsid w:val="005861BC"/>
    <w:rsid w:val="00587104"/>
    <w:rsid w:val="00590A91"/>
    <w:rsid w:val="005979DF"/>
    <w:rsid w:val="005A03D8"/>
    <w:rsid w:val="005A340E"/>
    <w:rsid w:val="005A3FE4"/>
    <w:rsid w:val="005A559E"/>
    <w:rsid w:val="005A5FF2"/>
    <w:rsid w:val="005B2430"/>
    <w:rsid w:val="005B268B"/>
    <w:rsid w:val="005B3536"/>
    <w:rsid w:val="005B6E15"/>
    <w:rsid w:val="005C1305"/>
    <w:rsid w:val="005C6A21"/>
    <w:rsid w:val="005D04F4"/>
    <w:rsid w:val="005D0F9C"/>
    <w:rsid w:val="005E07E9"/>
    <w:rsid w:val="005E5CA0"/>
    <w:rsid w:val="005F0249"/>
    <w:rsid w:val="005F5902"/>
    <w:rsid w:val="005F6A7C"/>
    <w:rsid w:val="006006EE"/>
    <w:rsid w:val="006025D4"/>
    <w:rsid w:val="00602EFE"/>
    <w:rsid w:val="00604899"/>
    <w:rsid w:val="0060524F"/>
    <w:rsid w:val="00607931"/>
    <w:rsid w:val="00611C0F"/>
    <w:rsid w:val="00612592"/>
    <w:rsid w:val="00612603"/>
    <w:rsid w:val="00614D49"/>
    <w:rsid w:val="00617BF4"/>
    <w:rsid w:val="00624A26"/>
    <w:rsid w:val="00625B9C"/>
    <w:rsid w:val="006324A7"/>
    <w:rsid w:val="006344CB"/>
    <w:rsid w:val="006347B1"/>
    <w:rsid w:val="00634B71"/>
    <w:rsid w:val="006418A5"/>
    <w:rsid w:val="0064573E"/>
    <w:rsid w:val="00645B39"/>
    <w:rsid w:val="00645E08"/>
    <w:rsid w:val="00646702"/>
    <w:rsid w:val="006524DD"/>
    <w:rsid w:val="006539E6"/>
    <w:rsid w:val="006557A3"/>
    <w:rsid w:val="006567CD"/>
    <w:rsid w:val="00657D05"/>
    <w:rsid w:val="00660191"/>
    <w:rsid w:val="006605B4"/>
    <w:rsid w:val="006609F0"/>
    <w:rsid w:val="006617BD"/>
    <w:rsid w:val="00661A37"/>
    <w:rsid w:val="006658B0"/>
    <w:rsid w:val="00670780"/>
    <w:rsid w:val="00673EF1"/>
    <w:rsid w:val="0067451C"/>
    <w:rsid w:val="00676D28"/>
    <w:rsid w:val="006779EB"/>
    <w:rsid w:val="00685FE0"/>
    <w:rsid w:val="0068703E"/>
    <w:rsid w:val="00691D4B"/>
    <w:rsid w:val="006A2D41"/>
    <w:rsid w:val="006A3D8C"/>
    <w:rsid w:val="006A49E2"/>
    <w:rsid w:val="006B254D"/>
    <w:rsid w:val="006B2A74"/>
    <w:rsid w:val="006C0B99"/>
    <w:rsid w:val="006C11E5"/>
    <w:rsid w:val="006C4B3F"/>
    <w:rsid w:val="006C4DFE"/>
    <w:rsid w:val="006C7232"/>
    <w:rsid w:val="006D13F7"/>
    <w:rsid w:val="006D14BA"/>
    <w:rsid w:val="006D4FA5"/>
    <w:rsid w:val="006D6D8B"/>
    <w:rsid w:val="006E3619"/>
    <w:rsid w:val="006E3D54"/>
    <w:rsid w:val="006F5DBC"/>
    <w:rsid w:val="007015DA"/>
    <w:rsid w:val="00702137"/>
    <w:rsid w:val="00703444"/>
    <w:rsid w:val="0070604F"/>
    <w:rsid w:val="0071014B"/>
    <w:rsid w:val="00711639"/>
    <w:rsid w:val="007179C7"/>
    <w:rsid w:val="007274F8"/>
    <w:rsid w:val="00732D2B"/>
    <w:rsid w:val="00732F6D"/>
    <w:rsid w:val="007341B0"/>
    <w:rsid w:val="00735830"/>
    <w:rsid w:val="0074750F"/>
    <w:rsid w:val="00756EE3"/>
    <w:rsid w:val="00761B6A"/>
    <w:rsid w:val="00761DA7"/>
    <w:rsid w:val="00765D5A"/>
    <w:rsid w:val="00770FA6"/>
    <w:rsid w:val="00773FC4"/>
    <w:rsid w:val="00775832"/>
    <w:rsid w:val="00776562"/>
    <w:rsid w:val="007848C2"/>
    <w:rsid w:val="007849C1"/>
    <w:rsid w:val="00786FF2"/>
    <w:rsid w:val="0078744C"/>
    <w:rsid w:val="0078751F"/>
    <w:rsid w:val="00790DF8"/>
    <w:rsid w:val="00792EF0"/>
    <w:rsid w:val="007A366D"/>
    <w:rsid w:val="007B6B3A"/>
    <w:rsid w:val="007B75D0"/>
    <w:rsid w:val="007D16E0"/>
    <w:rsid w:val="007D3695"/>
    <w:rsid w:val="007D799D"/>
    <w:rsid w:val="007D7BED"/>
    <w:rsid w:val="007E4399"/>
    <w:rsid w:val="007E482C"/>
    <w:rsid w:val="007E486D"/>
    <w:rsid w:val="007E553B"/>
    <w:rsid w:val="007E77D6"/>
    <w:rsid w:val="007F17A3"/>
    <w:rsid w:val="007F515F"/>
    <w:rsid w:val="007F560E"/>
    <w:rsid w:val="00800F41"/>
    <w:rsid w:val="008059B5"/>
    <w:rsid w:val="00806E7B"/>
    <w:rsid w:val="00820186"/>
    <w:rsid w:val="008209F1"/>
    <w:rsid w:val="00834015"/>
    <w:rsid w:val="00835724"/>
    <w:rsid w:val="0083725D"/>
    <w:rsid w:val="00841F16"/>
    <w:rsid w:val="008430C0"/>
    <w:rsid w:val="00851F86"/>
    <w:rsid w:val="0085388E"/>
    <w:rsid w:val="0085398B"/>
    <w:rsid w:val="008552E1"/>
    <w:rsid w:val="00860760"/>
    <w:rsid w:val="00861291"/>
    <w:rsid w:val="00861DD8"/>
    <w:rsid w:val="00862EB1"/>
    <w:rsid w:val="00867158"/>
    <w:rsid w:val="00872A40"/>
    <w:rsid w:val="00874B1C"/>
    <w:rsid w:val="00875BE2"/>
    <w:rsid w:val="00875CFC"/>
    <w:rsid w:val="00877E7F"/>
    <w:rsid w:val="008816EE"/>
    <w:rsid w:val="008907D1"/>
    <w:rsid w:val="008938C6"/>
    <w:rsid w:val="008C0E3B"/>
    <w:rsid w:val="008C2D94"/>
    <w:rsid w:val="008C64A2"/>
    <w:rsid w:val="008C7D05"/>
    <w:rsid w:val="008D443F"/>
    <w:rsid w:val="008D621A"/>
    <w:rsid w:val="008E04AB"/>
    <w:rsid w:val="008E74EC"/>
    <w:rsid w:val="008F0BCC"/>
    <w:rsid w:val="008F1B35"/>
    <w:rsid w:val="008F4C8F"/>
    <w:rsid w:val="008F6238"/>
    <w:rsid w:val="008F6940"/>
    <w:rsid w:val="0090056C"/>
    <w:rsid w:val="009031FB"/>
    <w:rsid w:val="00903CBD"/>
    <w:rsid w:val="009117CA"/>
    <w:rsid w:val="00925700"/>
    <w:rsid w:val="00931B90"/>
    <w:rsid w:val="00934C95"/>
    <w:rsid w:val="00937D08"/>
    <w:rsid w:val="00950999"/>
    <w:rsid w:val="009524A0"/>
    <w:rsid w:val="009528C7"/>
    <w:rsid w:val="00956F46"/>
    <w:rsid w:val="00960D33"/>
    <w:rsid w:val="009635AF"/>
    <w:rsid w:val="009668F9"/>
    <w:rsid w:val="009671EE"/>
    <w:rsid w:val="0097130E"/>
    <w:rsid w:val="0097270D"/>
    <w:rsid w:val="00982090"/>
    <w:rsid w:val="00985B48"/>
    <w:rsid w:val="00992746"/>
    <w:rsid w:val="00993998"/>
    <w:rsid w:val="0099456D"/>
    <w:rsid w:val="009A06D3"/>
    <w:rsid w:val="009A0A93"/>
    <w:rsid w:val="009A6449"/>
    <w:rsid w:val="009C7732"/>
    <w:rsid w:val="009D0113"/>
    <w:rsid w:val="009D3184"/>
    <w:rsid w:val="009F1C9C"/>
    <w:rsid w:val="009F2093"/>
    <w:rsid w:val="009F223A"/>
    <w:rsid w:val="009F26EB"/>
    <w:rsid w:val="009F29D7"/>
    <w:rsid w:val="009F523A"/>
    <w:rsid w:val="009F617F"/>
    <w:rsid w:val="009F74D8"/>
    <w:rsid w:val="00A039CF"/>
    <w:rsid w:val="00A13394"/>
    <w:rsid w:val="00A2412D"/>
    <w:rsid w:val="00A25570"/>
    <w:rsid w:val="00A27863"/>
    <w:rsid w:val="00A27F92"/>
    <w:rsid w:val="00A30183"/>
    <w:rsid w:val="00A315A3"/>
    <w:rsid w:val="00A316F8"/>
    <w:rsid w:val="00A3269E"/>
    <w:rsid w:val="00A360C3"/>
    <w:rsid w:val="00A42DDF"/>
    <w:rsid w:val="00A53655"/>
    <w:rsid w:val="00A563D4"/>
    <w:rsid w:val="00A60225"/>
    <w:rsid w:val="00A608ED"/>
    <w:rsid w:val="00A60CE7"/>
    <w:rsid w:val="00A64809"/>
    <w:rsid w:val="00A6564A"/>
    <w:rsid w:val="00A76119"/>
    <w:rsid w:val="00A80597"/>
    <w:rsid w:val="00A854F8"/>
    <w:rsid w:val="00A90BCC"/>
    <w:rsid w:val="00A932BB"/>
    <w:rsid w:val="00A959F6"/>
    <w:rsid w:val="00A96351"/>
    <w:rsid w:val="00A9798D"/>
    <w:rsid w:val="00AA0EA5"/>
    <w:rsid w:val="00AA5BFF"/>
    <w:rsid w:val="00AA70B0"/>
    <w:rsid w:val="00AA7479"/>
    <w:rsid w:val="00AB18EB"/>
    <w:rsid w:val="00AB21D3"/>
    <w:rsid w:val="00AB596A"/>
    <w:rsid w:val="00AB730B"/>
    <w:rsid w:val="00AC0E53"/>
    <w:rsid w:val="00AC36AF"/>
    <w:rsid w:val="00AC6F1A"/>
    <w:rsid w:val="00AC7DE8"/>
    <w:rsid w:val="00AD459C"/>
    <w:rsid w:val="00AD4EFB"/>
    <w:rsid w:val="00AD4F39"/>
    <w:rsid w:val="00AD7E84"/>
    <w:rsid w:val="00AE454D"/>
    <w:rsid w:val="00AE63B5"/>
    <w:rsid w:val="00AF0E49"/>
    <w:rsid w:val="00AF1D03"/>
    <w:rsid w:val="00AF5CEC"/>
    <w:rsid w:val="00AF6CD8"/>
    <w:rsid w:val="00AF7DD4"/>
    <w:rsid w:val="00B05D68"/>
    <w:rsid w:val="00B13A6C"/>
    <w:rsid w:val="00B2500B"/>
    <w:rsid w:val="00B341F8"/>
    <w:rsid w:val="00B354F8"/>
    <w:rsid w:val="00B444DC"/>
    <w:rsid w:val="00B45218"/>
    <w:rsid w:val="00B47141"/>
    <w:rsid w:val="00B51A07"/>
    <w:rsid w:val="00B547D2"/>
    <w:rsid w:val="00B55E73"/>
    <w:rsid w:val="00B5696F"/>
    <w:rsid w:val="00B70E4B"/>
    <w:rsid w:val="00B74121"/>
    <w:rsid w:val="00B74DD5"/>
    <w:rsid w:val="00B81206"/>
    <w:rsid w:val="00B83AAF"/>
    <w:rsid w:val="00B8526A"/>
    <w:rsid w:val="00B85B8A"/>
    <w:rsid w:val="00B93A93"/>
    <w:rsid w:val="00B96710"/>
    <w:rsid w:val="00B97169"/>
    <w:rsid w:val="00BA1CEF"/>
    <w:rsid w:val="00BA2097"/>
    <w:rsid w:val="00BB1A4A"/>
    <w:rsid w:val="00BB3803"/>
    <w:rsid w:val="00BB3B30"/>
    <w:rsid w:val="00BC20A0"/>
    <w:rsid w:val="00BC4507"/>
    <w:rsid w:val="00BC4CFD"/>
    <w:rsid w:val="00BC4E41"/>
    <w:rsid w:val="00BC5C1A"/>
    <w:rsid w:val="00BC793C"/>
    <w:rsid w:val="00BD3DF0"/>
    <w:rsid w:val="00BD516F"/>
    <w:rsid w:val="00BD6AA8"/>
    <w:rsid w:val="00BD6F6C"/>
    <w:rsid w:val="00BE094F"/>
    <w:rsid w:val="00BE1786"/>
    <w:rsid w:val="00BE1BF2"/>
    <w:rsid w:val="00BF1387"/>
    <w:rsid w:val="00BF43B8"/>
    <w:rsid w:val="00BF6294"/>
    <w:rsid w:val="00C04707"/>
    <w:rsid w:val="00C055E7"/>
    <w:rsid w:val="00C102BF"/>
    <w:rsid w:val="00C13B6C"/>
    <w:rsid w:val="00C14904"/>
    <w:rsid w:val="00C150AB"/>
    <w:rsid w:val="00C16A9C"/>
    <w:rsid w:val="00C233BB"/>
    <w:rsid w:val="00C247DE"/>
    <w:rsid w:val="00C321BD"/>
    <w:rsid w:val="00C35E1E"/>
    <w:rsid w:val="00C423A5"/>
    <w:rsid w:val="00C457A4"/>
    <w:rsid w:val="00C46DCA"/>
    <w:rsid w:val="00C54FC0"/>
    <w:rsid w:val="00C67E72"/>
    <w:rsid w:val="00C7066F"/>
    <w:rsid w:val="00C915B6"/>
    <w:rsid w:val="00C915C6"/>
    <w:rsid w:val="00C954DD"/>
    <w:rsid w:val="00C970E2"/>
    <w:rsid w:val="00CA63A2"/>
    <w:rsid w:val="00CA68DD"/>
    <w:rsid w:val="00CA6DC4"/>
    <w:rsid w:val="00CA7317"/>
    <w:rsid w:val="00CB03B4"/>
    <w:rsid w:val="00CB16A9"/>
    <w:rsid w:val="00CC4960"/>
    <w:rsid w:val="00CC5D68"/>
    <w:rsid w:val="00CD33C9"/>
    <w:rsid w:val="00CE0E61"/>
    <w:rsid w:val="00CE4C34"/>
    <w:rsid w:val="00CF52B8"/>
    <w:rsid w:val="00D05581"/>
    <w:rsid w:val="00D1390F"/>
    <w:rsid w:val="00D142C1"/>
    <w:rsid w:val="00D16B85"/>
    <w:rsid w:val="00D212C9"/>
    <w:rsid w:val="00D24A92"/>
    <w:rsid w:val="00D2511F"/>
    <w:rsid w:val="00D27C7C"/>
    <w:rsid w:val="00D30229"/>
    <w:rsid w:val="00D3393D"/>
    <w:rsid w:val="00D34738"/>
    <w:rsid w:val="00D41407"/>
    <w:rsid w:val="00D4332F"/>
    <w:rsid w:val="00D4389E"/>
    <w:rsid w:val="00D55007"/>
    <w:rsid w:val="00D565B3"/>
    <w:rsid w:val="00D63D7B"/>
    <w:rsid w:val="00D71742"/>
    <w:rsid w:val="00D71F87"/>
    <w:rsid w:val="00D72105"/>
    <w:rsid w:val="00D80903"/>
    <w:rsid w:val="00D80D58"/>
    <w:rsid w:val="00D815E3"/>
    <w:rsid w:val="00D82F77"/>
    <w:rsid w:val="00D8312F"/>
    <w:rsid w:val="00D969AB"/>
    <w:rsid w:val="00DA3E64"/>
    <w:rsid w:val="00DA5F50"/>
    <w:rsid w:val="00DA6833"/>
    <w:rsid w:val="00DB2746"/>
    <w:rsid w:val="00DB395C"/>
    <w:rsid w:val="00DC187F"/>
    <w:rsid w:val="00DC1AA9"/>
    <w:rsid w:val="00DD299B"/>
    <w:rsid w:val="00DD40E1"/>
    <w:rsid w:val="00DE5782"/>
    <w:rsid w:val="00E0726E"/>
    <w:rsid w:val="00E22E49"/>
    <w:rsid w:val="00E2359A"/>
    <w:rsid w:val="00E245E6"/>
    <w:rsid w:val="00E25145"/>
    <w:rsid w:val="00E263F7"/>
    <w:rsid w:val="00E352A5"/>
    <w:rsid w:val="00E50D14"/>
    <w:rsid w:val="00E56D0A"/>
    <w:rsid w:val="00E57F76"/>
    <w:rsid w:val="00E614BC"/>
    <w:rsid w:val="00E65FC5"/>
    <w:rsid w:val="00E71AD8"/>
    <w:rsid w:val="00E73331"/>
    <w:rsid w:val="00E751E5"/>
    <w:rsid w:val="00E80FE0"/>
    <w:rsid w:val="00E8278F"/>
    <w:rsid w:val="00E85120"/>
    <w:rsid w:val="00E86DA2"/>
    <w:rsid w:val="00E87EB7"/>
    <w:rsid w:val="00E96F07"/>
    <w:rsid w:val="00EA1A45"/>
    <w:rsid w:val="00EA444C"/>
    <w:rsid w:val="00EB116C"/>
    <w:rsid w:val="00EB3D53"/>
    <w:rsid w:val="00EB6B94"/>
    <w:rsid w:val="00EC2C49"/>
    <w:rsid w:val="00EC3198"/>
    <w:rsid w:val="00EC451F"/>
    <w:rsid w:val="00EC60F5"/>
    <w:rsid w:val="00ED6ABB"/>
    <w:rsid w:val="00ED6C4B"/>
    <w:rsid w:val="00EF6FC7"/>
    <w:rsid w:val="00EF746F"/>
    <w:rsid w:val="00EF7F33"/>
    <w:rsid w:val="00F0170E"/>
    <w:rsid w:val="00F01728"/>
    <w:rsid w:val="00F02191"/>
    <w:rsid w:val="00F14ED1"/>
    <w:rsid w:val="00F24180"/>
    <w:rsid w:val="00F2626A"/>
    <w:rsid w:val="00F32EB0"/>
    <w:rsid w:val="00F35124"/>
    <w:rsid w:val="00F37AFC"/>
    <w:rsid w:val="00F408F1"/>
    <w:rsid w:val="00F45455"/>
    <w:rsid w:val="00F507EB"/>
    <w:rsid w:val="00F56491"/>
    <w:rsid w:val="00F5701A"/>
    <w:rsid w:val="00F60881"/>
    <w:rsid w:val="00F619D8"/>
    <w:rsid w:val="00F6797F"/>
    <w:rsid w:val="00F67AED"/>
    <w:rsid w:val="00F67C44"/>
    <w:rsid w:val="00F707C3"/>
    <w:rsid w:val="00F736B4"/>
    <w:rsid w:val="00F73EA8"/>
    <w:rsid w:val="00F7586A"/>
    <w:rsid w:val="00F777FF"/>
    <w:rsid w:val="00F92D26"/>
    <w:rsid w:val="00FA4AA3"/>
    <w:rsid w:val="00FB57E6"/>
    <w:rsid w:val="00FB589B"/>
    <w:rsid w:val="00FB7A2D"/>
    <w:rsid w:val="00FC476C"/>
    <w:rsid w:val="00FD57C0"/>
    <w:rsid w:val="00FD781B"/>
    <w:rsid w:val="00FE0DA7"/>
    <w:rsid w:val="00FF39C9"/>
    <w:rsid w:val="00FF5720"/>
    <w:rsid w:val="00FF59F7"/>
    <w:rsid w:val="028CA8B7"/>
    <w:rsid w:val="0381F4C6"/>
    <w:rsid w:val="043C000C"/>
    <w:rsid w:val="04712E5D"/>
    <w:rsid w:val="0492C45E"/>
    <w:rsid w:val="06BFF07A"/>
    <w:rsid w:val="06D7BF88"/>
    <w:rsid w:val="07DB26EC"/>
    <w:rsid w:val="08267A69"/>
    <w:rsid w:val="0848FCDA"/>
    <w:rsid w:val="0964A42F"/>
    <w:rsid w:val="09E3CA97"/>
    <w:rsid w:val="0B967F17"/>
    <w:rsid w:val="0BFFABBD"/>
    <w:rsid w:val="0CE5EA0C"/>
    <w:rsid w:val="0D0562C8"/>
    <w:rsid w:val="0EB45E6D"/>
    <w:rsid w:val="0FB6C72A"/>
    <w:rsid w:val="119B85D4"/>
    <w:rsid w:val="12829EEC"/>
    <w:rsid w:val="12A009EE"/>
    <w:rsid w:val="13A35736"/>
    <w:rsid w:val="13DA5826"/>
    <w:rsid w:val="1412F854"/>
    <w:rsid w:val="1705AE52"/>
    <w:rsid w:val="174933ED"/>
    <w:rsid w:val="182F480A"/>
    <w:rsid w:val="185EA6E8"/>
    <w:rsid w:val="1A3B7C96"/>
    <w:rsid w:val="1A9851E9"/>
    <w:rsid w:val="1AD443B3"/>
    <w:rsid w:val="1C8EE261"/>
    <w:rsid w:val="1E416203"/>
    <w:rsid w:val="1F5C79B5"/>
    <w:rsid w:val="1FEA7C10"/>
    <w:rsid w:val="1FEAB735"/>
    <w:rsid w:val="2004CAD6"/>
    <w:rsid w:val="205E3669"/>
    <w:rsid w:val="20AE351A"/>
    <w:rsid w:val="221CAE7B"/>
    <w:rsid w:val="2231C297"/>
    <w:rsid w:val="223B3B3C"/>
    <w:rsid w:val="2258D344"/>
    <w:rsid w:val="238E75D3"/>
    <w:rsid w:val="23AFB07E"/>
    <w:rsid w:val="247584D2"/>
    <w:rsid w:val="265AC257"/>
    <w:rsid w:val="270744F2"/>
    <w:rsid w:val="27120372"/>
    <w:rsid w:val="272D8CB8"/>
    <w:rsid w:val="290B119B"/>
    <w:rsid w:val="2963A504"/>
    <w:rsid w:val="29DEE770"/>
    <w:rsid w:val="29E8023F"/>
    <w:rsid w:val="29EA68D5"/>
    <w:rsid w:val="2CCFDAD0"/>
    <w:rsid w:val="2EC72148"/>
    <w:rsid w:val="308BFC0A"/>
    <w:rsid w:val="31157F08"/>
    <w:rsid w:val="3234D8A6"/>
    <w:rsid w:val="324F73A2"/>
    <w:rsid w:val="32F7FD30"/>
    <w:rsid w:val="33711D09"/>
    <w:rsid w:val="3379EC72"/>
    <w:rsid w:val="349BD595"/>
    <w:rsid w:val="34C9672A"/>
    <w:rsid w:val="34E35B3C"/>
    <w:rsid w:val="35E5BC8A"/>
    <w:rsid w:val="37199673"/>
    <w:rsid w:val="37404A12"/>
    <w:rsid w:val="3A02A886"/>
    <w:rsid w:val="3A82938D"/>
    <w:rsid w:val="3AF7C667"/>
    <w:rsid w:val="3BD3DE1C"/>
    <w:rsid w:val="3C82488B"/>
    <w:rsid w:val="3CFACC72"/>
    <w:rsid w:val="4128C3DF"/>
    <w:rsid w:val="41A22F34"/>
    <w:rsid w:val="43A4FC5C"/>
    <w:rsid w:val="43D7AEBF"/>
    <w:rsid w:val="45E0D58A"/>
    <w:rsid w:val="465E8676"/>
    <w:rsid w:val="48863A95"/>
    <w:rsid w:val="488C2FDE"/>
    <w:rsid w:val="48B9B5F2"/>
    <w:rsid w:val="4C476434"/>
    <w:rsid w:val="4C93EEE5"/>
    <w:rsid w:val="4CD6B80C"/>
    <w:rsid w:val="4CEBB5DE"/>
    <w:rsid w:val="4D08F62D"/>
    <w:rsid w:val="4D26CFED"/>
    <w:rsid w:val="4DF925B8"/>
    <w:rsid w:val="502A3F95"/>
    <w:rsid w:val="506F16C9"/>
    <w:rsid w:val="51CFE409"/>
    <w:rsid w:val="524A2432"/>
    <w:rsid w:val="529BFA05"/>
    <w:rsid w:val="537CC5DA"/>
    <w:rsid w:val="54189998"/>
    <w:rsid w:val="54DE403A"/>
    <w:rsid w:val="556F906D"/>
    <w:rsid w:val="55DF6964"/>
    <w:rsid w:val="5752612D"/>
    <w:rsid w:val="57569AD3"/>
    <w:rsid w:val="590540A7"/>
    <w:rsid w:val="59BBD36E"/>
    <w:rsid w:val="5A28C030"/>
    <w:rsid w:val="5CE733F5"/>
    <w:rsid w:val="5D1774FF"/>
    <w:rsid w:val="5E497B56"/>
    <w:rsid w:val="5F9BC1BC"/>
    <w:rsid w:val="5FA0A213"/>
    <w:rsid w:val="5FF8BED9"/>
    <w:rsid w:val="6167726C"/>
    <w:rsid w:val="61F254CD"/>
    <w:rsid w:val="62139FF1"/>
    <w:rsid w:val="625518BF"/>
    <w:rsid w:val="629EED0D"/>
    <w:rsid w:val="6384279B"/>
    <w:rsid w:val="63CDDF43"/>
    <w:rsid w:val="65F94673"/>
    <w:rsid w:val="666BF067"/>
    <w:rsid w:val="671687DD"/>
    <w:rsid w:val="6765C080"/>
    <w:rsid w:val="6794F4D5"/>
    <w:rsid w:val="69672913"/>
    <w:rsid w:val="697866D8"/>
    <w:rsid w:val="6A9E7019"/>
    <w:rsid w:val="6CAF3639"/>
    <w:rsid w:val="6D830451"/>
    <w:rsid w:val="6E1E7C63"/>
    <w:rsid w:val="6E4705C1"/>
    <w:rsid w:val="6E5810F0"/>
    <w:rsid w:val="7183D6F6"/>
    <w:rsid w:val="71AE068A"/>
    <w:rsid w:val="72A3DD57"/>
    <w:rsid w:val="7374CA3D"/>
    <w:rsid w:val="739794F9"/>
    <w:rsid w:val="74D64EAC"/>
    <w:rsid w:val="765C3744"/>
    <w:rsid w:val="7866109D"/>
    <w:rsid w:val="79627AE6"/>
    <w:rsid w:val="79E4DF30"/>
    <w:rsid w:val="79FEE3FB"/>
    <w:rsid w:val="7AC9080C"/>
    <w:rsid w:val="7C3285FB"/>
    <w:rsid w:val="7C3EDCC2"/>
    <w:rsid w:val="7C9454A4"/>
    <w:rsid w:val="7C96E2F9"/>
    <w:rsid w:val="7D3DA37B"/>
    <w:rsid w:val="7D9F844A"/>
    <w:rsid w:val="7DEAC4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E9A478"/>
  <w15:chartTrackingRefBased/>
  <w15:docId w15:val="{7A626137-94EB-4930-AF19-E89670BE44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00D969AB"/>
    <w:pPr>
      <w:ind w:left="720"/>
      <w:contextualSpacing/>
    </w:pPr>
  </w:style>
  <w:style w:type="character" w:styleId="Hyperlink">
    <w:name w:val="Hyperlink"/>
    <w:basedOn w:val="DefaultParagraphFont"/>
    <w:uiPriority w:val="99"/>
    <w:unhideWhenUsed/>
    <w:rsid w:val="004C1EE0"/>
    <w:rPr>
      <w:color w:val="467886"/>
      <w:u w:val="single"/>
    </w:rPr>
  </w:style>
  <w:style w:type="character" w:styleId="UnresolvedMention">
    <w:name w:val="Unresolved Mention"/>
    <w:basedOn w:val="DefaultParagraphFont"/>
    <w:uiPriority w:val="99"/>
    <w:semiHidden/>
    <w:unhideWhenUsed/>
    <w:rsid w:val="001D30EC"/>
    <w:rPr>
      <w:color w:val="605E5C"/>
      <w:shd w:val="clear" w:color="auto" w:fill="E1DFDD"/>
    </w:rPr>
  </w:style>
  <w:style w:type="paragraph" w:styleId="Header">
    <w:name w:val="header"/>
    <w:basedOn w:val="Normal"/>
    <w:link w:val="HeaderChar"/>
    <w:uiPriority w:val="99"/>
    <w:unhideWhenUsed/>
    <w:rsid w:val="00F01728"/>
    <w:pPr>
      <w:tabs>
        <w:tab w:val="center" w:pos="4513"/>
        <w:tab w:val="right" w:pos="9026"/>
      </w:tabs>
      <w:spacing w:after="0" w:line="240" w:lineRule="auto"/>
    </w:pPr>
  </w:style>
  <w:style w:type="character" w:styleId="HeaderChar" w:customStyle="1">
    <w:name w:val="Header Char"/>
    <w:basedOn w:val="DefaultParagraphFont"/>
    <w:link w:val="Header"/>
    <w:uiPriority w:val="99"/>
    <w:rsid w:val="00F01728"/>
  </w:style>
  <w:style w:type="paragraph" w:styleId="Footer">
    <w:name w:val="footer"/>
    <w:basedOn w:val="Normal"/>
    <w:link w:val="FooterChar"/>
    <w:uiPriority w:val="99"/>
    <w:unhideWhenUsed/>
    <w:rsid w:val="00F01728"/>
    <w:pPr>
      <w:tabs>
        <w:tab w:val="center" w:pos="4513"/>
        <w:tab w:val="right" w:pos="9026"/>
      </w:tabs>
      <w:spacing w:after="0" w:line="240" w:lineRule="auto"/>
    </w:pPr>
  </w:style>
  <w:style w:type="character" w:styleId="FooterChar" w:customStyle="1">
    <w:name w:val="Footer Char"/>
    <w:basedOn w:val="DefaultParagraphFont"/>
    <w:link w:val="Footer"/>
    <w:uiPriority w:val="99"/>
    <w:rsid w:val="00F01728"/>
  </w:style>
  <w:style w:type="table" w:styleId="TableGrid">
    <w:name w:val="Table Grid"/>
    <w:basedOn w:val="TableNormal"/>
    <w:uiPriority w:val="59"/>
    <w:rsid w:val="005B6E15"/>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Strong">
    <w:name w:val="Strong"/>
    <w:basedOn w:val="DefaultParagraphFont"/>
    <w:uiPriority w:val="22"/>
    <w:qFormat/>
    <w:rsid w:val="00645E08"/>
    <w:rPr>
      <w:b/>
      <w:bCs/>
    </w:rPr>
  </w:style>
  <w:style w:type="paragraph" w:styleId="NormalWeb">
    <w:name w:val="Normal (Web)"/>
    <w:basedOn w:val="Normal"/>
    <w:uiPriority w:val="99"/>
    <w:unhideWhenUsed/>
    <w:rsid w:val="00645E08"/>
    <w:pPr>
      <w:spacing w:before="100" w:beforeAutospacing="1" w:after="100" w:afterAutospacing="1" w:line="240" w:lineRule="auto"/>
    </w:pPr>
    <w:rPr>
      <w:rFonts w:ascii="Times New Roman" w:hAnsi="Times New Roman" w:eastAsia="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207445">
      <w:bodyDiv w:val="1"/>
      <w:marLeft w:val="0"/>
      <w:marRight w:val="0"/>
      <w:marTop w:val="0"/>
      <w:marBottom w:val="0"/>
      <w:divBdr>
        <w:top w:val="none" w:sz="0" w:space="0" w:color="auto"/>
        <w:left w:val="none" w:sz="0" w:space="0" w:color="auto"/>
        <w:bottom w:val="none" w:sz="0" w:space="0" w:color="auto"/>
        <w:right w:val="none" w:sz="0" w:space="0" w:color="auto"/>
      </w:divBdr>
    </w:div>
    <w:div w:id="135994354">
      <w:bodyDiv w:val="1"/>
      <w:marLeft w:val="0"/>
      <w:marRight w:val="0"/>
      <w:marTop w:val="0"/>
      <w:marBottom w:val="0"/>
      <w:divBdr>
        <w:top w:val="none" w:sz="0" w:space="0" w:color="auto"/>
        <w:left w:val="none" w:sz="0" w:space="0" w:color="auto"/>
        <w:bottom w:val="none" w:sz="0" w:space="0" w:color="auto"/>
        <w:right w:val="none" w:sz="0" w:space="0" w:color="auto"/>
      </w:divBdr>
    </w:div>
    <w:div w:id="149372393">
      <w:bodyDiv w:val="1"/>
      <w:marLeft w:val="0"/>
      <w:marRight w:val="0"/>
      <w:marTop w:val="0"/>
      <w:marBottom w:val="0"/>
      <w:divBdr>
        <w:top w:val="none" w:sz="0" w:space="0" w:color="auto"/>
        <w:left w:val="none" w:sz="0" w:space="0" w:color="auto"/>
        <w:bottom w:val="none" w:sz="0" w:space="0" w:color="auto"/>
        <w:right w:val="none" w:sz="0" w:space="0" w:color="auto"/>
      </w:divBdr>
    </w:div>
    <w:div w:id="178475451">
      <w:bodyDiv w:val="1"/>
      <w:marLeft w:val="0"/>
      <w:marRight w:val="0"/>
      <w:marTop w:val="0"/>
      <w:marBottom w:val="0"/>
      <w:divBdr>
        <w:top w:val="none" w:sz="0" w:space="0" w:color="auto"/>
        <w:left w:val="none" w:sz="0" w:space="0" w:color="auto"/>
        <w:bottom w:val="none" w:sz="0" w:space="0" w:color="auto"/>
        <w:right w:val="none" w:sz="0" w:space="0" w:color="auto"/>
      </w:divBdr>
    </w:div>
    <w:div w:id="179896751">
      <w:bodyDiv w:val="1"/>
      <w:marLeft w:val="0"/>
      <w:marRight w:val="0"/>
      <w:marTop w:val="0"/>
      <w:marBottom w:val="0"/>
      <w:divBdr>
        <w:top w:val="none" w:sz="0" w:space="0" w:color="auto"/>
        <w:left w:val="none" w:sz="0" w:space="0" w:color="auto"/>
        <w:bottom w:val="none" w:sz="0" w:space="0" w:color="auto"/>
        <w:right w:val="none" w:sz="0" w:space="0" w:color="auto"/>
      </w:divBdr>
    </w:div>
    <w:div w:id="266038722">
      <w:bodyDiv w:val="1"/>
      <w:marLeft w:val="0"/>
      <w:marRight w:val="0"/>
      <w:marTop w:val="0"/>
      <w:marBottom w:val="0"/>
      <w:divBdr>
        <w:top w:val="none" w:sz="0" w:space="0" w:color="auto"/>
        <w:left w:val="none" w:sz="0" w:space="0" w:color="auto"/>
        <w:bottom w:val="none" w:sz="0" w:space="0" w:color="auto"/>
        <w:right w:val="none" w:sz="0" w:space="0" w:color="auto"/>
      </w:divBdr>
    </w:div>
    <w:div w:id="392314093">
      <w:bodyDiv w:val="1"/>
      <w:marLeft w:val="0"/>
      <w:marRight w:val="0"/>
      <w:marTop w:val="0"/>
      <w:marBottom w:val="0"/>
      <w:divBdr>
        <w:top w:val="none" w:sz="0" w:space="0" w:color="auto"/>
        <w:left w:val="none" w:sz="0" w:space="0" w:color="auto"/>
        <w:bottom w:val="none" w:sz="0" w:space="0" w:color="auto"/>
        <w:right w:val="none" w:sz="0" w:space="0" w:color="auto"/>
      </w:divBdr>
    </w:div>
    <w:div w:id="511915196">
      <w:bodyDiv w:val="1"/>
      <w:marLeft w:val="0"/>
      <w:marRight w:val="0"/>
      <w:marTop w:val="0"/>
      <w:marBottom w:val="0"/>
      <w:divBdr>
        <w:top w:val="none" w:sz="0" w:space="0" w:color="auto"/>
        <w:left w:val="none" w:sz="0" w:space="0" w:color="auto"/>
        <w:bottom w:val="none" w:sz="0" w:space="0" w:color="auto"/>
        <w:right w:val="none" w:sz="0" w:space="0" w:color="auto"/>
      </w:divBdr>
    </w:div>
    <w:div w:id="515727586">
      <w:bodyDiv w:val="1"/>
      <w:marLeft w:val="0"/>
      <w:marRight w:val="0"/>
      <w:marTop w:val="0"/>
      <w:marBottom w:val="0"/>
      <w:divBdr>
        <w:top w:val="none" w:sz="0" w:space="0" w:color="auto"/>
        <w:left w:val="none" w:sz="0" w:space="0" w:color="auto"/>
        <w:bottom w:val="none" w:sz="0" w:space="0" w:color="auto"/>
        <w:right w:val="none" w:sz="0" w:space="0" w:color="auto"/>
      </w:divBdr>
    </w:div>
    <w:div w:id="558321800">
      <w:bodyDiv w:val="1"/>
      <w:marLeft w:val="0"/>
      <w:marRight w:val="0"/>
      <w:marTop w:val="0"/>
      <w:marBottom w:val="0"/>
      <w:divBdr>
        <w:top w:val="none" w:sz="0" w:space="0" w:color="auto"/>
        <w:left w:val="none" w:sz="0" w:space="0" w:color="auto"/>
        <w:bottom w:val="none" w:sz="0" w:space="0" w:color="auto"/>
        <w:right w:val="none" w:sz="0" w:space="0" w:color="auto"/>
      </w:divBdr>
    </w:div>
    <w:div w:id="559558293">
      <w:bodyDiv w:val="1"/>
      <w:marLeft w:val="0"/>
      <w:marRight w:val="0"/>
      <w:marTop w:val="0"/>
      <w:marBottom w:val="0"/>
      <w:divBdr>
        <w:top w:val="none" w:sz="0" w:space="0" w:color="auto"/>
        <w:left w:val="none" w:sz="0" w:space="0" w:color="auto"/>
        <w:bottom w:val="none" w:sz="0" w:space="0" w:color="auto"/>
        <w:right w:val="none" w:sz="0" w:space="0" w:color="auto"/>
      </w:divBdr>
    </w:div>
    <w:div w:id="565995680">
      <w:bodyDiv w:val="1"/>
      <w:marLeft w:val="0"/>
      <w:marRight w:val="0"/>
      <w:marTop w:val="0"/>
      <w:marBottom w:val="0"/>
      <w:divBdr>
        <w:top w:val="none" w:sz="0" w:space="0" w:color="auto"/>
        <w:left w:val="none" w:sz="0" w:space="0" w:color="auto"/>
        <w:bottom w:val="none" w:sz="0" w:space="0" w:color="auto"/>
        <w:right w:val="none" w:sz="0" w:space="0" w:color="auto"/>
      </w:divBdr>
    </w:div>
    <w:div w:id="572856021">
      <w:bodyDiv w:val="1"/>
      <w:marLeft w:val="0"/>
      <w:marRight w:val="0"/>
      <w:marTop w:val="0"/>
      <w:marBottom w:val="0"/>
      <w:divBdr>
        <w:top w:val="none" w:sz="0" w:space="0" w:color="auto"/>
        <w:left w:val="none" w:sz="0" w:space="0" w:color="auto"/>
        <w:bottom w:val="none" w:sz="0" w:space="0" w:color="auto"/>
        <w:right w:val="none" w:sz="0" w:space="0" w:color="auto"/>
      </w:divBdr>
    </w:div>
    <w:div w:id="600800907">
      <w:bodyDiv w:val="1"/>
      <w:marLeft w:val="0"/>
      <w:marRight w:val="0"/>
      <w:marTop w:val="0"/>
      <w:marBottom w:val="0"/>
      <w:divBdr>
        <w:top w:val="none" w:sz="0" w:space="0" w:color="auto"/>
        <w:left w:val="none" w:sz="0" w:space="0" w:color="auto"/>
        <w:bottom w:val="none" w:sz="0" w:space="0" w:color="auto"/>
        <w:right w:val="none" w:sz="0" w:space="0" w:color="auto"/>
      </w:divBdr>
    </w:div>
    <w:div w:id="602808736">
      <w:bodyDiv w:val="1"/>
      <w:marLeft w:val="0"/>
      <w:marRight w:val="0"/>
      <w:marTop w:val="0"/>
      <w:marBottom w:val="0"/>
      <w:divBdr>
        <w:top w:val="none" w:sz="0" w:space="0" w:color="auto"/>
        <w:left w:val="none" w:sz="0" w:space="0" w:color="auto"/>
        <w:bottom w:val="none" w:sz="0" w:space="0" w:color="auto"/>
        <w:right w:val="none" w:sz="0" w:space="0" w:color="auto"/>
      </w:divBdr>
    </w:div>
    <w:div w:id="606887200">
      <w:bodyDiv w:val="1"/>
      <w:marLeft w:val="0"/>
      <w:marRight w:val="0"/>
      <w:marTop w:val="0"/>
      <w:marBottom w:val="0"/>
      <w:divBdr>
        <w:top w:val="none" w:sz="0" w:space="0" w:color="auto"/>
        <w:left w:val="none" w:sz="0" w:space="0" w:color="auto"/>
        <w:bottom w:val="none" w:sz="0" w:space="0" w:color="auto"/>
        <w:right w:val="none" w:sz="0" w:space="0" w:color="auto"/>
      </w:divBdr>
    </w:div>
    <w:div w:id="648437737">
      <w:bodyDiv w:val="1"/>
      <w:marLeft w:val="0"/>
      <w:marRight w:val="0"/>
      <w:marTop w:val="0"/>
      <w:marBottom w:val="0"/>
      <w:divBdr>
        <w:top w:val="none" w:sz="0" w:space="0" w:color="auto"/>
        <w:left w:val="none" w:sz="0" w:space="0" w:color="auto"/>
        <w:bottom w:val="none" w:sz="0" w:space="0" w:color="auto"/>
        <w:right w:val="none" w:sz="0" w:space="0" w:color="auto"/>
      </w:divBdr>
    </w:div>
    <w:div w:id="680739081">
      <w:bodyDiv w:val="1"/>
      <w:marLeft w:val="0"/>
      <w:marRight w:val="0"/>
      <w:marTop w:val="0"/>
      <w:marBottom w:val="0"/>
      <w:divBdr>
        <w:top w:val="none" w:sz="0" w:space="0" w:color="auto"/>
        <w:left w:val="none" w:sz="0" w:space="0" w:color="auto"/>
        <w:bottom w:val="none" w:sz="0" w:space="0" w:color="auto"/>
        <w:right w:val="none" w:sz="0" w:space="0" w:color="auto"/>
      </w:divBdr>
    </w:div>
    <w:div w:id="755784549">
      <w:bodyDiv w:val="1"/>
      <w:marLeft w:val="0"/>
      <w:marRight w:val="0"/>
      <w:marTop w:val="0"/>
      <w:marBottom w:val="0"/>
      <w:divBdr>
        <w:top w:val="none" w:sz="0" w:space="0" w:color="auto"/>
        <w:left w:val="none" w:sz="0" w:space="0" w:color="auto"/>
        <w:bottom w:val="none" w:sz="0" w:space="0" w:color="auto"/>
        <w:right w:val="none" w:sz="0" w:space="0" w:color="auto"/>
      </w:divBdr>
    </w:div>
    <w:div w:id="787772332">
      <w:bodyDiv w:val="1"/>
      <w:marLeft w:val="0"/>
      <w:marRight w:val="0"/>
      <w:marTop w:val="0"/>
      <w:marBottom w:val="0"/>
      <w:divBdr>
        <w:top w:val="none" w:sz="0" w:space="0" w:color="auto"/>
        <w:left w:val="none" w:sz="0" w:space="0" w:color="auto"/>
        <w:bottom w:val="none" w:sz="0" w:space="0" w:color="auto"/>
        <w:right w:val="none" w:sz="0" w:space="0" w:color="auto"/>
      </w:divBdr>
    </w:div>
    <w:div w:id="801121775">
      <w:bodyDiv w:val="1"/>
      <w:marLeft w:val="0"/>
      <w:marRight w:val="0"/>
      <w:marTop w:val="0"/>
      <w:marBottom w:val="0"/>
      <w:divBdr>
        <w:top w:val="none" w:sz="0" w:space="0" w:color="auto"/>
        <w:left w:val="none" w:sz="0" w:space="0" w:color="auto"/>
        <w:bottom w:val="none" w:sz="0" w:space="0" w:color="auto"/>
        <w:right w:val="none" w:sz="0" w:space="0" w:color="auto"/>
      </w:divBdr>
    </w:div>
    <w:div w:id="848788936">
      <w:bodyDiv w:val="1"/>
      <w:marLeft w:val="0"/>
      <w:marRight w:val="0"/>
      <w:marTop w:val="0"/>
      <w:marBottom w:val="0"/>
      <w:divBdr>
        <w:top w:val="none" w:sz="0" w:space="0" w:color="auto"/>
        <w:left w:val="none" w:sz="0" w:space="0" w:color="auto"/>
        <w:bottom w:val="none" w:sz="0" w:space="0" w:color="auto"/>
        <w:right w:val="none" w:sz="0" w:space="0" w:color="auto"/>
      </w:divBdr>
    </w:div>
    <w:div w:id="868180524">
      <w:bodyDiv w:val="1"/>
      <w:marLeft w:val="0"/>
      <w:marRight w:val="0"/>
      <w:marTop w:val="0"/>
      <w:marBottom w:val="0"/>
      <w:divBdr>
        <w:top w:val="none" w:sz="0" w:space="0" w:color="auto"/>
        <w:left w:val="none" w:sz="0" w:space="0" w:color="auto"/>
        <w:bottom w:val="none" w:sz="0" w:space="0" w:color="auto"/>
        <w:right w:val="none" w:sz="0" w:space="0" w:color="auto"/>
      </w:divBdr>
    </w:div>
    <w:div w:id="896088242">
      <w:bodyDiv w:val="1"/>
      <w:marLeft w:val="0"/>
      <w:marRight w:val="0"/>
      <w:marTop w:val="0"/>
      <w:marBottom w:val="0"/>
      <w:divBdr>
        <w:top w:val="none" w:sz="0" w:space="0" w:color="auto"/>
        <w:left w:val="none" w:sz="0" w:space="0" w:color="auto"/>
        <w:bottom w:val="none" w:sz="0" w:space="0" w:color="auto"/>
        <w:right w:val="none" w:sz="0" w:space="0" w:color="auto"/>
      </w:divBdr>
    </w:div>
    <w:div w:id="932472927">
      <w:bodyDiv w:val="1"/>
      <w:marLeft w:val="0"/>
      <w:marRight w:val="0"/>
      <w:marTop w:val="0"/>
      <w:marBottom w:val="0"/>
      <w:divBdr>
        <w:top w:val="none" w:sz="0" w:space="0" w:color="auto"/>
        <w:left w:val="none" w:sz="0" w:space="0" w:color="auto"/>
        <w:bottom w:val="none" w:sz="0" w:space="0" w:color="auto"/>
        <w:right w:val="none" w:sz="0" w:space="0" w:color="auto"/>
      </w:divBdr>
    </w:div>
    <w:div w:id="1077483282">
      <w:bodyDiv w:val="1"/>
      <w:marLeft w:val="0"/>
      <w:marRight w:val="0"/>
      <w:marTop w:val="0"/>
      <w:marBottom w:val="0"/>
      <w:divBdr>
        <w:top w:val="none" w:sz="0" w:space="0" w:color="auto"/>
        <w:left w:val="none" w:sz="0" w:space="0" w:color="auto"/>
        <w:bottom w:val="none" w:sz="0" w:space="0" w:color="auto"/>
        <w:right w:val="none" w:sz="0" w:space="0" w:color="auto"/>
      </w:divBdr>
    </w:div>
    <w:div w:id="1088236908">
      <w:bodyDiv w:val="1"/>
      <w:marLeft w:val="0"/>
      <w:marRight w:val="0"/>
      <w:marTop w:val="0"/>
      <w:marBottom w:val="0"/>
      <w:divBdr>
        <w:top w:val="none" w:sz="0" w:space="0" w:color="auto"/>
        <w:left w:val="none" w:sz="0" w:space="0" w:color="auto"/>
        <w:bottom w:val="none" w:sz="0" w:space="0" w:color="auto"/>
        <w:right w:val="none" w:sz="0" w:space="0" w:color="auto"/>
      </w:divBdr>
    </w:div>
    <w:div w:id="1134710998">
      <w:bodyDiv w:val="1"/>
      <w:marLeft w:val="0"/>
      <w:marRight w:val="0"/>
      <w:marTop w:val="0"/>
      <w:marBottom w:val="0"/>
      <w:divBdr>
        <w:top w:val="none" w:sz="0" w:space="0" w:color="auto"/>
        <w:left w:val="none" w:sz="0" w:space="0" w:color="auto"/>
        <w:bottom w:val="none" w:sz="0" w:space="0" w:color="auto"/>
        <w:right w:val="none" w:sz="0" w:space="0" w:color="auto"/>
      </w:divBdr>
    </w:div>
    <w:div w:id="1172797851">
      <w:bodyDiv w:val="1"/>
      <w:marLeft w:val="0"/>
      <w:marRight w:val="0"/>
      <w:marTop w:val="0"/>
      <w:marBottom w:val="0"/>
      <w:divBdr>
        <w:top w:val="none" w:sz="0" w:space="0" w:color="auto"/>
        <w:left w:val="none" w:sz="0" w:space="0" w:color="auto"/>
        <w:bottom w:val="none" w:sz="0" w:space="0" w:color="auto"/>
        <w:right w:val="none" w:sz="0" w:space="0" w:color="auto"/>
      </w:divBdr>
    </w:div>
    <w:div w:id="1183200631">
      <w:bodyDiv w:val="1"/>
      <w:marLeft w:val="0"/>
      <w:marRight w:val="0"/>
      <w:marTop w:val="0"/>
      <w:marBottom w:val="0"/>
      <w:divBdr>
        <w:top w:val="none" w:sz="0" w:space="0" w:color="auto"/>
        <w:left w:val="none" w:sz="0" w:space="0" w:color="auto"/>
        <w:bottom w:val="none" w:sz="0" w:space="0" w:color="auto"/>
        <w:right w:val="none" w:sz="0" w:space="0" w:color="auto"/>
      </w:divBdr>
    </w:div>
    <w:div w:id="1364675350">
      <w:bodyDiv w:val="1"/>
      <w:marLeft w:val="0"/>
      <w:marRight w:val="0"/>
      <w:marTop w:val="0"/>
      <w:marBottom w:val="0"/>
      <w:divBdr>
        <w:top w:val="none" w:sz="0" w:space="0" w:color="auto"/>
        <w:left w:val="none" w:sz="0" w:space="0" w:color="auto"/>
        <w:bottom w:val="none" w:sz="0" w:space="0" w:color="auto"/>
        <w:right w:val="none" w:sz="0" w:space="0" w:color="auto"/>
      </w:divBdr>
    </w:div>
    <w:div w:id="1433864066">
      <w:bodyDiv w:val="1"/>
      <w:marLeft w:val="0"/>
      <w:marRight w:val="0"/>
      <w:marTop w:val="0"/>
      <w:marBottom w:val="0"/>
      <w:divBdr>
        <w:top w:val="none" w:sz="0" w:space="0" w:color="auto"/>
        <w:left w:val="none" w:sz="0" w:space="0" w:color="auto"/>
        <w:bottom w:val="none" w:sz="0" w:space="0" w:color="auto"/>
        <w:right w:val="none" w:sz="0" w:space="0" w:color="auto"/>
      </w:divBdr>
    </w:div>
    <w:div w:id="1501044713">
      <w:bodyDiv w:val="1"/>
      <w:marLeft w:val="0"/>
      <w:marRight w:val="0"/>
      <w:marTop w:val="0"/>
      <w:marBottom w:val="0"/>
      <w:divBdr>
        <w:top w:val="none" w:sz="0" w:space="0" w:color="auto"/>
        <w:left w:val="none" w:sz="0" w:space="0" w:color="auto"/>
        <w:bottom w:val="none" w:sz="0" w:space="0" w:color="auto"/>
        <w:right w:val="none" w:sz="0" w:space="0" w:color="auto"/>
      </w:divBdr>
    </w:div>
    <w:div w:id="1648585097">
      <w:bodyDiv w:val="1"/>
      <w:marLeft w:val="0"/>
      <w:marRight w:val="0"/>
      <w:marTop w:val="0"/>
      <w:marBottom w:val="0"/>
      <w:divBdr>
        <w:top w:val="none" w:sz="0" w:space="0" w:color="auto"/>
        <w:left w:val="none" w:sz="0" w:space="0" w:color="auto"/>
        <w:bottom w:val="none" w:sz="0" w:space="0" w:color="auto"/>
        <w:right w:val="none" w:sz="0" w:space="0" w:color="auto"/>
      </w:divBdr>
    </w:div>
    <w:div w:id="1686782797">
      <w:bodyDiv w:val="1"/>
      <w:marLeft w:val="0"/>
      <w:marRight w:val="0"/>
      <w:marTop w:val="0"/>
      <w:marBottom w:val="0"/>
      <w:divBdr>
        <w:top w:val="none" w:sz="0" w:space="0" w:color="auto"/>
        <w:left w:val="none" w:sz="0" w:space="0" w:color="auto"/>
        <w:bottom w:val="none" w:sz="0" w:space="0" w:color="auto"/>
        <w:right w:val="none" w:sz="0" w:space="0" w:color="auto"/>
      </w:divBdr>
    </w:div>
    <w:div w:id="1718699051">
      <w:bodyDiv w:val="1"/>
      <w:marLeft w:val="0"/>
      <w:marRight w:val="0"/>
      <w:marTop w:val="0"/>
      <w:marBottom w:val="0"/>
      <w:divBdr>
        <w:top w:val="none" w:sz="0" w:space="0" w:color="auto"/>
        <w:left w:val="none" w:sz="0" w:space="0" w:color="auto"/>
        <w:bottom w:val="none" w:sz="0" w:space="0" w:color="auto"/>
        <w:right w:val="none" w:sz="0" w:space="0" w:color="auto"/>
      </w:divBdr>
    </w:div>
    <w:div w:id="1727217593">
      <w:bodyDiv w:val="1"/>
      <w:marLeft w:val="0"/>
      <w:marRight w:val="0"/>
      <w:marTop w:val="0"/>
      <w:marBottom w:val="0"/>
      <w:divBdr>
        <w:top w:val="none" w:sz="0" w:space="0" w:color="auto"/>
        <w:left w:val="none" w:sz="0" w:space="0" w:color="auto"/>
        <w:bottom w:val="none" w:sz="0" w:space="0" w:color="auto"/>
        <w:right w:val="none" w:sz="0" w:space="0" w:color="auto"/>
      </w:divBdr>
    </w:div>
    <w:div w:id="1782801588">
      <w:bodyDiv w:val="1"/>
      <w:marLeft w:val="0"/>
      <w:marRight w:val="0"/>
      <w:marTop w:val="0"/>
      <w:marBottom w:val="0"/>
      <w:divBdr>
        <w:top w:val="none" w:sz="0" w:space="0" w:color="auto"/>
        <w:left w:val="none" w:sz="0" w:space="0" w:color="auto"/>
        <w:bottom w:val="none" w:sz="0" w:space="0" w:color="auto"/>
        <w:right w:val="none" w:sz="0" w:space="0" w:color="auto"/>
      </w:divBdr>
    </w:div>
    <w:div w:id="1844204145">
      <w:bodyDiv w:val="1"/>
      <w:marLeft w:val="0"/>
      <w:marRight w:val="0"/>
      <w:marTop w:val="0"/>
      <w:marBottom w:val="0"/>
      <w:divBdr>
        <w:top w:val="none" w:sz="0" w:space="0" w:color="auto"/>
        <w:left w:val="none" w:sz="0" w:space="0" w:color="auto"/>
        <w:bottom w:val="none" w:sz="0" w:space="0" w:color="auto"/>
        <w:right w:val="none" w:sz="0" w:space="0" w:color="auto"/>
      </w:divBdr>
    </w:div>
    <w:div w:id="1883856421">
      <w:bodyDiv w:val="1"/>
      <w:marLeft w:val="0"/>
      <w:marRight w:val="0"/>
      <w:marTop w:val="0"/>
      <w:marBottom w:val="0"/>
      <w:divBdr>
        <w:top w:val="none" w:sz="0" w:space="0" w:color="auto"/>
        <w:left w:val="none" w:sz="0" w:space="0" w:color="auto"/>
        <w:bottom w:val="none" w:sz="0" w:space="0" w:color="auto"/>
        <w:right w:val="none" w:sz="0" w:space="0" w:color="auto"/>
      </w:divBdr>
    </w:div>
    <w:div w:id="1935823886">
      <w:bodyDiv w:val="1"/>
      <w:marLeft w:val="0"/>
      <w:marRight w:val="0"/>
      <w:marTop w:val="0"/>
      <w:marBottom w:val="0"/>
      <w:divBdr>
        <w:top w:val="none" w:sz="0" w:space="0" w:color="auto"/>
        <w:left w:val="none" w:sz="0" w:space="0" w:color="auto"/>
        <w:bottom w:val="none" w:sz="0" w:space="0" w:color="auto"/>
        <w:right w:val="none" w:sz="0" w:space="0" w:color="auto"/>
      </w:divBdr>
    </w:div>
    <w:div w:id="2093160184">
      <w:bodyDiv w:val="1"/>
      <w:marLeft w:val="0"/>
      <w:marRight w:val="0"/>
      <w:marTop w:val="0"/>
      <w:marBottom w:val="0"/>
      <w:divBdr>
        <w:top w:val="none" w:sz="0" w:space="0" w:color="auto"/>
        <w:left w:val="none" w:sz="0" w:space="0" w:color="auto"/>
        <w:bottom w:val="none" w:sz="0" w:space="0" w:color="auto"/>
        <w:right w:val="none" w:sz="0" w:space="0" w:color="auto"/>
      </w:divBdr>
      <w:divsChild>
        <w:div w:id="1078743777">
          <w:blockQuote w:val="1"/>
          <w:marLeft w:val="720"/>
          <w:marRight w:val="720"/>
          <w:marTop w:val="100"/>
          <w:marBottom w:val="100"/>
          <w:divBdr>
            <w:top w:val="none" w:sz="0" w:space="0" w:color="auto"/>
            <w:left w:val="none" w:sz="0" w:space="0" w:color="auto"/>
            <w:bottom w:val="none" w:sz="0" w:space="0" w:color="auto"/>
            <w:right w:val="none" w:sz="0" w:space="0" w:color="auto"/>
          </w:divBdr>
        </w:div>
        <w:div w:id="781000654">
          <w:blockQuote w:val="1"/>
          <w:marLeft w:val="720"/>
          <w:marRight w:val="720"/>
          <w:marTop w:val="100"/>
          <w:marBottom w:val="100"/>
          <w:divBdr>
            <w:top w:val="none" w:sz="0" w:space="0" w:color="auto"/>
            <w:left w:val="none" w:sz="0" w:space="0" w:color="auto"/>
            <w:bottom w:val="none" w:sz="0" w:space="0" w:color="auto"/>
            <w:right w:val="none" w:sz="0" w:space="0" w:color="auto"/>
          </w:divBdr>
        </w:div>
        <w:div w:id="837231594">
          <w:blockQuote w:val="1"/>
          <w:marLeft w:val="720"/>
          <w:marRight w:val="720"/>
          <w:marTop w:val="100"/>
          <w:marBottom w:val="100"/>
          <w:divBdr>
            <w:top w:val="none" w:sz="0" w:space="0" w:color="auto"/>
            <w:left w:val="none" w:sz="0" w:space="0" w:color="auto"/>
            <w:bottom w:val="none" w:sz="0" w:space="0" w:color="auto"/>
            <w:right w:val="none" w:sz="0" w:space="0" w:color="auto"/>
          </w:divBdr>
        </w:div>
        <w:div w:id="1510291848">
          <w:blockQuote w:val="1"/>
          <w:marLeft w:val="720"/>
          <w:marRight w:val="720"/>
          <w:marTop w:val="100"/>
          <w:marBottom w:val="100"/>
          <w:divBdr>
            <w:top w:val="none" w:sz="0" w:space="0" w:color="auto"/>
            <w:left w:val="none" w:sz="0" w:space="0" w:color="auto"/>
            <w:bottom w:val="none" w:sz="0" w:space="0" w:color="auto"/>
            <w:right w:val="none" w:sz="0" w:space="0" w:color="auto"/>
          </w:divBdr>
        </w:div>
        <w:div w:id="1026953847">
          <w:blockQuote w:val="1"/>
          <w:marLeft w:val="720"/>
          <w:marRight w:val="720"/>
          <w:marTop w:val="100"/>
          <w:marBottom w:val="100"/>
          <w:divBdr>
            <w:top w:val="none" w:sz="0" w:space="0" w:color="auto"/>
            <w:left w:val="none" w:sz="0" w:space="0" w:color="auto"/>
            <w:bottom w:val="none" w:sz="0" w:space="0" w:color="auto"/>
            <w:right w:val="none" w:sz="0" w:space="0" w:color="auto"/>
          </w:divBdr>
        </w:div>
        <w:div w:id="2133591602">
          <w:blockQuote w:val="1"/>
          <w:marLeft w:val="720"/>
          <w:marRight w:val="720"/>
          <w:marTop w:val="100"/>
          <w:marBottom w:val="100"/>
          <w:divBdr>
            <w:top w:val="none" w:sz="0" w:space="0" w:color="auto"/>
            <w:left w:val="none" w:sz="0" w:space="0" w:color="auto"/>
            <w:bottom w:val="none" w:sz="0" w:space="0" w:color="auto"/>
            <w:right w:val="none" w:sz="0" w:space="0" w:color="auto"/>
          </w:divBdr>
        </w:div>
        <w:div w:id="1033847526">
          <w:blockQuote w:val="1"/>
          <w:marLeft w:val="720"/>
          <w:marRight w:val="720"/>
          <w:marTop w:val="100"/>
          <w:marBottom w:val="100"/>
          <w:divBdr>
            <w:top w:val="none" w:sz="0" w:space="0" w:color="auto"/>
            <w:left w:val="none" w:sz="0" w:space="0" w:color="auto"/>
            <w:bottom w:val="none" w:sz="0" w:space="0" w:color="auto"/>
            <w:right w:val="none" w:sz="0" w:space="0" w:color="auto"/>
          </w:divBdr>
        </w:div>
        <w:div w:id="30545535">
          <w:blockQuote w:val="1"/>
          <w:marLeft w:val="720"/>
          <w:marRight w:val="720"/>
          <w:marTop w:val="100"/>
          <w:marBottom w:val="100"/>
          <w:divBdr>
            <w:top w:val="none" w:sz="0" w:space="0" w:color="auto"/>
            <w:left w:val="none" w:sz="0" w:space="0" w:color="auto"/>
            <w:bottom w:val="none" w:sz="0" w:space="0" w:color="auto"/>
            <w:right w:val="none" w:sz="0" w:space="0" w:color="auto"/>
          </w:divBdr>
        </w:div>
        <w:div w:id="633491163">
          <w:blockQuote w:val="1"/>
          <w:marLeft w:val="720"/>
          <w:marRight w:val="720"/>
          <w:marTop w:val="100"/>
          <w:marBottom w:val="100"/>
          <w:divBdr>
            <w:top w:val="none" w:sz="0" w:space="0" w:color="auto"/>
            <w:left w:val="none" w:sz="0" w:space="0" w:color="auto"/>
            <w:bottom w:val="none" w:sz="0" w:space="0" w:color="auto"/>
            <w:right w:val="none" w:sz="0" w:space="0" w:color="auto"/>
          </w:divBdr>
        </w:div>
        <w:div w:id="1512527535">
          <w:blockQuote w:val="1"/>
          <w:marLeft w:val="720"/>
          <w:marRight w:val="720"/>
          <w:marTop w:val="100"/>
          <w:marBottom w:val="100"/>
          <w:divBdr>
            <w:top w:val="none" w:sz="0" w:space="0" w:color="auto"/>
            <w:left w:val="none" w:sz="0" w:space="0" w:color="auto"/>
            <w:bottom w:val="none" w:sz="0" w:space="0" w:color="auto"/>
            <w:right w:val="none" w:sz="0" w:space="0" w:color="auto"/>
          </w:divBdr>
        </w:div>
        <w:div w:id="433863548">
          <w:blockQuote w:val="1"/>
          <w:marLeft w:val="720"/>
          <w:marRight w:val="720"/>
          <w:marTop w:val="100"/>
          <w:marBottom w:val="100"/>
          <w:divBdr>
            <w:top w:val="none" w:sz="0" w:space="0" w:color="auto"/>
            <w:left w:val="none" w:sz="0" w:space="0" w:color="auto"/>
            <w:bottom w:val="none" w:sz="0" w:space="0" w:color="auto"/>
            <w:right w:val="none" w:sz="0" w:space="0" w:color="auto"/>
          </w:divBdr>
        </w:div>
        <w:div w:id="725494215">
          <w:blockQuote w:val="1"/>
          <w:marLeft w:val="720"/>
          <w:marRight w:val="720"/>
          <w:marTop w:val="100"/>
          <w:marBottom w:val="100"/>
          <w:divBdr>
            <w:top w:val="none" w:sz="0" w:space="0" w:color="auto"/>
            <w:left w:val="none" w:sz="0" w:space="0" w:color="auto"/>
            <w:bottom w:val="none" w:sz="0" w:space="0" w:color="auto"/>
            <w:right w:val="none" w:sz="0" w:space="0" w:color="auto"/>
          </w:divBdr>
        </w:div>
        <w:div w:id="1184974518">
          <w:blockQuote w:val="1"/>
          <w:marLeft w:val="720"/>
          <w:marRight w:val="720"/>
          <w:marTop w:val="100"/>
          <w:marBottom w:val="100"/>
          <w:divBdr>
            <w:top w:val="none" w:sz="0" w:space="0" w:color="auto"/>
            <w:left w:val="none" w:sz="0" w:space="0" w:color="auto"/>
            <w:bottom w:val="none" w:sz="0" w:space="0" w:color="auto"/>
            <w:right w:val="none" w:sz="0" w:space="0" w:color="auto"/>
          </w:divBdr>
        </w:div>
        <w:div w:id="1447430333">
          <w:blockQuote w:val="1"/>
          <w:marLeft w:val="720"/>
          <w:marRight w:val="720"/>
          <w:marTop w:val="100"/>
          <w:marBottom w:val="100"/>
          <w:divBdr>
            <w:top w:val="none" w:sz="0" w:space="0" w:color="auto"/>
            <w:left w:val="none" w:sz="0" w:space="0" w:color="auto"/>
            <w:bottom w:val="none" w:sz="0" w:space="0" w:color="auto"/>
            <w:right w:val="none" w:sz="0" w:space="0" w:color="auto"/>
          </w:divBdr>
        </w:div>
        <w:div w:id="885336229">
          <w:blockQuote w:val="1"/>
          <w:marLeft w:val="720"/>
          <w:marRight w:val="720"/>
          <w:marTop w:val="100"/>
          <w:marBottom w:val="100"/>
          <w:divBdr>
            <w:top w:val="none" w:sz="0" w:space="0" w:color="auto"/>
            <w:left w:val="none" w:sz="0" w:space="0" w:color="auto"/>
            <w:bottom w:val="none" w:sz="0" w:space="0" w:color="auto"/>
            <w:right w:val="none" w:sz="0" w:space="0" w:color="auto"/>
          </w:divBdr>
        </w:div>
        <w:div w:id="11968468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40881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safeguarding.wales/en" TargetMode="External" Id="rId13" /><Relationship Type="http://schemas.microsoft.com/office/2020/10/relationships/intelligence" Target="intelligence2.xml" Id="rId18" /><Relationship Type="http://schemas.openxmlformats.org/officeDocument/2006/relationships/settings" Target="settings.xml" Id="rId3" /><Relationship Type="http://schemas.openxmlformats.org/officeDocument/2006/relationships/hyperlink" Target="https://www.anncrafttrust.org/safeguarding-checklist-reporting-recording" TargetMode="External" Id="rId7" /><Relationship Type="http://schemas.openxmlformats.org/officeDocument/2006/relationships/hyperlink" Target="https://www.staffs.ac.uk/students/support/student-safety/safeguarding-prevent-duty/responding-to-a-concern" TargetMode="External" Id="rId12" /><Relationship Type="http://schemas.openxmlformats.org/officeDocument/2006/relationships/theme" Target="theme/theme1.xml" Id="rId17" /><Relationship Type="http://schemas.openxmlformats.org/officeDocument/2006/relationships/styles" Target="styles.xml" Id="rId2" /><Relationship Type="http://schemas.openxmlformats.org/officeDocument/2006/relationships/fontTable" Target="fontTable.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www.unicef.org.uk/wp-content/uploads/2019/10/UNCRC_summary-1_1.pdf" TargetMode="External" Id="rId11" /><Relationship Type="http://schemas.openxmlformats.org/officeDocument/2006/relationships/footnotes" Target="footnotes.xml" Id="rId5" /><Relationship Type="http://schemas.openxmlformats.org/officeDocument/2006/relationships/footer" Target="footer1.xml" Id="rId15" /><Relationship Type="http://schemas.openxmlformats.org/officeDocument/2006/relationships/hyperlink" Target="https://learning.nspcc.org.uk/safeguarding-child-protection/4rs-safeguarding-child-protection" TargetMode="External" Id="rId10" /><Relationship Type="http://schemas.openxmlformats.org/officeDocument/2006/relationships/webSettings" Target="webSettings.xml" Id="rId4" /><Relationship Type="http://schemas.openxmlformats.org/officeDocument/2006/relationships/hyperlink" Target="https://learning.nspcc.org.uk/child-protection-system/history-of-child-protection-in-the-uk" TargetMode="External" Id="rId9" /><Relationship Type="http://schemas.openxmlformats.org/officeDocument/2006/relationships/header" Target="header1.xml" Id="rId14" /><Relationship Type="http://schemas.openxmlformats.org/officeDocument/2006/relationships/hyperlink" Target="https://www.gov.uk/government/publications/the-victoria-climbie-inquiry-report-of-an-inquiry-by-lord-laming" TargetMode="External" Id="R91b07526f55e451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Lucy Willimer-Cant (2405852)</dc:creator>
  <keywords/>
  <dc:description/>
  <lastModifiedBy>Lucy Willimer-Cant (2405852)</lastModifiedBy>
  <revision>649</revision>
  <dcterms:created xsi:type="dcterms:W3CDTF">2025-06-21T08:26:00.0000000Z</dcterms:created>
  <dcterms:modified xsi:type="dcterms:W3CDTF">2025-07-09T16:08:42.5837826Z</dcterms:modified>
</coreProperties>
</file>