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284753" w14:textId="77777777" w:rsidR="003E4935" w:rsidRPr="0013229A" w:rsidRDefault="003E4935" w:rsidP="003E4935">
      <w:pPr>
        <w:rPr>
          <w:u w:val="single"/>
        </w:rPr>
      </w:pPr>
      <w:r w:rsidRPr="0013229A">
        <w:rPr>
          <w:u w:val="single"/>
        </w:rPr>
        <w:t>`People diagnosed with mental illnesses are often confronted with the dilemma of whether to disclose or conceal their diagnosis (or diagnoses) and/or their experience with mental illness` (Bril-Barniv, Moran, Naarman, Roe &amp; Karnieli-Miller, 2017; p 573). Discuss this statement with reference to the legal and ethical frameworks that aim to support individuals with a diagnosis of mental illness.</w:t>
      </w:r>
    </w:p>
    <w:p w14:paraId="19453058" w14:textId="77777777" w:rsidR="003E4935" w:rsidRDefault="003E4935" w:rsidP="003E4935"/>
    <w:p w14:paraId="07788866" w14:textId="7DC4F3EC" w:rsidR="003E4935" w:rsidRDefault="003E4935" w:rsidP="003E4935">
      <w:r>
        <w:t xml:space="preserve">In their qualitative study, Bril-Barniv </w:t>
      </w:r>
      <w:r>
        <w:t>et al</w:t>
      </w:r>
      <w:r>
        <w:t xml:space="preserve"> (2017) examined the experiences and dilemmas that people with serious mental illness face when deciding whether to conceal or disclose their mental illnesses. Bril-Barniv </w:t>
      </w:r>
      <w:r>
        <w:t>et al</w:t>
      </w:r>
      <w:r>
        <w:t xml:space="preserve"> (2017) reported that people living with serious mental illness are confronted with dilemmas </w:t>
      </w:r>
      <w:r>
        <w:t>regarding</w:t>
      </w:r>
      <w:r>
        <w:t xml:space="preserve"> disclos</w:t>
      </w:r>
      <w:r>
        <w:t>ing</w:t>
      </w:r>
      <w:r>
        <w:t xml:space="preserve"> or conceal</w:t>
      </w:r>
      <w:r>
        <w:t>ing</w:t>
      </w:r>
      <w:r>
        <w:t xml:space="preserve"> their mental health diagnoses, based on positive factors (supporting others and personal recovery), negative factors (being forced to disclose or conceal), and influential factors (familial norms and accumulate experience of disclosure and concealment). This study’s findings suggests that people living with mental health problems face dilemmas of whether to disclose or conceal their diagnosis, which is also a dilemma faced by mental health professionals when supporting people with a diagnosis of mental illness. This essay will discuss the dilemmas faced related to concealing and disclosing mental health diagnoses and experiences with reference to the legal and ethical frameworks used to support people with mental health diagnoses. The Mental Capacity Act (Department of Health, 2005) and Mental Health Act (Department of Health, 2007) will be referred to in order to critically explore mental health service provision. Ethical frameworks will also be discussed, including the Nursing and Midwifery Council’s [NMC] (2018) ethical code of conduct and the Department of Health’s (2012) compassion in practice policy. The complexities of adhering to legal, ethical and professional frameworks will be critically discussed, before discussing transferable skills for life and professional practice. </w:t>
      </w:r>
    </w:p>
    <w:p w14:paraId="7A2C5100" w14:textId="07CEA145" w:rsidR="003E4935" w:rsidRDefault="003E4935" w:rsidP="003E4935">
      <w:r>
        <w:t>There are various legal frameworks that must be adhered to by people supporting individuals with mental health problems. These frameworks include the Mental Health Act (Department of Health, 2007) which is implemented with the aim of keeping people safe, where service users can be detained under section 2 for assessment and section 3 for treatment. For example, if the police are called to a situation where a person with mental health issues is at risk of harming themselves or others, they can be detained for assessment against their will if this is in their best interests. Although, people with mental health issues may be aware that if they present with serious mental illness, that they will be deprived of their liberty. People may therefore refrain from disclosing their mental health issues and related experiences if they believe that mental health professionals or emergency services will take their free will and liberty from them (Aass et al., 2021).</w:t>
      </w:r>
    </w:p>
    <w:p w14:paraId="112C6D81" w14:textId="12C532D7" w:rsidR="003E4935" w:rsidRDefault="003E4935" w:rsidP="003E4935">
      <w:r>
        <w:t xml:space="preserve">In terms of risk assessment, adhering to legal frameworks is complex, as structured tools are used to assess a person’s risk. It can be argued, however, that these risk assessments are only representative of the professional’s opinion of a person’s risk, rather than the service user’s perceptions (Markham, 2020). Research demonstrates that people with mental health issues are aware of their risks, so should be included in the assessment process to disclose their experiences and perspectives, and engage in positive risk taking (Ahmed et al., 2021). Positive risk taking is when healthcare staff empower service users to make decisions regarding their own safety to encourage personal growth (Coffey et al., 2019). For example, a service user might acknowledge their risk of self-harm but decide they want to live in the </w:t>
      </w:r>
      <w:r w:rsidR="007474BD">
        <w:t>community,</w:t>
      </w:r>
      <w:r>
        <w:t xml:space="preserve"> so they are able to increase their independence and social interaction. Allowing service users with mental health issues to make decisions rather than depriving their liberty can therefore overcome barriers of trust between the mental health professional and service users, so they disclose their mental health issues, experiences and preferences accurately.</w:t>
      </w:r>
    </w:p>
    <w:p w14:paraId="7071B51E" w14:textId="2A74B869" w:rsidR="003E4935" w:rsidRDefault="003E4935" w:rsidP="003E4935">
      <w:r>
        <w:lastRenderedPageBreak/>
        <w:t>People with mental health issues should be included in decision-making about their care and treatment, which is in line with the Human Rights Act (1998) that states everyone has the right to equality, respect and dignity. This means when supporting people with mental health issues, their preferences, beliefs and values should be respected at all points of care planning and practice. For example, if someone has been diagnosed with schizophrenia using a diagnostic manual such as the Diagnostic and Statistical Manual of Mental Disorders (American Psychiatric Association, 2013), it should not be assumed that the person lacks mental capacity to make their own decisions. Mental capacity is the ability to understand information to make decisions (Calcedo-Barba et al., 2020). In line with the Human Rights Act (1998) and the mental capacity act (Department of Health, 2005), people with mental health issues should be supported to make their own decisions to uphold equality, respect and their dignity. Although, it has been reported that people with mental health issues are typically not given the opportunity to be involved in their care and treatment (Brown &amp; Jones, 2021). This lack of involvement and ability to deprive people of their liberty under the mental capacity act, if they are assessed as lacking mental capacity, could deter people from disclosing their mental health diagnoses and experiences.</w:t>
      </w:r>
    </w:p>
    <w:p w14:paraId="43DECF92" w14:textId="25547448" w:rsidR="003E4935" w:rsidRDefault="003E4935" w:rsidP="003E4935">
      <w:r>
        <w:t xml:space="preserve">There are different theoretical perspectives related to morality, which is the term used to describe </w:t>
      </w:r>
      <w:r w:rsidR="006B4BDF">
        <w:t>whether</w:t>
      </w:r>
      <w:r>
        <w:t xml:space="preserve"> people’s actions are based on good values and principles (Frankena, 2020). Kantian deontology is where morality is based on a person’s motivation for their behaviour and actions (Kranak, 2019). It is important when working with people with mental health problems that decisions related to their care and treatment are collaborative, person-centred and made with the service users’ best interests as a priority. This is especially in the case when people with mental health issues have been assessed as lacking mental capacity to make decisions for themselves under the mental capacity act (Department of Health, 2005). For example, a mental health professional would be acting ethically and under their moral principles if they follow a service user’s advance planning decisions in the case of them lacking mental capacity. This means decisions about service users’ care are made in collaboration with the service user as much as possible, ensuring their preferences, needs and values are prioritised (World Health Organisation, 2021).</w:t>
      </w:r>
    </w:p>
    <w:p w14:paraId="55CDF4EC" w14:textId="33FDA3CE" w:rsidR="003E4935" w:rsidRDefault="003E4935" w:rsidP="003E4935">
      <w:r>
        <w:t>In terms of being truthful, the moral principle may be used by people with mental health issues when deciding to disclose or conceal their diagnosis. For example, people may disclose their mental health issues when they believe in the moral principle to tell the truth (Varkey, 2021). People, however, may conceal their mental health diagnosis when they believe other people have poor virtue ethics and will be judged for their mental illness (Lincoln et al., 2017). Virtue ethics are those that focus on people’s character and being a good citizen (MacKay, 2022). Being aware of and emphasising virtue ethics is important when working with people with mental health problems, which is outlined in the Department of Health’s (2012) compassion in practice policy. This policy outlines the 6 C’s which underpin healthcare: care, competence, compassion, communication, commitment and courage.</w:t>
      </w:r>
    </w:p>
    <w:p w14:paraId="5939D641" w14:textId="12029653" w:rsidR="003E4935" w:rsidRDefault="003E4935" w:rsidP="003E4935">
      <w:r>
        <w:t xml:space="preserve">In applying the moral principles of the 6 C’s (Department of Health, 2012) to practice, this can facilitate service users’ trust in healthcare professionals (Feo et al., 2018). When service users are more trusting of healthcare workers and feel safe collaborating with them, they are more likely to disclose their mental health problems, feelings and experiences (Staniszewska et al., 2019). Disclosing this information can help to have more honest discussions with service users about their issues, experiences and in the development of their treatment plans (Gurung et al., 2017). Honest disclosure can also aid in empowering people to take control of their health and lives, where they become more involved in the care process and focus on their own recovery (Marklund et al., 2020). Research has found that recovery requires personal autonomy to make choices, have self-control </w:t>
      </w:r>
      <w:r>
        <w:lastRenderedPageBreak/>
        <w:t xml:space="preserve">and the determination to recovery (Hoffman et al., 2020). The systematic strains of the NHS, however, mean that the focus of recovery is constrained by the system, rather than focused on individual service users (Woods et al., 2020). For example, being short staffed and long waitlists can reduce a service user’s options for treatment and care (Thomas et al., 2020). A service user might disclose that they would </w:t>
      </w:r>
      <w:r w:rsidR="007474BD">
        <w:t>prefer</w:t>
      </w:r>
      <w:r>
        <w:t xml:space="preserve"> talking therapy so they can discuss their mental health problems, but waitlists on the NHS are long so they may be offered medication in the </w:t>
      </w:r>
      <w:r w:rsidR="007474BD">
        <w:t>meantime</w:t>
      </w:r>
      <w:r>
        <w:t>. This means service users’ preferences would not be adhered to, which could prevent them disclosing the extent of their mental health problems and experiences in the future.</w:t>
      </w:r>
    </w:p>
    <w:p w14:paraId="3BD81F13" w14:textId="59193505" w:rsidR="003E4935" w:rsidRDefault="003E4935" w:rsidP="003E4935">
      <w:r>
        <w:t xml:space="preserve">It can be complex to adhere to legal, ethical and professional frameworks in cases of where people have variable mental capacity. A person with mental health issues may have mental capacity to make some decisions but not others at different points in time (Li &amp; Chapman, 2020). For example, a service user with schizophrenia may lack mental capacity when they </w:t>
      </w:r>
      <w:r w:rsidR="007474BD">
        <w:t>are experiencing</w:t>
      </w:r>
      <w:r>
        <w:t xml:space="preserve"> a period of </w:t>
      </w:r>
      <w:r w:rsidR="007474BD">
        <w:t>psychosis but</w:t>
      </w:r>
      <w:r>
        <w:t xml:space="preserve"> have mental capacity to make decisions about their care and treatment prior to these periods and following. People working with people with mental health issues must therefore be aware of the variability of mental capacity and must not assume service users lack mental capacity. Ethical dilemmas can arise when people are assessed as lacking mental capacity under the mental capacity act (Department of Health, 2005), where they may be given treatment against their will and decisions are made on their behalf. Under ethical frameworks such as the NMC’s (2018) ethical code of conduct, nurses are required to be empowered and encouraged to be involved in decisions about their care and treatment.</w:t>
      </w:r>
    </w:p>
    <w:p w14:paraId="6D2CFB82" w14:textId="060F1214" w:rsidR="003E4935" w:rsidRDefault="003E4935" w:rsidP="003E4935">
      <w:r>
        <w:t xml:space="preserve">Ethical dilemmas also occur when people are detained for assessment or treatment under the mental health act (Department of Health, 2007). The NMC (2018) code states that nurses should always act in people’s best interests, with proper informed consent which is documented prior to any action. In the case of people being detained under section 3 of the mental health act (Department of Health, 2007) for treatment, nurses may encounter ethical dilemmas related to giving treatment to people with mental health issues without their consent. This ethical dilemma, however, can be overcome by people making advanced decisions about their care, treatment and preferences (Felton et al., 2018), or making decisions that are in line with the service users’ preferences, values and beliefs by communicating with their families (World Health Organization, 2021). As nurses and healthcare workers themselves face dilemmas about the care and treatment of people with mental health issues, it is not surprising that service users themselves face dilemmas when choosing what information to disclose or conceal related to their mental health issues and experiences (Mills et al., 2020). </w:t>
      </w:r>
    </w:p>
    <w:p w14:paraId="099B77E0" w14:textId="25ABAA3F" w:rsidR="003E4935" w:rsidRDefault="003E4935" w:rsidP="003E4935">
      <w:r>
        <w:t xml:space="preserve">When considering the complexities of ethical dilemmas when supporting people with mental health issues and how </w:t>
      </w:r>
      <w:r w:rsidR="007474BD">
        <w:t>these impacts</w:t>
      </w:r>
      <w:r>
        <w:t xml:space="preserve"> if service users choose to disclose or conceal their experiences with mental illness, it is important that healthcare workers develop skills in decision-making, communication and reflexivity (Hersted et al., 2019). Those supporting people with mental health issues are required to make decisions about care and treatment, some of which can deprive service users of their liberty and freedom of choice. As service users may be aware that mental health professionals can deprive them of their liberty for assessment or </w:t>
      </w:r>
      <w:r w:rsidR="007474BD">
        <w:t>treatment,</w:t>
      </w:r>
      <w:r>
        <w:t xml:space="preserve"> if necessary, service users may conceal information about their experiences of mental illness (Isaksson et al., 2018). This makes it important for health and social care workers to be </w:t>
      </w:r>
      <w:r w:rsidR="007474BD">
        <w:t>knowledgeable</w:t>
      </w:r>
      <w:r>
        <w:t xml:space="preserve"> in both legal and ethical frameworks, so they </w:t>
      </w:r>
      <w:r w:rsidR="007474BD">
        <w:t>can</w:t>
      </w:r>
      <w:r>
        <w:t xml:space="preserve"> adhere to both when supporting service users. The student therefore recognises that they must develop their knowledge of legal and ethical frameworks and their ability to apply these frameworks in professional practice.</w:t>
      </w:r>
    </w:p>
    <w:p w14:paraId="2C527211" w14:textId="486F68D5" w:rsidR="003E4935" w:rsidRDefault="003E4935" w:rsidP="003E4935">
      <w:r>
        <w:lastRenderedPageBreak/>
        <w:t xml:space="preserve">Ethical dilemmas can arise when making decisions, so it is important that people supporting those with mental health problems are able to consider service users’ and their families’ preferences, values and beliefs to make decisions in their best interests. This requires communication with service users and their families, ensuring that active listening and understanding is demonstrated to create positive therapeutic relationships and foster trust (Keefe et al., 2020). Fostering trust is important in professional practice, so people feel safe to disclose their experiences with mental health issues and where support is required (Horgan et al., 2018). The student therefore aims to develop their communication </w:t>
      </w:r>
      <w:r w:rsidR="007474BD">
        <w:t>skills,</w:t>
      </w:r>
      <w:r>
        <w:t xml:space="preserve"> so they are competent in having discussions with service users and their families to establish their values, beliefs and goals for recovery to formulate person-centred treatment plans. This would require the student to develop the ability to communicate medical terms or treatment options in a way that service users and families understanding, without jargon or coercion. </w:t>
      </w:r>
    </w:p>
    <w:p w14:paraId="6180659F" w14:textId="66FE1373" w:rsidR="003E4935" w:rsidRDefault="003E4935" w:rsidP="003E4935">
      <w:r>
        <w:t xml:space="preserve">In conclusion, people diagnosed with mental illnesses are often confronted with dilemmas of disclosing information about their diagnoses and experiences or whether to conceal information. In mental health practice, people </w:t>
      </w:r>
      <w:r w:rsidR="007474BD">
        <w:t>can</w:t>
      </w:r>
      <w:r>
        <w:t xml:space="preserve"> be detained for assessment and treatment under the mental health act (Department of Health, 2007). As service users are aware of this, they may not disclose the full extent of their mental health issues or experiences with those supporting them. Under the human rights act (1998) people have the right to equality, dignity and respect so should, even if they lack mental capacity, be able to contribute to decisions regarding their care and treatment. This could be in the form of advanced decision-making or communicating with the service users’ family members to establish their beliefs, preferences and goals. This involvement in decision-making is likely to facilitate service users’ trust and satisfaction with the support they receive, making it more likely that they feel safe disclosing information about their mental illness and experiences. People supporting those with mental health issues experience ethical dilemmas in adhering to legal and ethical frameworks related to consent and decision-making. As those supporting people with mental health issues themselves face dilemmas, it is not surprising that service users themselves face dilemmas when choosing what information to disclose or conceal related to their mental health issues and experiences. </w:t>
      </w:r>
    </w:p>
    <w:p w14:paraId="15C779BA" w14:textId="77777777" w:rsidR="003E4935" w:rsidRDefault="003E4935" w:rsidP="003E4935"/>
    <w:p w14:paraId="59C9AD39" w14:textId="77777777" w:rsidR="000F7840" w:rsidRDefault="000F7840" w:rsidP="003E4935"/>
    <w:p w14:paraId="164F6FD8" w14:textId="77777777" w:rsidR="000F7840" w:rsidRDefault="000F7840" w:rsidP="003E4935"/>
    <w:p w14:paraId="26E89842" w14:textId="77777777" w:rsidR="000F7840" w:rsidRDefault="000F7840" w:rsidP="003E4935"/>
    <w:p w14:paraId="7CFE4AFF" w14:textId="77777777" w:rsidR="000F7840" w:rsidRDefault="000F7840" w:rsidP="003E4935"/>
    <w:p w14:paraId="2B6F34CA" w14:textId="77777777" w:rsidR="000F7840" w:rsidRDefault="000F7840" w:rsidP="003E4935"/>
    <w:p w14:paraId="5EC8A1FE" w14:textId="77777777" w:rsidR="000F7840" w:rsidRDefault="000F7840" w:rsidP="003E4935"/>
    <w:p w14:paraId="356A6CCD" w14:textId="77777777" w:rsidR="000F7840" w:rsidRDefault="000F7840" w:rsidP="003E4935"/>
    <w:p w14:paraId="07EC445A" w14:textId="77777777" w:rsidR="000F7840" w:rsidRDefault="000F7840" w:rsidP="003E4935"/>
    <w:p w14:paraId="3780B3C6" w14:textId="77777777" w:rsidR="000F7840" w:rsidRDefault="000F7840" w:rsidP="003E4935"/>
    <w:p w14:paraId="6ADC7DC9" w14:textId="77777777" w:rsidR="000F7840" w:rsidRDefault="000F7840" w:rsidP="003E4935"/>
    <w:p w14:paraId="660848DD" w14:textId="77777777" w:rsidR="000F7840" w:rsidRDefault="000F7840" w:rsidP="003E4935"/>
    <w:p w14:paraId="20959CCE" w14:textId="0AEC0083" w:rsidR="003E4935" w:rsidRPr="004D1DFC" w:rsidRDefault="003E4935" w:rsidP="003E4935">
      <w:pPr>
        <w:rPr>
          <w:u w:val="single"/>
        </w:rPr>
      </w:pPr>
      <w:r w:rsidRPr="004D1DFC">
        <w:rPr>
          <w:u w:val="single"/>
        </w:rPr>
        <w:lastRenderedPageBreak/>
        <w:t>Reference</w:t>
      </w:r>
      <w:r w:rsidR="000F7840" w:rsidRPr="004D1DFC">
        <w:rPr>
          <w:u w:val="single"/>
        </w:rPr>
        <w:t xml:space="preserve"> List</w:t>
      </w:r>
    </w:p>
    <w:p w14:paraId="14AADD74" w14:textId="45B6DC01"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lang w:val="de-DE"/>
        </w:rPr>
        <w:t>Aass, L. K., Skundberg-Kletthagen, H., Schr</w:t>
      </w:r>
      <w:r w:rsidRPr="007474BD">
        <w:rPr>
          <w:rFonts w:asciiTheme="minorHAnsi" w:hAnsiTheme="minorHAnsi" w:cstheme="minorHAnsi"/>
          <w:lang w:val="sv-SE"/>
        </w:rPr>
        <w:t>ö</w:t>
      </w:r>
      <w:r w:rsidRPr="007474BD">
        <w:rPr>
          <w:rFonts w:asciiTheme="minorHAnsi" w:hAnsiTheme="minorHAnsi" w:cstheme="minorHAnsi"/>
          <w:lang w:val="nl-NL"/>
        </w:rPr>
        <w:t xml:space="preserve">der, A., &amp; Moen, </w:t>
      </w:r>
      <w:r w:rsidRPr="007474BD">
        <w:rPr>
          <w:rFonts w:asciiTheme="minorHAnsi" w:hAnsiTheme="minorHAnsi" w:cstheme="minorHAnsi"/>
        </w:rPr>
        <w:t xml:space="preserve">Ø. L. (2021). </w:t>
      </w:r>
      <w:proofErr w:type="gramStart"/>
      <w:r w:rsidRPr="007474BD">
        <w:rPr>
          <w:rFonts w:asciiTheme="minorHAnsi" w:hAnsiTheme="minorHAnsi" w:cstheme="minorHAnsi"/>
        </w:rPr>
        <w:t>It’s</w:t>
      </w:r>
      <w:proofErr w:type="gramEnd"/>
      <w:r w:rsidRPr="007474BD">
        <w:rPr>
          <w:rFonts w:asciiTheme="minorHAnsi" w:hAnsiTheme="minorHAnsi" w:cstheme="minorHAnsi"/>
        </w:rPr>
        <w:t xml:space="preserve"> not a race, </w:t>
      </w:r>
      <w:r w:rsidR="007474BD" w:rsidRPr="007474BD">
        <w:rPr>
          <w:rFonts w:asciiTheme="minorHAnsi" w:hAnsiTheme="minorHAnsi" w:cstheme="minorHAnsi"/>
        </w:rPr>
        <w:t>it’s a</w:t>
      </w:r>
      <w:r w:rsidRPr="007474BD">
        <w:rPr>
          <w:rFonts w:asciiTheme="minorHAnsi" w:hAnsiTheme="minorHAnsi" w:cstheme="minorHAnsi"/>
        </w:rPr>
        <w:t xml:space="preserve"> marathon! Families living with a young adult suffering from mental illness. </w:t>
      </w:r>
      <w:r w:rsidRPr="007474BD">
        <w:rPr>
          <w:rFonts w:asciiTheme="minorHAnsi" w:hAnsiTheme="minorHAnsi" w:cstheme="minorHAnsi"/>
          <w:i/>
          <w:iCs/>
        </w:rPr>
        <w:t>Issues in Mental Health Nursing, 42</w:t>
      </w:r>
      <w:r w:rsidRPr="007474BD">
        <w:rPr>
          <w:rFonts w:asciiTheme="minorHAnsi" w:hAnsiTheme="minorHAnsi" w:cstheme="minorHAnsi"/>
        </w:rPr>
        <w:t xml:space="preserve">(1), 15-23. </w:t>
      </w:r>
      <w:hyperlink r:id="rId4" w:history="1">
        <w:r w:rsidR="007474BD" w:rsidRPr="00445F83">
          <w:rPr>
            <w:rStyle w:val="Hyperlink"/>
            <w:rFonts w:asciiTheme="minorHAnsi" w:hAnsiTheme="minorHAnsi" w:cstheme="minorHAnsi"/>
          </w:rPr>
          <w:t>https://doi.org/10.1080/01612840.2020.1770384</w:t>
        </w:r>
      </w:hyperlink>
      <w:r w:rsidR="007474BD">
        <w:rPr>
          <w:rFonts w:asciiTheme="minorHAnsi" w:hAnsiTheme="minorHAnsi" w:cstheme="minorHAnsi"/>
        </w:rPr>
        <w:t xml:space="preserve"> </w:t>
      </w:r>
    </w:p>
    <w:p w14:paraId="79FE56D2" w14:textId="77777777" w:rsidR="007000D8" w:rsidRPr="007474BD" w:rsidRDefault="007000D8" w:rsidP="007000D8">
      <w:pPr>
        <w:pStyle w:val="Body"/>
        <w:ind w:left="567" w:hanging="567"/>
        <w:rPr>
          <w:rFonts w:asciiTheme="minorHAnsi" w:hAnsiTheme="minorHAnsi" w:cstheme="minorHAnsi"/>
        </w:rPr>
      </w:pPr>
    </w:p>
    <w:p w14:paraId="2D55B286"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Ahmed, N., Barlow, S., Reynolds, L., Drey, N., Begum, F., Tuudah, E., &amp; Simpson, A. (2021). Mental health professionals’ perceived barriers and enablers to shared decision-making in risk assessment and risk management: a qualitative systematic review. </w:t>
      </w:r>
      <w:r w:rsidRPr="007474BD">
        <w:rPr>
          <w:rFonts w:asciiTheme="minorHAnsi" w:hAnsiTheme="minorHAnsi" w:cstheme="minorHAnsi"/>
          <w:i/>
          <w:iCs/>
        </w:rPr>
        <w:t>BMC psychiatry, 21</w:t>
      </w:r>
      <w:r w:rsidRPr="007474BD">
        <w:rPr>
          <w:rFonts w:asciiTheme="minorHAnsi" w:hAnsiTheme="minorHAnsi" w:cstheme="minorHAnsi"/>
        </w:rPr>
        <w:t>(1), 1-28.</w:t>
      </w:r>
    </w:p>
    <w:p w14:paraId="4BAE7873" w14:textId="77777777" w:rsidR="007000D8" w:rsidRPr="007474BD" w:rsidRDefault="007000D8" w:rsidP="007000D8">
      <w:pPr>
        <w:pStyle w:val="Body"/>
        <w:ind w:left="567" w:hanging="567"/>
        <w:rPr>
          <w:rFonts w:asciiTheme="minorHAnsi" w:hAnsiTheme="minorHAnsi" w:cstheme="minorHAnsi"/>
        </w:rPr>
      </w:pPr>
    </w:p>
    <w:p w14:paraId="7F4FAF56"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American Psychiatric Association. (2013). </w:t>
      </w:r>
      <w:r w:rsidRPr="007474BD">
        <w:rPr>
          <w:rFonts w:asciiTheme="minorHAnsi" w:hAnsiTheme="minorHAnsi" w:cstheme="minorHAnsi"/>
          <w:i/>
          <w:iCs/>
        </w:rPr>
        <w:t>Diagnostic and statistical manual of mental disorders: DSM-5.</w:t>
      </w:r>
      <w:r w:rsidRPr="007474BD">
        <w:rPr>
          <w:rFonts w:asciiTheme="minorHAnsi" w:hAnsiTheme="minorHAnsi" w:cstheme="minorHAnsi"/>
        </w:rPr>
        <w:t xml:space="preserve"> American Psychiatric Publishing.</w:t>
      </w:r>
    </w:p>
    <w:p w14:paraId="2F067519" w14:textId="77777777" w:rsidR="007000D8" w:rsidRPr="007474BD" w:rsidRDefault="007000D8" w:rsidP="007000D8">
      <w:pPr>
        <w:pStyle w:val="Body"/>
        <w:ind w:left="567" w:hanging="567"/>
        <w:rPr>
          <w:rFonts w:asciiTheme="minorHAnsi" w:hAnsiTheme="minorHAnsi" w:cstheme="minorHAnsi"/>
        </w:rPr>
      </w:pPr>
    </w:p>
    <w:p w14:paraId="25C7077E" w14:textId="5DD4E069"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Bril-Barniv, S., Moran, G. S., Naaman, A., Roe, D., &amp; Karnieli-Miller, O. (2017). A qualitative study examining experiences and dilemmas in concealment and disclosure of people living with serious mental illness. </w:t>
      </w:r>
      <w:r w:rsidRPr="007474BD">
        <w:rPr>
          <w:rFonts w:asciiTheme="minorHAnsi" w:hAnsiTheme="minorHAnsi" w:cstheme="minorHAnsi"/>
          <w:i/>
          <w:iCs/>
        </w:rPr>
        <w:t>Qualitative Health Research, 27</w:t>
      </w:r>
      <w:r w:rsidRPr="007474BD">
        <w:rPr>
          <w:rFonts w:asciiTheme="minorHAnsi" w:hAnsiTheme="minorHAnsi" w:cstheme="minorHAnsi"/>
        </w:rPr>
        <w:t xml:space="preserve">(4), 573-583. </w:t>
      </w:r>
      <w:hyperlink r:id="rId5" w:history="1">
        <w:r w:rsidR="007474BD" w:rsidRPr="00445F83">
          <w:rPr>
            <w:rStyle w:val="Hyperlink"/>
            <w:rFonts w:asciiTheme="minorHAnsi" w:hAnsiTheme="minorHAnsi" w:cstheme="minorHAnsi"/>
          </w:rPr>
          <w:t>https://doi.org/10.1177/1049732316673581</w:t>
        </w:r>
      </w:hyperlink>
      <w:r w:rsidR="007474BD">
        <w:rPr>
          <w:rFonts w:asciiTheme="minorHAnsi" w:hAnsiTheme="minorHAnsi" w:cstheme="minorHAnsi"/>
        </w:rPr>
        <w:t xml:space="preserve"> </w:t>
      </w:r>
    </w:p>
    <w:p w14:paraId="5F772438" w14:textId="77777777" w:rsidR="007000D8" w:rsidRPr="007474BD" w:rsidRDefault="007000D8" w:rsidP="007000D8">
      <w:pPr>
        <w:pStyle w:val="Body"/>
        <w:ind w:left="567" w:hanging="567"/>
        <w:rPr>
          <w:rFonts w:asciiTheme="minorHAnsi" w:hAnsiTheme="minorHAnsi" w:cstheme="minorHAnsi"/>
        </w:rPr>
      </w:pPr>
    </w:p>
    <w:p w14:paraId="78B56210" w14:textId="7083C9D6"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Brown, M., &amp; Jones, N. (2021). Service user participation within the mental health system: deepening engagement. </w:t>
      </w:r>
      <w:r w:rsidRPr="007474BD">
        <w:rPr>
          <w:rFonts w:asciiTheme="minorHAnsi" w:hAnsiTheme="minorHAnsi" w:cstheme="minorHAnsi"/>
          <w:i/>
          <w:iCs/>
        </w:rPr>
        <w:t>Psychiatric Services, 72</w:t>
      </w:r>
      <w:r w:rsidRPr="007474BD">
        <w:rPr>
          <w:rFonts w:asciiTheme="minorHAnsi" w:hAnsiTheme="minorHAnsi" w:cstheme="minorHAnsi"/>
        </w:rPr>
        <w:t xml:space="preserve">(8), 963-965. </w:t>
      </w:r>
      <w:hyperlink r:id="rId6" w:history="1">
        <w:r w:rsidR="007474BD" w:rsidRPr="00445F83">
          <w:rPr>
            <w:rStyle w:val="Hyperlink"/>
            <w:rFonts w:asciiTheme="minorHAnsi" w:hAnsiTheme="minorHAnsi" w:cstheme="minorHAnsi"/>
          </w:rPr>
          <w:t>https://doi.org/10.1176/appi.ps.202000494</w:t>
        </w:r>
      </w:hyperlink>
      <w:r w:rsidR="007474BD">
        <w:rPr>
          <w:rFonts w:asciiTheme="minorHAnsi" w:hAnsiTheme="minorHAnsi" w:cstheme="minorHAnsi"/>
        </w:rPr>
        <w:t xml:space="preserve"> </w:t>
      </w:r>
    </w:p>
    <w:p w14:paraId="61800B54" w14:textId="77777777" w:rsidR="007000D8" w:rsidRPr="007474BD" w:rsidRDefault="007000D8" w:rsidP="007000D8">
      <w:pPr>
        <w:pStyle w:val="Body"/>
        <w:ind w:left="567" w:hanging="567"/>
        <w:rPr>
          <w:rFonts w:asciiTheme="minorHAnsi" w:hAnsiTheme="minorHAnsi" w:cstheme="minorHAnsi"/>
        </w:rPr>
      </w:pPr>
    </w:p>
    <w:p w14:paraId="083F77C0"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lang w:val="es-ES_tradnl"/>
        </w:rPr>
        <w:t>Calcedo-Barba, A., Fructuoso, A., Martinez-Raga, J., Paz, S., S</w:t>
      </w:r>
      <w:r w:rsidRPr="007474BD">
        <w:rPr>
          <w:rFonts w:asciiTheme="minorHAnsi" w:hAnsiTheme="minorHAnsi" w:cstheme="minorHAnsi"/>
        </w:rPr>
        <w:t xml:space="preserve">ánchez de Carmona, M., &amp; Vicens, E. (2020). A meta-review of literature reviews assessing the capacity of patients with severe mental disorders to make decisions about their healthcare. </w:t>
      </w:r>
      <w:r w:rsidRPr="007474BD">
        <w:rPr>
          <w:rFonts w:asciiTheme="minorHAnsi" w:hAnsiTheme="minorHAnsi" w:cstheme="minorHAnsi"/>
          <w:i/>
          <w:iCs/>
        </w:rPr>
        <w:t>BMC psychiatry, 20</w:t>
      </w:r>
      <w:r w:rsidRPr="007474BD">
        <w:rPr>
          <w:rFonts w:asciiTheme="minorHAnsi" w:hAnsiTheme="minorHAnsi" w:cstheme="minorHAnsi"/>
        </w:rPr>
        <w:t>(1), 1-14.</w:t>
      </w:r>
    </w:p>
    <w:p w14:paraId="05E1B940" w14:textId="77777777" w:rsidR="007000D8" w:rsidRPr="007474BD" w:rsidRDefault="007000D8" w:rsidP="007000D8">
      <w:pPr>
        <w:pStyle w:val="Body"/>
        <w:ind w:left="567" w:hanging="567"/>
        <w:rPr>
          <w:rFonts w:asciiTheme="minorHAnsi" w:hAnsiTheme="minorHAnsi" w:cstheme="minorHAnsi"/>
        </w:rPr>
      </w:pPr>
    </w:p>
    <w:p w14:paraId="3F8C7E14"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Coffey, M., Hannigan, B., Barlow, S., Cartwright, M., Cohen, R., Faulkner, A., Jones, A., &amp; Simpson, A. (2019). Recovery-focused mental health care planning and co-ordination in acute inpatient mental health settings: a cross national comparative mixed methods study. </w:t>
      </w:r>
      <w:r w:rsidRPr="007474BD">
        <w:rPr>
          <w:rFonts w:asciiTheme="minorHAnsi" w:hAnsiTheme="minorHAnsi" w:cstheme="minorHAnsi"/>
          <w:i/>
          <w:iCs/>
        </w:rPr>
        <w:t>BMC psychiatry, 19</w:t>
      </w:r>
      <w:r w:rsidRPr="007474BD">
        <w:rPr>
          <w:rFonts w:asciiTheme="minorHAnsi" w:hAnsiTheme="minorHAnsi" w:cstheme="minorHAnsi"/>
        </w:rPr>
        <w:t>(1), 1-18.</w:t>
      </w:r>
    </w:p>
    <w:p w14:paraId="0BCD9717" w14:textId="77777777" w:rsidR="007000D8" w:rsidRPr="007474BD" w:rsidRDefault="007000D8" w:rsidP="007000D8">
      <w:pPr>
        <w:pStyle w:val="Body"/>
        <w:ind w:left="567" w:hanging="567"/>
        <w:rPr>
          <w:rFonts w:asciiTheme="minorHAnsi" w:hAnsiTheme="minorHAnsi" w:cstheme="minorHAnsi"/>
        </w:rPr>
      </w:pPr>
    </w:p>
    <w:p w14:paraId="692A0E51" w14:textId="136C8935"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Department of Health. (2005). </w:t>
      </w:r>
      <w:r w:rsidRPr="007474BD">
        <w:rPr>
          <w:rFonts w:asciiTheme="minorHAnsi" w:hAnsiTheme="minorHAnsi" w:cstheme="minorHAnsi"/>
          <w:i/>
          <w:iCs/>
        </w:rPr>
        <w:t>Mental Capacity Act.</w:t>
      </w:r>
      <w:r w:rsidRPr="007474BD">
        <w:rPr>
          <w:rFonts w:asciiTheme="minorHAnsi" w:hAnsiTheme="minorHAnsi" w:cstheme="minorHAnsi"/>
        </w:rPr>
        <w:t xml:space="preserve"> Retrieved from: </w:t>
      </w:r>
      <w:hyperlink r:id="rId7" w:history="1">
        <w:r w:rsidR="007474BD" w:rsidRPr="00445F83">
          <w:rPr>
            <w:rStyle w:val="Hyperlink"/>
            <w:rFonts w:asciiTheme="minorHAnsi" w:hAnsiTheme="minorHAnsi" w:cstheme="minorHAnsi"/>
          </w:rPr>
          <w:t>https://www.legislation.gov.uk/ukpga/2005/9/contents</w:t>
        </w:r>
      </w:hyperlink>
      <w:r w:rsidR="007474BD">
        <w:rPr>
          <w:rFonts w:asciiTheme="minorHAnsi" w:hAnsiTheme="minorHAnsi" w:cstheme="minorHAnsi"/>
        </w:rPr>
        <w:t xml:space="preserve"> </w:t>
      </w:r>
    </w:p>
    <w:p w14:paraId="0D7425C7" w14:textId="77777777" w:rsidR="007000D8" w:rsidRPr="007474BD" w:rsidRDefault="007000D8" w:rsidP="007000D8">
      <w:pPr>
        <w:pStyle w:val="Body"/>
        <w:ind w:left="567" w:hanging="567"/>
        <w:rPr>
          <w:rFonts w:asciiTheme="minorHAnsi" w:hAnsiTheme="minorHAnsi" w:cstheme="minorHAnsi"/>
        </w:rPr>
      </w:pPr>
    </w:p>
    <w:p w14:paraId="3BD9E96F" w14:textId="45E094AD"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Department of Health. (2007). </w:t>
      </w:r>
      <w:r w:rsidRPr="007474BD">
        <w:rPr>
          <w:rFonts w:asciiTheme="minorHAnsi" w:hAnsiTheme="minorHAnsi" w:cstheme="minorHAnsi"/>
          <w:i/>
          <w:iCs/>
        </w:rPr>
        <w:t>Mental Health Act.</w:t>
      </w:r>
      <w:r w:rsidRPr="007474BD">
        <w:rPr>
          <w:rFonts w:asciiTheme="minorHAnsi" w:hAnsiTheme="minorHAnsi" w:cstheme="minorHAnsi"/>
        </w:rPr>
        <w:t xml:space="preserve"> Retrieved from: </w:t>
      </w:r>
      <w:hyperlink r:id="rId8" w:history="1">
        <w:r w:rsidR="007474BD" w:rsidRPr="00445F83">
          <w:rPr>
            <w:rStyle w:val="Hyperlink"/>
            <w:rFonts w:asciiTheme="minorHAnsi" w:hAnsiTheme="minorHAnsi" w:cstheme="minorHAnsi"/>
          </w:rPr>
          <w:t>https://www.legislation.gov.uk/ukpga/2007/12/contents</w:t>
        </w:r>
      </w:hyperlink>
      <w:r w:rsidR="007474BD">
        <w:rPr>
          <w:rFonts w:asciiTheme="minorHAnsi" w:hAnsiTheme="minorHAnsi" w:cstheme="minorHAnsi"/>
        </w:rPr>
        <w:t xml:space="preserve"> </w:t>
      </w:r>
    </w:p>
    <w:p w14:paraId="31DD0C42" w14:textId="77777777" w:rsidR="007000D8" w:rsidRPr="007474BD" w:rsidRDefault="007000D8" w:rsidP="007000D8">
      <w:pPr>
        <w:pStyle w:val="Body"/>
        <w:ind w:left="567" w:hanging="567"/>
        <w:rPr>
          <w:rFonts w:asciiTheme="minorHAnsi" w:hAnsiTheme="minorHAnsi" w:cstheme="minorHAnsi"/>
        </w:rPr>
      </w:pPr>
    </w:p>
    <w:p w14:paraId="082C1E04" w14:textId="3D6AE1E1"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Department of Health. (2012). Compassion in practice. Retrieved from </w:t>
      </w:r>
      <w:hyperlink r:id="rId9" w:history="1">
        <w:r w:rsidR="007474BD" w:rsidRPr="00445F83">
          <w:rPr>
            <w:rStyle w:val="Hyperlink"/>
            <w:rFonts w:asciiTheme="minorHAnsi" w:hAnsiTheme="minorHAnsi" w:cstheme="minorHAnsi"/>
          </w:rPr>
          <w:t>https://www.england.nhs.uk/wp-content/uploads/2012/12/compassion-in-practice.pdf</w:t>
        </w:r>
      </w:hyperlink>
      <w:r w:rsidR="007474BD">
        <w:rPr>
          <w:rFonts w:asciiTheme="minorHAnsi" w:hAnsiTheme="minorHAnsi" w:cstheme="minorHAnsi"/>
        </w:rPr>
        <w:t xml:space="preserve"> </w:t>
      </w:r>
    </w:p>
    <w:p w14:paraId="1F88315C" w14:textId="77777777" w:rsidR="007000D8" w:rsidRPr="007474BD" w:rsidRDefault="007000D8" w:rsidP="007000D8">
      <w:pPr>
        <w:pStyle w:val="Body"/>
        <w:ind w:left="567" w:hanging="567"/>
        <w:rPr>
          <w:rFonts w:asciiTheme="minorHAnsi" w:hAnsiTheme="minorHAnsi" w:cstheme="minorHAnsi"/>
        </w:rPr>
      </w:pPr>
    </w:p>
    <w:p w14:paraId="46DA48D9" w14:textId="4D7C5D23"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Felton, A., Wright, N., &amp; Stacey, G. (2018). Therapeutic risk-taking: a justifiable choice. </w:t>
      </w:r>
      <w:r w:rsidRPr="007474BD">
        <w:rPr>
          <w:rFonts w:asciiTheme="minorHAnsi" w:hAnsiTheme="minorHAnsi" w:cstheme="minorHAnsi"/>
          <w:i/>
          <w:iCs/>
        </w:rPr>
        <w:t>BJPsych Advances, 23</w:t>
      </w:r>
      <w:r w:rsidRPr="007474BD">
        <w:rPr>
          <w:rFonts w:asciiTheme="minorHAnsi" w:hAnsiTheme="minorHAnsi" w:cstheme="minorHAnsi"/>
        </w:rPr>
        <w:t xml:space="preserve">(2), 81-88. </w:t>
      </w:r>
      <w:hyperlink r:id="rId10" w:history="1">
        <w:r w:rsidR="007474BD" w:rsidRPr="00445F83">
          <w:rPr>
            <w:rStyle w:val="Hyperlink"/>
            <w:rFonts w:asciiTheme="minorHAnsi" w:hAnsiTheme="minorHAnsi" w:cstheme="minorHAnsi"/>
            <w:lang w:val="pt-PT"/>
          </w:rPr>
          <w:t>https://doi.org/10.1192/apt.bp.115.015701</w:t>
        </w:r>
      </w:hyperlink>
      <w:r w:rsidR="007474BD">
        <w:rPr>
          <w:rFonts w:asciiTheme="minorHAnsi" w:hAnsiTheme="minorHAnsi" w:cstheme="minorHAnsi"/>
          <w:lang w:val="pt-PT"/>
        </w:rPr>
        <w:t xml:space="preserve"> </w:t>
      </w:r>
    </w:p>
    <w:p w14:paraId="3F29900A" w14:textId="77777777" w:rsidR="007000D8" w:rsidRPr="007474BD" w:rsidRDefault="007000D8" w:rsidP="007000D8">
      <w:pPr>
        <w:pStyle w:val="Body"/>
        <w:ind w:left="567" w:hanging="567"/>
        <w:rPr>
          <w:rFonts w:asciiTheme="minorHAnsi" w:hAnsiTheme="minorHAnsi" w:cstheme="minorHAnsi"/>
        </w:rPr>
      </w:pPr>
    </w:p>
    <w:p w14:paraId="388795FE" w14:textId="6A6FB79E"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Feo, R., Kitson, A., &amp; Conroy, T. (2018). How fundamental aspects of nursing care </w:t>
      </w:r>
      <w:proofErr w:type="gramStart"/>
      <w:r w:rsidRPr="007474BD">
        <w:rPr>
          <w:rFonts w:asciiTheme="minorHAnsi" w:hAnsiTheme="minorHAnsi" w:cstheme="minorHAnsi"/>
        </w:rPr>
        <w:t>are defined</w:t>
      </w:r>
      <w:proofErr w:type="gramEnd"/>
      <w:r w:rsidRPr="007474BD">
        <w:rPr>
          <w:rFonts w:asciiTheme="minorHAnsi" w:hAnsiTheme="minorHAnsi" w:cstheme="minorHAnsi"/>
        </w:rPr>
        <w:t xml:space="preserve"> in the literature: A scoping review. </w:t>
      </w:r>
      <w:r w:rsidRPr="007474BD">
        <w:rPr>
          <w:rFonts w:asciiTheme="minorHAnsi" w:hAnsiTheme="minorHAnsi" w:cstheme="minorHAnsi"/>
          <w:i/>
          <w:iCs/>
        </w:rPr>
        <w:t>Journal of Clinical Nursing, 27</w:t>
      </w:r>
      <w:r w:rsidRPr="007474BD">
        <w:rPr>
          <w:rFonts w:asciiTheme="minorHAnsi" w:hAnsiTheme="minorHAnsi" w:cstheme="minorHAnsi"/>
        </w:rPr>
        <w:t xml:space="preserve">(11-12), 2189-2229. </w:t>
      </w:r>
      <w:hyperlink r:id="rId11" w:history="1">
        <w:r w:rsidR="007474BD" w:rsidRPr="00445F83">
          <w:rPr>
            <w:rStyle w:val="Hyperlink"/>
            <w:rFonts w:asciiTheme="minorHAnsi" w:hAnsiTheme="minorHAnsi" w:cstheme="minorHAnsi"/>
          </w:rPr>
          <w:t>https://doi.org/10.1111/jocn.14313</w:t>
        </w:r>
      </w:hyperlink>
      <w:r w:rsidR="007474BD">
        <w:rPr>
          <w:rFonts w:asciiTheme="minorHAnsi" w:hAnsiTheme="minorHAnsi" w:cstheme="minorHAnsi"/>
        </w:rPr>
        <w:t xml:space="preserve"> </w:t>
      </w:r>
    </w:p>
    <w:p w14:paraId="4491FA41" w14:textId="77777777" w:rsidR="007000D8" w:rsidRPr="007474BD" w:rsidRDefault="007000D8" w:rsidP="007000D8">
      <w:pPr>
        <w:pStyle w:val="Body"/>
        <w:ind w:left="567" w:hanging="567"/>
        <w:rPr>
          <w:rFonts w:asciiTheme="minorHAnsi" w:hAnsiTheme="minorHAnsi" w:cstheme="minorHAnsi"/>
        </w:rPr>
      </w:pPr>
    </w:p>
    <w:p w14:paraId="2F3A664F"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Frankena, W. K. (2020). The concept of morality. In </w:t>
      </w:r>
      <w:r w:rsidRPr="007474BD">
        <w:rPr>
          <w:rFonts w:asciiTheme="minorHAnsi" w:hAnsiTheme="minorHAnsi" w:cstheme="minorHAnsi"/>
          <w:i/>
          <w:iCs/>
        </w:rPr>
        <w:t>The definition of morality</w:t>
      </w:r>
      <w:r w:rsidRPr="007474BD">
        <w:rPr>
          <w:rFonts w:asciiTheme="minorHAnsi" w:hAnsiTheme="minorHAnsi" w:cstheme="minorHAnsi"/>
        </w:rPr>
        <w:t xml:space="preserve"> (pp. 146-173). Routledge.</w:t>
      </w:r>
    </w:p>
    <w:p w14:paraId="6E739E3E" w14:textId="77777777" w:rsidR="007000D8" w:rsidRPr="007474BD" w:rsidRDefault="007000D8" w:rsidP="007000D8">
      <w:pPr>
        <w:pStyle w:val="Body"/>
        <w:ind w:left="567" w:hanging="567"/>
        <w:rPr>
          <w:rFonts w:asciiTheme="minorHAnsi" w:hAnsiTheme="minorHAnsi" w:cstheme="minorHAnsi"/>
        </w:rPr>
      </w:pPr>
    </w:p>
    <w:p w14:paraId="648A9D8B"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lastRenderedPageBreak/>
        <w:t xml:space="preserve">Gurung, D., Upadhyaya, N., Magar, J., Giri, N. P., Hanlon, C., &amp; Jordans, M. J. (2017). Service user and care giver involvement in mental health system strengthening in Nepal: a qualitative study on barriers and facilitating factors. </w:t>
      </w:r>
      <w:r w:rsidRPr="007474BD">
        <w:rPr>
          <w:rFonts w:asciiTheme="minorHAnsi" w:hAnsiTheme="minorHAnsi" w:cstheme="minorHAnsi"/>
          <w:i/>
          <w:iCs/>
        </w:rPr>
        <w:t>International journal of mental health systems, 11</w:t>
      </w:r>
      <w:r w:rsidRPr="007474BD">
        <w:rPr>
          <w:rFonts w:asciiTheme="minorHAnsi" w:hAnsiTheme="minorHAnsi" w:cstheme="minorHAnsi"/>
        </w:rPr>
        <w:t>(1), 1-11.</w:t>
      </w:r>
    </w:p>
    <w:p w14:paraId="34CAC26D" w14:textId="77777777" w:rsidR="007000D8" w:rsidRPr="007474BD" w:rsidRDefault="007000D8" w:rsidP="007000D8">
      <w:pPr>
        <w:pStyle w:val="Body"/>
        <w:ind w:left="567" w:hanging="567"/>
        <w:rPr>
          <w:rFonts w:asciiTheme="minorHAnsi" w:hAnsiTheme="minorHAnsi" w:cstheme="minorHAnsi"/>
        </w:rPr>
      </w:pPr>
    </w:p>
    <w:p w14:paraId="61919CC6"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Hersted, L., Ness, O., &amp; Frimann, S. (2019). </w:t>
      </w:r>
      <w:r w:rsidRPr="007474BD">
        <w:rPr>
          <w:rFonts w:asciiTheme="minorHAnsi" w:hAnsiTheme="minorHAnsi" w:cstheme="minorHAnsi"/>
          <w:i/>
          <w:iCs/>
        </w:rPr>
        <w:t xml:space="preserve">Action research in a relational perspective: Dialogue, reflexivity, </w:t>
      </w:r>
      <w:proofErr w:type="gramStart"/>
      <w:r w:rsidRPr="007474BD">
        <w:rPr>
          <w:rFonts w:asciiTheme="minorHAnsi" w:hAnsiTheme="minorHAnsi" w:cstheme="minorHAnsi"/>
          <w:i/>
          <w:iCs/>
        </w:rPr>
        <w:t>power</w:t>
      </w:r>
      <w:proofErr w:type="gramEnd"/>
      <w:r w:rsidRPr="007474BD">
        <w:rPr>
          <w:rFonts w:asciiTheme="minorHAnsi" w:hAnsiTheme="minorHAnsi" w:cstheme="minorHAnsi"/>
          <w:i/>
          <w:iCs/>
        </w:rPr>
        <w:t xml:space="preserve"> and ethics. </w:t>
      </w:r>
      <w:r w:rsidRPr="007474BD">
        <w:rPr>
          <w:rFonts w:asciiTheme="minorHAnsi" w:hAnsiTheme="minorHAnsi" w:cstheme="minorHAnsi"/>
        </w:rPr>
        <w:t>Routledge.</w:t>
      </w:r>
    </w:p>
    <w:p w14:paraId="2A383538" w14:textId="77777777" w:rsidR="007000D8" w:rsidRPr="007474BD" w:rsidRDefault="007000D8" w:rsidP="007000D8">
      <w:pPr>
        <w:pStyle w:val="Body"/>
        <w:ind w:left="567" w:hanging="567"/>
        <w:rPr>
          <w:rFonts w:asciiTheme="minorHAnsi" w:hAnsiTheme="minorHAnsi" w:cstheme="minorHAnsi"/>
        </w:rPr>
      </w:pPr>
    </w:p>
    <w:p w14:paraId="495E5E4A"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Hoffman, L., Wisniewski, H., Hays, R., Henson, P., Vaidyam, A., Hendell, V., Keshavan, M. &amp; Torous, J. (2020). Digital Opportunities for Outcomes in Recovery Services (DOORS): a pragmatic </w:t>
      </w:r>
      <w:proofErr w:type="gramStart"/>
      <w:r w:rsidRPr="007474BD">
        <w:rPr>
          <w:rFonts w:asciiTheme="minorHAnsi" w:hAnsiTheme="minorHAnsi" w:cstheme="minorHAnsi"/>
        </w:rPr>
        <w:t>hands-on</w:t>
      </w:r>
      <w:proofErr w:type="gramEnd"/>
      <w:r w:rsidRPr="007474BD">
        <w:rPr>
          <w:rFonts w:asciiTheme="minorHAnsi" w:hAnsiTheme="minorHAnsi" w:cstheme="minorHAnsi"/>
        </w:rPr>
        <w:t xml:space="preserve"> group approach toward increasing digital health and smartphone competencies, autonomy, relatedness, and alliance for those with serious mental illness. </w:t>
      </w:r>
      <w:r w:rsidRPr="007474BD">
        <w:rPr>
          <w:rFonts w:asciiTheme="minorHAnsi" w:hAnsiTheme="minorHAnsi" w:cstheme="minorHAnsi"/>
          <w:i/>
          <w:iCs/>
        </w:rPr>
        <w:t>Journal of psychiatric practice, 26</w:t>
      </w:r>
      <w:r w:rsidRPr="007474BD">
        <w:rPr>
          <w:rFonts w:asciiTheme="minorHAnsi" w:hAnsiTheme="minorHAnsi" w:cstheme="minorHAnsi"/>
        </w:rPr>
        <w:t>(2), 80.</w:t>
      </w:r>
    </w:p>
    <w:p w14:paraId="44541885" w14:textId="77777777" w:rsidR="007000D8" w:rsidRPr="007474BD" w:rsidRDefault="007000D8" w:rsidP="007000D8">
      <w:pPr>
        <w:pStyle w:val="Body"/>
        <w:ind w:left="567" w:hanging="567"/>
        <w:rPr>
          <w:rFonts w:asciiTheme="minorHAnsi" w:hAnsiTheme="minorHAnsi" w:cstheme="minorHAnsi"/>
        </w:rPr>
      </w:pPr>
    </w:p>
    <w:p w14:paraId="693D85C6" w14:textId="30109EBD"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Horgan, A., Manning, F., Bocking, J., Happell, B., Lahti, M., Doody, R., Griffin, M., Bradley, S.K., Russell, S., Bjornsson, E.,</w:t>
      </w:r>
      <w:r w:rsidRPr="007474BD">
        <w:rPr>
          <w:rFonts w:asciiTheme="minorHAnsi" w:hAnsiTheme="minorHAnsi" w:cstheme="minorHAnsi"/>
          <w:lang w:val="nl-NL"/>
        </w:rPr>
        <w:t xml:space="preserve"> &amp; Biering, P. (2018). </w:t>
      </w:r>
      <w:r w:rsidRPr="007474BD">
        <w:rPr>
          <w:rFonts w:asciiTheme="minorHAnsi" w:hAnsiTheme="minorHAnsi" w:cstheme="minorHAnsi"/>
        </w:rPr>
        <w:t xml:space="preserve">‘To be treated as a human’: Using co‐production to explore experts by experience involvement in mental health nursing education–The COMMUNE project. </w:t>
      </w:r>
      <w:r w:rsidRPr="007474BD">
        <w:rPr>
          <w:rFonts w:asciiTheme="minorHAnsi" w:hAnsiTheme="minorHAnsi" w:cstheme="minorHAnsi"/>
          <w:i/>
          <w:iCs/>
        </w:rPr>
        <w:t>International Journal of Mental Health Nursing, 27</w:t>
      </w:r>
      <w:r w:rsidRPr="007474BD">
        <w:rPr>
          <w:rFonts w:asciiTheme="minorHAnsi" w:hAnsiTheme="minorHAnsi" w:cstheme="minorHAnsi"/>
        </w:rPr>
        <w:t xml:space="preserve">(4), 1282-1291. </w:t>
      </w:r>
      <w:hyperlink r:id="rId12" w:history="1">
        <w:r w:rsidR="007474BD" w:rsidRPr="00445F83">
          <w:rPr>
            <w:rStyle w:val="Hyperlink"/>
            <w:rFonts w:asciiTheme="minorHAnsi" w:hAnsiTheme="minorHAnsi" w:cstheme="minorHAnsi"/>
          </w:rPr>
          <w:t>https://doi.org/10.1111/inm.12435</w:t>
        </w:r>
      </w:hyperlink>
      <w:r w:rsidR="007474BD">
        <w:rPr>
          <w:rFonts w:asciiTheme="minorHAnsi" w:hAnsiTheme="minorHAnsi" w:cstheme="minorHAnsi"/>
        </w:rPr>
        <w:t xml:space="preserve"> </w:t>
      </w:r>
    </w:p>
    <w:p w14:paraId="7841E680" w14:textId="77777777" w:rsidR="007000D8" w:rsidRPr="007474BD" w:rsidRDefault="007000D8" w:rsidP="007000D8">
      <w:pPr>
        <w:pStyle w:val="Body"/>
        <w:ind w:left="567" w:hanging="567"/>
        <w:rPr>
          <w:rFonts w:asciiTheme="minorHAnsi" w:hAnsiTheme="minorHAnsi" w:cstheme="minorHAnsi"/>
        </w:rPr>
      </w:pPr>
    </w:p>
    <w:p w14:paraId="1334BA15"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Human Rights Act., (1998). </w:t>
      </w:r>
      <w:r w:rsidRPr="007474BD">
        <w:rPr>
          <w:rFonts w:asciiTheme="minorHAnsi" w:hAnsiTheme="minorHAnsi" w:cstheme="minorHAnsi"/>
          <w:i/>
          <w:iCs/>
        </w:rPr>
        <w:t>c.42.</w:t>
      </w:r>
      <w:r w:rsidRPr="007474BD">
        <w:rPr>
          <w:rFonts w:asciiTheme="minorHAnsi" w:hAnsiTheme="minorHAnsi" w:cstheme="minorHAnsi"/>
        </w:rPr>
        <w:t xml:space="preserve"> Retrieved from https://www.legislation.gov.uk/ukpga/1998/42/contents</w:t>
      </w:r>
    </w:p>
    <w:p w14:paraId="68D37B96" w14:textId="77777777" w:rsidR="007000D8" w:rsidRPr="007474BD" w:rsidRDefault="007000D8" w:rsidP="007000D8">
      <w:pPr>
        <w:pStyle w:val="Body"/>
        <w:ind w:left="567" w:hanging="567"/>
        <w:rPr>
          <w:rFonts w:asciiTheme="minorHAnsi" w:hAnsiTheme="minorHAnsi" w:cstheme="minorHAnsi"/>
        </w:rPr>
      </w:pPr>
    </w:p>
    <w:p w14:paraId="14392008" w14:textId="22CE3C09"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lang w:val="da-DK"/>
        </w:rPr>
        <w:t>Isaksson, A., Corker, E., Cotney, J., Hamilton, S., Pinfold, V., Rose, D., Ruesch, N., Henderson, C., Thornicroft, G.</w:t>
      </w:r>
      <w:r w:rsidRPr="007474BD">
        <w:rPr>
          <w:rFonts w:asciiTheme="minorHAnsi" w:hAnsiTheme="minorHAnsi" w:cstheme="minorHAnsi"/>
        </w:rPr>
        <w:t xml:space="preserve">, &amp; Evans-Lacko, S. (2018). Coping with stigma and discrimination: evidence from mental health service users in England. </w:t>
      </w:r>
      <w:r w:rsidRPr="007474BD">
        <w:rPr>
          <w:rFonts w:asciiTheme="minorHAnsi" w:hAnsiTheme="minorHAnsi" w:cstheme="minorHAnsi"/>
          <w:i/>
          <w:iCs/>
        </w:rPr>
        <w:t>Epidemiology and psychiatric sciences, 27</w:t>
      </w:r>
      <w:r w:rsidRPr="007474BD">
        <w:rPr>
          <w:rFonts w:asciiTheme="minorHAnsi" w:hAnsiTheme="minorHAnsi" w:cstheme="minorHAnsi"/>
        </w:rPr>
        <w:t xml:space="preserve">(6), 577-588. </w:t>
      </w:r>
      <w:hyperlink r:id="rId13" w:history="1">
        <w:r w:rsidR="007474BD" w:rsidRPr="00445F83">
          <w:rPr>
            <w:rStyle w:val="Hyperlink"/>
            <w:rFonts w:asciiTheme="minorHAnsi" w:hAnsiTheme="minorHAnsi" w:cstheme="minorHAnsi"/>
          </w:rPr>
          <w:t>https://doi.org/10.1017/S204579601700021X</w:t>
        </w:r>
      </w:hyperlink>
      <w:r w:rsidR="007474BD">
        <w:rPr>
          <w:rFonts w:asciiTheme="minorHAnsi" w:hAnsiTheme="minorHAnsi" w:cstheme="minorHAnsi"/>
        </w:rPr>
        <w:t xml:space="preserve"> </w:t>
      </w:r>
    </w:p>
    <w:p w14:paraId="6E8E9404" w14:textId="77777777" w:rsidR="007000D8" w:rsidRPr="007474BD" w:rsidRDefault="007000D8" w:rsidP="007000D8">
      <w:pPr>
        <w:pStyle w:val="Body"/>
        <w:ind w:left="567" w:hanging="567"/>
        <w:rPr>
          <w:rFonts w:asciiTheme="minorHAnsi" w:hAnsiTheme="minorHAnsi" w:cstheme="minorHAnsi"/>
        </w:rPr>
      </w:pPr>
    </w:p>
    <w:p w14:paraId="6ED157BC" w14:textId="5317B4B3"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Keefe, K., Cardemil, E. V., &amp; Thompson, M. (2020). Understanding barriers and facilitators to therapeutic relationships in state psychiatric hospitals. </w:t>
      </w:r>
      <w:r w:rsidRPr="007474BD">
        <w:rPr>
          <w:rFonts w:asciiTheme="minorHAnsi" w:hAnsiTheme="minorHAnsi" w:cstheme="minorHAnsi"/>
          <w:i/>
          <w:iCs/>
        </w:rPr>
        <w:t>Journal of Clinical Psychology, 76</w:t>
      </w:r>
      <w:r w:rsidRPr="007474BD">
        <w:rPr>
          <w:rFonts w:asciiTheme="minorHAnsi" w:hAnsiTheme="minorHAnsi" w:cstheme="minorHAnsi"/>
        </w:rPr>
        <w:t xml:space="preserve">(1), 195-209. </w:t>
      </w:r>
      <w:hyperlink r:id="rId14" w:history="1">
        <w:r w:rsidR="007474BD" w:rsidRPr="00445F83">
          <w:rPr>
            <w:rStyle w:val="Hyperlink"/>
            <w:rFonts w:asciiTheme="minorHAnsi" w:hAnsiTheme="minorHAnsi" w:cstheme="minorHAnsi"/>
          </w:rPr>
          <w:t>https://doi.org/10.1002/jclp.22866</w:t>
        </w:r>
      </w:hyperlink>
      <w:r w:rsidR="007474BD">
        <w:rPr>
          <w:rFonts w:asciiTheme="minorHAnsi" w:hAnsiTheme="minorHAnsi" w:cstheme="minorHAnsi"/>
        </w:rPr>
        <w:t xml:space="preserve"> </w:t>
      </w:r>
    </w:p>
    <w:p w14:paraId="701FB1EB" w14:textId="77777777" w:rsidR="007000D8" w:rsidRPr="007474BD" w:rsidRDefault="007000D8" w:rsidP="007000D8">
      <w:pPr>
        <w:pStyle w:val="Body"/>
        <w:ind w:left="567" w:hanging="567"/>
        <w:rPr>
          <w:rFonts w:asciiTheme="minorHAnsi" w:hAnsiTheme="minorHAnsi" w:cstheme="minorHAnsi"/>
        </w:rPr>
      </w:pPr>
    </w:p>
    <w:p w14:paraId="0AF9707F"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Kranak, J. (2019). </w:t>
      </w:r>
      <w:r w:rsidRPr="007474BD">
        <w:rPr>
          <w:rFonts w:asciiTheme="minorHAnsi" w:hAnsiTheme="minorHAnsi" w:cstheme="minorHAnsi"/>
          <w:i/>
          <w:iCs/>
        </w:rPr>
        <w:t xml:space="preserve">Kantian deontology. </w:t>
      </w:r>
      <w:r w:rsidRPr="007474BD">
        <w:rPr>
          <w:rFonts w:asciiTheme="minorHAnsi" w:hAnsiTheme="minorHAnsi" w:cstheme="minorHAnsi"/>
        </w:rPr>
        <w:t>Retrieved from: https://press.rebus.community/intro-to-phil-ethics/chapter/kantian-deontology/</w:t>
      </w:r>
    </w:p>
    <w:p w14:paraId="1E5D6FD0" w14:textId="77777777" w:rsidR="007000D8" w:rsidRPr="007474BD" w:rsidRDefault="007000D8" w:rsidP="007000D8">
      <w:pPr>
        <w:pStyle w:val="Body"/>
        <w:ind w:left="567" w:hanging="567"/>
        <w:rPr>
          <w:rFonts w:asciiTheme="minorHAnsi" w:hAnsiTheme="minorHAnsi" w:cstheme="minorHAnsi"/>
        </w:rPr>
      </w:pPr>
    </w:p>
    <w:p w14:paraId="01973078" w14:textId="0E1A596E"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Li, M., &amp; Chapman, G. B. (2020). Medical decision making. </w:t>
      </w:r>
      <w:r w:rsidRPr="007474BD">
        <w:rPr>
          <w:rFonts w:asciiTheme="minorHAnsi" w:hAnsiTheme="minorHAnsi" w:cstheme="minorHAnsi"/>
          <w:i/>
          <w:iCs/>
        </w:rPr>
        <w:t>The Wiley Encyclopedia of Health Psychology</w:t>
      </w:r>
      <w:r w:rsidRPr="007474BD">
        <w:rPr>
          <w:rFonts w:asciiTheme="minorHAnsi" w:hAnsiTheme="minorHAnsi" w:cstheme="minorHAnsi"/>
        </w:rPr>
        <w:t xml:space="preserve">, 347-353. </w:t>
      </w:r>
      <w:hyperlink r:id="rId15" w:history="1">
        <w:r w:rsidR="007474BD" w:rsidRPr="00445F83">
          <w:rPr>
            <w:rStyle w:val="Hyperlink"/>
            <w:rFonts w:asciiTheme="minorHAnsi" w:hAnsiTheme="minorHAnsi" w:cstheme="minorHAnsi"/>
          </w:rPr>
          <w:t>https://doi.org/10.1002/9781119057840.ch84</w:t>
        </w:r>
      </w:hyperlink>
      <w:r w:rsidR="007474BD">
        <w:rPr>
          <w:rFonts w:asciiTheme="minorHAnsi" w:hAnsiTheme="minorHAnsi" w:cstheme="minorHAnsi"/>
        </w:rPr>
        <w:t xml:space="preserve"> </w:t>
      </w:r>
    </w:p>
    <w:p w14:paraId="202B1E06" w14:textId="77777777" w:rsidR="007000D8" w:rsidRPr="007474BD" w:rsidRDefault="007000D8" w:rsidP="007000D8">
      <w:pPr>
        <w:pStyle w:val="Body"/>
        <w:ind w:left="567" w:hanging="567"/>
        <w:rPr>
          <w:rFonts w:asciiTheme="minorHAnsi" w:hAnsiTheme="minorHAnsi" w:cstheme="minorHAnsi"/>
        </w:rPr>
      </w:pPr>
    </w:p>
    <w:p w14:paraId="312B8906" w14:textId="74E8CB7B"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lang w:val="de-DE"/>
        </w:rPr>
        <w:t>Lincoln, A. K., Adams, W., Eyllon, M., Garverich, S., Prener, C. G., Griffith, J., Paasche-Orlow, M.K.</w:t>
      </w:r>
      <w:r w:rsidRPr="007474BD">
        <w:rPr>
          <w:rFonts w:asciiTheme="minorHAnsi" w:hAnsiTheme="minorHAnsi" w:cstheme="minorHAnsi"/>
        </w:rPr>
        <w:t xml:space="preserve">, &amp; Hopper, K. (2017). The double stigma of limited literacy and mental illness: Examining barriers to recovery and participation among public mental health service users. </w:t>
      </w:r>
      <w:r w:rsidRPr="007474BD">
        <w:rPr>
          <w:rFonts w:asciiTheme="minorHAnsi" w:hAnsiTheme="minorHAnsi" w:cstheme="minorHAnsi"/>
          <w:i/>
          <w:iCs/>
        </w:rPr>
        <w:t>Society and Mental Health, 7</w:t>
      </w:r>
      <w:r w:rsidRPr="007474BD">
        <w:rPr>
          <w:rFonts w:asciiTheme="minorHAnsi" w:hAnsiTheme="minorHAnsi" w:cstheme="minorHAnsi"/>
        </w:rPr>
        <w:t xml:space="preserve">(3), 121-141. </w:t>
      </w:r>
      <w:hyperlink r:id="rId16" w:history="1">
        <w:r w:rsidR="007474BD" w:rsidRPr="00445F83">
          <w:rPr>
            <w:rStyle w:val="Hyperlink"/>
            <w:rFonts w:asciiTheme="minorHAnsi" w:hAnsiTheme="minorHAnsi" w:cstheme="minorHAnsi"/>
          </w:rPr>
          <w:t>https://doi.org/10.1177/2156869317707001</w:t>
        </w:r>
      </w:hyperlink>
      <w:r w:rsidR="007474BD">
        <w:rPr>
          <w:rFonts w:asciiTheme="minorHAnsi" w:hAnsiTheme="minorHAnsi" w:cstheme="minorHAnsi"/>
        </w:rPr>
        <w:t xml:space="preserve"> </w:t>
      </w:r>
    </w:p>
    <w:p w14:paraId="6E347D09" w14:textId="77777777" w:rsidR="007000D8" w:rsidRPr="007474BD" w:rsidRDefault="007000D8" w:rsidP="007000D8">
      <w:pPr>
        <w:pStyle w:val="Body"/>
        <w:ind w:left="567" w:hanging="567"/>
        <w:rPr>
          <w:rFonts w:asciiTheme="minorHAnsi" w:hAnsiTheme="minorHAnsi" w:cstheme="minorHAnsi"/>
        </w:rPr>
      </w:pPr>
    </w:p>
    <w:p w14:paraId="6EADC042" w14:textId="40E8528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MacKay, K. (2022). Public Health Virtue Ethics. </w:t>
      </w:r>
      <w:r w:rsidRPr="007474BD">
        <w:rPr>
          <w:rFonts w:asciiTheme="minorHAnsi" w:hAnsiTheme="minorHAnsi" w:cstheme="minorHAnsi"/>
          <w:i/>
          <w:iCs/>
        </w:rPr>
        <w:t>Public Health Ethics, 15</w:t>
      </w:r>
      <w:r w:rsidRPr="007474BD">
        <w:rPr>
          <w:rFonts w:asciiTheme="minorHAnsi" w:hAnsiTheme="minorHAnsi" w:cstheme="minorHAnsi"/>
        </w:rPr>
        <w:t xml:space="preserve">(1), 1-10. </w:t>
      </w:r>
      <w:hyperlink r:id="rId17" w:history="1">
        <w:r w:rsidR="007474BD" w:rsidRPr="00445F83">
          <w:rPr>
            <w:rStyle w:val="Hyperlink"/>
            <w:rFonts w:asciiTheme="minorHAnsi" w:hAnsiTheme="minorHAnsi" w:cstheme="minorHAnsi"/>
          </w:rPr>
          <w:t>https://doi.org/10.1093/phe/phab027</w:t>
        </w:r>
      </w:hyperlink>
      <w:r w:rsidR="007474BD">
        <w:rPr>
          <w:rFonts w:asciiTheme="minorHAnsi" w:hAnsiTheme="minorHAnsi" w:cstheme="minorHAnsi"/>
        </w:rPr>
        <w:t xml:space="preserve"> </w:t>
      </w:r>
    </w:p>
    <w:p w14:paraId="1AB5A17C" w14:textId="77777777" w:rsidR="007000D8" w:rsidRPr="007474BD" w:rsidRDefault="007000D8" w:rsidP="007000D8">
      <w:pPr>
        <w:pStyle w:val="Body"/>
        <w:ind w:left="567" w:hanging="567"/>
        <w:rPr>
          <w:rFonts w:asciiTheme="minorHAnsi" w:hAnsiTheme="minorHAnsi" w:cstheme="minorHAnsi"/>
        </w:rPr>
      </w:pPr>
    </w:p>
    <w:p w14:paraId="4500CF1D" w14:textId="30E1FEDE"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Markham, S. (2020). Collaborative risk assessment in secure and forensic mental health settings in the UK. </w:t>
      </w:r>
      <w:r w:rsidRPr="007474BD">
        <w:rPr>
          <w:rFonts w:asciiTheme="minorHAnsi" w:hAnsiTheme="minorHAnsi" w:cstheme="minorHAnsi"/>
          <w:i/>
          <w:iCs/>
        </w:rPr>
        <w:t>General Psychiatry, 33</w:t>
      </w:r>
      <w:r w:rsidRPr="007474BD">
        <w:rPr>
          <w:rFonts w:asciiTheme="minorHAnsi" w:hAnsiTheme="minorHAnsi" w:cstheme="minorHAnsi"/>
        </w:rPr>
        <w:t xml:space="preserve">(5). </w:t>
      </w:r>
      <w:hyperlink r:id="rId18" w:history="1">
        <w:r w:rsidR="007474BD" w:rsidRPr="00445F83">
          <w:rPr>
            <w:rStyle w:val="Hyperlink"/>
            <w:rFonts w:asciiTheme="minorHAnsi" w:hAnsiTheme="minorHAnsi" w:cstheme="minorHAnsi"/>
          </w:rPr>
          <w:t>https://doi.org/10.1136/gpsych-2020-100291</w:t>
        </w:r>
      </w:hyperlink>
      <w:r w:rsidR="007474BD">
        <w:rPr>
          <w:rFonts w:asciiTheme="minorHAnsi" w:hAnsiTheme="minorHAnsi" w:cstheme="minorHAnsi"/>
        </w:rPr>
        <w:t xml:space="preserve"> </w:t>
      </w:r>
    </w:p>
    <w:p w14:paraId="4B1666CC" w14:textId="77777777" w:rsidR="007000D8" w:rsidRPr="007474BD" w:rsidRDefault="007000D8" w:rsidP="007000D8">
      <w:pPr>
        <w:pStyle w:val="Body"/>
        <w:ind w:left="567" w:hanging="567"/>
        <w:rPr>
          <w:rFonts w:asciiTheme="minorHAnsi" w:hAnsiTheme="minorHAnsi" w:cstheme="minorHAnsi"/>
        </w:rPr>
      </w:pPr>
    </w:p>
    <w:p w14:paraId="35728317" w14:textId="536A53BE"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lang w:val="de-DE"/>
        </w:rPr>
        <w:t xml:space="preserve">Marklund, L., Wahlroos, T., Looi, G. M. E., &amp; Gabrielsson, S. (2020). </w:t>
      </w:r>
      <w:r w:rsidRPr="007474BD">
        <w:rPr>
          <w:rFonts w:asciiTheme="minorHAnsi" w:hAnsiTheme="minorHAnsi" w:cstheme="minorHAnsi"/>
        </w:rPr>
        <w:t>‘I know what I need to recover’</w:t>
      </w:r>
      <w:r w:rsidRPr="007474BD">
        <w:rPr>
          <w:rFonts w:asciiTheme="minorHAnsi" w:hAnsiTheme="minorHAnsi" w:cstheme="minorHAnsi"/>
          <w:lang w:val="de-DE"/>
        </w:rPr>
        <w:t>: Patients</w:t>
      </w:r>
      <w:r w:rsidRPr="007474BD">
        <w:rPr>
          <w:rFonts w:asciiTheme="minorHAnsi" w:hAnsiTheme="minorHAnsi" w:cstheme="minorHAnsi"/>
        </w:rPr>
        <w:t xml:space="preserve">’ experiences and perceptions of forensic psychiatric inpatient care. </w:t>
      </w:r>
      <w:r w:rsidRPr="007474BD">
        <w:rPr>
          <w:rFonts w:asciiTheme="minorHAnsi" w:hAnsiTheme="minorHAnsi" w:cstheme="minorHAnsi"/>
          <w:i/>
          <w:iCs/>
        </w:rPr>
        <w:t>International Journal of Mental Health Nursing, 29</w:t>
      </w:r>
      <w:r w:rsidRPr="007474BD">
        <w:rPr>
          <w:rFonts w:asciiTheme="minorHAnsi" w:hAnsiTheme="minorHAnsi" w:cstheme="minorHAnsi"/>
        </w:rPr>
        <w:t xml:space="preserve">(2), 235-243. </w:t>
      </w:r>
      <w:hyperlink r:id="rId19" w:history="1">
        <w:r w:rsidR="007474BD" w:rsidRPr="00445F83">
          <w:rPr>
            <w:rStyle w:val="Hyperlink"/>
            <w:rFonts w:asciiTheme="minorHAnsi" w:hAnsiTheme="minorHAnsi" w:cstheme="minorHAnsi"/>
          </w:rPr>
          <w:t>https://doi.org/10.1111/inm.12667</w:t>
        </w:r>
      </w:hyperlink>
      <w:r w:rsidR="007474BD">
        <w:rPr>
          <w:rFonts w:asciiTheme="minorHAnsi" w:hAnsiTheme="minorHAnsi" w:cstheme="minorHAnsi"/>
        </w:rPr>
        <w:t xml:space="preserve"> </w:t>
      </w:r>
    </w:p>
    <w:p w14:paraId="051BE12D" w14:textId="77777777" w:rsidR="007000D8" w:rsidRPr="007474BD" w:rsidRDefault="007000D8" w:rsidP="007000D8">
      <w:pPr>
        <w:pStyle w:val="Body"/>
        <w:ind w:left="567" w:hanging="567"/>
        <w:rPr>
          <w:rFonts w:asciiTheme="minorHAnsi" w:hAnsiTheme="minorHAnsi" w:cstheme="minorHAnsi"/>
        </w:rPr>
      </w:pPr>
    </w:p>
    <w:p w14:paraId="199A2A55" w14:textId="44E0978E"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lang w:val="da-DK"/>
        </w:rPr>
        <w:t>Mills, H., Mulfinger, N., Raeder, S., R</w:t>
      </w:r>
      <w:r w:rsidRPr="007474BD">
        <w:rPr>
          <w:rFonts w:asciiTheme="minorHAnsi" w:hAnsiTheme="minorHAnsi" w:cstheme="minorHAnsi"/>
        </w:rPr>
        <w:t xml:space="preserve">üsch, N., Clements, H., &amp; Scior, K. (2020). Self-help interventions to reduce self-stigma in people with mental health problems: a systematic literature review. </w:t>
      </w:r>
      <w:r w:rsidRPr="007474BD">
        <w:rPr>
          <w:rFonts w:asciiTheme="minorHAnsi" w:hAnsiTheme="minorHAnsi" w:cstheme="minorHAnsi"/>
          <w:i/>
          <w:iCs/>
        </w:rPr>
        <w:t xml:space="preserve">Psychiatry research, 284, </w:t>
      </w:r>
      <w:r w:rsidRPr="007474BD">
        <w:rPr>
          <w:rFonts w:asciiTheme="minorHAnsi" w:hAnsiTheme="minorHAnsi" w:cstheme="minorHAnsi"/>
        </w:rPr>
        <w:t xml:space="preserve">112702. </w:t>
      </w:r>
      <w:hyperlink r:id="rId20" w:history="1">
        <w:r w:rsidR="007474BD" w:rsidRPr="00445F83">
          <w:rPr>
            <w:rStyle w:val="Hyperlink"/>
            <w:rFonts w:asciiTheme="minorHAnsi" w:hAnsiTheme="minorHAnsi" w:cstheme="minorHAnsi"/>
          </w:rPr>
          <w:t>https://doi.org/10.1016/j.psychres.2019.112702</w:t>
        </w:r>
      </w:hyperlink>
      <w:r w:rsidR="007474BD">
        <w:rPr>
          <w:rFonts w:asciiTheme="minorHAnsi" w:hAnsiTheme="minorHAnsi" w:cstheme="minorHAnsi"/>
        </w:rPr>
        <w:t xml:space="preserve"> </w:t>
      </w:r>
    </w:p>
    <w:p w14:paraId="4A56AE15" w14:textId="77777777" w:rsidR="007000D8" w:rsidRPr="007474BD" w:rsidRDefault="007000D8" w:rsidP="007000D8">
      <w:pPr>
        <w:pStyle w:val="Body"/>
        <w:ind w:left="567" w:hanging="567"/>
        <w:rPr>
          <w:rFonts w:asciiTheme="minorHAnsi" w:hAnsiTheme="minorHAnsi" w:cstheme="minorHAnsi"/>
        </w:rPr>
      </w:pPr>
    </w:p>
    <w:p w14:paraId="7A614619" w14:textId="08336F6D"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Nursing and Midwifery Council. (2018). </w:t>
      </w:r>
      <w:r w:rsidRPr="007474BD">
        <w:rPr>
          <w:rFonts w:asciiTheme="minorHAnsi" w:hAnsiTheme="minorHAnsi" w:cstheme="minorHAnsi"/>
          <w:i/>
          <w:iCs/>
        </w:rPr>
        <w:t>The code.</w:t>
      </w:r>
      <w:r w:rsidRPr="007474BD">
        <w:rPr>
          <w:rFonts w:asciiTheme="minorHAnsi" w:hAnsiTheme="minorHAnsi" w:cstheme="minorHAnsi"/>
        </w:rPr>
        <w:t xml:space="preserve"> Retrieved from: </w:t>
      </w:r>
      <w:hyperlink r:id="rId21" w:history="1">
        <w:r w:rsidR="007474BD" w:rsidRPr="00445F83">
          <w:rPr>
            <w:rStyle w:val="Hyperlink"/>
            <w:rFonts w:asciiTheme="minorHAnsi" w:hAnsiTheme="minorHAnsi" w:cstheme="minorHAnsi"/>
          </w:rPr>
          <w:t>https://www.nmc.org.uk/globalassets/sitedocuments/nmc-publications/nmc-code.pdf</w:t>
        </w:r>
      </w:hyperlink>
      <w:r w:rsidR="007474BD">
        <w:rPr>
          <w:rFonts w:asciiTheme="minorHAnsi" w:hAnsiTheme="minorHAnsi" w:cstheme="minorHAnsi"/>
        </w:rPr>
        <w:t xml:space="preserve"> </w:t>
      </w:r>
    </w:p>
    <w:p w14:paraId="00CB318F" w14:textId="77777777" w:rsidR="007000D8" w:rsidRPr="007474BD" w:rsidRDefault="007000D8" w:rsidP="007000D8">
      <w:pPr>
        <w:pStyle w:val="Body"/>
        <w:ind w:left="567" w:hanging="567"/>
        <w:rPr>
          <w:rFonts w:asciiTheme="minorHAnsi" w:hAnsiTheme="minorHAnsi" w:cstheme="minorHAnsi"/>
        </w:rPr>
      </w:pPr>
    </w:p>
    <w:p w14:paraId="0E38F3D3" w14:textId="32EEEB7F"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Staniszewska, S., Mockford, C., Chadburn, G., Fenton, S. J., Bhui, K., Larkin, M., Newton, E., Crepaz-Keay, D., Griffiths, F., &amp; Weich, S. (2019). Experiences of in-patient mental health services: systematic review. </w:t>
      </w:r>
      <w:r w:rsidRPr="007474BD">
        <w:rPr>
          <w:rFonts w:asciiTheme="minorHAnsi" w:hAnsiTheme="minorHAnsi" w:cstheme="minorHAnsi"/>
          <w:i/>
          <w:iCs/>
        </w:rPr>
        <w:t>The British Journal of Psychiatry, 214</w:t>
      </w:r>
      <w:r w:rsidRPr="007474BD">
        <w:rPr>
          <w:rFonts w:asciiTheme="minorHAnsi" w:hAnsiTheme="minorHAnsi" w:cstheme="minorHAnsi"/>
        </w:rPr>
        <w:t xml:space="preserve">(6), 329-338. </w:t>
      </w:r>
      <w:hyperlink r:id="rId22" w:history="1">
        <w:r w:rsidR="007474BD" w:rsidRPr="00445F83">
          <w:rPr>
            <w:rStyle w:val="Hyperlink"/>
            <w:rFonts w:asciiTheme="minorHAnsi" w:hAnsiTheme="minorHAnsi" w:cstheme="minorHAnsi"/>
          </w:rPr>
          <w:t>https://doi.org/10.1192/bjp.2019.22</w:t>
        </w:r>
      </w:hyperlink>
      <w:r w:rsidR="007474BD">
        <w:rPr>
          <w:rFonts w:asciiTheme="minorHAnsi" w:hAnsiTheme="minorHAnsi" w:cstheme="minorHAnsi"/>
        </w:rPr>
        <w:t xml:space="preserve"> </w:t>
      </w:r>
    </w:p>
    <w:p w14:paraId="39EE93F6" w14:textId="77777777" w:rsidR="007000D8" w:rsidRPr="007474BD" w:rsidRDefault="007000D8" w:rsidP="007000D8">
      <w:pPr>
        <w:pStyle w:val="Body"/>
        <w:ind w:left="567" w:hanging="567"/>
        <w:rPr>
          <w:rFonts w:asciiTheme="minorHAnsi" w:hAnsiTheme="minorHAnsi" w:cstheme="minorHAnsi"/>
        </w:rPr>
      </w:pPr>
    </w:p>
    <w:p w14:paraId="10AF0D17" w14:textId="7C7A12DB"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Thomas, K. A., Schroder, A. M., &amp; Rickwood, D. J. (2020). A systematic review of current approaches to managing demand and waitlists for mental health services. </w:t>
      </w:r>
      <w:r w:rsidRPr="007474BD">
        <w:rPr>
          <w:rFonts w:asciiTheme="minorHAnsi" w:hAnsiTheme="minorHAnsi" w:cstheme="minorHAnsi"/>
          <w:i/>
          <w:iCs/>
        </w:rPr>
        <w:t>Mental Health Review Journal, 26,</w:t>
      </w:r>
      <w:r w:rsidRPr="007474BD">
        <w:rPr>
          <w:rFonts w:asciiTheme="minorHAnsi" w:hAnsiTheme="minorHAnsi" w:cstheme="minorHAnsi"/>
        </w:rPr>
        <w:t xml:space="preserve"> 1-17. </w:t>
      </w:r>
      <w:hyperlink r:id="rId23" w:history="1">
        <w:r w:rsidR="007474BD" w:rsidRPr="00445F83">
          <w:rPr>
            <w:rStyle w:val="Hyperlink"/>
            <w:rFonts w:asciiTheme="minorHAnsi" w:hAnsiTheme="minorHAnsi" w:cstheme="minorHAnsi"/>
          </w:rPr>
          <w:t>https://doi.org/10.1108/MHRJ-05-2020-0025</w:t>
        </w:r>
      </w:hyperlink>
      <w:r w:rsidR="007474BD">
        <w:rPr>
          <w:rFonts w:asciiTheme="minorHAnsi" w:hAnsiTheme="minorHAnsi" w:cstheme="minorHAnsi"/>
        </w:rPr>
        <w:t xml:space="preserve"> </w:t>
      </w:r>
    </w:p>
    <w:p w14:paraId="2695D684" w14:textId="77777777" w:rsidR="007000D8" w:rsidRPr="007474BD" w:rsidRDefault="007000D8" w:rsidP="007000D8">
      <w:pPr>
        <w:pStyle w:val="Body"/>
        <w:ind w:left="567" w:hanging="567"/>
        <w:rPr>
          <w:rFonts w:asciiTheme="minorHAnsi" w:hAnsiTheme="minorHAnsi" w:cstheme="minorHAnsi"/>
        </w:rPr>
      </w:pPr>
    </w:p>
    <w:p w14:paraId="5D535168" w14:textId="099D0CF8"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Varkey, B. (2021). Principles of clinical ethics and their application to practice. </w:t>
      </w:r>
      <w:r w:rsidRPr="007474BD">
        <w:rPr>
          <w:rFonts w:asciiTheme="minorHAnsi" w:hAnsiTheme="minorHAnsi" w:cstheme="minorHAnsi"/>
          <w:i/>
          <w:iCs/>
        </w:rPr>
        <w:t>Medical Principles and Practice, 30</w:t>
      </w:r>
      <w:r w:rsidRPr="007474BD">
        <w:rPr>
          <w:rFonts w:asciiTheme="minorHAnsi" w:hAnsiTheme="minorHAnsi" w:cstheme="minorHAnsi"/>
        </w:rPr>
        <w:t xml:space="preserve">(1), 17-28. </w:t>
      </w:r>
      <w:hyperlink r:id="rId24" w:history="1">
        <w:r w:rsidR="004E5A0D" w:rsidRPr="00445F83">
          <w:rPr>
            <w:rStyle w:val="Hyperlink"/>
            <w:rFonts w:asciiTheme="minorHAnsi" w:hAnsiTheme="minorHAnsi" w:cstheme="minorHAnsi"/>
          </w:rPr>
          <w:t>https://doi.org/10.1159/000509119</w:t>
        </w:r>
      </w:hyperlink>
      <w:r w:rsidR="004E5A0D">
        <w:rPr>
          <w:rFonts w:asciiTheme="minorHAnsi" w:hAnsiTheme="minorHAnsi" w:cstheme="minorHAnsi"/>
        </w:rPr>
        <w:t xml:space="preserve"> </w:t>
      </w:r>
    </w:p>
    <w:p w14:paraId="6066D93F" w14:textId="77777777" w:rsidR="007000D8" w:rsidRPr="007474BD" w:rsidRDefault="007000D8" w:rsidP="007000D8">
      <w:pPr>
        <w:pStyle w:val="Body"/>
        <w:ind w:left="567" w:hanging="567"/>
        <w:rPr>
          <w:rFonts w:asciiTheme="minorHAnsi" w:hAnsiTheme="minorHAnsi" w:cstheme="minorHAnsi"/>
        </w:rPr>
      </w:pPr>
    </w:p>
    <w:p w14:paraId="64A93740" w14:textId="2239782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Woods, J. B., Greenfield, G., Majeed, A., &amp; Hayhoe, B. (2020). Clinical effectiveness and cost effectiveness of individual mental health workers colocated within primary care practices: a systematic literature review. </w:t>
      </w:r>
      <w:r w:rsidRPr="007474BD">
        <w:rPr>
          <w:rFonts w:asciiTheme="minorHAnsi" w:hAnsiTheme="minorHAnsi" w:cstheme="minorHAnsi"/>
          <w:i/>
          <w:iCs/>
          <w:lang w:val="nl-NL"/>
        </w:rPr>
        <w:t>BMJ open, 10</w:t>
      </w:r>
      <w:r w:rsidRPr="007474BD">
        <w:rPr>
          <w:rFonts w:asciiTheme="minorHAnsi" w:hAnsiTheme="minorHAnsi" w:cstheme="minorHAnsi"/>
        </w:rPr>
        <w:t>(12), e042052.</w:t>
      </w:r>
      <w:r w:rsidR="004E5A0D">
        <w:rPr>
          <w:rFonts w:asciiTheme="minorHAnsi" w:hAnsiTheme="minorHAnsi" w:cstheme="minorHAnsi"/>
        </w:rPr>
        <w:t xml:space="preserve"> </w:t>
      </w:r>
    </w:p>
    <w:p w14:paraId="4AB98BA2" w14:textId="77777777" w:rsidR="007000D8" w:rsidRPr="007474BD" w:rsidRDefault="007000D8" w:rsidP="007000D8">
      <w:pPr>
        <w:pStyle w:val="Body"/>
        <w:ind w:left="567" w:hanging="567"/>
        <w:rPr>
          <w:rFonts w:asciiTheme="minorHAnsi" w:hAnsiTheme="minorHAnsi" w:cstheme="minorHAnsi"/>
        </w:rPr>
      </w:pPr>
    </w:p>
    <w:p w14:paraId="4B2EA995" w14:textId="77777777" w:rsidR="007000D8" w:rsidRPr="007474BD" w:rsidRDefault="007000D8" w:rsidP="007000D8">
      <w:pPr>
        <w:pStyle w:val="Body"/>
        <w:ind w:left="567" w:hanging="567"/>
        <w:rPr>
          <w:rFonts w:asciiTheme="minorHAnsi" w:hAnsiTheme="minorHAnsi" w:cstheme="minorHAnsi"/>
        </w:rPr>
      </w:pPr>
      <w:r w:rsidRPr="007474BD">
        <w:rPr>
          <w:rFonts w:asciiTheme="minorHAnsi" w:hAnsiTheme="minorHAnsi" w:cstheme="minorHAnsi"/>
        </w:rPr>
        <w:t xml:space="preserve">World Health Organization. (2021). </w:t>
      </w:r>
      <w:r w:rsidRPr="007474BD">
        <w:rPr>
          <w:rFonts w:asciiTheme="minorHAnsi" w:hAnsiTheme="minorHAnsi" w:cstheme="minorHAnsi"/>
          <w:i/>
          <w:iCs/>
        </w:rPr>
        <w:t xml:space="preserve">Guidance on community mental health services: promoting person-centred and rights-based approaches. </w:t>
      </w:r>
      <w:r w:rsidRPr="007474BD">
        <w:rPr>
          <w:rFonts w:asciiTheme="minorHAnsi" w:hAnsiTheme="minorHAnsi" w:cstheme="minorHAnsi"/>
        </w:rPr>
        <w:t>World Health Organization.</w:t>
      </w:r>
    </w:p>
    <w:p w14:paraId="582C89E7" w14:textId="77777777" w:rsidR="007000D8" w:rsidRPr="007474BD" w:rsidRDefault="007000D8" w:rsidP="007000D8">
      <w:pPr>
        <w:pStyle w:val="Body"/>
        <w:ind w:left="567" w:hanging="567"/>
        <w:rPr>
          <w:rFonts w:asciiTheme="minorHAnsi" w:hAnsiTheme="minorHAnsi" w:cstheme="minorHAnsi"/>
        </w:rPr>
      </w:pPr>
    </w:p>
    <w:p w14:paraId="3FB3356A" w14:textId="77777777" w:rsidR="007000D8" w:rsidRPr="007474BD" w:rsidRDefault="007000D8" w:rsidP="007000D8">
      <w:pPr>
        <w:pStyle w:val="Body"/>
        <w:ind w:left="567" w:hanging="567"/>
        <w:rPr>
          <w:rFonts w:asciiTheme="minorHAnsi" w:hAnsiTheme="minorHAnsi" w:cstheme="minorHAnsi"/>
        </w:rPr>
      </w:pPr>
    </w:p>
    <w:p w14:paraId="5914FCD2" w14:textId="77777777" w:rsidR="007000D8" w:rsidRPr="007474BD" w:rsidRDefault="007000D8" w:rsidP="007000D8">
      <w:pPr>
        <w:pStyle w:val="Body"/>
        <w:ind w:left="567" w:hanging="567"/>
        <w:rPr>
          <w:rFonts w:asciiTheme="minorHAnsi" w:hAnsiTheme="minorHAnsi" w:cstheme="minorHAnsi"/>
        </w:rPr>
      </w:pPr>
    </w:p>
    <w:p w14:paraId="3F3241F1" w14:textId="77777777" w:rsidR="003E4935" w:rsidRPr="007474BD" w:rsidRDefault="003E4935" w:rsidP="003E4935">
      <w:pPr>
        <w:rPr>
          <w:rFonts w:cstheme="minorHAnsi"/>
        </w:rPr>
      </w:pPr>
    </w:p>
    <w:p w14:paraId="06189C09" w14:textId="77777777" w:rsidR="003E4935" w:rsidRPr="007474BD" w:rsidRDefault="003E4935" w:rsidP="003E4935">
      <w:pPr>
        <w:rPr>
          <w:rFonts w:cstheme="minorHAnsi"/>
        </w:rPr>
      </w:pPr>
    </w:p>
    <w:p w14:paraId="47449239" w14:textId="77777777" w:rsidR="002F5A8A" w:rsidRPr="007474BD" w:rsidRDefault="002F5A8A">
      <w:pPr>
        <w:rPr>
          <w:rFonts w:cstheme="minorHAnsi"/>
        </w:rPr>
      </w:pPr>
    </w:p>
    <w:sectPr w:rsidR="002F5A8A" w:rsidRPr="007474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4935"/>
    <w:rsid w:val="000F7840"/>
    <w:rsid w:val="0013229A"/>
    <w:rsid w:val="002F5A8A"/>
    <w:rsid w:val="003E4935"/>
    <w:rsid w:val="004D1DFC"/>
    <w:rsid w:val="004E5A0D"/>
    <w:rsid w:val="006B4BDF"/>
    <w:rsid w:val="007000D8"/>
    <w:rsid w:val="007474BD"/>
    <w:rsid w:val="00C61B39"/>
    <w:rsid w:val="00F65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30E3B"/>
  <w15:chartTrackingRefBased/>
  <w15:docId w15:val="{DC0A4841-6AB3-4730-B158-0863EF663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7000D8"/>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GB"/>
    </w:rPr>
  </w:style>
  <w:style w:type="character" w:styleId="Hyperlink">
    <w:name w:val="Hyperlink"/>
    <w:basedOn w:val="DefaultParagraphFont"/>
    <w:uiPriority w:val="99"/>
    <w:unhideWhenUsed/>
    <w:rsid w:val="007474BD"/>
    <w:rPr>
      <w:color w:val="0563C1" w:themeColor="hyperlink"/>
      <w:u w:val="single"/>
    </w:rPr>
  </w:style>
  <w:style w:type="character" w:styleId="UnresolvedMention">
    <w:name w:val="Unresolved Mention"/>
    <w:basedOn w:val="DefaultParagraphFont"/>
    <w:uiPriority w:val="99"/>
    <w:semiHidden/>
    <w:unhideWhenUsed/>
    <w:rsid w:val="007474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7/12/contents" TargetMode="External"/><Relationship Id="rId13" Type="http://schemas.openxmlformats.org/officeDocument/2006/relationships/hyperlink" Target="https://doi.org/10.1017/S204579601700021X" TargetMode="External"/><Relationship Id="rId18" Type="http://schemas.openxmlformats.org/officeDocument/2006/relationships/hyperlink" Target="https://doi.org/10.1136/gpsych-2020-100291"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nmc.org.uk/globalassets/sitedocuments/nmc-publications/nmc-code.pdf" TargetMode="External"/><Relationship Id="rId7" Type="http://schemas.openxmlformats.org/officeDocument/2006/relationships/hyperlink" Target="https://www.legislation.gov.uk/ukpga/2005/9/contents" TargetMode="External"/><Relationship Id="rId12" Type="http://schemas.openxmlformats.org/officeDocument/2006/relationships/hyperlink" Target="https://doi.org/10.1111/inm.12435" TargetMode="External"/><Relationship Id="rId17" Type="http://schemas.openxmlformats.org/officeDocument/2006/relationships/hyperlink" Target="https://doi.org/10.1093/phe/phab027"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doi.org/10.1177/2156869317707001" TargetMode="External"/><Relationship Id="rId20" Type="http://schemas.openxmlformats.org/officeDocument/2006/relationships/hyperlink" Target="https://doi.org/10.1016/j.psychres.2019.112702" TargetMode="External"/><Relationship Id="rId1" Type="http://schemas.openxmlformats.org/officeDocument/2006/relationships/styles" Target="styles.xml"/><Relationship Id="rId6" Type="http://schemas.openxmlformats.org/officeDocument/2006/relationships/hyperlink" Target="https://doi.org/10.1176/appi.ps.202000494" TargetMode="External"/><Relationship Id="rId11" Type="http://schemas.openxmlformats.org/officeDocument/2006/relationships/hyperlink" Target="https://doi.org/10.1111/jocn.14313" TargetMode="External"/><Relationship Id="rId24" Type="http://schemas.openxmlformats.org/officeDocument/2006/relationships/hyperlink" Target="https://doi.org/10.1159/000509119" TargetMode="External"/><Relationship Id="rId5" Type="http://schemas.openxmlformats.org/officeDocument/2006/relationships/hyperlink" Target="https://doi.org/10.1177/1049732316673581" TargetMode="External"/><Relationship Id="rId15" Type="http://schemas.openxmlformats.org/officeDocument/2006/relationships/hyperlink" Target="https://doi.org/10.1002/9781119057840.ch84" TargetMode="External"/><Relationship Id="rId23" Type="http://schemas.openxmlformats.org/officeDocument/2006/relationships/hyperlink" Target="https://doi.org/10.1108/MHRJ-05-2020-0025" TargetMode="External"/><Relationship Id="rId10" Type="http://schemas.openxmlformats.org/officeDocument/2006/relationships/hyperlink" Target="https://doi.org/10.1192/apt.bp.115.015701" TargetMode="External"/><Relationship Id="rId19" Type="http://schemas.openxmlformats.org/officeDocument/2006/relationships/hyperlink" Target="https://doi.org/10.1111/inm.12667" TargetMode="External"/><Relationship Id="rId4" Type="http://schemas.openxmlformats.org/officeDocument/2006/relationships/hyperlink" Target="https://doi.org/10.1080/01612840.2020.1770384" TargetMode="External"/><Relationship Id="rId9" Type="http://schemas.openxmlformats.org/officeDocument/2006/relationships/hyperlink" Target="https://www.england.nhs.uk/wp-content/uploads/2012/12/compassion-in-practice.pdf" TargetMode="External"/><Relationship Id="rId14" Type="http://schemas.openxmlformats.org/officeDocument/2006/relationships/hyperlink" Target="https://doi.org/10.1002/jclp.22866" TargetMode="External"/><Relationship Id="rId22" Type="http://schemas.openxmlformats.org/officeDocument/2006/relationships/hyperlink" Target="https://doi.org/10.1192/bjp.2019.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3573</Words>
  <Characters>20367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dc:creator>
  <cp:keywords/>
  <dc:description/>
  <cp:lastModifiedBy>Laura Jones</cp:lastModifiedBy>
  <cp:revision>3</cp:revision>
  <dcterms:created xsi:type="dcterms:W3CDTF">2022-07-12T11:05:00Z</dcterms:created>
  <dcterms:modified xsi:type="dcterms:W3CDTF">2022-07-12T11:42:00Z</dcterms:modified>
</cp:coreProperties>
</file>