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3AE17" w14:textId="13057C81" w:rsidR="00072D4C" w:rsidRDefault="00A347AD" w:rsidP="00091531">
      <w:pPr>
        <w:jc w:val="center"/>
        <w:rPr>
          <w:rFonts w:ascii="Arial" w:hAnsi="Arial" w:cs="Arial"/>
          <w:b/>
          <w:bCs/>
          <w:sz w:val="28"/>
          <w:szCs w:val="28"/>
        </w:rPr>
      </w:pPr>
      <w:r>
        <w:rPr>
          <w:rFonts w:ascii="Arial" w:hAnsi="Arial" w:cs="Arial"/>
          <w:b/>
          <w:bCs/>
          <w:sz w:val="28"/>
          <w:szCs w:val="28"/>
        </w:rPr>
        <w:t>Paul’s Defence as an Apostle to the Galatians</w:t>
      </w:r>
    </w:p>
    <w:p w14:paraId="74A4EE21" w14:textId="33E01D81" w:rsidR="009B2F4B" w:rsidRPr="009B2F4B" w:rsidRDefault="00162B11" w:rsidP="00A347AD">
      <w:pPr>
        <w:rPr>
          <w:rFonts w:ascii="Arial" w:hAnsi="Arial" w:cs="Arial"/>
          <w:sz w:val="24"/>
          <w:szCs w:val="24"/>
        </w:rPr>
      </w:pPr>
      <w:r>
        <w:rPr>
          <w:rFonts w:ascii="Arial" w:hAnsi="Arial" w:cs="Arial"/>
          <w:sz w:val="24"/>
          <w:szCs w:val="24"/>
        </w:rPr>
        <w:t>This essay aims</w:t>
      </w:r>
      <w:r w:rsidR="00F141D5">
        <w:rPr>
          <w:rFonts w:ascii="Arial" w:hAnsi="Arial" w:cs="Arial"/>
          <w:sz w:val="24"/>
          <w:szCs w:val="24"/>
        </w:rPr>
        <w:t xml:space="preserve"> to </w:t>
      </w:r>
      <w:r w:rsidR="00EA7837">
        <w:rPr>
          <w:rFonts w:ascii="Arial" w:hAnsi="Arial" w:cs="Arial"/>
          <w:sz w:val="24"/>
          <w:szCs w:val="24"/>
        </w:rPr>
        <w:t>examine why and how the Apostle Paul defended his apostolic status in his letter</w:t>
      </w:r>
      <w:r>
        <w:rPr>
          <w:rFonts w:ascii="Arial" w:hAnsi="Arial" w:cs="Arial"/>
          <w:sz w:val="24"/>
          <w:szCs w:val="24"/>
        </w:rPr>
        <w:t xml:space="preserve"> to the Galatians. </w:t>
      </w:r>
      <w:r w:rsidR="0005427D">
        <w:rPr>
          <w:rFonts w:ascii="Arial" w:hAnsi="Arial" w:cs="Arial"/>
          <w:sz w:val="24"/>
          <w:szCs w:val="24"/>
        </w:rPr>
        <w:t xml:space="preserve">Paul’s letter </w:t>
      </w:r>
      <w:r w:rsidR="000D0726">
        <w:rPr>
          <w:rFonts w:ascii="Arial" w:hAnsi="Arial" w:cs="Arial"/>
          <w:sz w:val="24"/>
          <w:szCs w:val="24"/>
        </w:rPr>
        <w:t xml:space="preserve">is written as a strong response to the conflict that was arising within the early Christian movement. </w:t>
      </w:r>
      <w:r w:rsidR="0025307C">
        <w:rPr>
          <w:rFonts w:ascii="Arial" w:hAnsi="Arial" w:cs="Arial"/>
          <w:sz w:val="24"/>
          <w:szCs w:val="24"/>
        </w:rPr>
        <w:t xml:space="preserve">Written in response to a dispute </w:t>
      </w:r>
      <w:r w:rsidR="00E923F1">
        <w:rPr>
          <w:rFonts w:ascii="Arial" w:hAnsi="Arial" w:cs="Arial"/>
          <w:sz w:val="24"/>
          <w:szCs w:val="24"/>
        </w:rPr>
        <w:t>over</w:t>
      </w:r>
      <w:r w:rsidR="0025307C">
        <w:rPr>
          <w:rFonts w:ascii="Arial" w:hAnsi="Arial" w:cs="Arial"/>
          <w:sz w:val="24"/>
          <w:szCs w:val="24"/>
        </w:rPr>
        <w:t xml:space="preserve"> the identity of Gentile believers </w:t>
      </w:r>
      <w:r w:rsidR="00F10D7D">
        <w:rPr>
          <w:rFonts w:ascii="Arial" w:hAnsi="Arial" w:cs="Arial"/>
          <w:sz w:val="24"/>
          <w:szCs w:val="24"/>
        </w:rPr>
        <w:t xml:space="preserve">and the significance of Jewish law, the letter defends Paul’s gospel message and </w:t>
      </w:r>
      <w:r w:rsidR="00E923F1">
        <w:rPr>
          <w:rFonts w:ascii="Arial" w:hAnsi="Arial" w:cs="Arial"/>
          <w:sz w:val="24"/>
          <w:szCs w:val="24"/>
        </w:rPr>
        <w:t>his authority in proclaiming it.</w:t>
      </w:r>
      <w:r w:rsidR="00950F62">
        <w:rPr>
          <w:rFonts w:ascii="Arial" w:hAnsi="Arial" w:cs="Arial"/>
          <w:sz w:val="24"/>
          <w:szCs w:val="24"/>
        </w:rPr>
        <w:t xml:space="preserve"> A significant part of this conflict is Paul’s status as a legitimate </w:t>
      </w:r>
      <w:r w:rsidR="002C331F">
        <w:rPr>
          <w:rFonts w:ascii="Arial" w:hAnsi="Arial" w:cs="Arial"/>
          <w:sz w:val="24"/>
          <w:szCs w:val="24"/>
        </w:rPr>
        <w:t xml:space="preserve">apostle. Paul writes that the gospel </w:t>
      </w:r>
      <w:r w:rsidR="00B34BE8">
        <w:rPr>
          <w:rFonts w:ascii="Arial" w:hAnsi="Arial" w:cs="Arial"/>
          <w:sz w:val="24"/>
          <w:szCs w:val="24"/>
        </w:rPr>
        <w:t xml:space="preserve">he proclaims possesses genuine authority, showing that the issue wasn’t simply with Paul’s personal reputation; if his status as an apostle is questioned, then so is the validity of the message he proclaims. </w:t>
      </w:r>
      <w:r w:rsidR="004E5A57">
        <w:rPr>
          <w:rFonts w:ascii="Arial" w:hAnsi="Arial" w:cs="Arial"/>
          <w:sz w:val="24"/>
          <w:szCs w:val="24"/>
        </w:rPr>
        <w:t xml:space="preserve">Paul defends his </w:t>
      </w:r>
      <w:r w:rsidR="00E21292">
        <w:rPr>
          <w:rFonts w:ascii="Arial" w:hAnsi="Arial" w:cs="Arial"/>
          <w:sz w:val="24"/>
          <w:szCs w:val="24"/>
        </w:rPr>
        <w:t>status</w:t>
      </w:r>
      <w:r w:rsidR="004E5A57">
        <w:rPr>
          <w:rFonts w:ascii="Arial" w:hAnsi="Arial" w:cs="Arial"/>
          <w:sz w:val="24"/>
          <w:szCs w:val="24"/>
        </w:rPr>
        <w:t xml:space="preserve"> as a legitimate apostle through </w:t>
      </w:r>
      <w:r w:rsidR="00312347">
        <w:rPr>
          <w:rFonts w:ascii="Arial" w:hAnsi="Arial" w:cs="Arial"/>
          <w:sz w:val="24"/>
          <w:szCs w:val="24"/>
        </w:rPr>
        <w:t xml:space="preserve">several arguments. He </w:t>
      </w:r>
      <w:r w:rsidR="0086650B">
        <w:rPr>
          <w:rFonts w:ascii="Arial" w:hAnsi="Arial" w:cs="Arial"/>
          <w:sz w:val="24"/>
          <w:szCs w:val="24"/>
        </w:rPr>
        <w:t xml:space="preserve">states that his apostleship originated directly from Jesus </w:t>
      </w:r>
      <w:r w:rsidR="00F42E8B">
        <w:rPr>
          <w:rFonts w:ascii="Arial" w:hAnsi="Arial" w:cs="Arial"/>
          <w:sz w:val="24"/>
          <w:szCs w:val="24"/>
        </w:rPr>
        <w:t>Christ</w:t>
      </w:r>
      <w:r w:rsidR="0086650B">
        <w:rPr>
          <w:rFonts w:ascii="Arial" w:hAnsi="Arial" w:cs="Arial"/>
          <w:sz w:val="24"/>
          <w:szCs w:val="24"/>
        </w:rPr>
        <w:t xml:space="preserve"> through divine revelation, rather than any human appointment. He also</w:t>
      </w:r>
      <w:r w:rsidR="000F2C7B">
        <w:rPr>
          <w:rFonts w:ascii="Arial" w:hAnsi="Arial" w:cs="Arial"/>
          <w:sz w:val="24"/>
          <w:szCs w:val="24"/>
        </w:rPr>
        <w:t xml:space="preserve"> argues </w:t>
      </w:r>
      <w:r w:rsidR="00DD560E">
        <w:rPr>
          <w:rFonts w:ascii="Arial" w:hAnsi="Arial" w:cs="Arial"/>
          <w:sz w:val="24"/>
          <w:szCs w:val="24"/>
        </w:rPr>
        <w:t xml:space="preserve">for his independence from the other apostles in Jerusalem, while stating that </w:t>
      </w:r>
      <w:r w:rsidR="001C6609">
        <w:rPr>
          <w:rFonts w:ascii="Arial" w:hAnsi="Arial" w:cs="Arial"/>
          <w:sz w:val="24"/>
          <w:szCs w:val="24"/>
        </w:rPr>
        <w:t>they recognised his mission</w:t>
      </w:r>
      <w:r w:rsidR="00F42E8B">
        <w:rPr>
          <w:rFonts w:ascii="Arial" w:hAnsi="Arial" w:cs="Arial"/>
          <w:sz w:val="24"/>
          <w:szCs w:val="24"/>
        </w:rPr>
        <w:t xml:space="preserve">. </w:t>
      </w:r>
      <w:r w:rsidR="00C32CF2">
        <w:rPr>
          <w:rFonts w:ascii="Arial" w:hAnsi="Arial" w:cs="Arial"/>
          <w:sz w:val="24"/>
          <w:szCs w:val="24"/>
        </w:rPr>
        <w:t xml:space="preserve">Finally, he relates his authority </w:t>
      </w:r>
      <w:r w:rsidR="00936056">
        <w:rPr>
          <w:rFonts w:ascii="Arial" w:hAnsi="Arial" w:cs="Arial"/>
          <w:sz w:val="24"/>
          <w:szCs w:val="24"/>
        </w:rPr>
        <w:t>to the preservation of the gospel</w:t>
      </w:r>
      <w:r w:rsidR="00D0650E">
        <w:rPr>
          <w:rFonts w:ascii="Arial" w:hAnsi="Arial" w:cs="Arial"/>
          <w:sz w:val="24"/>
          <w:szCs w:val="24"/>
        </w:rPr>
        <w:t>, justified by faith.</w:t>
      </w:r>
    </w:p>
    <w:p w14:paraId="6F342992" w14:textId="3F946C69" w:rsidR="00870BA9" w:rsidRPr="00DE5498" w:rsidRDefault="00870BA9" w:rsidP="00A347AD">
      <w:pPr>
        <w:rPr>
          <w:rFonts w:ascii="Arial" w:hAnsi="Arial" w:cs="Arial"/>
          <w:sz w:val="24"/>
          <w:szCs w:val="24"/>
        </w:rPr>
      </w:pPr>
      <w:r>
        <w:rPr>
          <w:rFonts w:ascii="Arial" w:hAnsi="Arial" w:cs="Arial"/>
          <w:sz w:val="24"/>
          <w:szCs w:val="24"/>
        </w:rPr>
        <w:t xml:space="preserve">Understanding why this defence was required is of importance before examining Paul’s defence of his apostleship. </w:t>
      </w:r>
      <w:r w:rsidR="00D519E7">
        <w:rPr>
          <w:rFonts w:ascii="Arial" w:hAnsi="Arial" w:cs="Arial"/>
          <w:sz w:val="24"/>
          <w:szCs w:val="24"/>
        </w:rPr>
        <w:t xml:space="preserve">Paul’s apostleship came under attack due to his opponents rejecting the Gospel that he preached. </w:t>
      </w:r>
      <w:r w:rsidR="006874B5">
        <w:rPr>
          <w:rFonts w:ascii="Arial" w:hAnsi="Arial" w:cs="Arial"/>
          <w:sz w:val="24"/>
          <w:szCs w:val="24"/>
        </w:rPr>
        <w:t xml:space="preserve">Paul states to the Galatians that </w:t>
      </w:r>
      <w:r w:rsidR="00F221A0">
        <w:rPr>
          <w:rFonts w:ascii="Arial" w:hAnsi="Arial" w:cs="Arial"/>
          <w:sz w:val="24"/>
          <w:szCs w:val="24"/>
        </w:rPr>
        <w:t xml:space="preserve">they are turning to a different gospel, and that others are trying to pervert the gospel of Christ (Gal 1:6-7). </w:t>
      </w:r>
      <w:r w:rsidR="004D47DA">
        <w:rPr>
          <w:rFonts w:ascii="Arial" w:hAnsi="Arial" w:cs="Arial"/>
          <w:sz w:val="24"/>
          <w:szCs w:val="24"/>
        </w:rPr>
        <w:t xml:space="preserve">This highlights how Paul does not view this as a simple disagreement, but </w:t>
      </w:r>
      <w:r w:rsidR="00573D19">
        <w:rPr>
          <w:rFonts w:ascii="Arial" w:hAnsi="Arial" w:cs="Arial"/>
          <w:sz w:val="24"/>
          <w:szCs w:val="24"/>
        </w:rPr>
        <w:t xml:space="preserve">as an outright rejection of the </w:t>
      </w:r>
      <w:r w:rsidR="00BB6E73">
        <w:rPr>
          <w:rFonts w:ascii="Arial" w:hAnsi="Arial" w:cs="Arial"/>
          <w:sz w:val="24"/>
          <w:szCs w:val="24"/>
        </w:rPr>
        <w:t>gospel</w:t>
      </w:r>
      <w:r w:rsidR="00573D19">
        <w:rPr>
          <w:rFonts w:ascii="Arial" w:hAnsi="Arial" w:cs="Arial"/>
          <w:sz w:val="24"/>
          <w:szCs w:val="24"/>
        </w:rPr>
        <w:t xml:space="preserve"> of </w:t>
      </w:r>
      <w:r w:rsidR="009B0671">
        <w:rPr>
          <w:rFonts w:ascii="Arial" w:hAnsi="Arial" w:cs="Arial"/>
          <w:sz w:val="24"/>
          <w:szCs w:val="24"/>
        </w:rPr>
        <w:t>Christ</w:t>
      </w:r>
      <w:r w:rsidR="00573D19">
        <w:rPr>
          <w:rFonts w:ascii="Arial" w:hAnsi="Arial" w:cs="Arial"/>
          <w:sz w:val="24"/>
          <w:szCs w:val="24"/>
        </w:rPr>
        <w:t xml:space="preserve">. F.F Bruce argues that </w:t>
      </w:r>
      <w:r w:rsidR="00F5106C">
        <w:rPr>
          <w:rFonts w:ascii="Arial" w:hAnsi="Arial" w:cs="Arial"/>
          <w:sz w:val="24"/>
          <w:szCs w:val="24"/>
        </w:rPr>
        <w:t>the message accepted by the Galatians constituted a “different gospel”</w:t>
      </w:r>
      <w:r w:rsidR="00A71923">
        <w:rPr>
          <w:rFonts w:ascii="Arial" w:hAnsi="Arial" w:cs="Arial"/>
          <w:sz w:val="24"/>
          <w:szCs w:val="24"/>
        </w:rPr>
        <w:t xml:space="preserve">, and therefore, “no gospel at all”, as the true gospel is </w:t>
      </w:r>
      <w:r w:rsidR="007861ED">
        <w:rPr>
          <w:rFonts w:ascii="Arial" w:hAnsi="Arial" w:cs="Arial"/>
          <w:sz w:val="24"/>
          <w:szCs w:val="24"/>
        </w:rPr>
        <w:t>centred</w:t>
      </w:r>
      <w:r w:rsidR="00A71923">
        <w:rPr>
          <w:rFonts w:ascii="Arial" w:hAnsi="Arial" w:cs="Arial"/>
          <w:sz w:val="24"/>
          <w:szCs w:val="24"/>
        </w:rPr>
        <w:t xml:space="preserve"> on</w:t>
      </w:r>
      <w:r w:rsidR="007871FF">
        <w:rPr>
          <w:rFonts w:ascii="Arial" w:hAnsi="Arial" w:cs="Arial"/>
          <w:sz w:val="24"/>
          <w:szCs w:val="24"/>
        </w:rPr>
        <w:t xml:space="preserve"> “justification by faith apart from works of the law”</w:t>
      </w:r>
      <w:r w:rsidR="007871FF">
        <w:rPr>
          <w:rStyle w:val="FootnoteReference"/>
          <w:rFonts w:ascii="Arial" w:hAnsi="Arial" w:cs="Arial"/>
          <w:sz w:val="24"/>
          <w:szCs w:val="24"/>
        </w:rPr>
        <w:footnoteReference w:id="1"/>
      </w:r>
      <w:r w:rsidR="007871FF">
        <w:rPr>
          <w:rFonts w:ascii="Arial" w:hAnsi="Arial" w:cs="Arial"/>
          <w:sz w:val="24"/>
          <w:szCs w:val="24"/>
        </w:rPr>
        <w:t>.</w:t>
      </w:r>
      <w:r w:rsidR="00FE6547">
        <w:rPr>
          <w:rFonts w:ascii="Arial" w:hAnsi="Arial" w:cs="Arial"/>
          <w:sz w:val="24"/>
          <w:szCs w:val="24"/>
        </w:rPr>
        <w:t xml:space="preserve"> This demonstrates the </w:t>
      </w:r>
      <w:r w:rsidR="00EC2A7C">
        <w:rPr>
          <w:rFonts w:ascii="Arial" w:hAnsi="Arial" w:cs="Arial"/>
          <w:sz w:val="24"/>
          <w:szCs w:val="24"/>
        </w:rPr>
        <w:t xml:space="preserve">seriousness of the conflict, as acceptance of an alternative message not only challenges Paul’s teachings, </w:t>
      </w:r>
      <w:r w:rsidR="007861ED">
        <w:rPr>
          <w:rFonts w:ascii="Arial" w:hAnsi="Arial" w:cs="Arial"/>
          <w:sz w:val="24"/>
          <w:szCs w:val="24"/>
        </w:rPr>
        <w:t>but also the authority of the apostle through whom the teaching was delivered.</w:t>
      </w:r>
      <w:r w:rsidR="00AF33FD">
        <w:rPr>
          <w:rFonts w:ascii="Arial" w:hAnsi="Arial" w:cs="Arial"/>
          <w:sz w:val="24"/>
          <w:szCs w:val="24"/>
        </w:rPr>
        <w:t xml:space="preserve"> The main issue </w:t>
      </w:r>
      <w:r w:rsidR="00866A19">
        <w:rPr>
          <w:rFonts w:ascii="Arial" w:hAnsi="Arial" w:cs="Arial"/>
          <w:sz w:val="24"/>
          <w:szCs w:val="24"/>
        </w:rPr>
        <w:t xml:space="preserve">that the competing message brought regards the concern as to whether Gentile believers were </w:t>
      </w:r>
      <w:r w:rsidR="00990C10">
        <w:rPr>
          <w:rFonts w:ascii="Arial" w:hAnsi="Arial" w:cs="Arial"/>
          <w:sz w:val="24"/>
          <w:szCs w:val="24"/>
        </w:rPr>
        <w:t xml:space="preserve">required to adhere to Jewish practices, in particular, circumcision, demonstrating that </w:t>
      </w:r>
      <w:r w:rsidR="005E4706">
        <w:rPr>
          <w:rFonts w:ascii="Arial" w:hAnsi="Arial" w:cs="Arial"/>
          <w:sz w:val="24"/>
          <w:szCs w:val="24"/>
        </w:rPr>
        <w:t xml:space="preserve">the disagreement was not simply over rituals, but over how individuals became </w:t>
      </w:r>
      <w:r w:rsidR="00F07274">
        <w:rPr>
          <w:rFonts w:ascii="Arial" w:hAnsi="Arial" w:cs="Arial"/>
          <w:sz w:val="24"/>
          <w:szCs w:val="24"/>
        </w:rPr>
        <w:t>God’s people.</w:t>
      </w:r>
      <w:r w:rsidR="007861ED">
        <w:rPr>
          <w:rFonts w:ascii="Arial" w:hAnsi="Arial" w:cs="Arial"/>
          <w:sz w:val="24"/>
          <w:szCs w:val="24"/>
        </w:rPr>
        <w:t xml:space="preserve"> This</w:t>
      </w:r>
      <w:r w:rsidR="00AC7A12">
        <w:rPr>
          <w:rFonts w:ascii="Arial" w:hAnsi="Arial" w:cs="Arial"/>
          <w:sz w:val="24"/>
          <w:szCs w:val="24"/>
        </w:rPr>
        <w:t xml:space="preserve"> </w:t>
      </w:r>
      <w:r w:rsidR="00D268C7">
        <w:rPr>
          <w:rFonts w:ascii="Arial" w:hAnsi="Arial" w:cs="Arial"/>
          <w:sz w:val="24"/>
          <w:szCs w:val="24"/>
        </w:rPr>
        <w:t>demonstrates</w:t>
      </w:r>
      <w:r w:rsidR="00AC7A12">
        <w:rPr>
          <w:rFonts w:ascii="Arial" w:hAnsi="Arial" w:cs="Arial"/>
          <w:sz w:val="24"/>
          <w:szCs w:val="24"/>
        </w:rPr>
        <w:t xml:space="preserve"> that Paul’s opponents are contesting his teachings, </w:t>
      </w:r>
      <w:r w:rsidR="00F0793F">
        <w:rPr>
          <w:rFonts w:ascii="Arial" w:hAnsi="Arial" w:cs="Arial"/>
          <w:sz w:val="24"/>
          <w:szCs w:val="24"/>
        </w:rPr>
        <w:t>which Paul believed he had received through divine revelation from Christ</w:t>
      </w:r>
      <w:r w:rsidR="00AE6A43">
        <w:rPr>
          <w:rFonts w:ascii="Arial" w:hAnsi="Arial" w:cs="Arial"/>
          <w:sz w:val="24"/>
          <w:szCs w:val="24"/>
        </w:rPr>
        <w:t xml:space="preserve">. Further to this, by undermining Paul’s teachings of the gospel, </w:t>
      </w:r>
      <w:r w:rsidR="00E62757">
        <w:rPr>
          <w:rFonts w:ascii="Arial" w:hAnsi="Arial" w:cs="Arial"/>
          <w:sz w:val="24"/>
          <w:szCs w:val="24"/>
        </w:rPr>
        <w:t>his opponents are declaring that Paul is not a true apostle</w:t>
      </w:r>
      <w:r w:rsidR="007E40F7">
        <w:rPr>
          <w:rFonts w:ascii="Arial" w:hAnsi="Arial" w:cs="Arial"/>
          <w:sz w:val="24"/>
          <w:szCs w:val="24"/>
        </w:rPr>
        <w:t>;</w:t>
      </w:r>
      <w:r w:rsidR="00E62757">
        <w:rPr>
          <w:rFonts w:ascii="Arial" w:hAnsi="Arial" w:cs="Arial"/>
          <w:sz w:val="24"/>
          <w:szCs w:val="24"/>
        </w:rPr>
        <w:t xml:space="preserve"> if his ministry is not rooted in </w:t>
      </w:r>
      <w:r w:rsidR="00007BE8">
        <w:rPr>
          <w:rFonts w:ascii="Arial" w:hAnsi="Arial" w:cs="Arial"/>
          <w:sz w:val="24"/>
          <w:szCs w:val="24"/>
        </w:rPr>
        <w:t xml:space="preserve">the words of Christ, then he too is a false teacher. </w:t>
      </w:r>
      <w:r w:rsidR="0040728C">
        <w:rPr>
          <w:rFonts w:ascii="Arial" w:hAnsi="Arial" w:cs="Arial"/>
          <w:sz w:val="24"/>
          <w:szCs w:val="24"/>
        </w:rPr>
        <w:t xml:space="preserve">Therefore, if Paul is to defend his theology, he must first defend his authority, as he does in his letter to the Galatians. </w:t>
      </w:r>
      <w:r w:rsidR="003D6D0A">
        <w:rPr>
          <w:rFonts w:ascii="Arial" w:hAnsi="Arial" w:cs="Arial"/>
          <w:sz w:val="24"/>
          <w:szCs w:val="24"/>
        </w:rPr>
        <w:t xml:space="preserve">Therefore, Paul’s defence of his apostleship is necessary, as the legitimacy of his gospel depends upon the legitimacy of the apostle who proclaims it. </w:t>
      </w:r>
      <w:r w:rsidR="009836E9">
        <w:rPr>
          <w:rFonts w:ascii="Arial" w:hAnsi="Arial" w:cs="Arial"/>
          <w:sz w:val="24"/>
          <w:szCs w:val="24"/>
        </w:rPr>
        <w:t xml:space="preserve">Paul’s use of harsh language </w:t>
      </w:r>
      <w:r w:rsidR="00F02BCF">
        <w:rPr>
          <w:rFonts w:ascii="Arial" w:hAnsi="Arial" w:cs="Arial"/>
          <w:sz w:val="24"/>
          <w:szCs w:val="24"/>
        </w:rPr>
        <w:t xml:space="preserve">reflects the crisis that he saw among the Galatians, rather than from personal frustration. </w:t>
      </w:r>
      <w:r w:rsidR="001C6609">
        <w:rPr>
          <w:rFonts w:ascii="Arial" w:hAnsi="Arial" w:cs="Arial"/>
          <w:sz w:val="24"/>
          <w:szCs w:val="24"/>
        </w:rPr>
        <w:t xml:space="preserve">James A. </w:t>
      </w:r>
      <w:r w:rsidR="00633EE9">
        <w:rPr>
          <w:rFonts w:ascii="Arial" w:hAnsi="Arial" w:cs="Arial"/>
          <w:sz w:val="24"/>
          <w:szCs w:val="24"/>
        </w:rPr>
        <w:t xml:space="preserve">Fowler argues that Paul’s response comes from a </w:t>
      </w:r>
      <w:r w:rsidR="0054647E">
        <w:rPr>
          <w:rFonts w:ascii="Arial" w:hAnsi="Arial" w:cs="Arial"/>
          <w:sz w:val="24"/>
          <w:szCs w:val="24"/>
        </w:rPr>
        <w:t xml:space="preserve">pastoral love for the Galatian Christians, </w:t>
      </w:r>
      <w:r w:rsidR="001C0557">
        <w:rPr>
          <w:rFonts w:ascii="Arial" w:hAnsi="Arial" w:cs="Arial"/>
          <w:sz w:val="24"/>
          <w:szCs w:val="24"/>
        </w:rPr>
        <w:t xml:space="preserve">fearing </w:t>
      </w:r>
      <w:r w:rsidR="001C0557">
        <w:rPr>
          <w:rFonts w:ascii="Arial" w:hAnsi="Arial" w:cs="Arial"/>
          <w:sz w:val="24"/>
          <w:szCs w:val="24"/>
        </w:rPr>
        <w:lastRenderedPageBreak/>
        <w:t>that they were abandoning the gospel</w:t>
      </w:r>
      <w:r w:rsidR="001C0557">
        <w:rPr>
          <w:rStyle w:val="FootnoteReference"/>
          <w:rFonts w:ascii="Arial" w:hAnsi="Arial" w:cs="Arial"/>
          <w:sz w:val="24"/>
          <w:szCs w:val="24"/>
        </w:rPr>
        <w:footnoteReference w:id="2"/>
      </w:r>
      <w:r w:rsidR="001C0557">
        <w:rPr>
          <w:rFonts w:ascii="Arial" w:hAnsi="Arial" w:cs="Arial"/>
          <w:sz w:val="24"/>
          <w:szCs w:val="24"/>
        </w:rPr>
        <w:t>.</w:t>
      </w:r>
      <w:r w:rsidR="00250459">
        <w:rPr>
          <w:rFonts w:ascii="Arial" w:hAnsi="Arial" w:cs="Arial"/>
          <w:sz w:val="24"/>
          <w:szCs w:val="24"/>
        </w:rPr>
        <w:t xml:space="preserve"> Therefore, Paul’s concern </w:t>
      </w:r>
      <w:r w:rsidR="00443530">
        <w:rPr>
          <w:rFonts w:ascii="Arial" w:hAnsi="Arial" w:cs="Arial"/>
          <w:sz w:val="24"/>
          <w:szCs w:val="24"/>
        </w:rPr>
        <w:t xml:space="preserve">is not that the Galatians have altered their beliefs, but </w:t>
      </w:r>
      <w:r w:rsidR="00AC3DB6">
        <w:rPr>
          <w:rFonts w:ascii="Arial" w:hAnsi="Arial" w:cs="Arial"/>
          <w:sz w:val="24"/>
          <w:szCs w:val="24"/>
        </w:rPr>
        <w:t xml:space="preserve">that </w:t>
      </w:r>
      <w:r w:rsidR="00443530">
        <w:rPr>
          <w:rFonts w:ascii="Arial" w:hAnsi="Arial" w:cs="Arial"/>
          <w:sz w:val="24"/>
          <w:szCs w:val="24"/>
        </w:rPr>
        <w:t>by abandoning the gospel that he proclaimed</w:t>
      </w:r>
      <w:r w:rsidR="00AC3DB6">
        <w:rPr>
          <w:rFonts w:ascii="Arial" w:hAnsi="Arial" w:cs="Arial"/>
          <w:sz w:val="24"/>
          <w:szCs w:val="24"/>
        </w:rPr>
        <w:t>,</w:t>
      </w:r>
      <w:r w:rsidR="00443530">
        <w:rPr>
          <w:rFonts w:ascii="Arial" w:hAnsi="Arial" w:cs="Arial"/>
          <w:sz w:val="24"/>
          <w:szCs w:val="24"/>
        </w:rPr>
        <w:t xml:space="preserve"> they </w:t>
      </w:r>
      <w:r w:rsidR="00AC3DB6">
        <w:rPr>
          <w:rFonts w:ascii="Arial" w:hAnsi="Arial" w:cs="Arial"/>
          <w:sz w:val="24"/>
          <w:szCs w:val="24"/>
        </w:rPr>
        <w:t>question the authority through which it was preached.</w:t>
      </w:r>
    </w:p>
    <w:p w14:paraId="4A2788DD" w14:textId="54930575" w:rsidR="001A26FE" w:rsidRDefault="005F5E08" w:rsidP="00A347AD">
      <w:pPr>
        <w:rPr>
          <w:rFonts w:ascii="Arial" w:hAnsi="Arial" w:cs="Arial"/>
          <w:sz w:val="24"/>
          <w:szCs w:val="24"/>
        </w:rPr>
      </w:pPr>
      <w:r>
        <w:rPr>
          <w:rFonts w:ascii="Arial" w:hAnsi="Arial" w:cs="Arial"/>
          <w:sz w:val="24"/>
          <w:szCs w:val="24"/>
        </w:rPr>
        <w:t xml:space="preserve">Paul’s first defence of his apostleship is that his authority originates from Christ rather than any human appointment. </w:t>
      </w:r>
      <w:r w:rsidR="00716347">
        <w:rPr>
          <w:rFonts w:ascii="Arial" w:hAnsi="Arial" w:cs="Arial"/>
          <w:sz w:val="24"/>
          <w:szCs w:val="24"/>
        </w:rPr>
        <w:t>Evidence of this stems from the first sentence of Galatians, “</w:t>
      </w:r>
      <w:r w:rsidR="00D61965" w:rsidRPr="00D61965">
        <w:rPr>
          <w:rFonts w:ascii="Arial" w:hAnsi="Arial" w:cs="Arial"/>
          <w:sz w:val="24"/>
          <w:szCs w:val="24"/>
        </w:rPr>
        <w:t>Paul, an apostle—sent not from men nor by a man, but by Jesus Christ and God the Father</w:t>
      </w:r>
      <w:r w:rsidR="00D61965">
        <w:rPr>
          <w:rFonts w:ascii="Arial" w:hAnsi="Arial" w:cs="Arial"/>
          <w:sz w:val="24"/>
          <w:szCs w:val="24"/>
        </w:rPr>
        <w:t>” (Gal 1:1).</w:t>
      </w:r>
      <w:r w:rsidR="00402D7B">
        <w:rPr>
          <w:rFonts w:ascii="Arial" w:hAnsi="Arial" w:cs="Arial"/>
          <w:sz w:val="24"/>
          <w:szCs w:val="24"/>
        </w:rPr>
        <w:t xml:space="preserve"> This one sentence embodies Paul’s defence of his status as an apostle</w:t>
      </w:r>
      <w:r w:rsidR="00005662">
        <w:rPr>
          <w:rFonts w:ascii="Arial" w:hAnsi="Arial" w:cs="Arial"/>
          <w:sz w:val="24"/>
          <w:szCs w:val="24"/>
        </w:rPr>
        <w:t>. Paul deliberately announces his title</w:t>
      </w:r>
      <w:r w:rsidR="00CC74FB">
        <w:rPr>
          <w:rFonts w:ascii="Arial" w:hAnsi="Arial" w:cs="Arial"/>
          <w:sz w:val="24"/>
          <w:szCs w:val="24"/>
        </w:rPr>
        <w:t xml:space="preserve"> in his introduction, claiming not only to be an apostle, but explaining the source of his apostleship. </w:t>
      </w:r>
      <w:r w:rsidR="004D539B">
        <w:rPr>
          <w:rFonts w:ascii="Arial" w:hAnsi="Arial" w:cs="Arial"/>
          <w:sz w:val="24"/>
          <w:szCs w:val="24"/>
        </w:rPr>
        <w:t>Paul’</w:t>
      </w:r>
      <w:r w:rsidR="004F5B5B">
        <w:rPr>
          <w:rFonts w:ascii="Arial" w:hAnsi="Arial" w:cs="Arial"/>
          <w:sz w:val="24"/>
          <w:szCs w:val="24"/>
        </w:rPr>
        <w:t>s claim of “sent not from men nor by a man” rejects the idea that his authority depends on human approval.</w:t>
      </w:r>
      <w:r w:rsidR="008F2858">
        <w:rPr>
          <w:rFonts w:ascii="Arial" w:hAnsi="Arial" w:cs="Arial"/>
          <w:sz w:val="24"/>
          <w:szCs w:val="24"/>
        </w:rPr>
        <w:t xml:space="preserve"> As </w:t>
      </w:r>
      <w:r w:rsidR="00EE7797">
        <w:rPr>
          <w:rFonts w:ascii="Arial" w:hAnsi="Arial" w:cs="Arial"/>
          <w:sz w:val="24"/>
          <w:szCs w:val="24"/>
        </w:rPr>
        <w:t>Bruce</w:t>
      </w:r>
      <w:r w:rsidR="008F2858">
        <w:rPr>
          <w:rFonts w:ascii="Arial" w:hAnsi="Arial" w:cs="Arial"/>
          <w:sz w:val="24"/>
          <w:szCs w:val="24"/>
        </w:rPr>
        <w:t xml:space="preserve"> notes, Paul’s </w:t>
      </w:r>
      <w:r w:rsidR="00EE7797">
        <w:rPr>
          <w:rFonts w:ascii="Arial" w:hAnsi="Arial" w:cs="Arial"/>
          <w:sz w:val="24"/>
          <w:szCs w:val="24"/>
        </w:rPr>
        <w:t xml:space="preserve">commission was </w:t>
      </w:r>
      <w:r w:rsidR="00067D08">
        <w:rPr>
          <w:rFonts w:ascii="Arial" w:hAnsi="Arial" w:cs="Arial"/>
          <w:sz w:val="24"/>
          <w:szCs w:val="24"/>
        </w:rPr>
        <w:t>derived “neither ‘from men’ as its ultimate source, nor ‘through</w:t>
      </w:r>
      <w:r w:rsidR="00DD07F0">
        <w:rPr>
          <w:rFonts w:ascii="Arial" w:hAnsi="Arial" w:cs="Arial"/>
          <w:sz w:val="24"/>
          <w:szCs w:val="24"/>
        </w:rPr>
        <w:t xml:space="preserve"> man’ as its channel”</w:t>
      </w:r>
      <w:r w:rsidR="00DD07F0">
        <w:rPr>
          <w:rStyle w:val="FootnoteReference"/>
          <w:rFonts w:ascii="Arial" w:hAnsi="Arial" w:cs="Arial"/>
          <w:sz w:val="24"/>
          <w:szCs w:val="24"/>
        </w:rPr>
        <w:footnoteReference w:id="3"/>
      </w:r>
      <w:r w:rsidR="00DD07F0">
        <w:rPr>
          <w:rFonts w:ascii="Arial" w:hAnsi="Arial" w:cs="Arial"/>
          <w:sz w:val="24"/>
          <w:szCs w:val="24"/>
        </w:rPr>
        <w:t xml:space="preserve">. </w:t>
      </w:r>
      <w:r w:rsidR="002C3572">
        <w:rPr>
          <w:rFonts w:ascii="Arial" w:hAnsi="Arial" w:cs="Arial"/>
          <w:sz w:val="24"/>
          <w:szCs w:val="24"/>
        </w:rPr>
        <w:t>Ja</w:t>
      </w:r>
      <w:r w:rsidR="0012380A">
        <w:rPr>
          <w:rFonts w:ascii="Arial" w:hAnsi="Arial" w:cs="Arial"/>
          <w:sz w:val="24"/>
          <w:szCs w:val="24"/>
        </w:rPr>
        <w:t>mes D.G. Dunn notes that the abruptness of this correction “indicates a degree of agitation and sense of urgency on his part”</w:t>
      </w:r>
      <w:r w:rsidR="004674B2">
        <w:rPr>
          <w:rStyle w:val="FootnoteReference"/>
          <w:rFonts w:ascii="Arial" w:hAnsi="Arial" w:cs="Arial"/>
          <w:sz w:val="24"/>
          <w:szCs w:val="24"/>
        </w:rPr>
        <w:footnoteReference w:id="4"/>
      </w:r>
      <w:r w:rsidR="004674B2">
        <w:rPr>
          <w:rFonts w:ascii="Arial" w:hAnsi="Arial" w:cs="Arial"/>
          <w:sz w:val="24"/>
          <w:szCs w:val="24"/>
        </w:rPr>
        <w:t xml:space="preserve">, suggesting that Paul saw this distinction as foundational to his defence. </w:t>
      </w:r>
      <w:r w:rsidR="00746FEF">
        <w:rPr>
          <w:rFonts w:ascii="Arial" w:hAnsi="Arial" w:cs="Arial"/>
          <w:sz w:val="24"/>
          <w:szCs w:val="24"/>
        </w:rPr>
        <w:t xml:space="preserve">This demonstrates that Paul’s opening statement </w:t>
      </w:r>
      <w:r w:rsidR="00357935">
        <w:rPr>
          <w:rFonts w:ascii="Arial" w:hAnsi="Arial" w:cs="Arial"/>
          <w:sz w:val="24"/>
          <w:szCs w:val="24"/>
        </w:rPr>
        <w:t>is more than a formal introduction</w:t>
      </w:r>
      <w:r w:rsidR="002E14E3">
        <w:rPr>
          <w:rFonts w:ascii="Arial" w:hAnsi="Arial" w:cs="Arial"/>
          <w:sz w:val="24"/>
          <w:szCs w:val="24"/>
        </w:rPr>
        <w:t>;</w:t>
      </w:r>
      <w:r w:rsidR="00357935">
        <w:rPr>
          <w:rFonts w:ascii="Arial" w:hAnsi="Arial" w:cs="Arial"/>
          <w:sz w:val="24"/>
          <w:szCs w:val="24"/>
        </w:rPr>
        <w:t xml:space="preserve"> instead</w:t>
      </w:r>
      <w:r w:rsidR="002E14E3">
        <w:rPr>
          <w:rFonts w:ascii="Arial" w:hAnsi="Arial" w:cs="Arial"/>
          <w:sz w:val="24"/>
          <w:szCs w:val="24"/>
        </w:rPr>
        <w:t>,</w:t>
      </w:r>
      <w:r w:rsidR="00357935">
        <w:rPr>
          <w:rFonts w:ascii="Arial" w:hAnsi="Arial" w:cs="Arial"/>
          <w:sz w:val="24"/>
          <w:szCs w:val="24"/>
        </w:rPr>
        <w:t xml:space="preserve"> it is a deliberate defence against accusations that his authority was given by</w:t>
      </w:r>
      <w:r w:rsidR="002E14E3">
        <w:rPr>
          <w:rFonts w:ascii="Arial" w:hAnsi="Arial" w:cs="Arial"/>
          <w:sz w:val="24"/>
          <w:szCs w:val="24"/>
        </w:rPr>
        <w:t xml:space="preserve"> man.</w:t>
      </w:r>
      <w:r w:rsidR="00A171A6">
        <w:rPr>
          <w:rFonts w:ascii="Arial" w:hAnsi="Arial" w:cs="Arial"/>
          <w:sz w:val="24"/>
          <w:szCs w:val="24"/>
        </w:rPr>
        <w:t xml:space="preserve"> </w:t>
      </w:r>
    </w:p>
    <w:p w14:paraId="268FF478" w14:textId="4275CF98" w:rsidR="00A171A6" w:rsidRPr="005F5E08" w:rsidRDefault="00A171A6" w:rsidP="00A347AD">
      <w:pPr>
        <w:rPr>
          <w:rFonts w:ascii="Arial" w:hAnsi="Arial" w:cs="Arial"/>
          <w:sz w:val="24"/>
          <w:szCs w:val="24"/>
        </w:rPr>
      </w:pPr>
      <w:r>
        <w:rPr>
          <w:rFonts w:ascii="Arial" w:hAnsi="Arial" w:cs="Arial"/>
          <w:sz w:val="24"/>
          <w:szCs w:val="24"/>
        </w:rPr>
        <w:t xml:space="preserve">Paul develops this argument further by clarifying </w:t>
      </w:r>
      <w:r w:rsidR="008353E3">
        <w:rPr>
          <w:rFonts w:ascii="Arial" w:hAnsi="Arial" w:cs="Arial"/>
          <w:sz w:val="24"/>
          <w:szCs w:val="24"/>
        </w:rPr>
        <w:t>that the gospel that he proclaims did not originate from human sources</w:t>
      </w:r>
      <w:r w:rsidR="00133C2A">
        <w:rPr>
          <w:rFonts w:ascii="Arial" w:hAnsi="Arial" w:cs="Arial"/>
          <w:sz w:val="24"/>
          <w:szCs w:val="24"/>
        </w:rPr>
        <w:t>:</w:t>
      </w:r>
      <w:r w:rsidR="008353E3">
        <w:rPr>
          <w:rFonts w:ascii="Arial" w:hAnsi="Arial" w:cs="Arial"/>
          <w:sz w:val="24"/>
          <w:szCs w:val="24"/>
        </w:rPr>
        <w:t xml:space="preserve"> “</w:t>
      </w:r>
      <w:r w:rsidR="00133C2A" w:rsidRPr="00133C2A">
        <w:rPr>
          <w:rFonts w:ascii="Arial" w:hAnsi="Arial" w:cs="Arial"/>
          <w:sz w:val="24"/>
          <w:szCs w:val="24"/>
        </w:rPr>
        <w:t>I want you to know, brothers and sisters, that the gospel I preached is not of human origin.</w:t>
      </w:r>
      <w:r w:rsidR="00133C2A">
        <w:rPr>
          <w:rFonts w:ascii="Arial" w:hAnsi="Arial" w:cs="Arial"/>
          <w:sz w:val="24"/>
          <w:szCs w:val="24"/>
        </w:rPr>
        <w:t xml:space="preserve"> </w:t>
      </w:r>
      <w:r w:rsidR="00133C2A" w:rsidRPr="00133C2A">
        <w:rPr>
          <w:rFonts w:ascii="Arial" w:hAnsi="Arial" w:cs="Arial"/>
          <w:sz w:val="24"/>
          <w:szCs w:val="24"/>
        </w:rPr>
        <w:t>I did not receive it from any man, nor was I taught it; rather, I received it by revelation from Jesus Christ.</w:t>
      </w:r>
      <w:r w:rsidR="00133C2A">
        <w:rPr>
          <w:rFonts w:ascii="Arial" w:hAnsi="Arial" w:cs="Arial"/>
          <w:sz w:val="24"/>
          <w:szCs w:val="24"/>
        </w:rPr>
        <w:t>” (Gal 1:11-12).</w:t>
      </w:r>
      <w:r w:rsidR="00F135BA">
        <w:rPr>
          <w:rFonts w:ascii="Arial" w:hAnsi="Arial" w:cs="Arial"/>
          <w:sz w:val="24"/>
          <w:szCs w:val="24"/>
        </w:rPr>
        <w:t xml:space="preserve"> D</w:t>
      </w:r>
      <w:r w:rsidR="00E77B5D">
        <w:rPr>
          <w:rFonts w:ascii="Arial" w:hAnsi="Arial" w:cs="Arial"/>
          <w:sz w:val="24"/>
          <w:szCs w:val="24"/>
        </w:rPr>
        <w:t xml:space="preserve">unn argues </w:t>
      </w:r>
      <w:r w:rsidR="00630DD8">
        <w:rPr>
          <w:rFonts w:ascii="Arial" w:hAnsi="Arial" w:cs="Arial"/>
          <w:sz w:val="24"/>
          <w:szCs w:val="24"/>
        </w:rPr>
        <w:t>that</w:t>
      </w:r>
      <w:r w:rsidR="00E77B5D">
        <w:rPr>
          <w:rFonts w:ascii="Arial" w:hAnsi="Arial" w:cs="Arial"/>
          <w:sz w:val="24"/>
          <w:szCs w:val="24"/>
        </w:rPr>
        <w:t xml:space="preserve"> “the origin and authority for the gospel lie solely in God”</w:t>
      </w:r>
      <w:r w:rsidR="00E77B5D">
        <w:rPr>
          <w:rStyle w:val="FootnoteReference"/>
          <w:rFonts w:ascii="Arial" w:hAnsi="Arial" w:cs="Arial"/>
          <w:sz w:val="24"/>
          <w:szCs w:val="24"/>
        </w:rPr>
        <w:footnoteReference w:id="5"/>
      </w:r>
      <w:r w:rsidR="00630DD8">
        <w:rPr>
          <w:rFonts w:ascii="Arial" w:hAnsi="Arial" w:cs="Arial"/>
          <w:sz w:val="24"/>
          <w:szCs w:val="24"/>
        </w:rPr>
        <w:t xml:space="preserve">. </w:t>
      </w:r>
      <w:r w:rsidR="009D48FA">
        <w:rPr>
          <w:rFonts w:ascii="Arial" w:hAnsi="Arial" w:cs="Arial"/>
          <w:sz w:val="24"/>
          <w:szCs w:val="24"/>
        </w:rPr>
        <w:t xml:space="preserve">It is important to note that Paul’s argument is not simply that he never received any information from other Christians, but that the authority and origin of his gospel did not depend on human teachers. </w:t>
      </w:r>
      <w:r w:rsidR="00AC1115">
        <w:rPr>
          <w:rFonts w:ascii="Arial" w:hAnsi="Arial" w:cs="Arial"/>
          <w:sz w:val="24"/>
          <w:szCs w:val="24"/>
        </w:rPr>
        <w:t xml:space="preserve">Further to this, Dunn notes that Paul is not rejecting </w:t>
      </w:r>
      <w:r w:rsidR="00B145DA">
        <w:rPr>
          <w:rFonts w:ascii="Arial" w:hAnsi="Arial" w:cs="Arial"/>
          <w:sz w:val="24"/>
          <w:szCs w:val="24"/>
        </w:rPr>
        <w:t xml:space="preserve">teaching itself, but is closing any possibility that his gospel’s authority could be </w:t>
      </w:r>
      <w:r w:rsidR="00717619">
        <w:rPr>
          <w:rFonts w:ascii="Arial" w:hAnsi="Arial" w:cs="Arial"/>
          <w:sz w:val="24"/>
          <w:szCs w:val="24"/>
        </w:rPr>
        <w:t>traced back to human instruction</w:t>
      </w:r>
      <w:r w:rsidR="00C75C2C">
        <w:rPr>
          <w:rFonts w:ascii="Arial" w:hAnsi="Arial" w:cs="Arial"/>
          <w:sz w:val="24"/>
          <w:szCs w:val="24"/>
        </w:rPr>
        <w:t>.</w:t>
      </w:r>
      <w:r w:rsidR="00717619">
        <w:rPr>
          <w:rStyle w:val="FootnoteReference"/>
          <w:rFonts w:ascii="Arial" w:hAnsi="Arial" w:cs="Arial"/>
          <w:sz w:val="24"/>
          <w:szCs w:val="24"/>
        </w:rPr>
        <w:footnoteReference w:id="6"/>
      </w:r>
      <w:r w:rsidR="00717619">
        <w:rPr>
          <w:rFonts w:ascii="Arial" w:hAnsi="Arial" w:cs="Arial"/>
          <w:sz w:val="24"/>
          <w:szCs w:val="24"/>
        </w:rPr>
        <w:t>.</w:t>
      </w:r>
      <w:r w:rsidR="00E33BA7">
        <w:rPr>
          <w:rFonts w:ascii="Arial" w:hAnsi="Arial" w:cs="Arial"/>
          <w:sz w:val="24"/>
          <w:szCs w:val="24"/>
        </w:rPr>
        <w:t xml:space="preserve"> Paul’s defence here is that his </w:t>
      </w:r>
      <w:r w:rsidR="00C75C2C">
        <w:rPr>
          <w:rFonts w:ascii="Arial" w:hAnsi="Arial" w:cs="Arial"/>
          <w:sz w:val="24"/>
          <w:szCs w:val="24"/>
        </w:rPr>
        <w:t>commission</w:t>
      </w:r>
      <w:r w:rsidR="007B02DD">
        <w:rPr>
          <w:rFonts w:ascii="Arial" w:hAnsi="Arial" w:cs="Arial"/>
          <w:sz w:val="24"/>
          <w:szCs w:val="24"/>
        </w:rPr>
        <w:t xml:space="preserve"> </w:t>
      </w:r>
      <w:r w:rsidR="003A5005">
        <w:rPr>
          <w:rFonts w:ascii="Arial" w:hAnsi="Arial" w:cs="Arial"/>
          <w:sz w:val="24"/>
          <w:szCs w:val="24"/>
        </w:rPr>
        <w:t xml:space="preserve">originated independently </w:t>
      </w:r>
      <w:r w:rsidR="00A2387F">
        <w:rPr>
          <w:rFonts w:ascii="Arial" w:hAnsi="Arial" w:cs="Arial"/>
          <w:sz w:val="24"/>
          <w:szCs w:val="24"/>
        </w:rPr>
        <w:t>from any human authority</w:t>
      </w:r>
      <w:r w:rsidR="007B02DD">
        <w:rPr>
          <w:rFonts w:ascii="Arial" w:hAnsi="Arial" w:cs="Arial"/>
          <w:sz w:val="24"/>
          <w:szCs w:val="24"/>
        </w:rPr>
        <w:t xml:space="preserve">, </w:t>
      </w:r>
      <w:r w:rsidR="00DD69EE">
        <w:rPr>
          <w:rFonts w:ascii="Arial" w:hAnsi="Arial" w:cs="Arial"/>
          <w:sz w:val="24"/>
          <w:szCs w:val="24"/>
        </w:rPr>
        <w:t xml:space="preserve">and although he was not one of Jesus’ original disciples, </w:t>
      </w:r>
      <w:r w:rsidR="006B45A2">
        <w:rPr>
          <w:rFonts w:ascii="Arial" w:hAnsi="Arial" w:cs="Arial"/>
          <w:sz w:val="24"/>
          <w:szCs w:val="24"/>
        </w:rPr>
        <w:t xml:space="preserve">his authority comes from revelation rather than human transmission. Dunn </w:t>
      </w:r>
      <w:r w:rsidR="00E6667D">
        <w:rPr>
          <w:rFonts w:ascii="Arial" w:hAnsi="Arial" w:cs="Arial"/>
          <w:sz w:val="24"/>
          <w:szCs w:val="24"/>
        </w:rPr>
        <w:t>argues that “revelation” refers to “a disclosure given from heaven, with heavenly authority”</w:t>
      </w:r>
      <w:r w:rsidR="00E6667D">
        <w:rPr>
          <w:rStyle w:val="FootnoteReference"/>
          <w:rFonts w:ascii="Arial" w:hAnsi="Arial" w:cs="Arial"/>
          <w:sz w:val="24"/>
          <w:szCs w:val="24"/>
        </w:rPr>
        <w:footnoteReference w:id="7"/>
      </w:r>
      <w:r w:rsidR="00E6667D">
        <w:rPr>
          <w:rFonts w:ascii="Arial" w:hAnsi="Arial" w:cs="Arial"/>
          <w:sz w:val="24"/>
          <w:szCs w:val="24"/>
        </w:rPr>
        <w:t>.</w:t>
      </w:r>
      <w:r w:rsidR="00740534">
        <w:rPr>
          <w:rFonts w:ascii="Arial" w:hAnsi="Arial" w:cs="Arial"/>
          <w:sz w:val="24"/>
          <w:szCs w:val="24"/>
        </w:rPr>
        <w:t xml:space="preserve"> This reinforces Paul’s claim that his gospel is not simply an interpretation of Jesus’ teachings, but is a message received directly from Christ. </w:t>
      </w:r>
      <w:r w:rsidR="003E56BB">
        <w:rPr>
          <w:rFonts w:ascii="Arial" w:hAnsi="Arial" w:cs="Arial"/>
          <w:sz w:val="24"/>
          <w:szCs w:val="24"/>
        </w:rPr>
        <w:t xml:space="preserve">Therefore, Paul’s defence of his apostleship </w:t>
      </w:r>
      <w:r w:rsidR="00741791">
        <w:rPr>
          <w:rFonts w:ascii="Arial" w:hAnsi="Arial" w:cs="Arial"/>
          <w:sz w:val="24"/>
          <w:szCs w:val="24"/>
        </w:rPr>
        <w:t xml:space="preserve">derives from the connection between his </w:t>
      </w:r>
      <w:r w:rsidR="001B1A7E">
        <w:rPr>
          <w:rFonts w:ascii="Arial" w:hAnsi="Arial" w:cs="Arial"/>
          <w:sz w:val="24"/>
          <w:szCs w:val="24"/>
        </w:rPr>
        <w:t>apostolic authority</w:t>
      </w:r>
      <w:r w:rsidR="00741791">
        <w:rPr>
          <w:rFonts w:ascii="Arial" w:hAnsi="Arial" w:cs="Arial"/>
          <w:sz w:val="24"/>
          <w:szCs w:val="24"/>
        </w:rPr>
        <w:t>, his gospel, and the revelation received from Christ.</w:t>
      </w:r>
    </w:p>
    <w:p w14:paraId="682F28FB" w14:textId="7DFE6E98" w:rsidR="007265EA" w:rsidRDefault="00F84320" w:rsidP="00A347AD">
      <w:pPr>
        <w:rPr>
          <w:rFonts w:ascii="Arial" w:hAnsi="Arial" w:cs="Arial"/>
          <w:sz w:val="24"/>
          <w:szCs w:val="24"/>
        </w:rPr>
      </w:pPr>
      <w:r>
        <w:rPr>
          <w:rFonts w:ascii="Arial" w:hAnsi="Arial" w:cs="Arial"/>
          <w:sz w:val="24"/>
          <w:szCs w:val="24"/>
        </w:rPr>
        <w:t xml:space="preserve">Having established that Paul’s </w:t>
      </w:r>
      <w:r w:rsidR="00957376">
        <w:rPr>
          <w:rFonts w:ascii="Arial" w:hAnsi="Arial" w:cs="Arial"/>
          <w:sz w:val="24"/>
          <w:szCs w:val="24"/>
        </w:rPr>
        <w:t xml:space="preserve">apostleship originated from Christ rather than human sources, Paul </w:t>
      </w:r>
      <w:r w:rsidR="00027231">
        <w:rPr>
          <w:rFonts w:ascii="Arial" w:hAnsi="Arial" w:cs="Arial"/>
          <w:sz w:val="24"/>
          <w:szCs w:val="24"/>
        </w:rPr>
        <w:t xml:space="preserve">then demonstrates that his independence from human commissioning </w:t>
      </w:r>
      <w:r w:rsidR="00027231">
        <w:rPr>
          <w:rFonts w:ascii="Arial" w:hAnsi="Arial" w:cs="Arial"/>
          <w:sz w:val="24"/>
          <w:szCs w:val="24"/>
        </w:rPr>
        <w:lastRenderedPageBreak/>
        <w:t xml:space="preserve">did not put him </w:t>
      </w:r>
      <w:r w:rsidR="000F154B">
        <w:rPr>
          <w:rFonts w:ascii="Arial" w:hAnsi="Arial" w:cs="Arial"/>
          <w:sz w:val="24"/>
          <w:szCs w:val="24"/>
        </w:rPr>
        <w:t xml:space="preserve">in opposition to the other apostles. Instead, his encounters with leaders in Jerusalem </w:t>
      </w:r>
      <w:r w:rsidR="00291FBC">
        <w:rPr>
          <w:rFonts w:ascii="Arial" w:hAnsi="Arial" w:cs="Arial"/>
          <w:sz w:val="24"/>
          <w:szCs w:val="24"/>
        </w:rPr>
        <w:t>show that not only was his apostolic authority received independently, but</w:t>
      </w:r>
      <w:r w:rsidR="00E65C59">
        <w:rPr>
          <w:rFonts w:ascii="Arial" w:hAnsi="Arial" w:cs="Arial"/>
          <w:sz w:val="24"/>
          <w:szCs w:val="24"/>
        </w:rPr>
        <w:t xml:space="preserve"> </w:t>
      </w:r>
      <w:r w:rsidR="00DC20CF">
        <w:rPr>
          <w:rFonts w:ascii="Arial" w:hAnsi="Arial" w:cs="Arial"/>
          <w:sz w:val="24"/>
          <w:szCs w:val="24"/>
        </w:rPr>
        <w:t xml:space="preserve">it </w:t>
      </w:r>
      <w:r w:rsidR="00E65C59">
        <w:rPr>
          <w:rFonts w:ascii="Arial" w:hAnsi="Arial" w:cs="Arial"/>
          <w:sz w:val="24"/>
          <w:szCs w:val="24"/>
        </w:rPr>
        <w:t xml:space="preserve">was then recognised by influential figures within the early Christian movement. </w:t>
      </w:r>
      <w:r w:rsidR="005B1E92">
        <w:rPr>
          <w:rFonts w:ascii="Arial" w:hAnsi="Arial" w:cs="Arial"/>
          <w:sz w:val="24"/>
          <w:szCs w:val="24"/>
        </w:rPr>
        <w:t xml:space="preserve">After describing the revelation </w:t>
      </w:r>
      <w:r w:rsidR="005B617E">
        <w:rPr>
          <w:rFonts w:ascii="Arial" w:hAnsi="Arial" w:cs="Arial"/>
          <w:sz w:val="24"/>
          <w:szCs w:val="24"/>
        </w:rPr>
        <w:t xml:space="preserve">through which </w:t>
      </w:r>
      <w:r w:rsidR="005B1E92">
        <w:rPr>
          <w:rFonts w:ascii="Arial" w:hAnsi="Arial" w:cs="Arial"/>
          <w:sz w:val="24"/>
          <w:szCs w:val="24"/>
        </w:rPr>
        <w:t xml:space="preserve">he received the gospel, he </w:t>
      </w:r>
      <w:r w:rsidR="005634EB">
        <w:rPr>
          <w:rFonts w:ascii="Arial" w:hAnsi="Arial" w:cs="Arial"/>
          <w:sz w:val="24"/>
          <w:szCs w:val="24"/>
        </w:rPr>
        <w:t xml:space="preserve">tells of his first visit to Jerusalem, where he met Cephas after three years (Gal 1:18). This is significant to his claim of divine revelation leading to his gospel, as </w:t>
      </w:r>
      <w:r w:rsidR="008B2086">
        <w:rPr>
          <w:rFonts w:ascii="Arial" w:hAnsi="Arial" w:cs="Arial"/>
          <w:sz w:val="24"/>
          <w:szCs w:val="24"/>
        </w:rPr>
        <w:t>Paul did not immediately head to Jerusalem after receiving his revelation; instead, he had received the gospel years before meeting Cephas.</w:t>
      </w:r>
      <w:r w:rsidR="00C86390">
        <w:rPr>
          <w:rFonts w:ascii="Arial" w:hAnsi="Arial" w:cs="Arial"/>
          <w:sz w:val="24"/>
          <w:szCs w:val="24"/>
        </w:rPr>
        <w:t xml:space="preserve"> Bruce </w:t>
      </w:r>
      <w:r w:rsidR="001D7C8C">
        <w:rPr>
          <w:rFonts w:ascii="Arial" w:hAnsi="Arial" w:cs="Arial"/>
          <w:sz w:val="24"/>
          <w:szCs w:val="24"/>
        </w:rPr>
        <w:t xml:space="preserve">highlights Paul’s mention of “three years” before his visit </w:t>
      </w:r>
      <w:r w:rsidR="0078202D">
        <w:rPr>
          <w:rFonts w:ascii="Arial" w:hAnsi="Arial" w:cs="Arial"/>
          <w:sz w:val="24"/>
          <w:szCs w:val="24"/>
        </w:rPr>
        <w:t>“implies that in this interval he had already begun his apostolic ministry without any authorization… on the part of the Jerusalem leaders</w:t>
      </w:r>
      <w:r w:rsidR="006B1A0F">
        <w:rPr>
          <w:rFonts w:ascii="Arial" w:hAnsi="Arial" w:cs="Arial"/>
          <w:sz w:val="24"/>
          <w:szCs w:val="24"/>
        </w:rPr>
        <w:t>”, and that the “fifteen days” spent with Cephas matter predominantly because “it was important for Paul to get to know the leader of the original apostles”; not to be instructed by him</w:t>
      </w:r>
      <w:r w:rsidR="0082008C">
        <w:rPr>
          <w:rStyle w:val="FootnoteReference"/>
          <w:rFonts w:ascii="Arial" w:hAnsi="Arial" w:cs="Arial"/>
          <w:sz w:val="24"/>
          <w:szCs w:val="24"/>
        </w:rPr>
        <w:footnoteReference w:id="8"/>
      </w:r>
      <w:r w:rsidR="0082008C">
        <w:rPr>
          <w:rFonts w:ascii="Arial" w:hAnsi="Arial" w:cs="Arial"/>
          <w:sz w:val="24"/>
          <w:szCs w:val="24"/>
        </w:rPr>
        <w:t>.</w:t>
      </w:r>
      <w:r w:rsidR="007E7F46">
        <w:rPr>
          <w:rFonts w:ascii="Arial" w:hAnsi="Arial" w:cs="Arial"/>
          <w:sz w:val="24"/>
          <w:szCs w:val="24"/>
        </w:rPr>
        <w:t xml:space="preserve"> Paul deliberately includes these details to </w:t>
      </w:r>
      <w:r w:rsidR="00105052">
        <w:rPr>
          <w:rFonts w:ascii="Arial" w:hAnsi="Arial" w:cs="Arial"/>
          <w:sz w:val="24"/>
          <w:szCs w:val="24"/>
        </w:rPr>
        <w:t xml:space="preserve">acknowledge that while he did have contact with Cephas, it would have been </w:t>
      </w:r>
      <w:r w:rsidR="000A5496">
        <w:rPr>
          <w:rFonts w:ascii="Arial" w:hAnsi="Arial" w:cs="Arial"/>
          <w:sz w:val="24"/>
          <w:szCs w:val="24"/>
        </w:rPr>
        <w:t>unlikely</w:t>
      </w:r>
      <w:r w:rsidR="00105052">
        <w:rPr>
          <w:rFonts w:ascii="Arial" w:hAnsi="Arial" w:cs="Arial"/>
          <w:sz w:val="24"/>
          <w:szCs w:val="24"/>
        </w:rPr>
        <w:t xml:space="preserve"> </w:t>
      </w:r>
      <w:r w:rsidR="000A5496">
        <w:rPr>
          <w:rFonts w:ascii="Arial" w:hAnsi="Arial" w:cs="Arial"/>
          <w:sz w:val="24"/>
          <w:szCs w:val="24"/>
        </w:rPr>
        <w:t>that he</w:t>
      </w:r>
      <w:r w:rsidR="00105052">
        <w:rPr>
          <w:rFonts w:ascii="Arial" w:hAnsi="Arial" w:cs="Arial"/>
          <w:sz w:val="24"/>
          <w:szCs w:val="24"/>
        </w:rPr>
        <w:t xml:space="preserve"> received </w:t>
      </w:r>
      <w:r w:rsidR="00AD2190">
        <w:rPr>
          <w:rFonts w:ascii="Arial" w:hAnsi="Arial" w:cs="Arial"/>
          <w:sz w:val="24"/>
          <w:szCs w:val="24"/>
        </w:rPr>
        <w:t>his apostolic</w:t>
      </w:r>
      <w:r w:rsidR="00105052">
        <w:rPr>
          <w:rFonts w:ascii="Arial" w:hAnsi="Arial" w:cs="Arial"/>
          <w:sz w:val="24"/>
          <w:szCs w:val="24"/>
        </w:rPr>
        <w:t xml:space="preserve"> authority from </w:t>
      </w:r>
      <w:r w:rsidR="005C0ACD">
        <w:rPr>
          <w:rFonts w:ascii="Arial" w:hAnsi="Arial" w:cs="Arial"/>
          <w:sz w:val="24"/>
          <w:szCs w:val="24"/>
        </w:rPr>
        <w:t>him</w:t>
      </w:r>
      <w:r w:rsidR="00105052">
        <w:rPr>
          <w:rFonts w:ascii="Arial" w:hAnsi="Arial" w:cs="Arial"/>
          <w:sz w:val="24"/>
          <w:szCs w:val="24"/>
        </w:rPr>
        <w:t xml:space="preserve">. </w:t>
      </w:r>
      <w:r w:rsidR="00506481">
        <w:rPr>
          <w:rFonts w:ascii="Arial" w:hAnsi="Arial" w:cs="Arial"/>
          <w:sz w:val="24"/>
          <w:szCs w:val="24"/>
        </w:rPr>
        <w:t xml:space="preserve">Dunn argues that Paul </w:t>
      </w:r>
      <w:r w:rsidR="000125C9">
        <w:rPr>
          <w:rFonts w:ascii="Arial" w:hAnsi="Arial" w:cs="Arial"/>
          <w:sz w:val="24"/>
          <w:szCs w:val="24"/>
        </w:rPr>
        <w:t xml:space="preserve">“avoided any word which might be taken to mean that he had been commissioned by Peter or that Peter was the real source or authority for his gospel… He went </w:t>
      </w:r>
      <w:r w:rsidR="00A9610C">
        <w:rPr>
          <w:rFonts w:ascii="Arial" w:hAnsi="Arial" w:cs="Arial"/>
          <w:sz w:val="24"/>
          <w:szCs w:val="24"/>
        </w:rPr>
        <w:t>up as an equal… to make his acquaintance”</w:t>
      </w:r>
      <w:r w:rsidR="00A9610C">
        <w:rPr>
          <w:rStyle w:val="FootnoteReference"/>
          <w:rFonts w:ascii="Arial" w:hAnsi="Arial" w:cs="Arial"/>
          <w:sz w:val="24"/>
          <w:szCs w:val="24"/>
        </w:rPr>
        <w:footnoteReference w:id="9"/>
      </w:r>
      <w:r w:rsidR="00E07B8F">
        <w:rPr>
          <w:rFonts w:ascii="Arial" w:hAnsi="Arial" w:cs="Arial"/>
          <w:sz w:val="24"/>
          <w:szCs w:val="24"/>
        </w:rPr>
        <w:t xml:space="preserve"> This is important, as it shows how Paul went to Cephas as an equal, rather than in an attempt to prove </w:t>
      </w:r>
      <w:r w:rsidR="004D5B91">
        <w:rPr>
          <w:rFonts w:ascii="Arial" w:hAnsi="Arial" w:cs="Arial"/>
          <w:sz w:val="24"/>
          <w:szCs w:val="24"/>
        </w:rPr>
        <w:t>superiority; Instead, Paul was proving his independence.</w:t>
      </w:r>
    </w:p>
    <w:p w14:paraId="3B67E48F" w14:textId="6B285D20" w:rsidR="00F016CE" w:rsidRDefault="00481AEB" w:rsidP="00A347AD">
      <w:pPr>
        <w:rPr>
          <w:rFonts w:ascii="Arial" w:hAnsi="Arial" w:cs="Arial"/>
          <w:sz w:val="24"/>
          <w:szCs w:val="24"/>
        </w:rPr>
      </w:pPr>
      <w:r>
        <w:rPr>
          <w:rFonts w:ascii="Arial" w:hAnsi="Arial" w:cs="Arial"/>
          <w:sz w:val="24"/>
          <w:szCs w:val="24"/>
        </w:rPr>
        <w:t xml:space="preserve">Paul’s first visit to Jerusalem demonstrated that his authority did not originate </w:t>
      </w:r>
      <w:r w:rsidR="00FE12B4">
        <w:rPr>
          <w:rFonts w:ascii="Arial" w:hAnsi="Arial" w:cs="Arial"/>
          <w:sz w:val="24"/>
          <w:szCs w:val="24"/>
        </w:rPr>
        <w:t xml:space="preserve">from Jerusalem, but his later visit demonstrated </w:t>
      </w:r>
      <w:r w:rsidR="00E1569B">
        <w:rPr>
          <w:rFonts w:ascii="Arial" w:hAnsi="Arial" w:cs="Arial"/>
          <w:sz w:val="24"/>
          <w:szCs w:val="24"/>
        </w:rPr>
        <w:t xml:space="preserve">that the apostles in Jerusalem recognised his legitimacy. </w:t>
      </w:r>
      <w:r w:rsidR="00092632">
        <w:rPr>
          <w:rFonts w:ascii="Arial" w:hAnsi="Arial" w:cs="Arial"/>
          <w:sz w:val="24"/>
          <w:szCs w:val="24"/>
        </w:rPr>
        <w:t xml:space="preserve">Paul’s second visit to Jerusalem provided further evidence that his apostleship did not </w:t>
      </w:r>
      <w:r w:rsidR="005E0BD4">
        <w:rPr>
          <w:rFonts w:ascii="Arial" w:hAnsi="Arial" w:cs="Arial"/>
          <w:sz w:val="24"/>
          <w:szCs w:val="24"/>
        </w:rPr>
        <w:t>depend upon human approval</w:t>
      </w:r>
      <w:r w:rsidR="00771D34">
        <w:rPr>
          <w:rFonts w:ascii="Arial" w:hAnsi="Arial" w:cs="Arial"/>
          <w:sz w:val="24"/>
          <w:szCs w:val="24"/>
        </w:rPr>
        <w:t>;</w:t>
      </w:r>
      <w:r w:rsidR="005E0BD4">
        <w:rPr>
          <w:rFonts w:ascii="Arial" w:hAnsi="Arial" w:cs="Arial"/>
          <w:sz w:val="24"/>
          <w:szCs w:val="24"/>
        </w:rPr>
        <w:t xml:space="preserve"> this is evident in the example of Titus. Titus was a </w:t>
      </w:r>
      <w:r w:rsidR="00A2387F">
        <w:rPr>
          <w:rFonts w:ascii="Arial" w:hAnsi="Arial" w:cs="Arial"/>
          <w:sz w:val="24"/>
          <w:szCs w:val="24"/>
        </w:rPr>
        <w:t>G</w:t>
      </w:r>
      <w:r w:rsidR="005E0BD4">
        <w:rPr>
          <w:rFonts w:ascii="Arial" w:hAnsi="Arial" w:cs="Arial"/>
          <w:sz w:val="24"/>
          <w:szCs w:val="24"/>
        </w:rPr>
        <w:t>entile Christian, who was brought to Jerusalem by Paul</w:t>
      </w:r>
      <w:r w:rsidR="00AF19C8">
        <w:rPr>
          <w:rFonts w:ascii="Arial" w:hAnsi="Arial" w:cs="Arial"/>
          <w:sz w:val="24"/>
          <w:szCs w:val="24"/>
        </w:rPr>
        <w:t xml:space="preserve">. The </w:t>
      </w:r>
      <w:r w:rsidR="003614AC">
        <w:rPr>
          <w:rFonts w:ascii="Arial" w:hAnsi="Arial" w:cs="Arial"/>
          <w:sz w:val="24"/>
          <w:szCs w:val="24"/>
        </w:rPr>
        <w:t>central dispute concerned whether</w:t>
      </w:r>
      <w:r w:rsidR="00AF19C8">
        <w:rPr>
          <w:rFonts w:ascii="Arial" w:hAnsi="Arial" w:cs="Arial"/>
          <w:sz w:val="24"/>
          <w:szCs w:val="24"/>
        </w:rPr>
        <w:t xml:space="preserve"> </w:t>
      </w:r>
      <w:r w:rsidR="00771D34">
        <w:rPr>
          <w:rFonts w:ascii="Arial" w:hAnsi="Arial" w:cs="Arial"/>
          <w:sz w:val="24"/>
          <w:szCs w:val="24"/>
        </w:rPr>
        <w:t>Gentiles</w:t>
      </w:r>
      <w:r w:rsidR="00AF19C8">
        <w:rPr>
          <w:rFonts w:ascii="Arial" w:hAnsi="Arial" w:cs="Arial"/>
          <w:sz w:val="24"/>
          <w:szCs w:val="24"/>
        </w:rPr>
        <w:t xml:space="preserve"> were required to adopt Jewish practices, in particular circumcision, </w:t>
      </w:r>
      <w:r w:rsidR="00771D34">
        <w:rPr>
          <w:rFonts w:ascii="Arial" w:hAnsi="Arial" w:cs="Arial"/>
          <w:sz w:val="24"/>
          <w:szCs w:val="24"/>
        </w:rPr>
        <w:t xml:space="preserve">to be fully recognised as God’s people. </w:t>
      </w:r>
      <w:r w:rsidR="00A26BF9">
        <w:rPr>
          <w:rFonts w:ascii="Arial" w:hAnsi="Arial" w:cs="Arial"/>
          <w:sz w:val="24"/>
          <w:szCs w:val="24"/>
        </w:rPr>
        <w:t xml:space="preserve">“Titus, who was with me, was not compelled to be circumcised” (Gal 2:3). </w:t>
      </w:r>
      <w:r w:rsidR="007745D9">
        <w:rPr>
          <w:rFonts w:ascii="Arial" w:hAnsi="Arial" w:cs="Arial"/>
          <w:sz w:val="24"/>
          <w:szCs w:val="24"/>
        </w:rPr>
        <w:t>Paul</w:t>
      </w:r>
      <w:r w:rsidR="00A2387F">
        <w:rPr>
          <w:rFonts w:ascii="Arial" w:hAnsi="Arial" w:cs="Arial"/>
          <w:sz w:val="24"/>
          <w:szCs w:val="24"/>
        </w:rPr>
        <w:t>’s d</w:t>
      </w:r>
      <w:r w:rsidR="00474796">
        <w:rPr>
          <w:rFonts w:ascii="Arial" w:hAnsi="Arial" w:cs="Arial"/>
          <w:sz w:val="24"/>
          <w:szCs w:val="24"/>
        </w:rPr>
        <w:t xml:space="preserve">eliberate inclusion of Titus provides </w:t>
      </w:r>
      <w:r w:rsidR="00AD5C33">
        <w:rPr>
          <w:rFonts w:ascii="Arial" w:hAnsi="Arial" w:cs="Arial"/>
          <w:sz w:val="24"/>
          <w:szCs w:val="24"/>
        </w:rPr>
        <w:t>evidence that his gospel did not require Gentile converts to undergo circumcision</w:t>
      </w:r>
      <w:r w:rsidR="00556B10">
        <w:rPr>
          <w:rFonts w:ascii="Arial" w:hAnsi="Arial" w:cs="Arial"/>
          <w:sz w:val="24"/>
          <w:szCs w:val="24"/>
        </w:rPr>
        <w:t>. If</w:t>
      </w:r>
      <w:r w:rsidR="005F61F6">
        <w:rPr>
          <w:rFonts w:ascii="Arial" w:hAnsi="Arial" w:cs="Arial"/>
          <w:sz w:val="24"/>
          <w:szCs w:val="24"/>
        </w:rPr>
        <w:t xml:space="preserve"> Jerusalem believed that circumcision was necessary, </w:t>
      </w:r>
      <w:r w:rsidR="00556B10">
        <w:rPr>
          <w:rFonts w:ascii="Arial" w:hAnsi="Arial" w:cs="Arial"/>
          <w:sz w:val="24"/>
          <w:szCs w:val="24"/>
        </w:rPr>
        <w:t>Titus would have been required to undergo it. Instead, Titus remained uncircumcised, a demonstration that Paul’s gospel was accepted.</w:t>
      </w:r>
      <w:r w:rsidR="008E118A">
        <w:rPr>
          <w:rFonts w:ascii="Arial" w:hAnsi="Arial" w:cs="Arial"/>
          <w:sz w:val="24"/>
          <w:szCs w:val="24"/>
        </w:rPr>
        <w:t xml:space="preserve"> Bruce argues that “if any one was disposed to argue that Gentile converts should be circumcised, Titus was a test case”</w:t>
      </w:r>
      <w:r w:rsidR="008E118A">
        <w:rPr>
          <w:rStyle w:val="FootnoteReference"/>
          <w:rFonts w:ascii="Arial" w:hAnsi="Arial" w:cs="Arial"/>
          <w:sz w:val="24"/>
          <w:szCs w:val="24"/>
        </w:rPr>
        <w:footnoteReference w:id="10"/>
      </w:r>
      <w:r w:rsidR="008E118A">
        <w:rPr>
          <w:rFonts w:ascii="Arial" w:hAnsi="Arial" w:cs="Arial"/>
          <w:sz w:val="24"/>
          <w:szCs w:val="24"/>
        </w:rPr>
        <w:t>.</w:t>
      </w:r>
      <w:r w:rsidR="008D4CE4">
        <w:rPr>
          <w:rFonts w:ascii="Arial" w:hAnsi="Arial" w:cs="Arial"/>
          <w:sz w:val="24"/>
          <w:szCs w:val="24"/>
        </w:rPr>
        <w:t xml:space="preserve"> This means that Titus was not simply a personal example; he represented a wider theological dispute</w:t>
      </w:r>
      <w:r w:rsidR="00136C77">
        <w:rPr>
          <w:rFonts w:ascii="Arial" w:hAnsi="Arial" w:cs="Arial"/>
          <w:sz w:val="24"/>
          <w:szCs w:val="24"/>
        </w:rPr>
        <w:t xml:space="preserve"> surrounding the question of Gentiles and Jewish law</w:t>
      </w:r>
      <w:r w:rsidR="00F408D7">
        <w:rPr>
          <w:rFonts w:ascii="Arial" w:hAnsi="Arial" w:cs="Arial"/>
          <w:sz w:val="24"/>
          <w:szCs w:val="24"/>
        </w:rPr>
        <w:t xml:space="preserve">. This further demonstrates how Paul’s understanding of the Gospel was accepted in Jerusalem, as the apostles did not correct his teachings. </w:t>
      </w:r>
      <w:r w:rsidR="000B2EB5">
        <w:rPr>
          <w:rFonts w:ascii="Arial" w:hAnsi="Arial" w:cs="Arial"/>
          <w:sz w:val="24"/>
          <w:szCs w:val="24"/>
        </w:rPr>
        <w:t>Titus’s significance therefore is not simply on the question of Gentile circumcision</w:t>
      </w:r>
      <w:r w:rsidR="00C60D5F">
        <w:rPr>
          <w:rFonts w:ascii="Arial" w:hAnsi="Arial" w:cs="Arial"/>
          <w:sz w:val="24"/>
          <w:szCs w:val="24"/>
        </w:rPr>
        <w:t>;</w:t>
      </w:r>
      <w:r w:rsidR="000B2EB5">
        <w:rPr>
          <w:rFonts w:ascii="Arial" w:hAnsi="Arial" w:cs="Arial"/>
          <w:sz w:val="24"/>
          <w:szCs w:val="24"/>
        </w:rPr>
        <w:t xml:space="preserve"> </w:t>
      </w:r>
      <w:r w:rsidR="00C60D5F">
        <w:rPr>
          <w:rFonts w:ascii="Arial" w:hAnsi="Arial" w:cs="Arial"/>
          <w:sz w:val="24"/>
          <w:szCs w:val="24"/>
        </w:rPr>
        <w:t xml:space="preserve">rather, it demonstrates how Paul’s gospel was viewed by the Jerusalem apostles as </w:t>
      </w:r>
      <w:r w:rsidR="00C60D5F">
        <w:rPr>
          <w:rFonts w:ascii="Arial" w:hAnsi="Arial" w:cs="Arial"/>
          <w:sz w:val="24"/>
          <w:szCs w:val="24"/>
        </w:rPr>
        <w:lastRenderedPageBreak/>
        <w:t>legitimate.</w:t>
      </w:r>
      <w:r w:rsidR="003A08F5">
        <w:rPr>
          <w:rFonts w:ascii="Arial" w:hAnsi="Arial" w:cs="Arial"/>
          <w:sz w:val="24"/>
          <w:szCs w:val="24"/>
        </w:rPr>
        <w:t xml:space="preserve"> Rather than the apostles correcting Paul’s teachings, they confirmed that his divinely received gospel was consistent with the wider apostolic message.</w:t>
      </w:r>
    </w:p>
    <w:p w14:paraId="3376A8B4" w14:textId="599EA8C8" w:rsidR="00E36A5C" w:rsidRPr="007265EA" w:rsidRDefault="00E36A5C" w:rsidP="00A347AD">
      <w:pPr>
        <w:rPr>
          <w:rFonts w:ascii="Arial" w:hAnsi="Arial" w:cs="Arial"/>
          <w:sz w:val="24"/>
          <w:szCs w:val="24"/>
        </w:rPr>
      </w:pPr>
      <w:r>
        <w:rPr>
          <w:rFonts w:ascii="Arial" w:hAnsi="Arial" w:cs="Arial"/>
          <w:sz w:val="24"/>
          <w:szCs w:val="24"/>
        </w:rPr>
        <w:t xml:space="preserve">Further </w:t>
      </w:r>
      <w:r w:rsidR="003D5950">
        <w:rPr>
          <w:rFonts w:ascii="Arial" w:hAnsi="Arial" w:cs="Arial"/>
          <w:sz w:val="24"/>
          <w:szCs w:val="24"/>
        </w:rPr>
        <w:t>demonstration of the legitimacy of Paul’s apostolic mission is given through the “right hand of fellowship” given by James, Cephas, and John (Gal 2:9).</w:t>
      </w:r>
      <w:r w:rsidR="00C76080">
        <w:rPr>
          <w:rFonts w:ascii="Arial" w:hAnsi="Arial" w:cs="Arial"/>
          <w:sz w:val="24"/>
          <w:szCs w:val="24"/>
        </w:rPr>
        <w:t xml:space="preserve"> This is a significant event, as these were some of the most influential figures in the Jerusalem church, </w:t>
      </w:r>
      <w:r w:rsidR="00B20EF5">
        <w:rPr>
          <w:rFonts w:ascii="Arial" w:hAnsi="Arial" w:cs="Arial"/>
          <w:sz w:val="24"/>
          <w:szCs w:val="24"/>
        </w:rPr>
        <w:t>and while Paul’s opponents challenge his legitimacy</w:t>
      </w:r>
      <w:r w:rsidR="004C4D25">
        <w:rPr>
          <w:rFonts w:ascii="Arial" w:hAnsi="Arial" w:cs="Arial"/>
          <w:sz w:val="24"/>
          <w:szCs w:val="24"/>
        </w:rPr>
        <w:t>, these significant figures instead give Paul both acceptance and partnership. Th</w:t>
      </w:r>
      <w:r w:rsidR="00F178C1">
        <w:rPr>
          <w:rFonts w:ascii="Arial" w:hAnsi="Arial" w:cs="Arial"/>
          <w:sz w:val="24"/>
          <w:szCs w:val="24"/>
        </w:rPr>
        <w:t>e right hand of fellowship is described by Dunn as representing “a formal agreement, clearly set out, and not simply a private arrangement or vague expression of good will”</w:t>
      </w:r>
      <w:r w:rsidR="00F178C1">
        <w:rPr>
          <w:rStyle w:val="FootnoteReference"/>
          <w:rFonts w:ascii="Arial" w:hAnsi="Arial" w:cs="Arial"/>
          <w:sz w:val="24"/>
          <w:szCs w:val="24"/>
        </w:rPr>
        <w:footnoteReference w:id="11"/>
      </w:r>
      <w:r w:rsidR="00F178C1">
        <w:rPr>
          <w:rFonts w:ascii="Arial" w:hAnsi="Arial" w:cs="Arial"/>
          <w:sz w:val="24"/>
          <w:szCs w:val="24"/>
        </w:rPr>
        <w:t>.</w:t>
      </w:r>
      <w:r w:rsidR="00D274AB">
        <w:rPr>
          <w:rFonts w:ascii="Arial" w:hAnsi="Arial" w:cs="Arial"/>
          <w:sz w:val="24"/>
          <w:szCs w:val="24"/>
        </w:rPr>
        <w:t xml:space="preserve"> The</w:t>
      </w:r>
      <w:r w:rsidR="008A5990">
        <w:rPr>
          <w:rFonts w:ascii="Arial" w:hAnsi="Arial" w:cs="Arial"/>
          <w:sz w:val="24"/>
          <w:szCs w:val="24"/>
        </w:rPr>
        <w:t>refore, this was a significant act by James, Cephas, and John</w:t>
      </w:r>
      <w:r w:rsidR="0035040B">
        <w:rPr>
          <w:rFonts w:ascii="Arial" w:hAnsi="Arial" w:cs="Arial"/>
          <w:sz w:val="24"/>
          <w:szCs w:val="24"/>
        </w:rPr>
        <w:t>, as they were not simply allowing Paul to continue his mission, but were publicly recognising the validity of his mission.</w:t>
      </w:r>
      <w:r w:rsidR="00275B93">
        <w:rPr>
          <w:rFonts w:ascii="Arial" w:hAnsi="Arial" w:cs="Arial"/>
          <w:sz w:val="24"/>
          <w:szCs w:val="24"/>
        </w:rPr>
        <w:t xml:space="preserve"> It is important to note </w:t>
      </w:r>
      <w:r w:rsidR="00535681">
        <w:rPr>
          <w:rFonts w:ascii="Arial" w:hAnsi="Arial" w:cs="Arial"/>
          <w:sz w:val="24"/>
          <w:szCs w:val="24"/>
        </w:rPr>
        <w:t xml:space="preserve">that the recognition given by these figures did not undermine Paul’s claim that his apostleship originated from Christ. The Jerusalem apostles did not commission Paul; rather, they </w:t>
      </w:r>
      <w:r w:rsidR="00236CDE">
        <w:rPr>
          <w:rFonts w:ascii="Arial" w:hAnsi="Arial" w:cs="Arial"/>
          <w:sz w:val="24"/>
          <w:szCs w:val="24"/>
        </w:rPr>
        <w:t xml:space="preserve">acknowledged the legitimacy of his mission received through divine revelation. Therefore, Paul’s encounter with the Jerusalem apostles </w:t>
      </w:r>
      <w:r w:rsidR="00EC5A23">
        <w:rPr>
          <w:rFonts w:ascii="Arial" w:hAnsi="Arial" w:cs="Arial"/>
          <w:sz w:val="24"/>
          <w:szCs w:val="24"/>
        </w:rPr>
        <w:t>strengthens his defence of apostleship: his authority was independent of human appointment</w:t>
      </w:r>
      <w:r w:rsidR="001F2C29">
        <w:rPr>
          <w:rFonts w:ascii="Arial" w:hAnsi="Arial" w:cs="Arial"/>
          <w:sz w:val="24"/>
          <w:szCs w:val="24"/>
        </w:rPr>
        <w:t>;</w:t>
      </w:r>
      <w:r w:rsidR="00EC5A23">
        <w:rPr>
          <w:rFonts w:ascii="Arial" w:hAnsi="Arial" w:cs="Arial"/>
          <w:sz w:val="24"/>
          <w:szCs w:val="24"/>
        </w:rPr>
        <w:t xml:space="preserve"> however, his gospel was recognised by the wider apostolic community. </w:t>
      </w:r>
      <w:r w:rsidR="001F2C29">
        <w:rPr>
          <w:rFonts w:ascii="Arial" w:hAnsi="Arial" w:cs="Arial"/>
          <w:sz w:val="24"/>
          <w:szCs w:val="24"/>
        </w:rPr>
        <w:t>This allowed Paul to defend his origin of divine authority, and the legitimacy of his Gentile mission.</w:t>
      </w:r>
    </w:p>
    <w:p w14:paraId="3039A77D" w14:textId="36C6F09C" w:rsidR="007D4FAF" w:rsidRDefault="006C3357" w:rsidP="00A347AD">
      <w:pPr>
        <w:rPr>
          <w:rFonts w:ascii="Arial" w:hAnsi="Arial" w:cs="Arial"/>
          <w:sz w:val="24"/>
          <w:szCs w:val="24"/>
        </w:rPr>
      </w:pPr>
      <w:r>
        <w:rPr>
          <w:rFonts w:ascii="Arial" w:hAnsi="Arial" w:cs="Arial"/>
          <w:sz w:val="24"/>
          <w:szCs w:val="24"/>
        </w:rPr>
        <w:t>In conclusion, Pau</w:t>
      </w:r>
      <w:r w:rsidR="00582C3C">
        <w:rPr>
          <w:rFonts w:ascii="Arial" w:hAnsi="Arial" w:cs="Arial"/>
          <w:sz w:val="24"/>
          <w:szCs w:val="24"/>
        </w:rPr>
        <w:t>l</w:t>
      </w:r>
      <w:r>
        <w:rPr>
          <w:rFonts w:ascii="Arial" w:hAnsi="Arial" w:cs="Arial"/>
          <w:sz w:val="24"/>
          <w:szCs w:val="24"/>
        </w:rPr>
        <w:t xml:space="preserve">’s defence of his </w:t>
      </w:r>
      <w:r w:rsidR="00570F76">
        <w:rPr>
          <w:rFonts w:ascii="Arial" w:hAnsi="Arial" w:cs="Arial"/>
          <w:sz w:val="24"/>
          <w:szCs w:val="24"/>
        </w:rPr>
        <w:t xml:space="preserve">status as an </w:t>
      </w:r>
      <w:r>
        <w:rPr>
          <w:rFonts w:ascii="Arial" w:hAnsi="Arial" w:cs="Arial"/>
          <w:sz w:val="24"/>
          <w:szCs w:val="24"/>
        </w:rPr>
        <w:t xml:space="preserve">apostle </w:t>
      </w:r>
      <w:r w:rsidR="003073CE">
        <w:rPr>
          <w:rFonts w:ascii="Arial" w:hAnsi="Arial" w:cs="Arial"/>
          <w:sz w:val="24"/>
          <w:szCs w:val="24"/>
        </w:rPr>
        <w:t xml:space="preserve">stems from the </w:t>
      </w:r>
      <w:r w:rsidR="003A755D">
        <w:rPr>
          <w:rFonts w:ascii="Arial" w:hAnsi="Arial" w:cs="Arial"/>
          <w:sz w:val="24"/>
          <w:szCs w:val="24"/>
        </w:rPr>
        <w:t>rejection of his gospel</w:t>
      </w:r>
      <w:r w:rsidR="00B02EAA">
        <w:rPr>
          <w:rFonts w:ascii="Arial" w:hAnsi="Arial" w:cs="Arial"/>
          <w:sz w:val="24"/>
          <w:szCs w:val="24"/>
        </w:rPr>
        <w:t xml:space="preserve"> by opponents</w:t>
      </w:r>
      <w:r w:rsidR="00DC1ABE">
        <w:rPr>
          <w:rFonts w:ascii="Arial" w:hAnsi="Arial" w:cs="Arial"/>
          <w:sz w:val="24"/>
          <w:szCs w:val="24"/>
        </w:rPr>
        <w:t>,</w:t>
      </w:r>
      <w:r w:rsidR="00B02EAA">
        <w:rPr>
          <w:rFonts w:ascii="Arial" w:hAnsi="Arial" w:cs="Arial"/>
          <w:sz w:val="24"/>
          <w:szCs w:val="24"/>
        </w:rPr>
        <w:t xml:space="preserve"> and by extension,</w:t>
      </w:r>
      <w:r w:rsidR="00DC1ABE">
        <w:rPr>
          <w:rFonts w:ascii="Arial" w:hAnsi="Arial" w:cs="Arial"/>
          <w:sz w:val="24"/>
          <w:szCs w:val="24"/>
        </w:rPr>
        <w:t xml:space="preserve"> </w:t>
      </w:r>
      <w:r w:rsidR="00570F76">
        <w:rPr>
          <w:rFonts w:ascii="Arial" w:hAnsi="Arial" w:cs="Arial"/>
          <w:sz w:val="24"/>
          <w:szCs w:val="24"/>
        </w:rPr>
        <w:t>also challenging the legitimacy of the authority through which it was proclaimed.</w:t>
      </w:r>
      <w:r w:rsidR="00067E9E">
        <w:rPr>
          <w:rFonts w:ascii="Arial" w:hAnsi="Arial" w:cs="Arial"/>
          <w:sz w:val="24"/>
          <w:szCs w:val="24"/>
        </w:rPr>
        <w:t xml:space="preserve"> Paul’s defence </w:t>
      </w:r>
      <w:r w:rsidR="00315952">
        <w:rPr>
          <w:rFonts w:ascii="Arial" w:hAnsi="Arial" w:cs="Arial"/>
          <w:sz w:val="24"/>
          <w:szCs w:val="24"/>
        </w:rPr>
        <w:t>came from a theological standpoint, rather than a personal one</w:t>
      </w:r>
      <w:r w:rsidR="007375F0">
        <w:rPr>
          <w:rFonts w:ascii="Arial" w:hAnsi="Arial" w:cs="Arial"/>
          <w:sz w:val="24"/>
          <w:szCs w:val="24"/>
        </w:rPr>
        <w:t xml:space="preserve">, with Paul believing that any attack on his apostleship was inseparable from attacks on the gospel itself. </w:t>
      </w:r>
      <w:r w:rsidR="00ED0372">
        <w:rPr>
          <w:rFonts w:ascii="Arial" w:hAnsi="Arial" w:cs="Arial"/>
          <w:sz w:val="24"/>
          <w:szCs w:val="24"/>
        </w:rPr>
        <w:t xml:space="preserve">Paul defended his apostleship in three distinct ways: first, Paul argued that </w:t>
      </w:r>
      <w:r w:rsidR="004F71B0">
        <w:rPr>
          <w:rFonts w:ascii="Arial" w:hAnsi="Arial" w:cs="Arial"/>
          <w:sz w:val="24"/>
          <w:szCs w:val="24"/>
        </w:rPr>
        <w:t>both his gospel and apostleship originated directly from Christ</w:t>
      </w:r>
      <w:r w:rsidR="00920EA5">
        <w:rPr>
          <w:rFonts w:ascii="Arial" w:hAnsi="Arial" w:cs="Arial"/>
          <w:sz w:val="24"/>
          <w:szCs w:val="24"/>
        </w:rPr>
        <w:t xml:space="preserve"> through divine revelation, rather than human appointment. Secondly, he demonstrated that he was independent from the Jerusalem apostles</w:t>
      </w:r>
      <w:r w:rsidR="00A82203">
        <w:rPr>
          <w:rFonts w:ascii="Arial" w:hAnsi="Arial" w:cs="Arial"/>
          <w:sz w:val="24"/>
          <w:szCs w:val="24"/>
        </w:rPr>
        <w:t>;</w:t>
      </w:r>
      <w:r w:rsidR="00920EA5">
        <w:rPr>
          <w:rFonts w:ascii="Arial" w:hAnsi="Arial" w:cs="Arial"/>
          <w:sz w:val="24"/>
          <w:szCs w:val="24"/>
        </w:rPr>
        <w:t xml:space="preserve"> </w:t>
      </w:r>
      <w:r w:rsidR="003B0E71">
        <w:rPr>
          <w:rFonts w:ascii="Arial" w:hAnsi="Arial" w:cs="Arial"/>
          <w:sz w:val="24"/>
          <w:szCs w:val="24"/>
        </w:rPr>
        <w:t xml:space="preserve">however, his mission was recognised and affirmed by early members of the church. Finally, Paul used these arguments </w:t>
      </w:r>
      <w:r w:rsidR="008201FA">
        <w:rPr>
          <w:rFonts w:ascii="Arial" w:hAnsi="Arial" w:cs="Arial"/>
          <w:sz w:val="24"/>
          <w:szCs w:val="24"/>
        </w:rPr>
        <w:t>to demonstrate that his authority relied on divine commissioning, as opposed to human approval</w:t>
      </w:r>
      <w:r w:rsidR="00A82203">
        <w:rPr>
          <w:rFonts w:ascii="Arial" w:hAnsi="Arial" w:cs="Arial"/>
          <w:sz w:val="24"/>
          <w:szCs w:val="24"/>
        </w:rPr>
        <w:t xml:space="preserve">, reinforcing the legitimacy of his ministry to the Gentiles. Therefore, Paul’s defence was not </w:t>
      </w:r>
      <w:r w:rsidR="00997C05">
        <w:rPr>
          <w:rFonts w:ascii="Arial" w:hAnsi="Arial" w:cs="Arial"/>
          <w:sz w:val="24"/>
          <w:szCs w:val="24"/>
        </w:rPr>
        <w:t xml:space="preserve">motivated by a concern for his reputation or personal ambition. Instead, he believed that if his apostleship was questioned, then the gospel </w:t>
      </w:r>
      <w:r w:rsidR="005209C5">
        <w:rPr>
          <w:rFonts w:ascii="Arial" w:hAnsi="Arial" w:cs="Arial"/>
          <w:sz w:val="24"/>
          <w:szCs w:val="24"/>
        </w:rPr>
        <w:t xml:space="preserve">of justification by faith would also be undermined. </w:t>
      </w:r>
      <w:r w:rsidR="00951252">
        <w:rPr>
          <w:rFonts w:ascii="Arial" w:hAnsi="Arial" w:cs="Arial"/>
          <w:sz w:val="24"/>
          <w:szCs w:val="24"/>
        </w:rPr>
        <w:t>Paul therefore presents the defence of his apostleship not as a personal autobiography</w:t>
      </w:r>
      <w:r w:rsidR="005B75A8">
        <w:rPr>
          <w:rFonts w:ascii="Arial" w:hAnsi="Arial" w:cs="Arial"/>
          <w:sz w:val="24"/>
          <w:szCs w:val="24"/>
        </w:rPr>
        <w:t xml:space="preserve">, but as a theological argument that establishes the divine authority of both the messenger and the message. As his authority was given by Christ, </w:t>
      </w:r>
      <w:r w:rsidR="00390CE6">
        <w:rPr>
          <w:rFonts w:ascii="Arial" w:hAnsi="Arial" w:cs="Arial"/>
          <w:sz w:val="24"/>
          <w:szCs w:val="24"/>
        </w:rPr>
        <w:t>the gospel that he proclaims demands the same authority.</w:t>
      </w:r>
    </w:p>
    <w:p w14:paraId="0909602D" w14:textId="77777777" w:rsidR="007D4FAF" w:rsidRDefault="007D4FAF">
      <w:pPr>
        <w:rPr>
          <w:rFonts w:ascii="Arial" w:hAnsi="Arial" w:cs="Arial"/>
          <w:sz w:val="24"/>
          <w:szCs w:val="24"/>
        </w:rPr>
      </w:pPr>
      <w:r>
        <w:rPr>
          <w:rFonts w:ascii="Arial" w:hAnsi="Arial" w:cs="Arial"/>
          <w:sz w:val="24"/>
          <w:szCs w:val="24"/>
        </w:rPr>
        <w:br w:type="page"/>
      </w:r>
    </w:p>
    <w:p w14:paraId="15249077" w14:textId="3DD1F4E3" w:rsidR="00CA03F3" w:rsidRDefault="007D4FAF" w:rsidP="00A347AD">
      <w:pPr>
        <w:rPr>
          <w:rFonts w:ascii="Arial" w:hAnsi="Arial" w:cs="Arial"/>
          <w:b/>
          <w:bCs/>
          <w:sz w:val="28"/>
          <w:szCs w:val="28"/>
        </w:rPr>
      </w:pPr>
      <w:r>
        <w:rPr>
          <w:rFonts w:ascii="Arial" w:hAnsi="Arial" w:cs="Arial"/>
          <w:b/>
          <w:bCs/>
          <w:sz w:val="28"/>
          <w:szCs w:val="28"/>
        </w:rPr>
        <w:lastRenderedPageBreak/>
        <w:t>Bibliography</w:t>
      </w:r>
    </w:p>
    <w:p w14:paraId="07E19292" w14:textId="0CCCF3B1" w:rsidR="007D4FAF" w:rsidRDefault="00D75085" w:rsidP="00A347AD">
      <w:pPr>
        <w:rPr>
          <w:rFonts w:ascii="Arial" w:hAnsi="Arial" w:cs="Arial"/>
          <w:sz w:val="24"/>
          <w:szCs w:val="24"/>
        </w:rPr>
      </w:pPr>
      <w:r w:rsidRPr="007D4FAF">
        <w:rPr>
          <w:rFonts w:ascii="Arial" w:hAnsi="Arial" w:cs="Arial"/>
          <w:sz w:val="24"/>
          <w:szCs w:val="24"/>
        </w:rPr>
        <w:t>Bruce</w:t>
      </w:r>
      <w:r>
        <w:rPr>
          <w:rFonts w:ascii="Arial" w:hAnsi="Arial" w:cs="Arial"/>
          <w:sz w:val="24"/>
          <w:szCs w:val="24"/>
        </w:rPr>
        <w:t xml:space="preserve">, </w:t>
      </w:r>
      <w:r w:rsidR="007D4FAF" w:rsidRPr="007D4FAF">
        <w:rPr>
          <w:rFonts w:ascii="Arial" w:hAnsi="Arial" w:cs="Arial"/>
          <w:sz w:val="24"/>
          <w:szCs w:val="24"/>
        </w:rPr>
        <w:t>F.</w:t>
      </w:r>
      <w:r w:rsidR="00524BA4">
        <w:rPr>
          <w:rFonts w:ascii="Arial" w:hAnsi="Arial" w:cs="Arial"/>
          <w:sz w:val="24"/>
          <w:szCs w:val="24"/>
        </w:rPr>
        <w:t xml:space="preserve"> </w:t>
      </w:r>
      <w:r w:rsidR="007D4FAF" w:rsidRPr="007D4FAF">
        <w:rPr>
          <w:rFonts w:ascii="Arial" w:hAnsi="Arial" w:cs="Arial"/>
          <w:sz w:val="24"/>
          <w:szCs w:val="24"/>
        </w:rPr>
        <w:t xml:space="preserve">F., </w:t>
      </w:r>
      <w:r w:rsidR="007D4FAF" w:rsidRPr="00674453">
        <w:rPr>
          <w:rFonts w:ascii="Arial" w:hAnsi="Arial" w:cs="Arial"/>
          <w:i/>
          <w:iCs/>
          <w:sz w:val="24"/>
          <w:szCs w:val="24"/>
        </w:rPr>
        <w:t>The Epistle to the Galatians</w:t>
      </w:r>
      <w:r w:rsidR="007D4FAF" w:rsidRPr="007D4FAF">
        <w:rPr>
          <w:rFonts w:ascii="Arial" w:hAnsi="Arial" w:cs="Arial"/>
          <w:sz w:val="24"/>
          <w:szCs w:val="24"/>
        </w:rPr>
        <w:t xml:space="preserve"> (The Paternoster Press, 1998)</w:t>
      </w:r>
    </w:p>
    <w:p w14:paraId="3E821AE6" w14:textId="35E58C57" w:rsidR="00E65495" w:rsidRDefault="00E65495" w:rsidP="00A347AD">
      <w:pPr>
        <w:rPr>
          <w:rFonts w:ascii="Arial" w:hAnsi="Arial" w:cs="Arial"/>
          <w:sz w:val="24"/>
          <w:szCs w:val="24"/>
        </w:rPr>
      </w:pPr>
      <w:r w:rsidRPr="00E65495">
        <w:rPr>
          <w:rFonts w:ascii="Arial" w:hAnsi="Arial" w:cs="Arial"/>
          <w:sz w:val="24"/>
          <w:szCs w:val="24"/>
        </w:rPr>
        <w:t xml:space="preserve">Dunn, James D.G., </w:t>
      </w:r>
      <w:r w:rsidRPr="00674453">
        <w:rPr>
          <w:rFonts w:ascii="Arial" w:hAnsi="Arial" w:cs="Arial"/>
          <w:i/>
          <w:iCs/>
          <w:sz w:val="24"/>
          <w:szCs w:val="24"/>
        </w:rPr>
        <w:t>The Epistle to the Galatians</w:t>
      </w:r>
      <w:r w:rsidRPr="00E65495">
        <w:rPr>
          <w:rFonts w:ascii="Arial" w:hAnsi="Arial" w:cs="Arial"/>
          <w:sz w:val="24"/>
          <w:szCs w:val="24"/>
        </w:rPr>
        <w:t xml:space="preserve"> (A &amp; C Black, 1993)</w:t>
      </w:r>
    </w:p>
    <w:p w14:paraId="2E848764" w14:textId="376EEF77" w:rsidR="003019D3" w:rsidRDefault="003019D3" w:rsidP="00A347AD">
      <w:pPr>
        <w:rPr>
          <w:rFonts w:ascii="Arial" w:hAnsi="Arial" w:cs="Arial"/>
          <w:sz w:val="24"/>
          <w:szCs w:val="24"/>
        </w:rPr>
      </w:pPr>
      <w:r w:rsidRPr="003019D3">
        <w:rPr>
          <w:rFonts w:ascii="Arial" w:hAnsi="Arial" w:cs="Arial"/>
          <w:sz w:val="24"/>
          <w:szCs w:val="24"/>
        </w:rPr>
        <w:t>Fowler</w:t>
      </w:r>
      <w:r w:rsidR="00D75085">
        <w:rPr>
          <w:rFonts w:ascii="Arial" w:hAnsi="Arial" w:cs="Arial"/>
          <w:sz w:val="24"/>
          <w:szCs w:val="24"/>
        </w:rPr>
        <w:t>,</w:t>
      </w:r>
      <w:r w:rsidR="00D75085" w:rsidRPr="00D75085">
        <w:rPr>
          <w:rFonts w:ascii="Arial" w:hAnsi="Arial" w:cs="Arial"/>
          <w:sz w:val="24"/>
          <w:szCs w:val="24"/>
        </w:rPr>
        <w:t xml:space="preserve"> </w:t>
      </w:r>
      <w:r w:rsidR="00D75085" w:rsidRPr="003019D3">
        <w:rPr>
          <w:rFonts w:ascii="Arial" w:hAnsi="Arial" w:cs="Arial"/>
          <w:sz w:val="24"/>
          <w:szCs w:val="24"/>
        </w:rPr>
        <w:t>James A</w:t>
      </w:r>
      <w:r w:rsidR="00D75085">
        <w:rPr>
          <w:rFonts w:ascii="Arial" w:hAnsi="Arial" w:cs="Arial"/>
          <w:sz w:val="24"/>
          <w:szCs w:val="24"/>
        </w:rPr>
        <w:t>.</w:t>
      </w:r>
      <w:r w:rsidRPr="003019D3">
        <w:rPr>
          <w:rFonts w:ascii="Arial" w:hAnsi="Arial" w:cs="Arial"/>
          <w:sz w:val="24"/>
          <w:szCs w:val="24"/>
        </w:rPr>
        <w:t xml:space="preserve">, </w:t>
      </w:r>
      <w:r w:rsidRPr="00674453">
        <w:rPr>
          <w:rFonts w:ascii="Arial" w:hAnsi="Arial" w:cs="Arial"/>
          <w:i/>
          <w:iCs/>
          <w:sz w:val="24"/>
          <w:szCs w:val="24"/>
        </w:rPr>
        <w:t>The Gospel versus Religion</w:t>
      </w:r>
      <w:r w:rsidRPr="003019D3">
        <w:rPr>
          <w:rFonts w:ascii="Arial" w:hAnsi="Arial" w:cs="Arial"/>
          <w:sz w:val="24"/>
          <w:szCs w:val="24"/>
        </w:rPr>
        <w:t xml:space="preserve"> (C.I.Y Publishing, 2006)</w:t>
      </w:r>
    </w:p>
    <w:p w14:paraId="6FDDE1FF" w14:textId="027757C6" w:rsidR="00D75085" w:rsidRPr="007D4FAF" w:rsidRDefault="00E65495" w:rsidP="00A347AD">
      <w:pPr>
        <w:rPr>
          <w:rFonts w:ascii="Arial" w:hAnsi="Arial" w:cs="Arial"/>
          <w:sz w:val="24"/>
          <w:szCs w:val="24"/>
        </w:rPr>
      </w:pPr>
      <w:r w:rsidRPr="00376ED7">
        <w:rPr>
          <w:rFonts w:ascii="Arial" w:hAnsi="Arial" w:cs="Arial"/>
          <w:i/>
          <w:iCs/>
          <w:sz w:val="24"/>
          <w:szCs w:val="24"/>
        </w:rPr>
        <w:t>The Holy Bible</w:t>
      </w:r>
      <w:r>
        <w:rPr>
          <w:rFonts w:ascii="Arial" w:hAnsi="Arial" w:cs="Arial"/>
          <w:sz w:val="24"/>
          <w:szCs w:val="24"/>
        </w:rPr>
        <w:t xml:space="preserve">, </w:t>
      </w:r>
      <w:r w:rsidRPr="00E65495">
        <w:rPr>
          <w:rFonts w:ascii="Arial" w:hAnsi="Arial" w:cs="Arial"/>
          <w:sz w:val="24"/>
          <w:szCs w:val="24"/>
        </w:rPr>
        <w:t>New International Version (London: Hodder &amp; Stoughton, 2011)</w:t>
      </w:r>
    </w:p>
    <w:sectPr w:rsidR="00D75085" w:rsidRPr="007D4F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5D98" w14:textId="77777777" w:rsidR="00C40B1E" w:rsidRDefault="00C40B1E" w:rsidP="00403EB6">
      <w:pPr>
        <w:spacing w:after="0" w:line="240" w:lineRule="auto"/>
      </w:pPr>
      <w:r>
        <w:separator/>
      </w:r>
    </w:p>
  </w:endnote>
  <w:endnote w:type="continuationSeparator" w:id="0">
    <w:p w14:paraId="61E7F162" w14:textId="77777777" w:rsidR="00C40B1E" w:rsidRDefault="00C40B1E" w:rsidP="00403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B7D90" w14:textId="77777777" w:rsidR="00C40B1E" w:rsidRDefault="00C40B1E" w:rsidP="00403EB6">
      <w:pPr>
        <w:spacing w:after="0" w:line="240" w:lineRule="auto"/>
      </w:pPr>
      <w:r>
        <w:separator/>
      </w:r>
    </w:p>
  </w:footnote>
  <w:footnote w:type="continuationSeparator" w:id="0">
    <w:p w14:paraId="63C69F7B" w14:textId="77777777" w:rsidR="00C40B1E" w:rsidRDefault="00C40B1E" w:rsidP="00403EB6">
      <w:pPr>
        <w:spacing w:after="0" w:line="240" w:lineRule="auto"/>
      </w:pPr>
      <w:r>
        <w:continuationSeparator/>
      </w:r>
    </w:p>
  </w:footnote>
  <w:footnote w:id="1">
    <w:p w14:paraId="6155FD78" w14:textId="7CA50FF9" w:rsidR="007871FF" w:rsidRPr="00EF0A55" w:rsidRDefault="007871FF">
      <w:pPr>
        <w:pStyle w:val="FootnoteText"/>
      </w:pPr>
      <w:r>
        <w:rPr>
          <w:rStyle w:val="FootnoteReference"/>
        </w:rPr>
        <w:footnoteRef/>
      </w:r>
      <w:r>
        <w:t xml:space="preserve"> </w:t>
      </w:r>
      <w:r w:rsidR="00EB289E">
        <w:t>F.</w:t>
      </w:r>
      <w:r w:rsidR="007121F2">
        <w:t xml:space="preserve"> </w:t>
      </w:r>
      <w:r w:rsidR="00EB289E">
        <w:t xml:space="preserve">F. Bruce, </w:t>
      </w:r>
      <w:r w:rsidR="00EB289E">
        <w:rPr>
          <w:i/>
          <w:iCs/>
        </w:rPr>
        <w:t>The Epistle to the Galatians</w:t>
      </w:r>
      <w:r w:rsidR="00EF0A55">
        <w:rPr>
          <w:i/>
          <w:iCs/>
        </w:rPr>
        <w:t xml:space="preserve"> </w:t>
      </w:r>
      <w:r w:rsidR="00EF0A55">
        <w:t xml:space="preserve">(The Paternoster Press, 1998), p. </w:t>
      </w:r>
      <w:r w:rsidR="009A3A0C">
        <w:t>122.</w:t>
      </w:r>
    </w:p>
  </w:footnote>
  <w:footnote w:id="2">
    <w:p w14:paraId="0FD23C17" w14:textId="0BABAA63" w:rsidR="001C0557" w:rsidRDefault="001C0557">
      <w:pPr>
        <w:pStyle w:val="FootnoteText"/>
      </w:pPr>
      <w:r>
        <w:rPr>
          <w:rStyle w:val="FootnoteReference"/>
        </w:rPr>
        <w:footnoteRef/>
      </w:r>
      <w:r w:rsidR="002D1556">
        <w:t xml:space="preserve"> </w:t>
      </w:r>
      <w:r w:rsidR="001C6609">
        <w:t>James A</w:t>
      </w:r>
      <w:r w:rsidR="003019D3">
        <w:t xml:space="preserve">. </w:t>
      </w:r>
      <w:r w:rsidR="001C6609">
        <w:t xml:space="preserve">Fowler, </w:t>
      </w:r>
      <w:r w:rsidR="001C6609" w:rsidRPr="00CA6A3E">
        <w:rPr>
          <w:i/>
          <w:iCs/>
        </w:rPr>
        <w:t>The Gospel versus Religion</w:t>
      </w:r>
      <w:r w:rsidR="001C6609">
        <w:t xml:space="preserve"> (C.I.Y Publishing, 2006), p. 27. </w:t>
      </w:r>
    </w:p>
  </w:footnote>
  <w:footnote w:id="3">
    <w:p w14:paraId="290610E9" w14:textId="7745DA79" w:rsidR="00DD07F0" w:rsidRPr="00873E7B" w:rsidRDefault="00DD07F0">
      <w:pPr>
        <w:pStyle w:val="FootnoteText"/>
      </w:pPr>
      <w:r>
        <w:rPr>
          <w:rStyle w:val="FootnoteReference"/>
        </w:rPr>
        <w:footnoteRef/>
      </w:r>
      <w:r w:rsidR="002D1556">
        <w:t xml:space="preserve"> </w:t>
      </w:r>
      <w:r w:rsidR="004674B2">
        <w:t xml:space="preserve">Bruce, </w:t>
      </w:r>
      <w:r w:rsidR="00873E7B">
        <w:rPr>
          <w:i/>
          <w:iCs/>
        </w:rPr>
        <w:t>Galatians,</w:t>
      </w:r>
      <w:r w:rsidR="00873E7B">
        <w:t xml:space="preserve"> p. </w:t>
      </w:r>
      <w:r w:rsidR="00BC276C">
        <w:t>71.</w:t>
      </w:r>
    </w:p>
  </w:footnote>
  <w:footnote w:id="4">
    <w:p w14:paraId="58626C6B" w14:textId="76735455" w:rsidR="004674B2" w:rsidRPr="001B5B51" w:rsidRDefault="004674B2">
      <w:pPr>
        <w:pStyle w:val="FootnoteText"/>
      </w:pPr>
      <w:r>
        <w:rPr>
          <w:rStyle w:val="FootnoteReference"/>
        </w:rPr>
        <w:footnoteRef/>
      </w:r>
      <w:r>
        <w:t xml:space="preserve"> </w:t>
      </w:r>
      <w:r w:rsidR="00873E7B">
        <w:t xml:space="preserve">James D.G. Dunn, </w:t>
      </w:r>
      <w:r w:rsidR="001B5B51">
        <w:rPr>
          <w:i/>
          <w:iCs/>
        </w:rPr>
        <w:t xml:space="preserve">The Epistle to the Galatians </w:t>
      </w:r>
      <w:r w:rsidR="001B5B51">
        <w:t>(</w:t>
      </w:r>
      <w:r w:rsidR="00BC7974">
        <w:t>A &amp; C Black, 1993), p. 25.</w:t>
      </w:r>
    </w:p>
  </w:footnote>
  <w:footnote w:id="5">
    <w:p w14:paraId="6BAD8A02" w14:textId="6AA67B28" w:rsidR="00E77B5D" w:rsidRDefault="00E77B5D">
      <w:pPr>
        <w:pStyle w:val="FootnoteText"/>
      </w:pPr>
      <w:r>
        <w:rPr>
          <w:rStyle w:val="FootnoteReference"/>
        </w:rPr>
        <w:footnoteRef/>
      </w:r>
      <w:r>
        <w:t xml:space="preserve"> </w:t>
      </w:r>
      <w:r w:rsidR="00630DD8">
        <w:t xml:space="preserve">Dunn, </w:t>
      </w:r>
      <w:r w:rsidR="00630DD8" w:rsidRPr="00717619">
        <w:rPr>
          <w:i/>
          <w:iCs/>
        </w:rPr>
        <w:t>Epistle</w:t>
      </w:r>
      <w:r w:rsidR="00630DD8">
        <w:t xml:space="preserve">, p. 52. </w:t>
      </w:r>
    </w:p>
  </w:footnote>
  <w:footnote w:id="6">
    <w:p w14:paraId="3DAABD24" w14:textId="316E8F38" w:rsidR="00717619" w:rsidRPr="00717619" w:rsidRDefault="00717619">
      <w:pPr>
        <w:pStyle w:val="FootnoteText"/>
      </w:pPr>
      <w:r>
        <w:rPr>
          <w:rStyle w:val="FootnoteReference"/>
        </w:rPr>
        <w:footnoteRef/>
      </w:r>
      <w:r>
        <w:t xml:space="preserve"> Dunn, </w:t>
      </w:r>
      <w:r>
        <w:rPr>
          <w:i/>
          <w:iCs/>
        </w:rPr>
        <w:t xml:space="preserve">Epistle, </w:t>
      </w:r>
      <w:r>
        <w:t>p.</w:t>
      </w:r>
      <w:r w:rsidR="00E33BA7">
        <w:t xml:space="preserve"> </w:t>
      </w:r>
      <w:r>
        <w:t>53.</w:t>
      </w:r>
    </w:p>
  </w:footnote>
  <w:footnote w:id="7">
    <w:p w14:paraId="283CA73D" w14:textId="59A7F45B" w:rsidR="00E6667D" w:rsidRDefault="00E6667D">
      <w:pPr>
        <w:pStyle w:val="FootnoteText"/>
      </w:pPr>
      <w:r>
        <w:rPr>
          <w:rStyle w:val="FootnoteReference"/>
        </w:rPr>
        <w:footnoteRef/>
      </w:r>
      <w:r>
        <w:t xml:space="preserve"> Dunn, </w:t>
      </w:r>
      <w:r>
        <w:rPr>
          <w:i/>
          <w:iCs/>
        </w:rPr>
        <w:t xml:space="preserve">Epistle, </w:t>
      </w:r>
      <w:r>
        <w:t>p. 53.</w:t>
      </w:r>
    </w:p>
  </w:footnote>
  <w:footnote w:id="8">
    <w:p w14:paraId="2EF86C5E" w14:textId="24C3AF6C" w:rsidR="0082008C" w:rsidRPr="00D41963" w:rsidRDefault="0082008C">
      <w:pPr>
        <w:pStyle w:val="FootnoteText"/>
      </w:pPr>
      <w:r>
        <w:rPr>
          <w:rStyle w:val="FootnoteReference"/>
        </w:rPr>
        <w:footnoteRef/>
      </w:r>
      <w:r>
        <w:t xml:space="preserve"> </w:t>
      </w:r>
      <w:r w:rsidR="00D41963">
        <w:t xml:space="preserve">Bruce, </w:t>
      </w:r>
      <w:r w:rsidR="00D41963">
        <w:rPr>
          <w:i/>
          <w:iCs/>
        </w:rPr>
        <w:t xml:space="preserve">Galatians, </w:t>
      </w:r>
      <w:r w:rsidR="00D41963">
        <w:t>p.</w:t>
      </w:r>
      <w:r w:rsidR="00C51EA8">
        <w:t xml:space="preserve"> 97-99.</w:t>
      </w:r>
    </w:p>
  </w:footnote>
  <w:footnote w:id="9">
    <w:p w14:paraId="4639AFD2" w14:textId="2D281A01" w:rsidR="00A9610C" w:rsidRPr="00A9610C" w:rsidRDefault="00A9610C">
      <w:pPr>
        <w:pStyle w:val="FootnoteText"/>
      </w:pPr>
      <w:r>
        <w:rPr>
          <w:rStyle w:val="FootnoteReference"/>
        </w:rPr>
        <w:footnoteRef/>
      </w:r>
      <w:r>
        <w:t xml:space="preserve"> Dunn, </w:t>
      </w:r>
      <w:r>
        <w:rPr>
          <w:i/>
          <w:iCs/>
        </w:rPr>
        <w:t>Epistle</w:t>
      </w:r>
      <w:r>
        <w:t>, p. 73.</w:t>
      </w:r>
    </w:p>
  </w:footnote>
  <w:footnote w:id="10">
    <w:p w14:paraId="222282FF" w14:textId="5C064304" w:rsidR="008E118A" w:rsidRDefault="008E118A">
      <w:pPr>
        <w:pStyle w:val="FootnoteText"/>
      </w:pPr>
      <w:r>
        <w:rPr>
          <w:rStyle w:val="FootnoteReference"/>
        </w:rPr>
        <w:footnoteRef/>
      </w:r>
      <w:r w:rsidR="002D1556">
        <w:t xml:space="preserve"> </w:t>
      </w:r>
      <w:r w:rsidR="004733B5">
        <w:t xml:space="preserve">Bruce, </w:t>
      </w:r>
      <w:r w:rsidR="004733B5">
        <w:rPr>
          <w:i/>
          <w:iCs/>
        </w:rPr>
        <w:t>Galatians,</w:t>
      </w:r>
      <w:r>
        <w:t xml:space="preserve"> </w:t>
      </w:r>
      <w:r w:rsidR="004733B5">
        <w:t>p. 111</w:t>
      </w:r>
      <w:r w:rsidR="002D1556">
        <w:t>.</w:t>
      </w:r>
    </w:p>
  </w:footnote>
  <w:footnote w:id="11">
    <w:p w14:paraId="024B220A" w14:textId="06BE591D" w:rsidR="00F178C1" w:rsidRPr="00A9610C" w:rsidRDefault="00F178C1" w:rsidP="00F178C1">
      <w:pPr>
        <w:pStyle w:val="FootnoteText"/>
      </w:pPr>
      <w:r>
        <w:rPr>
          <w:rStyle w:val="FootnoteReference"/>
        </w:rPr>
        <w:footnoteRef/>
      </w:r>
      <w:r>
        <w:t xml:space="preserve"> Dunn, </w:t>
      </w:r>
      <w:r>
        <w:rPr>
          <w:i/>
          <w:iCs/>
        </w:rPr>
        <w:t>Epistle</w:t>
      </w:r>
      <w:r>
        <w:t>, p. 110.</w:t>
      </w:r>
    </w:p>
    <w:p w14:paraId="41F38C63" w14:textId="1765888A" w:rsidR="00F178C1" w:rsidRDefault="00F178C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615E"/>
    <w:multiLevelType w:val="multilevel"/>
    <w:tmpl w:val="5152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802F6"/>
    <w:multiLevelType w:val="multilevel"/>
    <w:tmpl w:val="8F9C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4565E"/>
    <w:multiLevelType w:val="multilevel"/>
    <w:tmpl w:val="4536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02AA1"/>
    <w:multiLevelType w:val="multilevel"/>
    <w:tmpl w:val="3AAA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94590"/>
    <w:multiLevelType w:val="multilevel"/>
    <w:tmpl w:val="C3B0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F3868"/>
    <w:multiLevelType w:val="multilevel"/>
    <w:tmpl w:val="6A641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F195C"/>
    <w:multiLevelType w:val="multilevel"/>
    <w:tmpl w:val="1616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67E6C"/>
    <w:multiLevelType w:val="multilevel"/>
    <w:tmpl w:val="B8C8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338CD"/>
    <w:multiLevelType w:val="multilevel"/>
    <w:tmpl w:val="93DC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641112"/>
    <w:multiLevelType w:val="multilevel"/>
    <w:tmpl w:val="22BA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F9452B"/>
    <w:multiLevelType w:val="multilevel"/>
    <w:tmpl w:val="899A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4B0071"/>
    <w:multiLevelType w:val="multilevel"/>
    <w:tmpl w:val="412C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DC36B6"/>
    <w:multiLevelType w:val="multilevel"/>
    <w:tmpl w:val="4602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0A1AFB"/>
    <w:multiLevelType w:val="multilevel"/>
    <w:tmpl w:val="7E0A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A82BDD"/>
    <w:multiLevelType w:val="multilevel"/>
    <w:tmpl w:val="EDFC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B11DCA"/>
    <w:multiLevelType w:val="multilevel"/>
    <w:tmpl w:val="1362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3A2EF9"/>
    <w:multiLevelType w:val="multilevel"/>
    <w:tmpl w:val="79A0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E264E7"/>
    <w:multiLevelType w:val="multilevel"/>
    <w:tmpl w:val="73527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D142E"/>
    <w:multiLevelType w:val="multilevel"/>
    <w:tmpl w:val="CEDE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456339"/>
    <w:multiLevelType w:val="multilevel"/>
    <w:tmpl w:val="9288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77E00"/>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E6315F"/>
    <w:multiLevelType w:val="multilevel"/>
    <w:tmpl w:val="9842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8384F"/>
    <w:multiLevelType w:val="multilevel"/>
    <w:tmpl w:val="B5E0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B95D32"/>
    <w:multiLevelType w:val="multilevel"/>
    <w:tmpl w:val="FEDC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935401"/>
    <w:multiLevelType w:val="multilevel"/>
    <w:tmpl w:val="FADC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E63E7"/>
    <w:multiLevelType w:val="multilevel"/>
    <w:tmpl w:val="C9B6E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CB27BF"/>
    <w:multiLevelType w:val="multilevel"/>
    <w:tmpl w:val="F7F2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2035BB"/>
    <w:multiLevelType w:val="multilevel"/>
    <w:tmpl w:val="F3B04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A474AF"/>
    <w:multiLevelType w:val="multilevel"/>
    <w:tmpl w:val="6538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489444">
    <w:abstractNumId w:val="5"/>
  </w:num>
  <w:num w:numId="2" w16cid:durableId="1908422041">
    <w:abstractNumId w:val="11"/>
  </w:num>
  <w:num w:numId="3" w16cid:durableId="1060128274">
    <w:abstractNumId w:val="22"/>
  </w:num>
  <w:num w:numId="4" w16cid:durableId="948507113">
    <w:abstractNumId w:val="23"/>
  </w:num>
  <w:num w:numId="5" w16cid:durableId="2061125080">
    <w:abstractNumId w:val="15"/>
  </w:num>
  <w:num w:numId="6" w16cid:durableId="1483352985">
    <w:abstractNumId w:val="10"/>
  </w:num>
  <w:num w:numId="7" w16cid:durableId="1268922695">
    <w:abstractNumId w:val="17"/>
  </w:num>
  <w:num w:numId="8" w16cid:durableId="170534006">
    <w:abstractNumId w:val="1"/>
  </w:num>
  <w:num w:numId="9" w16cid:durableId="1947543701">
    <w:abstractNumId w:val="26"/>
  </w:num>
  <w:num w:numId="10" w16cid:durableId="224607994">
    <w:abstractNumId w:val="2"/>
  </w:num>
  <w:num w:numId="11" w16cid:durableId="1075933657">
    <w:abstractNumId w:val="13"/>
  </w:num>
  <w:num w:numId="12" w16cid:durableId="403796325">
    <w:abstractNumId w:val="25"/>
  </w:num>
  <w:num w:numId="13" w16cid:durableId="390084867">
    <w:abstractNumId w:val="28"/>
  </w:num>
  <w:num w:numId="14" w16cid:durableId="540439926">
    <w:abstractNumId w:val="21"/>
  </w:num>
  <w:num w:numId="15" w16cid:durableId="1115175630">
    <w:abstractNumId w:val="14"/>
  </w:num>
  <w:num w:numId="16" w16cid:durableId="779493100">
    <w:abstractNumId w:val="6"/>
  </w:num>
  <w:num w:numId="17" w16cid:durableId="1527258469">
    <w:abstractNumId w:val="24"/>
  </w:num>
  <w:num w:numId="18" w16cid:durableId="464740934">
    <w:abstractNumId w:val="20"/>
  </w:num>
  <w:num w:numId="19" w16cid:durableId="251864367">
    <w:abstractNumId w:val="19"/>
  </w:num>
  <w:num w:numId="20" w16cid:durableId="492184848">
    <w:abstractNumId w:val="9"/>
  </w:num>
  <w:num w:numId="21" w16cid:durableId="1462073183">
    <w:abstractNumId w:val="4"/>
  </w:num>
  <w:num w:numId="22" w16cid:durableId="819344668">
    <w:abstractNumId w:val="18"/>
  </w:num>
  <w:num w:numId="23" w16cid:durableId="1276670611">
    <w:abstractNumId w:val="8"/>
  </w:num>
  <w:num w:numId="24" w16cid:durableId="869417254">
    <w:abstractNumId w:val="16"/>
  </w:num>
  <w:num w:numId="25" w16cid:durableId="498496712">
    <w:abstractNumId w:val="0"/>
  </w:num>
  <w:num w:numId="26" w16cid:durableId="1233346576">
    <w:abstractNumId w:val="27"/>
  </w:num>
  <w:num w:numId="27" w16cid:durableId="313871129">
    <w:abstractNumId w:val="3"/>
  </w:num>
  <w:num w:numId="28" w16cid:durableId="791292155">
    <w:abstractNumId w:val="12"/>
  </w:num>
  <w:num w:numId="29" w16cid:durableId="832602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40F52"/>
    <w:rsid w:val="00005662"/>
    <w:rsid w:val="00006DD4"/>
    <w:rsid w:val="00007BE8"/>
    <w:rsid w:val="000125C9"/>
    <w:rsid w:val="00022375"/>
    <w:rsid w:val="00027231"/>
    <w:rsid w:val="00033DF5"/>
    <w:rsid w:val="0005427D"/>
    <w:rsid w:val="00067D08"/>
    <w:rsid w:val="00067E9E"/>
    <w:rsid w:val="00072D4C"/>
    <w:rsid w:val="00075F71"/>
    <w:rsid w:val="00091531"/>
    <w:rsid w:val="00092632"/>
    <w:rsid w:val="000A5496"/>
    <w:rsid w:val="000B2EB5"/>
    <w:rsid w:val="000D0726"/>
    <w:rsid w:val="000F154B"/>
    <w:rsid w:val="000F2C7B"/>
    <w:rsid w:val="000F6CC2"/>
    <w:rsid w:val="00105052"/>
    <w:rsid w:val="0012380A"/>
    <w:rsid w:val="00133C2A"/>
    <w:rsid w:val="00136C77"/>
    <w:rsid w:val="00162B11"/>
    <w:rsid w:val="00171E64"/>
    <w:rsid w:val="00190F26"/>
    <w:rsid w:val="001A26FE"/>
    <w:rsid w:val="001A3C36"/>
    <w:rsid w:val="001B1A7E"/>
    <w:rsid w:val="001B469F"/>
    <w:rsid w:val="001B5B51"/>
    <w:rsid w:val="001C0557"/>
    <w:rsid w:val="001C6609"/>
    <w:rsid w:val="001D7C8C"/>
    <w:rsid w:val="001F2C29"/>
    <w:rsid w:val="00214E28"/>
    <w:rsid w:val="00216CCD"/>
    <w:rsid w:val="002267CE"/>
    <w:rsid w:val="00236CDE"/>
    <w:rsid w:val="00240787"/>
    <w:rsid w:val="00240F52"/>
    <w:rsid w:val="0024100A"/>
    <w:rsid w:val="00242439"/>
    <w:rsid w:val="00242AD5"/>
    <w:rsid w:val="00250459"/>
    <w:rsid w:val="0025307C"/>
    <w:rsid w:val="00275B93"/>
    <w:rsid w:val="00284C9E"/>
    <w:rsid w:val="00291FBC"/>
    <w:rsid w:val="002C2170"/>
    <w:rsid w:val="002C331F"/>
    <w:rsid w:val="002C3572"/>
    <w:rsid w:val="002C55D8"/>
    <w:rsid w:val="002D1556"/>
    <w:rsid w:val="002E14E3"/>
    <w:rsid w:val="00301869"/>
    <w:rsid w:val="003019D3"/>
    <w:rsid w:val="003073CE"/>
    <w:rsid w:val="00312347"/>
    <w:rsid w:val="00315952"/>
    <w:rsid w:val="0035040B"/>
    <w:rsid w:val="00357935"/>
    <w:rsid w:val="003614AC"/>
    <w:rsid w:val="00373EB1"/>
    <w:rsid w:val="00376ED7"/>
    <w:rsid w:val="0038784A"/>
    <w:rsid w:val="00390CE6"/>
    <w:rsid w:val="003A08F5"/>
    <w:rsid w:val="003A5005"/>
    <w:rsid w:val="003A755D"/>
    <w:rsid w:val="003B0E71"/>
    <w:rsid w:val="003C7D01"/>
    <w:rsid w:val="003D5950"/>
    <w:rsid w:val="003D6D0A"/>
    <w:rsid w:val="003E56BB"/>
    <w:rsid w:val="00401918"/>
    <w:rsid w:val="00402D7B"/>
    <w:rsid w:val="00403EB6"/>
    <w:rsid w:val="0040728C"/>
    <w:rsid w:val="00407BC7"/>
    <w:rsid w:val="00420B4B"/>
    <w:rsid w:val="0043648A"/>
    <w:rsid w:val="00443530"/>
    <w:rsid w:val="00460C86"/>
    <w:rsid w:val="004674B2"/>
    <w:rsid w:val="004733B5"/>
    <w:rsid w:val="00474796"/>
    <w:rsid w:val="00481AEB"/>
    <w:rsid w:val="00483AB3"/>
    <w:rsid w:val="004C4D25"/>
    <w:rsid w:val="004D47DA"/>
    <w:rsid w:val="004D539B"/>
    <w:rsid w:val="004D5B91"/>
    <w:rsid w:val="004E5A57"/>
    <w:rsid w:val="004F333E"/>
    <w:rsid w:val="004F5B5B"/>
    <w:rsid w:val="004F71B0"/>
    <w:rsid w:val="004F7F31"/>
    <w:rsid w:val="00506481"/>
    <w:rsid w:val="005209C5"/>
    <w:rsid w:val="00524BA4"/>
    <w:rsid w:val="00535681"/>
    <w:rsid w:val="0054647E"/>
    <w:rsid w:val="00556B10"/>
    <w:rsid w:val="005634EB"/>
    <w:rsid w:val="00570F76"/>
    <w:rsid w:val="00573D19"/>
    <w:rsid w:val="00582C3C"/>
    <w:rsid w:val="00582F49"/>
    <w:rsid w:val="005A0D7E"/>
    <w:rsid w:val="005B1E92"/>
    <w:rsid w:val="005B617E"/>
    <w:rsid w:val="005B75A8"/>
    <w:rsid w:val="005C0ACD"/>
    <w:rsid w:val="005D67CB"/>
    <w:rsid w:val="005D7116"/>
    <w:rsid w:val="005E0BD4"/>
    <w:rsid w:val="005E4706"/>
    <w:rsid w:val="005E788B"/>
    <w:rsid w:val="005F5E08"/>
    <w:rsid w:val="005F61F6"/>
    <w:rsid w:val="00630DD8"/>
    <w:rsid w:val="00633EE9"/>
    <w:rsid w:val="00637134"/>
    <w:rsid w:val="00674453"/>
    <w:rsid w:val="0067548A"/>
    <w:rsid w:val="006874B5"/>
    <w:rsid w:val="00696B5E"/>
    <w:rsid w:val="006B051A"/>
    <w:rsid w:val="006B1A0F"/>
    <w:rsid w:val="006B45A2"/>
    <w:rsid w:val="006C3357"/>
    <w:rsid w:val="006F4E1B"/>
    <w:rsid w:val="007121F2"/>
    <w:rsid w:val="00716347"/>
    <w:rsid w:val="00717619"/>
    <w:rsid w:val="007265EA"/>
    <w:rsid w:val="007375F0"/>
    <w:rsid w:val="00740534"/>
    <w:rsid w:val="0074057A"/>
    <w:rsid w:val="00741791"/>
    <w:rsid w:val="00746FEF"/>
    <w:rsid w:val="00762BCD"/>
    <w:rsid w:val="00771D34"/>
    <w:rsid w:val="007745D9"/>
    <w:rsid w:val="0078202D"/>
    <w:rsid w:val="007861ED"/>
    <w:rsid w:val="007871FF"/>
    <w:rsid w:val="007B02DD"/>
    <w:rsid w:val="007B0706"/>
    <w:rsid w:val="007D4FAF"/>
    <w:rsid w:val="007E40F7"/>
    <w:rsid w:val="007E7F46"/>
    <w:rsid w:val="007F4E3E"/>
    <w:rsid w:val="00816A1F"/>
    <w:rsid w:val="0082008C"/>
    <w:rsid w:val="008201FA"/>
    <w:rsid w:val="00827A25"/>
    <w:rsid w:val="00835247"/>
    <w:rsid w:val="008353E3"/>
    <w:rsid w:val="0086650B"/>
    <w:rsid w:val="00866A19"/>
    <w:rsid w:val="00870BA9"/>
    <w:rsid w:val="00872C4E"/>
    <w:rsid w:val="00873E7B"/>
    <w:rsid w:val="008A1CCD"/>
    <w:rsid w:val="008A5990"/>
    <w:rsid w:val="008B2086"/>
    <w:rsid w:val="008D4CE4"/>
    <w:rsid w:val="008E118A"/>
    <w:rsid w:val="008F2858"/>
    <w:rsid w:val="00920EA5"/>
    <w:rsid w:val="00921A53"/>
    <w:rsid w:val="00935C7B"/>
    <w:rsid w:val="00936056"/>
    <w:rsid w:val="009465EA"/>
    <w:rsid w:val="00950F62"/>
    <w:rsid w:val="00951252"/>
    <w:rsid w:val="00957376"/>
    <w:rsid w:val="009836E9"/>
    <w:rsid w:val="00990C10"/>
    <w:rsid w:val="00997C05"/>
    <w:rsid w:val="009A297E"/>
    <w:rsid w:val="009A3A0C"/>
    <w:rsid w:val="009B0671"/>
    <w:rsid w:val="009B1DD0"/>
    <w:rsid w:val="009B2F4B"/>
    <w:rsid w:val="009D48FA"/>
    <w:rsid w:val="009F320F"/>
    <w:rsid w:val="00A04D19"/>
    <w:rsid w:val="00A171A6"/>
    <w:rsid w:val="00A2387F"/>
    <w:rsid w:val="00A26BF9"/>
    <w:rsid w:val="00A347AD"/>
    <w:rsid w:val="00A520F0"/>
    <w:rsid w:val="00A71923"/>
    <w:rsid w:val="00A82203"/>
    <w:rsid w:val="00A9610C"/>
    <w:rsid w:val="00AC1115"/>
    <w:rsid w:val="00AC3DB6"/>
    <w:rsid w:val="00AC7A12"/>
    <w:rsid w:val="00AD2190"/>
    <w:rsid w:val="00AD5C33"/>
    <w:rsid w:val="00AE6A43"/>
    <w:rsid w:val="00AF19C8"/>
    <w:rsid w:val="00AF33FD"/>
    <w:rsid w:val="00AF682D"/>
    <w:rsid w:val="00B02EAA"/>
    <w:rsid w:val="00B145DA"/>
    <w:rsid w:val="00B20EF5"/>
    <w:rsid w:val="00B34BE8"/>
    <w:rsid w:val="00B86C61"/>
    <w:rsid w:val="00BB16E7"/>
    <w:rsid w:val="00BB6E73"/>
    <w:rsid w:val="00BC276C"/>
    <w:rsid w:val="00BC7974"/>
    <w:rsid w:val="00C27145"/>
    <w:rsid w:val="00C32CF2"/>
    <w:rsid w:val="00C40B1E"/>
    <w:rsid w:val="00C51EA8"/>
    <w:rsid w:val="00C60D5F"/>
    <w:rsid w:val="00C67FAD"/>
    <w:rsid w:val="00C75C2C"/>
    <w:rsid w:val="00C76080"/>
    <w:rsid w:val="00C86390"/>
    <w:rsid w:val="00C91404"/>
    <w:rsid w:val="00CA03F3"/>
    <w:rsid w:val="00CA6A3E"/>
    <w:rsid w:val="00CC74FB"/>
    <w:rsid w:val="00D0650E"/>
    <w:rsid w:val="00D268C7"/>
    <w:rsid w:val="00D274AB"/>
    <w:rsid w:val="00D41963"/>
    <w:rsid w:val="00D519E7"/>
    <w:rsid w:val="00D57E09"/>
    <w:rsid w:val="00D61965"/>
    <w:rsid w:val="00D75085"/>
    <w:rsid w:val="00DB7C54"/>
    <w:rsid w:val="00DC1ABE"/>
    <w:rsid w:val="00DC20CF"/>
    <w:rsid w:val="00DD07F0"/>
    <w:rsid w:val="00DD560E"/>
    <w:rsid w:val="00DD69EE"/>
    <w:rsid w:val="00DE5498"/>
    <w:rsid w:val="00DF6C83"/>
    <w:rsid w:val="00E07B8F"/>
    <w:rsid w:val="00E1231D"/>
    <w:rsid w:val="00E1569B"/>
    <w:rsid w:val="00E21292"/>
    <w:rsid w:val="00E271F7"/>
    <w:rsid w:val="00E33BA7"/>
    <w:rsid w:val="00E36A5C"/>
    <w:rsid w:val="00E3798B"/>
    <w:rsid w:val="00E411FB"/>
    <w:rsid w:val="00E4718D"/>
    <w:rsid w:val="00E62757"/>
    <w:rsid w:val="00E65495"/>
    <w:rsid w:val="00E65C59"/>
    <w:rsid w:val="00E6667D"/>
    <w:rsid w:val="00E77B5D"/>
    <w:rsid w:val="00E923F1"/>
    <w:rsid w:val="00EA3D68"/>
    <w:rsid w:val="00EA7837"/>
    <w:rsid w:val="00EB0C66"/>
    <w:rsid w:val="00EB289E"/>
    <w:rsid w:val="00EC2A7C"/>
    <w:rsid w:val="00EC5A23"/>
    <w:rsid w:val="00ED0372"/>
    <w:rsid w:val="00ED52D1"/>
    <w:rsid w:val="00EE7797"/>
    <w:rsid w:val="00EF0A55"/>
    <w:rsid w:val="00F016CE"/>
    <w:rsid w:val="00F02BCF"/>
    <w:rsid w:val="00F07274"/>
    <w:rsid w:val="00F0793F"/>
    <w:rsid w:val="00F10D7D"/>
    <w:rsid w:val="00F135BA"/>
    <w:rsid w:val="00F141D5"/>
    <w:rsid w:val="00F178C1"/>
    <w:rsid w:val="00F221A0"/>
    <w:rsid w:val="00F408D7"/>
    <w:rsid w:val="00F42E8B"/>
    <w:rsid w:val="00F5106C"/>
    <w:rsid w:val="00F543AB"/>
    <w:rsid w:val="00F70C6F"/>
    <w:rsid w:val="00F84320"/>
    <w:rsid w:val="00FE12B4"/>
    <w:rsid w:val="00FE6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9D97"/>
  <w15:chartTrackingRefBased/>
  <w15:docId w15:val="{C42D121D-E6A6-4B60-98DB-5577E2E7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F5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40F5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40F5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40F5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40F5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40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F5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40F5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40F5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40F5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40F5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40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F52"/>
    <w:rPr>
      <w:rFonts w:eastAsiaTheme="majorEastAsia" w:cstheme="majorBidi"/>
      <w:color w:val="272727" w:themeColor="text1" w:themeTint="D8"/>
    </w:rPr>
  </w:style>
  <w:style w:type="paragraph" w:styleId="Title">
    <w:name w:val="Title"/>
    <w:basedOn w:val="Normal"/>
    <w:next w:val="Normal"/>
    <w:link w:val="TitleChar"/>
    <w:uiPriority w:val="10"/>
    <w:qFormat/>
    <w:rsid w:val="00240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F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F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0F52"/>
    <w:rPr>
      <w:i/>
      <w:iCs/>
      <w:color w:val="404040" w:themeColor="text1" w:themeTint="BF"/>
    </w:rPr>
  </w:style>
  <w:style w:type="paragraph" w:styleId="ListParagraph">
    <w:name w:val="List Paragraph"/>
    <w:basedOn w:val="Normal"/>
    <w:uiPriority w:val="34"/>
    <w:qFormat/>
    <w:rsid w:val="00240F52"/>
    <w:pPr>
      <w:ind w:left="720"/>
      <w:contextualSpacing/>
    </w:pPr>
  </w:style>
  <w:style w:type="character" w:styleId="IntenseEmphasis">
    <w:name w:val="Intense Emphasis"/>
    <w:basedOn w:val="DefaultParagraphFont"/>
    <w:uiPriority w:val="21"/>
    <w:qFormat/>
    <w:rsid w:val="00240F52"/>
    <w:rPr>
      <w:i/>
      <w:iCs/>
      <w:color w:val="365F91" w:themeColor="accent1" w:themeShade="BF"/>
    </w:rPr>
  </w:style>
  <w:style w:type="paragraph" w:styleId="IntenseQuote">
    <w:name w:val="Intense Quote"/>
    <w:basedOn w:val="Normal"/>
    <w:next w:val="Normal"/>
    <w:link w:val="IntenseQuoteChar"/>
    <w:uiPriority w:val="30"/>
    <w:qFormat/>
    <w:rsid w:val="00240F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40F52"/>
    <w:rPr>
      <w:i/>
      <w:iCs/>
      <w:color w:val="365F91" w:themeColor="accent1" w:themeShade="BF"/>
    </w:rPr>
  </w:style>
  <w:style w:type="character" w:styleId="IntenseReference">
    <w:name w:val="Intense Reference"/>
    <w:basedOn w:val="DefaultParagraphFont"/>
    <w:uiPriority w:val="32"/>
    <w:qFormat/>
    <w:rsid w:val="00240F52"/>
    <w:rPr>
      <w:b/>
      <w:bCs/>
      <w:smallCaps/>
      <w:color w:val="365F91" w:themeColor="accent1" w:themeShade="BF"/>
      <w:spacing w:val="5"/>
    </w:rPr>
  </w:style>
  <w:style w:type="paragraph" w:styleId="FootnoteText">
    <w:name w:val="footnote text"/>
    <w:basedOn w:val="Normal"/>
    <w:link w:val="FootnoteTextChar"/>
    <w:uiPriority w:val="99"/>
    <w:semiHidden/>
    <w:unhideWhenUsed/>
    <w:rsid w:val="00403E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3EB6"/>
    <w:rPr>
      <w:sz w:val="20"/>
      <w:szCs w:val="20"/>
    </w:rPr>
  </w:style>
  <w:style w:type="character" w:styleId="FootnoteReference">
    <w:name w:val="footnote reference"/>
    <w:basedOn w:val="DefaultParagraphFont"/>
    <w:uiPriority w:val="99"/>
    <w:semiHidden/>
    <w:unhideWhenUsed/>
    <w:rsid w:val="00403EB6"/>
    <w:rPr>
      <w:vertAlign w:val="superscript"/>
    </w:rPr>
  </w:style>
  <w:style w:type="paragraph" w:styleId="Header">
    <w:name w:val="header"/>
    <w:basedOn w:val="Normal"/>
    <w:link w:val="HeaderChar"/>
    <w:uiPriority w:val="99"/>
    <w:unhideWhenUsed/>
    <w:rsid w:val="00C86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390"/>
  </w:style>
  <w:style w:type="paragraph" w:styleId="Footer">
    <w:name w:val="footer"/>
    <w:basedOn w:val="Normal"/>
    <w:link w:val="FooterChar"/>
    <w:uiPriority w:val="99"/>
    <w:unhideWhenUsed/>
    <w:rsid w:val="00C86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cb61869fe9abf916354521e194b94ebc">
  <xsd:schema xmlns:xsd="http://www.w3.org/2001/XMLSchema" xmlns:xs="http://www.w3.org/2001/XMLSchema" xmlns:p="http://schemas.microsoft.com/office/2006/metadata/properties" xmlns:ns3="b4f9f7ee-5770-4a14-8925-17f3d16e50b7" targetNamespace="http://schemas.microsoft.com/office/2006/metadata/properties" ma:root="true" ma:fieldsID="f465bc2d14ba1ad942e618bffb12f63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DFC6C-3561-42CD-A146-E9EC92C6A1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3BE01B-1ACA-4D13-8FDC-D7F97C454CCF}">
  <ds:schemaRefs>
    <ds:schemaRef ds:uri="http://schemas.microsoft.com/sharepoint/v3/contenttype/forms"/>
  </ds:schemaRefs>
</ds:datastoreItem>
</file>

<file path=customXml/itemProps3.xml><?xml version="1.0" encoding="utf-8"?>
<ds:datastoreItem xmlns:ds="http://schemas.openxmlformats.org/officeDocument/2006/customXml" ds:itemID="{EFEDE9AE-2C19-4086-A0C5-84C85F7BD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D8235D-7002-43A1-A179-E3838963B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5</Pages>
  <Words>1883</Words>
  <Characters>10737</Characters>
  <Application>Microsoft Office Word</Application>
  <DocSecurity>0</DocSecurity>
  <Lines>89</Lines>
  <Paragraphs>25</Paragraphs>
  <ScaleCrop>false</ScaleCrop>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Keiron Hewitt (2502787)</dc:creator>
  <cp:keywords/>
  <dc:description/>
  <cp:lastModifiedBy>Keiron Hewitt (2502787)</cp:lastModifiedBy>
  <cp:revision>281</cp:revision>
  <dcterms:created xsi:type="dcterms:W3CDTF">2026-07-16T14:10:00Z</dcterms:created>
  <dcterms:modified xsi:type="dcterms:W3CDTF">2026-07-29T08:00:00Z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fa033960-d5cb-40d6-888b-2a50322b0c3f</vt:lpwstr>
  </property>
  <property fmtid="{D5CDD505-2E9C-101B-9397-08002B2CF9AE}" pid="3" name="ContentTypeId">
    <vt:lpwstr>0x01010060C4E9246EAD664A9A522726E403CA17</vt:lpwstr>
  </property>
</Properties>
</file>