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35C7" w:rsidRDefault="007035C7" w:rsidP="007035C7">
      <w:pPr>
        <w:jc w:val="center"/>
        <w:rPr>
          <w:rFonts w:asciiTheme="majorHAnsi" w:hAnsiTheme="majorHAnsi" w:cstheme="majorHAnsi"/>
          <w:b/>
          <w:sz w:val="24"/>
          <w:szCs w:val="24"/>
          <w:u w:val="single"/>
        </w:rPr>
      </w:pPr>
      <w:r w:rsidRPr="00B96131">
        <w:rPr>
          <w:rFonts w:asciiTheme="majorHAnsi" w:hAnsiTheme="majorHAnsi" w:cstheme="majorHAnsi"/>
          <w:b/>
          <w:sz w:val="24"/>
          <w:szCs w:val="24"/>
          <w:u w:val="single"/>
        </w:rPr>
        <w:t>With reference to one or two primary sources, where does the boundary between human and monster lie?</w:t>
      </w:r>
    </w:p>
    <w:p w:rsidR="00727FA1" w:rsidRDefault="007035C7" w:rsidP="007035C7">
      <w:pPr>
        <w:rPr>
          <w:rFonts w:cstheme="minorHAnsi"/>
        </w:rPr>
      </w:pPr>
      <w:r>
        <w:rPr>
          <w:rFonts w:cstheme="minorHAnsi"/>
        </w:rPr>
        <w:t xml:space="preserve">Within this piece of work we shall endeavour to ascertain where the boundaries </w:t>
      </w:r>
      <w:r>
        <w:rPr>
          <w:rFonts w:cstheme="minorHAnsi"/>
        </w:rPr>
        <w:t>lie</w:t>
      </w:r>
      <w:r>
        <w:rPr>
          <w:rFonts w:cstheme="minorHAnsi"/>
        </w:rPr>
        <w:t xml:space="preserve"> between</w:t>
      </w:r>
      <w:r>
        <w:rPr>
          <w:rFonts w:cstheme="minorHAnsi"/>
        </w:rPr>
        <w:t xml:space="preserve"> human and monstrous entities. Throughout the essay we shall be examining examples of entities that are classed as human and then comparing their characteristics to select entity examples that are classed as monsters. Furthermore we shall then look at the classification grey area of entities and beings that do not fit within the parameters to be classified as human, yet are not thought of as monsters.</w:t>
      </w:r>
      <w:r w:rsidR="0083349A">
        <w:rPr>
          <w:rFonts w:cstheme="minorHAnsi"/>
        </w:rPr>
        <w:t xml:space="preserve"> We shall be drawing examples from multiple sources, yet there shall be a clear focus on the example of Medusa, a human woman who was turned into a monster as punishment by the Gods for a crime that was arguably not her faul</w:t>
      </w:r>
      <w:r w:rsidR="000A7D6F">
        <w:rPr>
          <w:rFonts w:cstheme="minorHAnsi"/>
        </w:rPr>
        <w:t xml:space="preserve">t. There shall also be other examples used in tangent with the </w:t>
      </w:r>
      <w:r w:rsidR="00C147F9">
        <w:rPr>
          <w:rFonts w:cstheme="minorHAnsi"/>
        </w:rPr>
        <w:t xml:space="preserve">previously given </w:t>
      </w:r>
      <w:r w:rsidR="000A7D6F">
        <w:rPr>
          <w:rFonts w:cstheme="minorHAnsi"/>
        </w:rPr>
        <w:t xml:space="preserve">example of Medusa, such as </w:t>
      </w:r>
      <w:r w:rsidR="00C147F9">
        <w:rPr>
          <w:rFonts w:cstheme="minorHAnsi"/>
        </w:rPr>
        <w:t xml:space="preserve">the relation and expectation of </w:t>
      </w:r>
      <w:r w:rsidR="000A7D6F">
        <w:rPr>
          <w:rFonts w:cstheme="minorHAnsi"/>
        </w:rPr>
        <w:t>Fawns and Centaurs, which are all creatures that could and most probably are classed as monsters, yet in some many cases are treated just like humans due to the services they provide to heroes.</w:t>
      </w:r>
    </w:p>
    <w:p w:rsidR="005642F1" w:rsidRDefault="007035C7" w:rsidP="007035C7">
      <w:pPr>
        <w:rPr>
          <w:rFonts w:cstheme="minorHAnsi"/>
        </w:rPr>
      </w:pPr>
      <w:r>
        <w:rPr>
          <w:rFonts w:cstheme="minorHAnsi"/>
        </w:rPr>
        <w:t xml:space="preserve">One of the best places to start when looking to examine the boundary between monsters and human correctly is cosmogony, in which there is a clear pattern that develops the further along the cosmogony you go.  Within the cosmogony it is seen that the closer you get to our modern era or at least the current era in which most of the ancient sources that are available to us on this topic were written, the more of a calmed order the world seems to be in and a more sensible and organised design of creature and entities start to appear. This is where Humans fit in, a very simple non-anthropomorphic species that is </w:t>
      </w:r>
      <w:r w:rsidR="0083349A">
        <w:rPr>
          <w:rFonts w:cstheme="minorHAnsi"/>
        </w:rPr>
        <w:t xml:space="preserve">knowingly </w:t>
      </w:r>
      <w:r>
        <w:rPr>
          <w:rFonts w:cstheme="minorHAnsi"/>
        </w:rPr>
        <w:t xml:space="preserve">weaker than </w:t>
      </w:r>
      <w:r w:rsidR="0083349A">
        <w:rPr>
          <w:rFonts w:cstheme="minorHAnsi"/>
        </w:rPr>
        <w:t>any entity that would be considered monstrous. These differences between humans and monsters are also akin to the differences between humans and heroes, showing that in some cases the only difference between humans and monsters is the physical shape in which they appear, humans are not monsters as it is the form of the people who are writing these sources, and they indeed would not want to portray themselves or any of their kin in a poor light.</w:t>
      </w:r>
      <w:r w:rsidR="00B67DEB">
        <w:rPr>
          <w:rFonts w:cstheme="minorHAnsi"/>
        </w:rPr>
        <w:t xml:space="preserve"> It is indeed arguable that what monsters are shown and portrayed to look like are just the human minds embodiment of societal fears ad worries. A good example of this is Charybdis from Homers epic The Odyssey, Scylla and Charybdis were creatures that guarded a narrow pass that Odysseus and his men had to sail their ship through. Now the fear of losing ships and men on long journeys would have been very rational during Homers time, therefore portraying the fears as physical monsters and then making one of those physical monsters an actual whirlpool</w:t>
      </w:r>
      <w:r w:rsidR="003D25FD">
        <w:rPr>
          <w:rFonts w:cstheme="minorHAnsi"/>
        </w:rPr>
        <w:t>, “that dread Charybdis sucks the dark waters down”</w:t>
      </w:r>
      <w:r w:rsidR="003D25FD">
        <w:rPr>
          <w:rStyle w:val="FootnoteReference"/>
          <w:rFonts w:cstheme="minorHAnsi"/>
        </w:rPr>
        <w:footnoteReference w:id="1"/>
      </w:r>
      <w:r w:rsidR="00B67DEB">
        <w:rPr>
          <w:rFonts w:cstheme="minorHAnsi"/>
        </w:rPr>
        <w:t xml:space="preserve"> would not be too far from a simple physical embodiment of the societal fears and worries of the people at the time of this epic being written</w:t>
      </w:r>
      <w:r w:rsidR="00507A25">
        <w:rPr>
          <w:rFonts w:cstheme="minorHAnsi"/>
        </w:rPr>
        <w:t>, t</w:t>
      </w:r>
      <w:r w:rsidR="00B67DEB">
        <w:rPr>
          <w:rFonts w:cstheme="minorHAnsi"/>
        </w:rPr>
        <w:t xml:space="preserve">he same goes for many monsters that are shown in myths that are being used within this piece. </w:t>
      </w:r>
    </w:p>
    <w:p w:rsidR="000A416A" w:rsidRPr="00B96131" w:rsidRDefault="005642F1" w:rsidP="000A416A">
      <w:pPr>
        <w:rPr>
          <w:rFonts w:cstheme="minorHAnsi"/>
        </w:rPr>
      </w:pPr>
      <w:r>
        <w:rPr>
          <w:rFonts w:cstheme="minorHAnsi"/>
        </w:rPr>
        <w:t>Before we begin in assessing the given examples for the differences between monstrous entities and beings and human entities and begins there must first be a clear explanation of the requirements for each classification. Firstly the human classification, the human classification in itself is very simplistic, anything that is human classifies as human, correct number of limbs, head, and nothing out of the ordinary for ourselves as a species. Secondly, by right the second classification category is also very simplistic by nature and by process for elimination anything that does not classify as human is a monstrous entity, however it does actually</w:t>
      </w:r>
      <w:r w:rsidR="002F37E9">
        <w:rPr>
          <w:rFonts w:cstheme="minorHAnsi"/>
        </w:rPr>
        <w:t xml:space="preserve"> become</w:t>
      </w:r>
      <w:r>
        <w:rPr>
          <w:rFonts w:cstheme="minorHAnsi"/>
        </w:rPr>
        <w:t xml:space="preserve"> slightly more complicated than that</w:t>
      </w:r>
      <w:r w:rsidR="002F37E9">
        <w:rPr>
          <w:rFonts w:cstheme="minorHAnsi"/>
        </w:rPr>
        <w:t xml:space="preserve">. For anything to be classified in the monstrous entity category it must not be anything that we as a </w:t>
      </w:r>
      <w:r w:rsidR="00A00A5F">
        <w:rPr>
          <w:rFonts w:cstheme="minorHAnsi"/>
        </w:rPr>
        <w:t>species</w:t>
      </w:r>
      <w:r w:rsidR="002F37E9">
        <w:rPr>
          <w:rFonts w:cstheme="minorHAnsi"/>
        </w:rPr>
        <w:t xml:space="preserve"> consider to be natural, e.g. a dog or a boar or a horse is not a monstrous entity, however a horse with wings (such as Pegasus) or a dog with three heads (such as Cerberus) shall be classified as a monstrous entity due to the change of its natural state.</w:t>
      </w:r>
      <w:r w:rsidR="00A00A5F">
        <w:rPr>
          <w:rFonts w:cstheme="minorHAnsi"/>
        </w:rPr>
        <w:t xml:space="preserve"> Moving forward from this t here is also a </w:t>
      </w:r>
      <w:r w:rsidR="00A00A5F">
        <w:rPr>
          <w:rFonts w:cstheme="minorHAnsi"/>
        </w:rPr>
        <w:lastRenderedPageBreak/>
        <w:t>slightly grey area of entities that fit all the requirements to be classified as monstrous but are treated as entities in the human/non-monstrous category</w:t>
      </w:r>
      <w:r w:rsidR="00E66572">
        <w:rPr>
          <w:rFonts w:cstheme="minorHAnsi"/>
        </w:rPr>
        <w:t>. These entities include examples such a</w:t>
      </w:r>
      <w:r w:rsidR="007F0F43">
        <w:rPr>
          <w:rFonts w:cstheme="minorHAnsi"/>
        </w:rPr>
        <w:t>s</w:t>
      </w:r>
      <w:r w:rsidR="00E66572">
        <w:rPr>
          <w:rFonts w:cstheme="minorHAnsi"/>
        </w:rPr>
        <w:t xml:space="preserve">, </w:t>
      </w:r>
      <w:r w:rsidR="009B573C">
        <w:rPr>
          <w:rFonts w:cstheme="minorHAnsi"/>
        </w:rPr>
        <w:t>Chi</w:t>
      </w:r>
      <w:r w:rsidR="00E66572">
        <w:rPr>
          <w:rFonts w:cstheme="minorHAnsi"/>
        </w:rPr>
        <w:t>ron the centaur that trained heroes, or satyrs who were essentially forest entities and had a strong relation to Dionysus</w:t>
      </w:r>
      <w:r w:rsidR="00842CC1">
        <w:rPr>
          <w:rFonts w:cstheme="minorHAnsi"/>
        </w:rPr>
        <w:t xml:space="preserve">. These examples seem to be treated differently due to the services they provide, for example the satyrs are not especially seen as monstrous entities because of the relation they hold </w:t>
      </w:r>
      <w:r w:rsidR="0099315B">
        <w:rPr>
          <w:rFonts w:cstheme="minorHAnsi"/>
        </w:rPr>
        <w:t>with</w:t>
      </w:r>
      <w:r w:rsidR="00842CC1">
        <w:rPr>
          <w:rFonts w:cstheme="minorHAnsi"/>
        </w:rPr>
        <w:t xml:space="preserve"> the God Dionysus and the fear of punishment by the gods that humans fear </w:t>
      </w:r>
      <w:proofErr w:type="spellStart"/>
      <w:r w:rsidR="00842CC1">
        <w:rPr>
          <w:rFonts w:cstheme="minorHAnsi"/>
        </w:rPr>
        <w:t>f</w:t>
      </w:r>
      <w:proofErr w:type="spellEnd"/>
      <w:r w:rsidR="00842CC1">
        <w:rPr>
          <w:rFonts w:cstheme="minorHAnsi"/>
        </w:rPr>
        <w:t xml:space="preserve"> they do not interact with what is essentially and envoy of the gods properly</w:t>
      </w:r>
      <w:r w:rsidR="0099315B">
        <w:rPr>
          <w:rFonts w:cstheme="minorHAnsi"/>
        </w:rPr>
        <w:t>. However this is not always the case, especially with satyrs, there are many pieces of ancient source that refer to satyrs essentially as sex mad pests upon society</w:t>
      </w:r>
      <w:r w:rsidR="00842CC1">
        <w:rPr>
          <w:rFonts w:cstheme="minorHAnsi"/>
        </w:rPr>
        <w:t>. The example of Ch</w:t>
      </w:r>
      <w:r w:rsidR="009B573C">
        <w:rPr>
          <w:rFonts w:cstheme="minorHAnsi"/>
        </w:rPr>
        <w:t>i</w:t>
      </w:r>
      <w:r w:rsidR="00842CC1">
        <w:rPr>
          <w:rFonts w:cstheme="minorHAnsi"/>
        </w:rPr>
        <w:t>ron is treated as a non-monstrous entity because he trained the heroes, which when examined are the forbears of the standard human race as it was known then and as it is known now.</w:t>
      </w:r>
      <w:r w:rsidR="000A416A" w:rsidRPr="000A416A">
        <w:rPr>
          <w:rFonts w:cstheme="minorHAnsi"/>
        </w:rPr>
        <w:t xml:space="preserve"> </w:t>
      </w:r>
      <w:r w:rsidR="000A416A">
        <w:rPr>
          <w:rFonts w:cstheme="minorHAnsi"/>
        </w:rPr>
        <w:t xml:space="preserve">The </w:t>
      </w:r>
      <w:r w:rsidR="00C147F9">
        <w:rPr>
          <w:rFonts w:cstheme="minorHAnsi"/>
        </w:rPr>
        <w:t>entirety of the</w:t>
      </w:r>
      <w:r w:rsidR="000A416A">
        <w:rPr>
          <w:rFonts w:cstheme="minorHAnsi"/>
        </w:rPr>
        <w:t xml:space="preserve"> argument</w:t>
      </w:r>
      <w:r w:rsidR="00C147F9">
        <w:rPr>
          <w:rFonts w:cstheme="minorHAnsi"/>
        </w:rPr>
        <w:t xml:space="preserve"> of where do</w:t>
      </w:r>
      <w:r w:rsidR="000A416A">
        <w:rPr>
          <w:rFonts w:cstheme="minorHAnsi"/>
        </w:rPr>
        <w:t xml:space="preserve"> the boundaries between the categories of monstrous </w:t>
      </w:r>
      <w:r w:rsidR="00C147F9">
        <w:rPr>
          <w:rFonts w:cstheme="minorHAnsi"/>
        </w:rPr>
        <w:t xml:space="preserve">entity </w:t>
      </w:r>
      <w:r w:rsidR="000A416A">
        <w:rPr>
          <w:rFonts w:cstheme="minorHAnsi"/>
        </w:rPr>
        <w:t>and human</w:t>
      </w:r>
      <w:r w:rsidR="00C147F9">
        <w:rPr>
          <w:rFonts w:cstheme="minorHAnsi"/>
        </w:rPr>
        <w:t xml:space="preserve"> entity</w:t>
      </w:r>
      <w:r w:rsidR="000A416A">
        <w:rPr>
          <w:rFonts w:cstheme="minorHAnsi"/>
        </w:rPr>
        <w:t xml:space="preserve"> lie is both a complicated one and one of utter simplicity. And it all depends on point of view and personal opinion, as it boils down to a question not of where does the boundary lie but to a question of what is humanity, is it purely physical, is it purely within the mind or is it a combination of the both and without one or the other you retain some semblance of humanity but you are not quite completely there. </w:t>
      </w:r>
    </w:p>
    <w:p w:rsidR="00B67DEB" w:rsidRDefault="000A7D6F" w:rsidP="007035C7">
      <w:pPr>
        <w:rPr>
          <w:rFonts w:cstheme="minorHAnsi"/>
        </w:rPr>
      </w:pPr>
      <w:r>
        <w:rPr>
          <w:rFonts w:cstheme="minorHAnsi"/>
        </w:rPr>
        <w:br/>
      </w:r>
    </w:p>
    <w:p w:rsidR="007035C7" w:rsidRDefault="00C147F9" w:rsidP="007035C7">
      <w:pPr>
        <w:rPr>
          <w:rFonts w:cstheme="minorHAnsi"/>
        </w:rPr>
      </w:pPr>
      <w:r>
        <w:rPr>
          <w:rFonts w:cstheme="minorHAnsi"/>
        </w:rPr>
        <w:t>The previously spoken off</w:t>
      </w:r>
      <w:r w:rsidR="000A7D6F">
        <w:rPr>
          <w:rFonts w:cstheme="minorHAnsi"/>
        </w:rPr>
        <w:t xml:space="preserve"> main example that shall be used in this piece is that of Medusa. Medusa was a human women who was punished by </w:t>
      </w:r>
      <w:r w:rsidR="00A454CA">
        <w:rPr>
          <w:rFonts w:cstheme="minorHAnsi"/>
        </w:rPr>
        <w:t>Athena for sleeping with Poseidon within the Parthenon, this was not necessarily her fault as she was seduced by Poseidon, however Athena took great offence and brought upon her the wrath of the Gods</w:t>
      </w:r>
      <w:r w:rsidR="000A7D6F">
        <w:rPr>
          <w:rFonts w:cstheme="minorHAnsi"/>
        </w:rPr>
        <w:t>, this punishment that thrust upon her was rather cruel as it meant that anyone who looked into her eyes would be turned to stone</w:t>
      </w:r>
      <w:r w:rsidR="00D04C9B">
        <w:rPr>
          <w:rFonts w:cstheme="minorHAnsi"/>
        </w:rPr>
        <w:t xml:space="preserve"> “those who looked upon then turned to stone”</w:t>
      </w:r>
      <w:r w:rsidR="00D04C9B">
        <w:rPr>
          <w:rStyle w:val="FootnoteReference"/>
          <w:rFonts w:cstheme="minorHAnsi"/>
        </w:rPr>
        <w:footnoteReference w:id="2"/>
      </w:r>
      <w:r w:rsidR="000A7D6F">
        <w:rPr>
          <w:rFonts w:cstheme="minorHAnsi"/>
        </w:rPr>
        <w:t xml:space="preserve">, and her visage was distorted into a horrifying state that would make anyone who saw her call her a monster. </w:t>
      </w:r>
      <w:r w:rsidR="00A454CA">
        <w:rPr>
          <w:rFonts w:cstheme="minorHAnsi"/>
        </w:rPr>
        <w:t xml:space="preserve">Firstly, when examining this myth there should be certain key aspects that come to mind instantly, firstly she may be classed as a monster now yet she was human before. Also her body shape has not changed, she hasn’t grown any extra limbs or lost the ability to speak, </w:t>
      </w:r>
      <w:r w:rsidR="00E45828">
        <w:rPr>
          <w:rFonts w:cstheme="minorHAnsi"/>
        </w:rPr>
        <w:t>and her</w:t>
      </w:r>
      <w:r w:rsidR="00A454CA">
        <w:rPr>
          <w:rFonts w:cstheme="minorHAnsi"/>
        </w:rPr>
        <w:t xml:space="preserve"> visage has changed to that of </w:t>
      </w:r>
      <w:r w:rsidR="00E45828">
        <w:rPr>
          <w:rFonts w:cstheme="minorHAnsi"/>
        </w:rPr>
        <w:t>greyed skin and snakes for hair</w:t>
      </w:r>
      <w:r w:rsidR="00D04C9B">
        <w:rPr>
          <w:rFonts w:cstheme="minorHAnsi"/>
        </w:rPr>
        <w:t xml:space="preserve"> “whose hair writhed with serpents”</w:t>
      </w:r>
      <w:r w:rsidR="00D04C9B">
        <w:rPr>
          <w:rStyle w:val="FootnoteReference"/>
          <w:rFonts w:cstheme="minorHAnsi"/>
        </w:rPr>
        <w:footnoteReference w:id="3"/>
      </w:r>
      <w:r w:rsidR="00E45828">
        <w:rPr>
          <w:rFonts w:cstheme="minorHAnsi"/>
        </w:rPr>
        <w:t>. Therefore she is not lacking any physical attributes that would declassify her as human, the attributes have either just changed colour and/or</w:t>
      </w:r>
      <w:r w:rsidR="00B67DEB">
        <w:rPr>
          <w:rFonts w:cstheme="minorHAnsi"/>
        </w:rPr>
        <w:t xml:space="preserve"> appearance. Medusa is a useful example of analysing the fears and worries of the people at the time. The reason that Medusa was punished was because of fornication with Poseidon within the Parthenon. By stripping away the layers of subtext and embellishment that can be assumed to be layered upon this story, then the fears of the people at the time can be explained simply as fear of retribution from </w:t>
      </w:r>
      <w:r w:rsidR="001E6086">
        <w:rPr>
          <w:rFonts w:cstheme="minorHAnsi"/>
        </w:rPr>
        <w:t>the Gods due to hubris, which</w:t>
      </w:r>
      <w:r w:rsidR="00B67DEB">
        <w:rPr>
          <w:rFonts w:cstheme="minorHAnsi"/>
        </w:rPr>
        <w:t xml:space="preserve"> essentially</w:t>
      </w:r>
      <w:r w:rsidR="001E6086">
        <w:rPr>
          <w:rFonts w:cstheme="minorHAnsi"/>
        </w:rPr>
        <w:t xml:space="preserve"> boils down to </w:t>
      </w:r>
      <w:r w:rsidR="00B67DEB">
        <w:rPr>
          <w:rFonts w:cstheme="minorHAnsi"/>
        </w:rPr>
        <w:t>arrogance towards the gods.</w:t>
      </w:r>
      <w:r w:rsidR="00E4408E">
        <w:rPr>
          <w:rFonts w:cstheme="minorHAnsi"/>
        </w:rPr>
        <w:br/>
        <w:t xml:space="preserve">Medusa is a useful example when looking at how the line between the categories can be blurred and stretched but not fully crossed. With examples of changed and transformed humans there is the certain aspect of the morals of the individual to be taken into account before classifying them. If the person’s physical form is changed, even to the extent of completely breaking and destroying any resemblance they once had to humanity, yet there mind was completely unchanged, does that make them monsters? </w:t>
      </w:r>
      <w:r w:rsidR="00154A0C">
        <w:rPr>
          <w:rFonts w:cstheme="minorHAnsi"/>
        </w:rPr>
        <w:t xml:space="preserve">At this conjuncture the outcome of this specific argument </w:t>
      </w:r>
      <w:r>
        <w:rPr>
          <w:rFonts w:cstheme="minorHAnsi"/>
        </w:rPr>
        <w:t>it i</w:t>
      </w:r>
      <w:r w:rsidR="00154A0C">
        <w:rPr>
          <w:rFonts w:cstheme="minorHAnsi"/>
        </w:rPr>
        <w:t xml:space="preserve">s completely reliant on the </w:t>
      </w:r>
      <w:r w:rsidR="009B573C">
        <w:rPr>
          <w:rFonts w:cstheme="minorHAnsi"/>
        </w:rPr>
        <w:t>interpreters’</w:t>
      </w:r>
      <w:r w:rsidR="00154A0C">
        <w:rPr>
          <w:rFonts w:cstheme="minorHAnsi"/>
        </w:rPr>
        <w:t xml:space="preserve"> point of view and personal opinions. Due to the fact that this leads on to the argument of is humanity purely physical or is it based upon intellectual</w:t>
      </w:r>
      <w:r w:rsidR="00DE006A">
        <w:rPr>
          <w:rFonts w:cstheme="minorHAnsi"/>
        </w:rPr>
        <w:t xml:space="preserve"> and moral</w:t>
      </w:r>
      <w:r w:rsidR="00154A0C">
        <w:rPr>
          <w:rFonts w:cstheme="minorHAnsi"/>
        </w:rPr>
        <w:t xml:space="preserve"> properties.</w:t>
      </w:r>
    </w:p>
    <w:p w:rsidR="006E24D8" w:rsidRPr="00DA5671" w:rsidRDefault="00397B02" w:rsidP="002404C4">
      <w:r>
        <w:rPr>
          <w:rFonts w:cstheme="minorHAnsi"/>
        </w:rPr>
        <w:lastRenderedPageBreak/>
        <w:t xml:space="preserve">Of course there are some examples where the boundaries are so clear cut it is almost ridiculous to even and try and argue them. Arguably the best example for this is that of the </w:t>
      </w:r>
      <w:proofErr w:type="spellStart"/>
      <w:r>
        <w:rPr>
          <w:rFonts w:cstheme="minorHAnsi"/>
        </w:rPr>
        <w:t>Nemean</w:t>
      </w:r>
      <w:proofErr w:type="spellEnd"/>
      <w:r>
        <w:rPr>
          <w:rFonts w:cstheme="minorHAnsi"/>
        </w:rPr>
        <w:t xml:space="preserve"> lion. The </w:t>
      </w:r>
      <w:proofErr w:type="spellStart"/>
      <w:r>
        <w:rPr>
          <w:rFonts w:cstheme="minorHAnsi"/>
        </w:rPr>
        <w:t>Nemean</w:t>
      </w:r>
      <w:proofErr w:type="spellEnd"/>
      <w:r>
        <w:rPr>
          <w:rFonts w:cstheme="minorHAnsi"/>
        </w:rPr>
        <w:t xml:space="preserve"> lion was a lion so huge and so strong that no one could kill it, and that no weapon could pierce its hide.</w:t>
      </w:r>
      <w:r w:rsidR="00D04C9B">
        <w:rPr>
          <w:rFonts w:cstheme="minorHAnsi"/>
        </w:rPr>
        <w:t xml:space="preserve"> The only person who cloud kill the </w:t>
      </w:r>
      <w:proofErr w:type="spellStart"/>
      <w:r w:rsidR="00D04C9B">
        <w:rPr>
          <w:rFonts w:cstheme="minorHAnsi"/>
        </w:rPr>
        <w:t>Nemean</w:t>
      </w:r>
      <w:proofErr w:type="spellEnd"/>
      <w:r w:rsidR="00D04C9B">
        <w:rPr>
          <w:rFonts w:cstheme="minorHAnsi"/>
        </w:rPr>
        <w:t xml:space="preserve"> lion was Hercules, and he had to “strangle it and then flay it using its own claws”</w:t>
      </w:r>
      <w:r w:rsidR="00D04C9B">
        <w:rPr>
          <w:rStyle w:val="FootnoteReference"/>
          <w:rFonts w:cstheme="minorHAnsi"/>
        </w:rPr>
        <w:footnoteReference w:id="4"/>
      </w:r>
      <w:r w:rsidR="00C542BA">
        <w:rPr>
          <w:rFonts w:cstheme="minorHAnsi"/>
        </w:rPr>
        <w:t xml:space="preserve">. Firstly we need to explain essentially what a hero was, a hero was a human that had incredible strength and power, who were taller than regular humans and lived in a time before standard humans as we know existed. This exact myth can be argued as one of the best examples to show how the progression of the cosmogony is used to </w:t>
      </w:r>
      <w:r w:rsidR="00340FFE">
        <w:rPr>
          <w:rFonts w:cstheme="minorHAnsi"/>
        </w:rPr>
        <w:t>organise</w:t>
      </w:r>
      <w:r w:rsidR="00C542BA">
        <w:rPr>
          <w:rFonts w:cstheme="minorHAnsi"/>
        </w:rPr>
        <w:t xml:space="preserve"> the universe and create order, the hero’s, which are only one step away from ourselves are used to clear the world of the more barbaric and chaotic creatures. This in itself helps with the current argument of what are the boundaries between the classifications of human entity and monstrous entity, and this can be answered with the statement of anything that seems barbaric or uncivilised can be seen as monstrous, and that is why the boundaries of these two classifications are permanently in such a state of flux, they change based upon the moral views and general opinions of the person who is reading or listening to t</w:t>
      </w:r>
      <w:r w:rsidR="00340FFE">
        <w:rPr>
          <w:rFonts w:cstheme="minorHAnsi"/>
        </w:rPr>
        <w:t>hese myths.</w:t>
      </w:r>
      <w:r w:rsidR="006E24D8">
        <w:rPr>
          <w:rFonts w:cstheme="minorHAnsi"/>
        </w:rPr>
        <w:t xml:space="preserve"> </w:t>
      </w:r>
      <w:r w:rsidR="006E24D8">
        <w:t xml:space="preserve">he whole topic of hero’s as the second to last final form of humanity on earth being used by the gods to clear out all other unwanted and barbaric entities that remain is one that does pair quite nicely with the argument that is being looked at within this piece of work. As already said the tale of Hercules and the </w:t>
      </w:r>
      <w:proofErr w:type="spellStart"/>
      <w:r w:rsidR="006E24D8">
        <w:t>Nemean</w:t>
      </w:r>
      <w:proofErr w:type="spellEnd"/>
      <w:r w:rsidR="006E24D8">
        <w:t xml:space="preserve"> lion is a brilliant example of this, however nearly all of Hercules twelve labours can be used to support this point of view, for example “The </w:t>
      </w:r>
      <w:proofErr w:type="spellStart"/>
      <w:r w:rsidR="006E24D8">
        <w:t>Nemean</w:t>
      </w:r>
      <w:proofErr w:type="spellEnd"/>
      <w:r w:rsidR="006E24D8">
        <w:t xml:space="preserve"> lion</w:t>
      </w:r>
      <w:r w:rsidR="006E24D8">
        <w:t>”</w:t>
      </w:r>
      <w:r w:rsidR="006E24D8">
        <w:rPr>
          <w:rStyle w:val="FootnoteReference"/>
        </w:rPr>
        <w:footnoteReference w:id="5"/>
      </w:r>
      <w:r w:rsidR="006E24D8">
        <w:t xml:space="preserve">, </w:t>
      </w:r>
      <w:r w:rsidR="006E24D8">
        <w:t>“</w:t>
      </w:r>
      <w:r w:rsidR="006E24D8">
        <w:t xml:space="preserve">The </w:t>
      </w:r>
      <w:proofErr w:type="spellStart"/>
      <w:r w:rsidR="006E24D8">
        <w:t>Lernaean</w:t>
      </w:r>
      <w:proofErr w:type="spellEnd"/>
      <w:r w:rsidR="006E24D8">
        <w:t xml:space="preserve"> Hydra</w:t>
      </w:r>
      <w:r w:rsidR="00640832">
        <w:t>… had nine heads, of which eight were mortal and one was immortal</w:t>
      </w:r>
      <w:r w:rsidR="006E24D8">
        <w:t>”</w:t>
      </w:r>
      <w:r w:rsidR="006E24D8">
        <w:rPr>
          <w:rStyle w:val="FootnoteReference"/>
        </w:rPr>
        <w:footnoteReference w:id="6"/>
      </w:r>
      <w:r w:rsidR="006E24D8">
        <w:t xml:space="preserve">, </w:t>
      </w:r>
      <w:r w:rsidR="006E24D8">
        <w:t>“</w:t>
      </w:r>
      <w:r w:rsidR="006E24D8">
        <w:t xml:space="preserve">The </w:t>
      </w:r>
      <w:proofErr w:type="spellStart"/>
      <w:r w:rsidR="006E24D8">
        <w:t>Cerynean</w:t>
      </w:r>
      <w:proofErr w:type="spellEnd"/>
      <w:r w:rsidR="006E24D8">
        <w:t xml:space="preserve"> Hind</w:t>
      </w:r>
      <w:r w:rsidR="00640832">
        <w:t>…had golden horns and was sacred to Artemis</w:t>
      </w:r>
      <w:r w:rsidR="006E24D8">
        <w:t>”</w:t>
      </w:r>
      <w:r w:rsidR="006E24D8">
        <w:rPr>
          <w:rStyle w:val="FootnoteReference"/>
        </w:rPr>
        <w:footnoteReference w:id="7"/>
      </w:r>
      <w:r w:rsidR="006E24D8">
        <w:t xml:space="preserve">, </w:t>
      </w:r>
      <w:r w:rsidR="006E24D8">
        <w:t>“</w:t>
      </w:r>
      <w:r w:rsidR="006E24D8">
        <w:t xml:space="preserve">The </w:t>
      </w:r>
      <w:proofErr w:type="spellStart"/>
      <w:r w:rsidR="006E24D8">
        <w:t>Erymanthian</w:t>
      </w:r>
      <w:proofErr w:type="spellEnd"/>
      <w:r w:rsidR="006E24D8">
        <w:t xml:space="preserve"> Boa</w:t>
      </w:r>
      <w:r w:rsidR="006E24D8">
        <w:t>”</w:t>
      </w:r>
      <w:r w:rsidR="006E24D8">
        <w:rPr>
          <w:rStyle w:val="FootnoteReference"/>
        </w:rPr>
        <w:footnoteReference w:id="8"/>
      </w:r>
      <w:r w:rsidR="00640832">
        <w:t xml:space="preserve"> (which is purely described as a “destructive animal”</w:t>
      </w:r>
      <w:r w:rsidR="00640832">
        <w:rPr>
          <w:rStyle w:val="FootnoteReference"/>
        </w:rPr>
        <w:footnoteReference w:id="9"/>
      </w:r>
      <w:r w:rsidR="00640832">
        <w:t>)</w:t>
      </w:r>
      <w:r w:rsidR="006E24D8">
        <w:t xml:space="preserve">, </w:t>
      </w:r>
      <w:r w:rsidR="006E24D8">
        <w:t>“</w:t>
      </w:r>
      <w:r w:rsidR="006E24D8">
        <w:t xml:space="preserve">The </w:t>
      </w:r>
      <w:proofErr w:type="spellStart"/>
      <w:r w:rsidR="006E24D8">
        <w:t>Stymphalian</w:t>
      </w:r>
      <w:proofErr w:type="spellEnd"/>
      <w:r w:rsidR="006E24D8">
        <w:t xml:space="preserve"> Birds.”</w:t>
      </w:r>
      <w:r w:rsidR="006E24D8">
        <w:rPr>
          <w:rStyle w:val="FootnoteReference"/>
        </w:rPr>
        <w:footnoteReference w:id="10"/>
      </w:r>
      <w:r w:rsidR="006E24D8">
        <w:t xml:space="preserve"> Can all be used to support </w:t>
      </w:r>
      <w:r w:rsidR="002404C4">
        <w:t>the same argument that</w:t>
      </w:r>
      <w:r w:rsidR="006E24D8">
        <w:t xml:space="preserve"> has just been stated in relation to the </w:t>
      </w:r>
      <w:proofErr w:type="spellStart"/>
      <w:r w:rsidR="006E24D8">
        <w:t>Nemean</w:t>
      </w:r>
      <w:proofErr w:type="spellEnd"/>
      <w:r w:rsidR="006E24D8">
        <w:t xml:space="preserve"> lion</w:t>
      </w:r>
      <w:r w:rsidR="00D031FC">
        <w:t>, they are all examples of how the hero’s, in this case Hercules are being used to rid the world all entities and previous forms that do not seem to fit within the current cosmogony, and then even after that the hero’s themselves are cast aside, as the only evidence we have of them are the tales from the epics such as The Odyssey and The Iliad, as well as certain myths, like the twelves labours of Hercules and the bones of Orestes. This is where the argument for the fact that is it possible to consider the hero’s as a branch between the monstrous entity category and the human category, due to the fact that they are essentially human yet have accentuated traits and features that is they were beholden within a regular human would most likely be found monstrous. Through this train of thought the lines between the category classification become even more blurred than they already were in one sense, yet in another become slightly clearer.</w:t>
      </w:r>
    </w:p>
    <w:p w:rsidR="00397B02" w:rsidRDefault="00340FFE" w:rsidP="007035C7">
      <w:pPr>
        <w:rPr>
          <w:rFonts w:cstheme="minorHAnsi"/>
        </w:rPr>
      </w:pPr>
      <w:r>
        <w:rPr>
          <w:rFonts w:cstheme="minorHAnsi"/>
        </w:rPr>
        <w:t>Monstrosity based upon level of civilisation is not a new idea, thorough the centuries the more advanced societies and cultures have always deemed the lesser civilisation to be more bar</w:t>
      </w:r>
      <w:r w:rsidR="00761018">
        <w:rPr>
          <w:rFonts w:cstheme="minorHAnsi"/>
        </w:rPr>
        <w:t>bar</w:t>
      </w:r>
      <w:r>
        <w:rPr>
          <w:rFonts w:cstheme="minorHAnsi"/>
        </w:rPr>
        <w:t>ic, meaning that they are more monstrous</w:t>
      </w:r>
      <w:r w:rsidR="00761018">
        <w:rPr>
          <w:rFonts w:cstheme="minorHAnsi"/>
        </w:rPr>
        <w:t xml:space="preserve">. And just like </w:t>
      </w:r>
      <w:r w:rsidR="0003651C">
        <w:rPr>
          <w:rFonts w:cstheme="minorHAnsi"/>
        </w:rPr>
        <w:t>civility, humanity and monstrosity, culture is generally down to the personal opinion of whom so ever is assessing the argument and situation.</w:t>
      </w:r>
    </w:p>
    <w:p w:rsidR="00DE006A" w:rsidRDefault="00DE006A" w:rsidP="007035C7">
      <w:pPr>
        <w:rPr>
          <w:rFonts w:cstheme="minorHAnsi"/>
        </w:rPr>
      </w:pPr>
      <w:r>
        <w:rPr>
          <w:rFonts w:cstheme="minorHAnsi"/>
        </w:rPr>
        <w:t xml:space="preserve">Throughout this piece of work there has been analysis and arguments put forward to try and to ascertain with precision exactly where the boundaries between the categories of monstrous entities </w:t>
      </w:r>
      <w:r>
        <w:rPr>
          <w:rFonts w:cstheme="minorHAnsi"/>
        </w:rPr>
        <w:lastRenderedPageBreak/>
        <w:t>and beings and that of hu</w:t>
      </w:r>
      <w:r w:rsidR="00397B02">
        <w:rPr>
          <w:rFonts w:cstheme="minorHAnsi"/>
        </w:rPr>
        <w:t>man/natural entities and beings lie, throughout all of this evidence given in support of one argument or the other the most conclusive and defined outcome is that it is not defined, the boundaries between these two classifications seem to bend and blur depending on one viewpoint to another, to the specific circumstances of precise example given. Therefore it can be stated that the boundaries between the classifications of monstrous and human entities is so fickle that it can question the bounds of humanity itself.</w:t>
      </w:r>
      <w:r w:rsidR="00880FE8">
        <w:rPr>
          <w:rFonts w:cstheme="minorHAnsi"/>
        </w:rPr>
        <w:t xml:space="preserve"> It is all based upon the opinion and views of whom so ever listens to or reads these myths and tales as it is down to them to decide what is uncivilised and what isn’t, what is human and what isn’t.</w:t>
      </w:r>
    </w:p>
    <w:p w:rsidR="00932697" w:rsidRDefault="00932697" w:rsidP="007035C7">
      <w:pPr>
        <w:rPr>
          <w:rFonts w:cstheme="minorHAnsi"/>
        </w:rPr>
      </w:pPr>
      <w:bookmarkStart w:id="0" w:name="_GoBack"/>
      <w:bookmarkEnd w:id="0"/>
    </w:p>
    <w:p w:rsidR="00932697" w:rsidRPr="00A67A1D" w:rsidRDefault="00932697" w:rsidP="00932697">
      <w:pPr>
        <w:jc w:val="center"/>
        <w:rPr>
          <w:rFonts w:asciiTheme="majorHAnsi" w:hAnsiTheme="majorHAnsi" w:cstheme="majorHAnsi"/>
          <w:b/>
          <w:sz w:val="24"/>
          <w:szCs w:val="24"/>
          <w:u w:val="single"/>
        </w:rPr>
      </w:pPr>
      <w:r w:rsidRPr="00A67A1D">
        <w:rPr>
          <w:rFonts w:asciiTheme="majorHAnsi" w:hAnsiTheme="majorHAnsi" w:cstheme="majorHAnsi"/>
          <w:b/>
          <w:sz w:val="24"/>
          <w:szCs w:val="24"/>
          <w:u w:val="single"/>
        </w:rPr>
        <w:t>Bibliography</w:t>
      </w:r>
    </w:p>
    <w:p w:rsidR="00932697" w:rsidRDefault="00932697" w:rsidP="00932697">
      <w:pPr>
        <w:jc w:val="center"/>
        <w:rPr>
          <w:rFonts w:asciiTheme="majorHAnsi" w:hAnsiTheme="majorHAnsi" w:cstheme="majorHAnsi"/>
          <w:b/>
          <w:sz w:val="24"/>
          <w:szCs w:val="24"/>
          <w:u w:val="single"/>
        </w:rPr>
      </w:pPr>
      <w:r w:rsidRPr="00A67A1D">
        <w:rPr>
          <w:rFonts w:asciiTheme="majorHAnsi" w:hAnsiTheme="majorHAnsi" w:cstheme="majorHAnsi"/>
          <w:b/>
          <w:sz w:val="24"/>
          <w:szCs w:val="24"/>
          <w:u w:val="single"/>
        </w:rPr>
        <w:t>Ancient Sources</w:t>
      </w:r>
    </w:p>
    <w:p w:rsidR="00932697" w:rsidRPr="00A67A1D" w:rsidRDefault="00932697" w:rsidP="00932697">
      <w:pPr>
        <w:pStyle w:val="ListParagraph"/>
        <w:numPr>
          <w:ilvl w:val="0"/>
          <w:numId w:val="1"/>
        </w:numPr>
        <w:jc w:val="center"/>
        <w:rPr>
          <w:rFonts w:asciiTheme="majorHAnsi" w:hAnsiTheme="majorHAnsi" w:cstheme="majorHAnsi"/>
          <w:b/>
          <w:sz w:val="24"/>
          <w:szCs w:val="24"/>
          <w:u w:val="single"/>
        </w:rPr>
      </w:pPr>
      <w:r w:rsidRPr="00A67A1D">
        <w:rPr>
          <w:rFonts w:cstheme="minorHAnsi"/>
          <w:color w:val="000000" w:themeColor="text1"/>
        </w:rPr>
        <w:t xml:space="preserve">Homer, </w:t>
      </w:r>
      <w:proofErr w:type="gramStart"/>
      <w:r w:rsidRPr="00A67A1D">
        <w:rPr>
          <w:rFonts w:cstheme="minorHAnsi"/>
          <w:i/>
          <w:color w:val="000000" w:themeColor="text1"/>
        </w:rPr>
        <w:t>The</w:t>
      </w:r>
      <w:proofErr w:type="gramEnd"/>
      <w:r w:rsidRPr="00A67A1D">
        <w:rPr>
          <w:rFonts w:cstheme="minorHAnsi"/>
          <w:i/>
          <w:color w:val="000000" w:themeColor="text1"/>
        </w:rPr>
        <w:t xml:space="preserve"> Odyssey</w:t>
      </w:r>
      <w:r w:rsidRPr="00A67A1D">
        <w:rPr>
          <w:rFonts w:cstheme="minorHAnsi"/>
          <w:color w:val="000000" w:themeColor="text1"/>
        </w:rPr>
        <w:t xml:space="preserve">. </w:t>
      </w:r>
      <w:proofErr w:type="spellStart"/>
      <w:r w:rsidRPr="00A67A1D">
        <w:rPr>
          <w:rFonts w:cstheme="minorHAnsi"/>
          <w:color w:val="000000" w:themeColor="text1"/>
        </w:rPr>
        <w:t>D.C.H.Rieu</w:t>
      </w:r>
      <w:proofErr w:type="spellEnd"/>
      <w:r w:rsidRPr="00A67A1D">
        <w:rPr>
          <w:rFonts w:cstheme="minorHAnsi"/>
          <w:color w:val="000000" w:themeColor="text1"/>
        </w:rPr>
        <w:t xml:space="preserve"> (Trans). 1991. London: The Penguin Group</w:t>
      </w:r>
      <w:r>
        <w:rPr>
          <w:rFonts w:cstheme="minorHAnsi"/>
          <w:color w:val="000000" w:themeColor="text1"/>
        </w:rPr>
        <w:t>.</w:t>
      </w:r>
    </w:p>
    <w:p w:rsidR="00932697" w:rsidRPr="00A67A1D" w:rsidRDefault="00932697" w:rsidP="00932697">
      <w:pPr>
        <w:pStyle w:val="ListParagraph"/>
        <w:numPr>
          <w:ilvl w:val="0"/>
          <w:numId w:val="1"/>
        </w:numPr>
        <w:jc w:val="center"/>
        <w:rPr>
          <w:rFonts w:asciiTheme="majorHAnsi" w:hAnsiTheme="majorHAnsi" w:cstheme="majorHAnsi"/>
          <w:b/>
          <w:sz w:val="24"/>
          <w:szCs w:val="24"/>
          <w:u w:val="single"/>
        </w:rPr>
      </w:pPr>
      <w:proofErr w:type="spellStart"/>
      <w:r>
        <w:rPr>
          <w:rFonts w:cstheme="minorHAnsi"/>
          <w:color w:val="000000" w:themeColor="text1"/>
        </w:rPr>
        <w:t>Apollodorus</w:t>
      </w:r>
      <w:proofErr w:type="spellEnd"/>
      <w:r>
        <w:rPr>
          <w:rFonts w:cstheme="minorHAnsi"/>
          <w:color w:val="000000" w:themeColor="text1"/>
        </w:rPr>
        <w:t xml:space="preserve">, </w:t>
      </w:r>
      <w:r>
        <w:rPr>
          <w:rFonts w:cstheme="minorHAnsi"/>
          <w:i/>
          <w:color w:val="000000" w:themeColor="text1"/>
        </w:rPr>
        <w:t xml:space="preserve">The library of Greek Mythology. </w:t>
      </w:r>
      <w:proofErr w:type="spellStart"/>
      <w:r>
        <w:rPr>
          <w:rFonts w:cstheme="minorHAnsi"/>
          <w:color w:val="000000" w:themeColor="text1"/>
        </w:rPr>
        <w:t>R.Hard</w:t>
      </w:r>
      <w:proofErr w:type="spellEnd"/>
      <w:r>
        <w:rPr>
          <w:rFonts w:cstheme="minorHAnsi"/>
          <w:color w:val="000000" w:themeColor="text1"/>
        </w:rPr>
        <w:t xml:space="preserve"> (Trans). 1997. Oxford: Oxford University Press.</w:t>
      </w:r>
    </w:p>
    <w:p w:rsidR="00932697" w:rsidRDefault="00932697" w:rsidP="00932697">
      <w:pPr>
        <w:jc w:val="center"/>
        <w:rPr>
          <w:rFonts w:asciiTheme="majorHAnsi" w:hAnsiTheme="majorHAnsi" w:cstheme="majorHAnsi"/>
          <w:b/>
          <w:sz w:val="24"/>
          <w:szCs w:val="24"/>
          <w:u w:val="single"/>
        </w:rPr>
      </w:pPr>
      <w:r w:rsidRPr="00A67A1D">
        <w:rPr>
          <w:rFonts w:asciiTheme="majorHAnsi" w:hAnsiTheme="majorHAnsi" w:cstheme="majorHAnsi"/>
          <w:b/>
          <w:sz w:val="24"/>
          <w:szCs w:val="24"/>
          <w:u w:val="single"/>
        </w:rPr>
        <w:t>Modern Scholarship</w:t>
      </w:r>
    </w:p>
    <w:p w:rsidR="00932697" w:rsidRPr="00A67A1D" w:rsidRDefault="00932697" w:rsidP="00932697">
      <w:pPr>
        <w:pStyle w:val="ListParagraph"/>
        <w:numPr>
          <w:ilvl w:val="0"/>
          <w:numId w:val="1"/>
        </w:numPr>
        <w:jc w:val="center"/>
        <w:rPr>
          <w:rFonts w:asciiTheme="majorHAnsi" w:hAnsiTheme="majorHAnsi" w:cstheme="majorHAnsi"/>
          <w:b/>
          <w:sz w:val="24"/>
          <w:szCs w:val="24"/>
          <w:u w:val="single"/>
        </w:rPr>
      </w:pPr>
      <w:proofErr w:type="spellStart"/>
      <w:r>
        <w:rPr>
          <w:rFonts w:cstheme="minorHAnsi"/>
        </w:rPr>
        <w:t>Mavromataki</w:t>
      </w:r>
      <w:proofErr w:type="spellEnd"/>
      <w:r>
        <w:rPr>
          <w:rFonts w:cstheme="minorHAnsi"/>
        </w:rPr>
        <w:t xml:space="preserve">, M. 1997. </w:t>
      </w:r>
      <w:r>
        <w:rPr>
          <w:rFonts w:cstheme="minorHAnsi"/>
          <w:i/>
        </w:rPr>
        <w:t>Greek Mythology and Religion</w:t>
      </w:r>
      <w:r>
        <w:rPr>
          <w:rFonts w:cstheme="minorHAnsi"/>
        </w:rPr>
        <w:t xml:space="preserve">. Athens: </w:t>
      </w:r>
      <w:proofErr w:type="spellStart"/>
      <w:r>
        <w:rPr>
          <w:rFonts w:cstheme="minorHAnsi"/>
        </w:rPr>
        <w:t>Haitalis</w:t>
      </w:r>
      <w:proofErr w:type="spellEnd"/>
      <w:r>
        <w:rPr>
          <w:rFonts w:cstheme="minorHAnsi"/>
        </w:rPr>
        <w:t>.</w:t>
      </w:r>
    </w:p>
    <w:p w:rsidR="00932697" w:rsidRPr="00A67A1D" w:rsidRDefault="00932697" w:rsidP="00932697">
      <w:pPr>
        <w:pStyle w:val="ListParagraph"/>
        <w:numPr>
          <w:ilvl w:val="0"/>
          <w:numId w:val="1"/>
        </w:numPr>
        <w:jc w:val="center"/>
        <w:rPr>
          <w:rFonts w:asciiTheme="majorHAnsi" w:hAnsiTheme="majorHAnsi" w:cstheme="majorHAnsi"/>
          <w:b/>
          <w:sz w:val="24"/>
          <w:szCs w:val="24"/>
          <w:u w:val="single"/>
        </w:rPr>
      </w:pPr>
      <w:proofErr w:type="spellStart"/>
      <w:r>
        <w:rPr>
          <w:rFonts w:cstheme="minorHAnsi"/>
        </w:rPr>
        <w:t>Whitmarsh</w:t>
      </w:r>
      <w:proofErr w:type="spellEnd"/>
      <w:r>
        <w:rPr>
          <w:rFonts w:cstheme="minorHAnsi"/>
        </w:rPr>
        <w:t xml:space="preserve">, T. 2004. </w:t>
      </w:r>
      <w:r>
        <w:rPr>
          <w:rFonts w:cstheme="minorHAnsi"/>
          <w:i/>
        </w:rPr>
        <w:t>Ancient Greek Literature</w:t>
      </w:r>
      <w:r>
        <w:rPr>
          <w:rFonts w:cstheme="minorHAnsi"/>
        </w:rPr>
        <w:t>. Cornwall: TJ International.</w:t>
      </w:r>
    </w:p>
    <w:p w:rsidR="00932697" w:rsidRPr="00B82598" w:rsidRDefault="00932697" w:rsidP="00932697">
      <w:pPr>
        <w:pStyle w:val="ListParagraph"/>
        <w:numPr>
          <w:ilvl w:val="0"/>
          <w:numId w:val="1"/>
        </w:numPr>
        <w:jc w:val="center"/>
        <w:rPr>
          <w:rFonts w:asciiTheme="majorHAnsi" w:hAnsiTheme="majorHAnsi" w:cstheme="majorHAnsi"/>
          <w:b/>
          <w:sz w:val="24"/>
          <w:szCs w:val="24"/>
          <w:u w:val="single"/>
        </w:rPr>
      </w:pPr>
      <w:r>
        <w:rPr>
          <w:rFonts w:cstheme="minorHAnsi"/>
        </w:rPr>
        <w:t xml:space="preserve">Shapiro, H, A. 1997. </w:t>
      </w:r>
      <w:r>
        <w:rPr>
          <w:rFonts w:cstheme="minorHAnsi"/>
          <w:i/>
        </w:rPr>
        <w:t>Myth into Art</w:t>
      </w:r>
      <w:r>
        <w:rPr>
          <w:rFonts w:cstheme="minorHAnsi"/>
        </w:rPr>
        <w:t>. London: Routledge.</w:t>
      </w:r>
    </w:p>
    <w:p w:rsidR="00932697" w:rsidRPr="00A67A1D" w:rsidRDefault="00932697" w:rsidP="00932697">
      <w:pPr>
        <w:pStyle w:val="ListParagraph"/>
        <w:numPr>
          <w:ilvl w:val="0"/>
          <w:numId w:val="1"/>
        </w:numPr>
        <w:jc w:val="center"/>
        <w:rPr>
          <w:rFonts w:asciiTheme="majorHAnsi" w:hAnsiTheme="majorHAnsi" w:cstheme="majorHAnsi"/>
          <w:b/>
          <w:sz w:val="24"/>
          <w:szCs w:val="24"/>
          <w:u w:val="single"/>
        </w:rPr>
      </w:pPr>
      <w:proofErr w:type="spellStart"/>
      <w:r>
        <w:rPr>
          <w:rFonts w:cstheme="minorHAnsi"/>
        </w:rPr>
        <w:t>Morford</w:t>
      </w:r>
      <w:proofErr w:type="spellEnd"/>
      <w:r>
        <w:rPr>
          <w:rFonts w:cstheme="minorHAnsi"/>
        </w:rPr>
        <w:t xml:space="preserve">, M., </w:t>
      </w:r>
      <w:proofErr w:type="spellStart"/>
      <w:r>
        <w:rPr>
          <w:rFonts w:cstheme="minorHAnsi"/>
        </w:rPr>
        <w:t>lenardon</w:t>
      </w:r>
      <w:proofErr w:type="spellEnd"/>
      <w:r>
        <w:rPr>
          <w:rFonts w:cstheme="minorHAnsi"/>
        </w:rPr>
        <w:t xml:space="preserve">, R and Sham, M. 2015. </w:t>
      </w:r>
      <w:r>
        <w:rPr>
          <w:rFonts w:cstheme="minorHAnsi"/>
          <w:i/>
        </w:rPr>
        <w:t>Classical Mythology.</w:t>
      </w:r>
      <w:r>
        <w:rPr>
          <w:rFonts w:cstheme="minorHAnsi"/>
        </w:rPr>
        <w:t xml:space="preserve"> Oxford: Oxford University Press.</w:t>
      </w:r>
    </w:p>
    <w:p w:rsidR="00932697" w:rsidRDefault="00932697" w:rsidP="007035C7"/>
    <w:sectPr w:rsidR="0093269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104F" w:rsidRDefault="007E104F" w:rsidP="00D04C9B">
      <w:pPr>
        <w:spacing w:after="0" w:line="240" w:lineRule="auto"/>
      </w:pPr>
      <w:r>
        <w:separator/>
      </w:r>
    </w:p>
  </w:endnote>
  <w:endnote w:type="continuationSeparator" w:id="0">
    <w:p w:rsidR="007E104F" w:rsidRDefault="007E104F" w:rsidP="00D04C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104F" w:rsidRDefault="007E104F" w:rsidP="00D04C9B">
      <w:pPr>
        <w:spacing w:after="0" w:line="240" w:lineRule="auto"/>
      </w:pPr>
      <w:r>
        <w:separator/>
      </w:r>
    </w:p>
  </w:footnote>
  <w:footnote w:type="continuationSeparator" w:id="0">
    <w:p w:rsidR="007E104F" w:rsidRDefault="007E104F" w:rsidP="00D04C9B">
      <w:pPr>
        <w:spacing w:after="0" w:line="240" w:lineRule="auto"/>
      </w:pPr>
      <w:r>
        <w:continuationSeparator/>
      </w:r>
    </w:p>
  </w:footnote>
  <w:footnote w:id="1">
    <w:p w:rsidR="003D25FD" w:rsidRDefault="003D25FD">
      <w:pPr>
        <w:pStyle w:val="FootnoteText"/>
      </w:pPr>
      <w:r>
        <w:rPr>
          <w:rStyle w:val="FootnoteReference"/>
        </w:rPr>
        <w:footnoteRef/>
      </w:r>
      <w:r>
        <w:t xml:space="preserve"> </w:t>
      </w:r>
      <w:proofErr w:type="spellStart"/>
      <w:r>
        <w:t>Hom</w:t>
      </w:r>
      <w:proofErr w:type="spellEnd"/>
      <w:r>
        <w:t xml:space="preserve">. </w:t>
      </w:r>
      <w:proofErr w:type="spellStart"/>
      <w:r w:rsidRPr="003D25FD">
        <w:rPr>
          <w:i/>
        </w:rPr>
        <w:t>Ody</w:t>
      </w:r>
      <w:proofErr w:type="spellEnd"/>
      <w:r>
        <w:t>. 12.104-5</w:t>
      </w:r>
    </w:p>
  </w:footnote>
  <w:footnote w:id="2">
    <w:p w:rsidR="00D04C9B" w:rsidRDefault="00D04C9B">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Sham 2015:</w:t>
      </w:r>
      <w:r>
        <w:t xml:space="preserve"> 172-173</w:t>
      </w:r>
    </w:p>
  </w:footnote>
  <w:footnote w:id="3">
    <w:p w:rsidR="00D04C9B" w:rsidRDefault="00D04C9B">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Sham 2015:</w:t>
      </w:r>
      <w:r>
        <w:t xml:space="preserve"> 172-173</w:t>
      </w:r>
    </w:p>
  </w:footnote>
  <w:footnote w:id="4">
    <w:p w:rsidR="00D04C9B" w:rsidRDefault="00D04C9B">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Sham 2015: 566-567</w:t>
      </w:r>
    </w:p>
  </w:footnote>
  <w:footnote w:id="5">
    <w:p w:rsidR="006E24D8" w:rsidRDefault="006E24D8">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Sham 2015: 566-567</w:t>
      </w:r>
    </w:p>
  </w:footnote>
  <w:footnote w:id="6">
    <w:p w:rsidR="006E24D8" w:rsidRDefault="006E24D8">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Sham 2015: 566-567</w:t>
      </w:r>
    </w:p>
  </w:footnote>
  <w:footnote w:id="7">
    <w:p w:rsidR="006E24D8" w:rsidRDefault="006E24D8">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Sham 2015: 566-567</w:t>
      </w:r>
    </w:p>
  </w:footnote>
  <w:footnote w:id="8">
    <w:p w:rsidR="006E24D8" w:rsidRDefault="006E24D8">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Sham 2015: 566-567</w:t>
      </w:r>
    </w:p>
  </w:footnote>
  <w:footnote w:id="9">
    <w:p w:rsidR="00640832" w:rsidRDefault="00640832">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Sham 2015: 566-567</w:t>
      </w:r>
    </w:p>
  </w:footnote>
  <w:footnote w:id="10">
    <w:p w:rsidR="006E24D8" w:rsidRDefault="006E24D8">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Sham 2015: 566-567</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6050" w:rsidRDefault="004A6050">
    <w:pPr>
      <w:pStyle w:val="Header"/>
    </w:pPr>
    <w:r>
      <w:t>Oliver Simon</w:t>
    </w:r>
  </w:p>
  <w:p w:rsidR="004A6050" w:rsidRDefault="004A6050">
    <w:pPr>
      <w:pStyle w:val="Header"/>
    </w:pPr>
    <w:r>
      <w:t>1501446</w:t>
    </w:r>
  </w:p>
  <w:p w:rsidR="004A6050" w:rsidRDefault="004A605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0BB5535"/>
    <w:multiLevelType w:val="hybridMultilevel"/>
    <w:tmpl w:val="5ABC5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35C7"/>
    <w:rsid w:val="0003651C"/>
    <w:rsid w:val="000A416A"/>
    <w:rsid w:val="000A7D6F"/>
    <w:rsid w:val="00154A0C"/>
    <w:rsid w:val="001E6086"/>
    <w:rsid w:val="002404C4"/>
    <w:rsid w:val="002D06D5"/>
    <w:rsid w:val="002F37E9"/>
    <w:rsid w:val="00340FFE"/>
    <w:rsid w:val="00397B02"/>
    <w:rsid w:val="003D25FD"/>
    <w:rsid w:val="004A6050"/>
    <w:rsid w:val="00507A25"/>
    <w:rsid w:val="005642F1"/>
    <w:rsid w:val="005D2E2F"/>
    <w:rsid w:val="00640832"/>
    <w:rsid w:val="006E24D8"/>
    <w:rsid w:val="007035C7"/>
    <w:rsid w:val="00761018"/>
    <w:rsid w:val="007E104F"/>
    <w:rsid w:val="007F0F43"/>
    <w:rsid w:val="0083349A"/>
    <w:rsid w:val="00842CC1"/>
    <w:rsid w:val="00880FE8"/>
    <w:rsid w:val="00932697"/>
    <w:rsid w:val="0099315B"/>
    <w:rsid w:val="009B573C"/>
    <w:rsid w:val="00A00A5F"/>
    <w:rsid w:val="00A454CA"/>
    <w:rsid w:val="00B67DEB"/>
    <w:rsid w:val="00C147F9"/>
    <w:rsid w:val="00C542BA"/>
    <w:rsid w:val="00C82176"/>
    <w:rsid w:val="00D031FC"/>
    <w:rsid w:val="00D04C9B"/>
    <w:rsid w:val="00DE006A"/>
    <w:rsid w:val="00E4408E"/>
    <w:rsid w:val="00E45828"/>
    <w:rsid w:val="00E66572"/>
    <w:rsid w:val="00E92794"/>
    <w:rsid w:val="00F84D49"/>
    <w:rsid w:val="00FC7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977F28-6F73-42BA-8F7C-3CC72FC1F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35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04C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4C9B"/>
    <w:rPr>
      <w:sz w:val="20"/>
      <w:szCs w:val="20"/>
    </w:rPr>
  </w:style>
  <w:style w:type="character" w:styleId="FootnoteReference">
    <w:name w:val="footnote reference"/>
    <w:basedOn w:val="DefaultParagraphFont"/>
    <w:uiPriority w:val="99"/>
    <w:semiHidden/>
    <w:unhideWhenUsed/>
    <w:rsid w:val="00D04C9B"/>
    <w:rPr>
      <w:vertAlign w:val="superscript"/>
    </w:rPr>
  </w:style>
  <w:style w:type="paragraph" w:styleId="Header">
    <w:name w:val="header"/>
    <w:basedOn w:val="Normal"/>
    <w:link w:val="HeaderChar"/>
    <w:uiPriority w:val="99"/>
    <w:unhideWhenUsed/>
    <w:rsid w:val="004A60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050"/>
  </w:style>
  <w:style w:type="paragraph" w:styleId="Footer">
    <w:name w:val="footer"/>
    <w:basedOn w:val="Normal"/>
    <w:link w:val="FooterChar"/>
    <w:uiPriority w:val="99"/>
    <w:unhideWhenUsed/>
    <w:rsid w:val="004A60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050"/>
  </w:style>
  <w:style w:type="paragraph" w:styleId="ListParagraph">
    <w:name w:val="List Paragraph"/>
    <w:basedOn w:val="Normal"/>
    <w:uiPriority w:val="34"/>
    <w:qFormat/>
    <w:rsid w:val="009326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16DFA7-7267-4CCF-AF92-E79D6621D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4</Pages>
  <Words>1969</Words>
  <Characters>11226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Simon</dc:creator>
  <cp:keywords/>
  <dc:description/>
  <cp:lastModifiedBy>Oliver Simon</cp:lastModifiedBy>
  <cp:revision>37</cp:revision>
  <dcterms:created xsi:type="dcterms:W3CDTF">2017-11-28T20:30:00Z</dcterms:created>
  <dcterms:modified xsi:type="dcterms:W3CDTF">2017-11-28T22:59:00Z</dcterms:modified>
</cp:coreProperties>
</file>