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text" w:horzAnchor="margin" w:tblpY="-704"/>
        <w:tblW w:w="9886" w:type="dxa"/>
        <w:tblLook w:val="04A0" w:firstRow="1" w:lastRow="0" w:firstColumn="1" w:lastColumn="0" w:noHBand="0" w:noVBand="1"/>
      </w:tblPr>
      <w:tblGrid>
        <w:gridCol w:w="3295"/>
        <w:gridCol w:w="3295"/>
        <w:gridCol w:w="3296"/>
      </w:tblGrid>
      <w:tr w:rsidR="00783C70" w:rsidRPr="00783C70" w14:paraId="06B2AED4" w14:textId="77777777" w:rsidTr="00F723FE">
        <w:trPr>
          <w:trHeight w:val="576"/>
        </w:trPr>
        <w:tc>
          <w:tcPr>
            <w:tcW w:w="3295" w:type="dxa"/>
          </w:tcPr>
          <w:p w14:paraId="4A6F7CD2" w14:textId="460DA596" w:rsidR="00783C70" w:rsidRPr="00783C70" w:rsidRDefault="00783C70" w:rsidP="00783C70">
            <w:pPr>
              <w:rPr>
                <w:i/>
                <w:iCs/>
              </w:rPr>
            </w:pPr>
            <w:r w:rsidRPr="00783C70">
              <w:rPr>
                <w:i/>
                <w:iCs/>
              </w:rPr>
              <w:t xml:space="preserve">Target 1 </w:t>
            </w:r>
          </w:p>
        </w:tc>
        <w:tc>
          <w:tcPr>
            <w:tcW w:w="3295" w:type="dxa"/>
          </w:tcPr>
          <w:p w14:paraId="1EF2C830" w14:textId="77777777" w:rsidR="00F723FE" w:rsidRDefault="00F723FE">
            <w:pPr>
              <w:pStyle w:val="NormalWeb"/>
              <w:spacing w:before="0" w:beforeAutospacing="0" w:after="0" w:afterAutospacing="0"/>
              <w:divId w:val="2127431189"/>
              <w:rPr>
                <w:rFonts w:ascii="Roboto" w:hAnsi="Roboto"/>
                <w:color w:val="283041"/>
                <w:sz w:val="21"/>
                <w:szCs w:val="21"/>
              </w:rPr>
            </w:pPr>
            <w:r>
              <w:rPr>
                <w:rFonts w:ascii="Roboto" w:hAnsi="Roboto"/>
                <w:color w:val="283041"/>
                <w:sz w:val="21"/>
                <w:szCs w:val="21"/>
              </w:rPr>
              <w:t>Check your work carefully, there are a few minor grammatical errors.</w:t>
            </w:r>
          </w:p>
          <w:p w14:paraId="2799FDE8" w14:textId="3DD2DDDB" w:rsidR="00F723FE" w:rsidRDefault="00F723FE">
            <w:pPr>
              <w:pStyle w:val="NormalWeb"/>
              <w:spacing w:before="0" w:beforeAutospacing="0" w:after="0" w:afterAutospacing="0"/>
              <w:divId w:val="2127431189"/>
              <w:rPr>
                <w:rFonts w:ascii="Roboto" w:hAnsi="Roboto"/>
                <w:color w:val="283041"/>
                <w:sz w:val="21"/>
                <w:szCs w:val="21"/>
              </w:rPr>
            </w:pPr>
          </w:p>
          <w:p w14:paraId="32146DDD" w14:textId="19BD294C" w:rsidR="00783C70" w:rsidRPr="00783C70" w:rsidRDefault="00783C70" w:rsidP="00783C70">
            <w:pPr>
              <w:rPr>
                <w:b/>
                <w:bCs/>
                <w:i/>
                <w:iCs/>
                <w:u w:val="single"/>
              </w:rPr>
            </w:pPr>
          </w:p>
        </w:tc>
        <w:tc>
          <w:tcPr>
            <w:tcW w:w="3296" w:type="dxa"/>
          </w:tcPr>
          <w:p w14:paraId="54C78E80" w14:textId="3B95BA3D" w:rsidR="00783C70" w:rsidRPr="00783C70" w:rsidRDefault="00580EE9" w:rsidP="00783C70">
            <w:r>
              <w:t xml:space="preserve">I have thoroughly looked through my work to ensure of any grammatical errors. </w:t>
            </w:r>
          </w:p>
        </w:tc>
      </w:tr>
      <w:tr w:rsidR="00783C70" w:rsidRPr="00783C70" w14:paraId="4675A9E7" w14:textId="77777777" w:rsidTr="00F723FE">
        <w:trPr>
          <w:trHeight w:val="554"/>
        </w:trPr>
        <w:tc>
          <w:tcPr>
            <w:tcW w:w="3295" w:type="dxa"/>
          </w:tcPr>
          <w:p w14:paraId="0FE9A4D4" w14:textId="77777777" w:rsidR="00783C70" w:rsidRPr="00783C70" w:rsidRDefault="00783C70" w:rsidP="00783C70">
            <w:pPr>
              <w:rPr>
                <w:i/>
                <w:iCs/>
              </w:rPr>
            </w:pPr>
            <w:r w:rsidRPr="00783C70">
              <w:rPr>
                <w:i/>
                <w:iCs/>
              </w:rPr>
              <w:t xml:space="preserve">Target 2 </w:t>
            </w:r>
          </w:p>
        </w:tc>
        <w:tc>
          <w:tcPr>
            <w:tcW w:w="3295" w:type="dxa"/>
          </w:tcPr>
          <w:p w14:paraId="17A82A8C" w14:textId="77777777" w:rsidR="00880127" w:rsidRDefault="00880127">
            <w:pPr>
              <w:pStyle w:val="NormalWeb"/>
              <w:spacing w:before="0" w:beforeAutospacing="0" w:after="0" w:afterAutospacing="0"/>
              <w:divId w:val="34621789"/>
              <w:rPr>
                <w:rFonts w:ascii="Roboto" w:hAnsi="Roboto"/>
                <w:color w:val="283041"/>
                <w:sz w:val="21"/>
                <w:szCs w:val="21"/>
              </w:rPr>
            </w:pPr>
            <w:r>
              <w:rPr>
                <w:rFonts w:ascii="Roboto" w:hAnsi="Roboto"/>
                <w:color w:val="283041"/>
                <w:sz w:val="21"/>
                <w:szCs w:val="21"/>
              </w:rPr>
              <w:t>Avoid using an italic font for the body of text.</w:t>
            </w:r>
          </w:p>
          <w:p w14:paraId="11651A22" w14:textId="21CEAAFC" w:rsidR="00783C70" w:rsidRPr="00783C70" w:rsidRDefault="00783C70" w:rsidP="00783C70">
            <w:pPr>
              <w:rPr>
                <w:b/>
                <w:bCs/>
                <w:i/>
                <w:iCs/>
                <w:u w:val="single"/>
              </w:rPr>
            </w:pPr>
          </w:p>
        </w:tc>
        <w:tc>
          <w:tcPr>
            <w:tcW w:w="3296" w:type="dxa"/>
          </w:tcPr>
          <w:p w14:paraId="6EA837E8" w14:textId="47389891" w:rsidR="00783C70" w:rsidRPr="00783C70" w:rsidRDefault="007A26A7" w:rsidP="00783C70">
            <w:r>
              <w:t xml:space="preserve">I have made sure to not use italic as main font for the body of text. </w:t>
            </w:r>
          </w:p>
        </w:tc>
      </w:tr>
    </w:tbl>
    <w:p w14:paraId="7C7E0F5E" w14:textId="77777777" w:rsidR="005B78EA" w:rsidRDefault="005B78EA"/>
    <w:p w14:paraId="5396AB9C" w14:textId="77777777" w:rsidR="00783C70" w:rsidRDefault="00783C70"/>
    <w:p w14:paraId="6C8913D8" w14:textId="78BBB188" w:rsidR="005B78EA" w:rsidRDefault="005B78EA">
      <w:pPr>
        <w:rPr>
          <w:b/>
          <w:bCs/>
          <w:i/>
          <w:iCs/>
          <w:u w:val="single"/>
        </w:rPr>
      </w:pPr>
      <w:r>
        <w:rPr>
          <w:b/>
          <w:bCs/>
          <w:i/>
          <w:iCs/>
          <w:u w:val="single"/>
        </w:rPr>
        <w:t xml:space="preserve">Demonstrate how cross-curricular teaching and learning can influence in-depth skills and understanding. </w:t>
      </w:r>
    </w:p>
    <w:p w14:paraId="5017CB0D" w14:textId="77777777" w:rsidR="005B78EA" w:rsidRDefault="005B78EA">
      <w:pPr>
        <w:rPr>
          <w:b/>
          <w:bCs/>
          <w:i/>
          <w:iCs/>
          <w:u w:val="single"/>
        </w:rPr>
      </w:pPr>
    </w:p>
    <w:p w14:paraId="7C444F58" w14:textId="1715A1D9" w:rsidR="009567AB" w:rsidRDefault="00594163" w:rsidP="002B5325">
      <w:pPr>
        <w:spacing w:line="360" w:lineRule="auto"/>
      </w:pPr>
      <w:r>
        <w:t xml:space="preserve">Cross-curricular </w:t>
      </w:r>
      <w:r w:rsidR="00037A42">
        <w:t xml:space="preserve">teaching and learning is </w:t>
      </w:r>
      <w:r w:rsidR="00DD11AA">
        <w:t xml:space="preserve">the </w:t>
      </w:r>
      <w:r w:rsidR="00361101">
        <w:t xml:space="preserve">combination of one or more </w:t>
      </w:r>
      <w:r w:rsidR="00FF2547">
        <w:t>subject areas which integrate a central theme</w:t>
      </w:r>
      <w:r w:rsidR="00D070A6">
        <w:t>,</w:t>
      </w:r>
      <w:r w:rsidR="00A05D5D">
        <w:t xml:space="preserve"> topic or experience with the aim of enhancing more than subject knowledge (Hayes, 2010). </w:t>
      </w:r>
      <w:r w:rsidR="001F1F7E">
        <w:t>Humphrey’s (2019) concludes that cross curricular learning is where children explore knowledge in various subjects relat</w:t>
      </w:r>
      <w:r w:rsidR="007A0AA8">
        <w:t xml:space="preserve">ing to certain aspects of their environment. </w:t>
      </w:r>
      <w:r w:rsidR="00BF1FF3">
        <w:t xml:space="preserve">The opportunities that cross curricular teaching and learning impose </w:t>
      </w:r>
      <w:r w:rsidR="00CC4CFF">
        <w:t xml:space="preserve">on children </w:t>
      </w:r>
      <w:r w:rsidR="00ED240D">
        <w:t xml:space="preserve">is that it values </w:t>
      </w:r>
      <w:r w:rsidR="00F22D1B">
        <w:t xml:space="preserve">and encourages the significance of </w:t>
      </w:r>
      <w:r w:rsidR="00880127">
        <w:t>real-world</w:t>
      </w:r>
      <w:r w:rsidR="00F22D1B">
        <w:t xml:space="preserve"> teaching as Dewey (1902) claimed that ‘knowing’ and ‘valuing’ </w:t>
      </w:r>
      <w:r w:rsidR="000978D8">
        <w:t xml:space="preserve">as part of a whole needs to be infused by experiences. </w:t>
      </w:r>
      <w:r w:rsidR="00295CB0">
        <w:t>This</w:t>
      </w:r>
      <w:r w:rsidR="00F10E11">
        <w:t xml:space="preserve"> is</w:t>
      </w:r>
      <w:r w:rsidR="00295CB0">
        <w:t xml:space="preserve"> achieved by </w:t>
      </w:r>
      <w:r w:rsidR="00F10E11">
        <w:t xml:space="preserve">a </w:t>
      </w:r>
      <w:r w:rsidR="00295CB0">
        <w:t xml:space="preserve">number of resources for instance, </w:t>
      </w:r>
      <w:r w:rsidR="00957DB3">
        <w:t xml:space="preserve">films, books, pictures </w:t>
      </w:r>
      <w:r w:rsidR="00943C2C">
        <w:t xml:space="preserve">which are used to challenge a child’s </w:t>
      </w:r>
      <w:r w:rsidR="00277CB9">
        <w:t xml:space="preserve">critical and </w:t>
      </w:r>
      <w:r w:rsidR="00880127">
        <w:t>problem-solving</w:t>
      </w:r>
      <w:r w:rsidR="00277CB9">
        <w:t xml:space="preserve"> skills. </w:t>
      </w:r>
      <w:r w:rsidR="004A4700">
        <w:t xml:space="preserve">Furthermore, going on school trips </w:t>
      </w:r>
      <w:r w:rsidR="0044390F">
        <w:t xml:space="preserve">brings real world teaching into a child’s </w:t>
      </w:r>
      <w:r w:rsidR="0088158B">
        <w:t xml:space="preserve">learning environment </w:t>
      </w:r>
      <w:r w:rsidR="00154D36">
        <w:t xml:space="preserve">which provides new experiences, </w:t>
      </w:r>
      <w:r w:rsidR="00C11765">
        <w:t xml:space="preserve">this is consistent with Kolb (1984) theory, </w:t>
      </w:r>
      <w:r w:rsidR="00192074">
        <w:t xml:space="preserve">as he suggests that learning through experience </w:t>
      </w:r>
      <w:r w:rsidR="008A6098">
        <w:t xml:space="preserve">means that children are more likely </w:t>
      </w:r>
      <w:r w:rsidR="00584DC5">
        <w:t xml:space="preserve">to retain new concepts rather then disengage which enhances their learning and understanding. </w:t>
      </w:r>
      <w:r w:rsidR="009F6185">
        <w:t xml:space="preserve">Cross- curricular learning further provides the opportunity </w:t>
      </w:r>
      <w:r w:rsidR="00AC23DB">
        <w:t xml:space="preserve">in allowing children to choose, as the UNCIEF (1989) expects children to have a say </w:t>
      </w:r>
      <w:r w:rsidR="00363E5A">
        <w:t xml:space="preserve">in what and how they are taught. </w:t>
      </w:r>
      <w:r w:rsidR="008C303C">
        <w:t xml:space="preserve">Due to this the outcomes from powerful experiences, focus exercises </w:t>
      </w:r>
      <w:r w:rsidR="00996E65">
        <w:t>and different forms of cross curricular thinking has been greatly enhanced by pupil-led responses</w:t>
      </w:r>
      <w:r w:rsidR="002456C4">
        <w:t xml:space="preserve"> (Barnes, 2005 and Shirley, 2007). </w:t>
      </w:r>
      <w:r w:rsidR="00A75B1A">
        <w:t xml:space="preserve">This has </w:t>
      </w:r>
      <w:r w:rsidR="00A36E64">
        <w:t xml:space="preserve">major influence on a child’s development as Piaget </w:t>
      </w:r>
      <w:r w:rsidR="00C807E2">
        <w:t xml:space="preserve">(1950) </w:t>
      </w:r>
      <w:r w:rsidR="00891CB5">
        <w:t>believed in the significance of child-centred learning and how children construct their thoughts and understanding of the world based on their experiences</w:t>
      </w:r>
      <w:r w:rsidR="003C5394">
        <w:t xml:space="preserve">. </w:t>
      </w:r>
      <w:r w:rsidR="003A656F">
        <w:t xml:space="preserve">Wood (2009) supports </w:t>
      </w:r>
      <w:r w:rsidR="005A2CBD">
        <w:t xml:space="preserve">this as he stated that the concept of </w:t>
      </w:r>
      <w:r w:rsidR="00A3137E">
        <w:t>child-initiated</w:t>
      </w:r>
      <w:r w:rsidR="005A2CBD">
        <w:t xml:space="preserve"> learning is grounded </w:t>
      </w:r>
      <w:r w:rsidR="0038399A">
        <w:t xml:space="preserve">in that the children know what they want to do and need to do </w:t>
      </w:r>
      <w:r w:rsidR="00A3137E">
        <w:t xml:space="preserve">which allows them to free choice and free play. </w:t>
      </w:r>
      <w:r w:rsidR="003C5394">
        <w:t>However, cross-</w:t>
      </w:r>
      <w:r w:rsidR="003C5394">
        <w:lastRenderedPageBreak/>
        <w:t xml:space="preserve">curricular teaching and learning does come with </w:t>
      </w:r>
      <w:r w:rsidR="00AD1308">
        <w:t>its</w:t>
      </w:r>
      <w:r w:rsidR="003C5394">
        <w:t xml:space="preserve"> challenges as</w:t>
      </w:r>
      <w:r w:rsidR="00D45CC3">
        <w:t xml:space="preserve"> </w:t>
      </w:r>
      <w:r w:rsidR="00CD0D08">
        <w:t>Plowden (1967</w:t>
      </w:r>
      <w:r w:rsidR="00D45CC3">
        <w:t>),</w:t>
      </w:r>
      <w:r w:rsidR="00CD0D08">
        <w:t xml:space="preserve"> and Alexander (2010) recognised that</w:t>
      </w:r>
      <w:r w:rsidR="00DF50B5">
        <w:t xml:space="preserve"> if teachers did not have good understanding of good subject knowledge and good knowledge of </w:t>
      </w:r>
      <w:r w:rsidR="003221A1">
        <w:t xml:space="preserve">how children learn cross curricular methods can be counter-productive this can </w:t>
      </w:r>
      <w:r w:rsidR="0089101F">
        <w:t>influence</w:t>
      </w:r>
      <w:r w:rsidR="003221A1">
        <w:t xml:space="preserve"> </w:t>
      </w:r>
      <w:r w:rsidR="00005D07">
        <w:t xml:space="preserve">the child’s </w:t>
      </w:r>
      <w:r w:rsidR="0089101F">
        <w:t>progression in regard to their development.</w:t>
      </w:r>
      <w:r w:rsidR="007E0971">
        <w:t xml:space="preserve"> Moreover, if</w:t>
      </w:r>
      <w:r w:rsidR="00685294">
        <w:t xml:space="preserve"> </w:t>
      </w:r>
      <w:r w:rsidR="001D4DCF">
        <w:t xml:space="preserve">a school does not have the facilities or resources in order to provide good cross-curricular teaching and learning </w:t>
      </w:r>
      <w:r w:rsidR="007B6849">
        <w:t xml:space="preserve">then this will impose major challenges </w:t>
      </w:r>
      <w:r w:rsidR="00F22DAD">
        <w:t xml:space="preserve">as educational toys, books </w:t>
      </w:r>
      <w:r w:rsidR="00271758">
        <w:t xml:space="preserve">and digital resources all play a pivotal role in </w:t>
      </w:r>
      <w:r w:rsidR="00035FEA">
        <w:t xml:space="preserve">adapting a child’s cognitive, </w:t>
      </w:r>
      <w:r w:rsidR="00462D23">
        <w:t>social, emotional and physical growth</w:t>
      </w:r>
      <w:r w:rsidR="005D2BD0">
        <w:t xml:space="preserve">. Therefore, </w:t>
      </w:r>
      <w:r w:rsidR="009D72F5">
        <w:t xml:space="preserve">in regard to resources and </w:t>
      </w:r>
      <w:r w:rsidR="000C0770">
        <w:t xml:space="preserve">cross curricular they have major influence on a child’s development in </w:t>
      </w:r>
      <w:r w:rsidR="00F41BB9">
        <w:t xml:space="preserve">acquiring the knowledge and understanding they must have to be a functioning member in society. </w:t>
      </w:r>
      <w:r w:rsidR="0089101F">
        <w:t xml:space="preserve"> </w:t>
      </w:r>
    </w:p>
    <w:p w14:paraId="47E72C62" w14:textId="77777777" w:rsidR="00E94043" w:rsidRDefault="00E94043" w:rsidP="002B5325">
      <w:pPr>
        <w:spacing w:line="360" w:lineRule="auto"/>
      </w:pPr>
      <w:r>
        <w:t xml:space="preserve">The introduction of the literacy, numeracy and digital framework within the curriculum of Wales (2022) is essential in ensuring that all pupils will develop these vital skills from an early age. This significantly applies to learners across the primary age, as it is vital that they must be given the opportunity to develop listening, reading, speaking and writing skills and be able to use numbers to solve problems in real-life situations and lastly, to be confident users of a range of technologies to help them function and communicate effectively (Welsh government, 2022). Literacy is a central component during early years as, talk is central to the primary curriculum as it is integral to develop these skills at an early age in order to communicate and write efficiently (Medwell et al, 2005, p.6). </w:t>
      </w:r>
    </w:p>
    <w:p w14:paraId="0A9E897E" w14:textId="77777777" w:rsidR="00E94043" w:rsidRDefault="00E94043" w:rsidP="002B5325">
      <w:pPr>
        <w:spacing w:line="360" w:lineRule="auto"/>
      </w:pPr>
      <w:r>
        <w:t xml:space="preserve">Numeracy regards to the ability to be able to use mathematics in everyday life therefore, without introduction at primary age this will have major influence on a child development as numeracy skills are used quite frequently in daily life. It is a relevant and necessary life skill, that allows children engagement with the wider world. Therefore, it is an essential skill for children to learn at an early age as through numeracy they are able to enhance their problem solving skills, critical thinking, recognise different numbers, shapes and most importantly to develop a confidence in understanding numbers which is highly beneficial when they enter society and get jobs (National Numeracy, 2015). </w:t>
      </w:r>
    </w:p>
    <w:p w14:paraId="7F0D4ABC" w14:textId="77777777" w:rsidR="00E94043" w:rsidRDefault="00E94043" w:rsidP="002B5325">
      <w:pPr>
        <w:spacing w:line="360" w:lineRule="auto"/>
      </w:pPr>
      <w:r>
        <w:lastRenderedPageBreak/>
        <w:t xml:space="preserve">Lastly, digital skills are an upcoming importance in children’s day to day lives, as with the advancement of technology they play a more vocal role in a young child’s education. This is majorly vital to introduce at an early age as children must learn about the potential harm of the use of the internet and it must be taught of the responsibility and productive online activity and active engagement (Palmer, 2015). Yet, it is massively significant skill for a child to attain as ICT skills are more demanding then ever, as it challenges young children how to use it and advance their knowledge and understanding. Therefore, allowing for their development to enhance as they will be able to use their digital skills and apply it to other skills in order to progress. </w:t>
      </w:r>
    </w:p>
    <w:p w14:paraId="62FCDAA2" w14:textId="77777777" w:rsidR="00171BC4" w:rsidRDefault="00171BC4" w:rsidP="002B5325">
      <w:pPr>
        <w:spacing w:line="360" w:lineRule="auto"/>
      </w:pPr>
    </w:p>
    <w:p w14:paraId="65C8DA02" w14:textId="77777777" w:rsidR="00171BC4" w:rsidRDefault="00171BC4" w:rsidP="002B5325">
      <w:pPr>
        <w:spacing w:line="360" w:lineRule="auto"/>
      </w:pPr>
      <w:r>
        <w:t xml:space="preserve">In addition, the opportunities that influence teaching and cross curricular learning are widespread as it provides interdisciplinary connections to be made between different subjects. Interdisciplinary is defined as the capacity to integrate knowledge and modes of thinking drawn from two or more disciplines in order to produce cognitive advancement (Manilla, 2005). For example, the six areas of learning experience that are presented within the Welsh curriculum of 2022 outline the importance of linking each area of learning together in order to influence a child’s development. Newell (2007) states how interdisciplinary teaching allows a cross disciplinary approach to emerge which allows a collective comprehensive understanding to take place. Moreover, Elsevier (2015) agrees with Newell, as she notes how cross-curricular learning challenges children to comprehend their current knowledge and understanding of the world. Through cross curricular teaching it also influences critical and problem-solving skills which Glatser (1941) states are a skill set that majorly underline a pupil's success in learning. It is further of importance as it enables children as pupils to deal effectively with social, scientific and practical problems that will be of extreme value when entering the real world. Cross curricular learning is also known to influence children’s engagement levels for instance, if lessons are made relevant to their lives, they are more likely to be engaged in that lesson therefore, enhancing their knowledge and understanding. Austin (2007, p.262) states the recognition of the mass connection children make to life beyond curriculum and classroom, as most meaningful experiences for children happen outside the classroom. Therefore, cross curricular </w:t>
      </w:r>
      <w:r>
        <w:lastRenderedPageBreak/>
        <w:t>learning promotes authentic teaching and learning by building on the children’s experience which allows the teacher and children to enter the world of ‘real world learning’ (Lucas et al, 2013). Furthermore, Hicks (2006, notes in Driscoll, 2015) found that children are more likely to be interested in technologies such as mobile phones, iPads, computer games which within the Welsh curriculum of 2022 has been included as technology is becoming more and more frequent in children’s lives thus, the Welsh curriculum strongly believes in including digital learning as this will further develop a child’s skills in this area.</w:t>
      </w:r>
    </w:p>
    <w:p w14:paraId="010AF297" w14:textId="18DF68DD" w:rsidR="0083153F" w:rsidRDefault="0083153F" w:rsidP="002B5325">
      <w:pPr>
        <w:spacing w:line="360" w:lineRule="auto"/>
      </w:pPr>
      <w:r>
        <w:t xml:space="preserve">However, there are many challenges that strike within cross-curricular teaching as links have been made between too many subjects and little progression (Alexander et al, 1992). Therefore, displaying the dangers of cross curricular teaching as subject progression is difficult to achieve as Barnes (2012) notes how even with two subjects involved it would be challenging to achieve progression, and even impossible with three or more subjects. Roth (2000) agrees with Barnes, as his research showed that cross curricular approaches can sometimes sacrifice progression and deep subject understanding in favour of simple enjoyment which will have major influences on a child’s knowledge and understanding. It is also valuable to consider that there has yet to be official guidance on cross curricular teaching and how to properly perform this type of teaching thus, creating a hinderance which may affect a child’s development of certain subjects. </w:t>
      </w:r>
      <w:r w:rsidR="00333CC6">
        <w:t xml:space="preserve">The </w:t>
      </w:r>
      <w:r w:rsidR="00463884">
        <w:t>Df</w:t>
      </w:r>
      <w:r w:rsidR="00234FF2">
        <w:t xml:space="preserve">E (2009), </w:t>
      </w:r>
      <w:r w:rsidR="001B1997">
        <w:t>high</w:t>
      </w:r>
      <w:r w:rsidR="00FD6981">
        <w:t xml:space="preserve">lights how there is too much </w:t>
      </w:r>
      <w:r w:rsidR="00D566D6">
        <w:t xml:space="preserve">prescribed content in the curriculum </w:t>
      </w:r>
      <w:r w:rsidR="00547653">
        <w:t xml:space="preserve">and that there has been more added to it </w:t>
      </w:r>
      <w:r w:rsidR="007A5CE1">
        <w:t xml:space="preserve">with little regard for </w:t>
      </w:r>
      <w:r w:rsidR="00BB23A2">
        <w:t xml:space="preserve">teachers who are the ones that need to teach it. </w:t>
      </w:r>
      <w:r>
        <w:t xml:space="preserve">In order to avoid this ‘bland broth’ that results from cross curricular approaches, Roth, (2000) suggests how there must be detailed forethought beforehand and placed huge emphasis on teachers to have secure understanding and knowledge of the unique skills and core discipline. Moreover, there may be time and resource constraints when it comes to cross curricular teaching, as teachers may not be able to cover multiple subjects into one lesson and thus, may find it challenging to teach all the content in a limited time. In regard to resources, some schools may be poorly funded which can lead to a lack of resources which are crucial when it comes to cross curricular teaching and create challenges which sets a disadvantage to children and their holistic development. </w:t>
      </w:r>
    </w:p>
    <w:p w14:paraId="5863A056" w14:textId="7DF0C0E4" w:rsidR="0083153F" w:rsidRDefault="00EF2BB4" w:rsidP="002B5325">
      <w:pPr>
        <w:spacing w:line="360" w:lineRule="auto"/>
      </w:pPr>
      <w:r>
        <w:lastRenderedPageBreak/>
        <w:t>Through, researching and evaluating cross curricular learning and teaching, I have been</w:t>
      </w:r>
      <w:r w:rsidR="0045056D">
        <w:t xml:space="preserve"> tasked with creating my own cross-curricular resource which will be</w:t>
      </w:r>
      <w:r w:rsidR="007905AD">
        <w:t xml:space="preserve"> used and connected to my lesson plan. </w:t>
      </w:r>
      <w:r w:rsidR="00BA6CEA">
        <w:t xml:space="preserve">The resource I have decided to make is </w:t>
      </w:r>
      <w:r w:rsidR="006665D7">
        <w:t xml:space="preserve">‘flash cards’, </w:t>
      </w:r>
      <w:r w:rsidR="00436F0E">
        <w:t xml:space="preserve">as the theme of my placement school is ‘outdoors’, </w:t>
      </w:r>
      <w:r w:rsidR="004F0ACC">
        <w:t xml:space="preserve">through my knowledge of this I created a simple resource of flash cards which have images of different </w:t>
      </w:r>
      <w:r w:rsidR="00DD05F7">
        <w:t>insects and</w:t>
      </w:r>
      <w:r w:rsidR="004F0ACC">
        <w:t xml:space="preserve"> have b</w:t>
      </w:r>
      <w:r w:rsidR="00D161ED">
        <w:t xml:space="preserve">oth the welsh and English name of each </w:t>
      </w:r>
      <w:r w:rsidR="00DD05F7">
        <w:t>insect</w:t>
      </w:r>
      <w:r w:rsidR="00D161ED">
        <w:t xml:space="preserve"> below. Firstly, displaying my inclusion of one of the six a</w:t>
      </w:r>
      <w:r w:rsidR="0032364C">
        <w:t xml:space="preserve">reas of learning which is literacy, language and communication. </w:t>
      </w:r>
      <w:r w:rsidR="004C1858">
        <w:t>I have decided to use this in my lesson plan as a</w:t>
      </w:r>
      <w:r w:rsidR="00197CD0">
        <w:t xml:space="preserve">n introduction to the theme and most importantly the use of </w:t>
      </w:r>
      <w:r w:rsidR="007142B5">
        <w:t>the welsh language in my teaching. In my lesson plan I</w:t>
      </w:r>
      <w:r w:rsidR="0006161A">
        <w:t xml:space="preserve">’ve designed to use them to expand their welsh vocabulary which will be the focus of my lesson </w:t>
      </w:r>
      <w:r w:rsidR="00913C80">
        <w:t>and then afterwards I will incorporate another area of learning by bringing</w:t>
      </w:r>
      <w:r w:rsidR="00123784">
        <w:t xml:space="preserve"> in</w:t>
      </w:r>
      <w:r w:rsidR="004017FB">
        <w:t xml:space="preserve"> their</w:t>
      </w:r>
      <w:r w:rsidR="00913C80">
        <w:t xml:space="preserve"> numeracy </w:t>
      </w:r>
      <w:r w:rsidR="00123784">
        <w:t xml:space="preserve">by </w:t>
      </w:r>
      <w:r w:rsidR="00B77DF1">
        <w:t xml:space="preserve">counting how many legs/wings/eyes each insect </w:t>
      </w:r>
      <w:r w:rsidR="00DC63E5">
        <w:t>has</w:t>
      </w:r>
      <w:r w:rsidR="00B77DF1">
        <w:t xml:space="preserve">. This can be developed further by </w:t>
      </w:r>
      <w:r w:rsidR="002552C2">
        <w:t xml:space="preserve">using expressive </w:t>
      </w:r>
      <w:r w:rsidR="00FA4399">
        <w:t>arts and</w:t>
      </w:r>
      <w:r w:rsidR="002552C2">
        <w:t xml:space="preserve"> creating our own insects </w:t>
      </w:r>
      <w:r w:rsidR="00DD33E4">
        <w:t>through using a number of resources which will develop their cre</w:t>
      </w:r>
      <w:r w:rsidR="00FA4399">
        <w:t xml:space="preserve">ative skills. </w:t>
      </w:r>
      <w:r w:rsidR="00913C80">
        <w:t xml:space="preserve"> </w:t>
      </w:r>
      <w:r w:rsidR="00B9197D">
        <w:t xml:space="preserve">I believe the strengths of my resource is that it brings in the use of the </w:t>
      </w:r>
      <w:r w:rsidR="00D0552E">
        <w:t xml:space="preserve">Welsh </w:t>
      </w:r>
      <w:r w:rsidR="00B9197D">
        <w:t xml:space="preserve">language in a simple but effective way, as the school values </w:t>
      </w:r>
      <w:r w:rsidR="00380690">
        <w:t>the use of the welsh language and believes it is massively important to expand the children’s welsh language skills. Furthermore, I believe that</w:t>
      </w:r>
      <w:r w:rsidR="00235102">
        <w:t xml:space="preserve"> my resource can be easily developed and expanded in order to make it attainable for all years by adding more things to do</w:t>
      </w:r>
      <w:r w:rsidR="00B07473">
        <w:t xml:space="preserve"> with the outdoors for instance, different flowers, trees. </w:t>
      </w:r>
      <w:r w:rsidR="005206CD">
        <w:t xml:space="preserve">I could also do the cycle of life, with a butterfly and read the story of ‘the big hungry caterpillar’ </w:t>
      </w:r>
      <w:r w:rsidR="00C25086">
        <w:t xml:space="preserve">as an introduction to my lesson. The weakness with my resource is that it is quite simple and at first glance some may wonder how all six </w:t>
      </w:r>
      <w:r w:rsidR="00DE2967">
        <w:t xml:space="preserve">areas of learning are connected with the use of only flash cards. Therefore, </w:t>
      </w:r>
      <w:r w:rsidR="00302EAA">
        <w:t xml:space="preserve">in order to expand in the future, I would try and make it more cross curricular by making sure that </w:t>
      </w:r>
      <w:r w:rsidR="00931D71">
        <w:t>it can be in operated into all cross-curricular teaching approaches.</w:t>
      </w:r>
    </w:p>
    <w:p w14:paraId="1AB8E229" w14:textId="77777777" w:rsidR="0095718E" w:rsidRDefault="0095718E" w:rsidP="002B5325">
      <w:pPr>
        <w:spacing w:line="360" w:lineRule="auto"/>
      </w:pPr>
    </w:p>
    <w:p w14:paraId="4B8674AC" w14:textId="5A77B188" w:rsidR="00F36065" w:rsidRDefault="00430692" w:rsidP="002B5325">
      <w:pPr>
        <w:spacing w:line="360" w:lineRule="auto"/>
      </w:pPr>
      <w:r>
        <w:t xml:space="preserve">To conclude, </w:t>
      </w:r>
      <w:r w:rsidR="00AC7D10">
        <w:t>I have</w:t>
      </w:r>
      <w:r w:rsidR="008C08FB">
        <w:t xml:space="preserve"> noted </w:t>
      </w:r>
      <w:r w:rsidR="00475321">
        <w:t xml:space="preserve">the importance of the literacy, numeracy and digital frameworks within the curriculum of Wales and </w:t>
      </w:r>
      <w:r w:rsidR="00AE5916">
        <w:t xml:space="preserve">recognised the significance they have on a child’s </w:t>
      </w:r>
      <w:r w:rsidR="00172BD0">
        <w:t xml:space="preserve">holistic development, </w:t>
      </w:r>
      <w:r w:rsidR="00FF5EE9">
        <w:t xml:space="preserve">as it allows for cross curricular teaching to occur which enhances a child’s knowledge and understanding and allows them to develop further concepts of the ‘real world’. </w:t>
      </w:r>
      <w:r w:rsidR="003873DB">
        <w:t xml:space="preserve">It </w:t>
      </w:r>
      <w:r w:rsidR="002F7F5B">
        <w:t xml:space="preserve">is further pivotal in a child’s education, as it </w:t>
      </w:r>
      <w:r w:rsidR="002F7F5B">
        <w:lastRenderedPageBreak/>
        <w:t xml:space="preserve">teaches them basic foundational skills, which are needed in their </w:t>
      </w:r>
      <w:r w:rsidR="002B5593">
        <w:t xml:space="preserve">life </w:t>
      </w:r>
      <w:r w:rsidR="00E05D9C">
        <w:t xml:space="preserve">in order to reach success in not only their academic life but also everyday life as well. </w:t>
      </w:r>
      <w:r w:rsidR="004222A4">
        <w:t>Most</w:t>
      </w:r>
      <w:r w:rsidR="00E03449">
        <w:t xml:space="preserve"> importantly it addresses </w:t>
      </w:r>
      <w:r w:rsidR="005134E3">
        <w:t xml:space="preserve">inequalities in education attainment and highlights </w:t>
      </w:r>
      <w:r w:rsidR="00580ADF">
        <w:t xml:space="preserve">how teachers must </w:t>
      </w:r>
      <w:r w:rsidR="009B00A4">
        <w:t xml:space="preserve">ensure that all pupils achieve academic success </w:t>
      </w:r>
      <w:r w:rsidR="00D549D9">
        <w:t xml:space="preserve">regardless of their background. </w:t>
      </w:r>
      <w:r w:rsidR="00553F01">
        <w:t xml:space="preserve">Cross curricular learning </w:t>
      </w:r>
      <w:r w:rsidR="00EA3FC0">
        <w:t xml:space="preserve">will have major influence on my teaching as it will allow me to achieve a </w:t>
      </w:r>
      <w:r w:rsidR="002638E2">
        <w:t>holistic learning experience</w:t>
      </w:r>
      <w:r w:rsidR="00EA3FC0">
        <w:t xml:space="preserve"> for my pupils, which will </w:t>
      </w:r>
      <w:r w:rsidR="00014552">
        <w:t xml:space="preserve">enable </w:t>
      </w:r>
      <w:r w:rsidR="002638E2">
        <w:t xml:space="preserve">me to plan lessons that focus on broader topics to expand their </w:t>
      </w:r>
      <w:r w:rsidR="0018247A">
        <w:t>learning.</w:t>
      </w:r>
      <w:r w:rsidR="002638E2">
        <w:t xml:space="preserve"> </w:t>
      </w:r>
      <w:r w:rsidR="00A542AF">
        <w:t xml:space="preserve">This links to the professional standards of teaching </w:t>
      </w:r>
      <w:r w:rsidR="008B1C45">
        <w:t xml:space="preserve">(PSL) </w:t>
      </w:r>
      <w:r w:rsidR="00A542AF">
        <w:t xml:space="preserve">and one of my targets as </w:t>
      </w:r>
      <w:r w:rsidR="00606B86">
        <w:t xml:space="preserve">it is my </w:t>
      </w:r>
      <w:r w:rsidR="00D95AD0">
        <w:t>role as an educator to</w:t>
      </w:r>
      <w:r w:rsidR="00705B2A">
        <w:t xml:space="preserve"> create an engaging learning experience for pupils </w:t>
      </w:r>
      <w:r w:rsidR="003709FA">
        <w:t xml:space="preserve">across multiple subject </w:t>
      </w:r>
      <w:r w:rsidR="008B55FC">
        <w:t xml:space="preserve">areas. </w:t>
      </w:r>
      <w:r w:rsidR="007A174C">
        <w:t xml:space="preserve">It is also one of my main targets through my placement to ensure that all my lesson plans are cross curricular. </w:t>
      </w:r>
      <w:r w:rsidR="002B47A4">
        <w:t xml:space="preserve">It further has allowed me to recognise </w:t>
      </w:r>
      <w:r w:rsidR="00884C66">
        <w:t xml:space="preserve">how cross curricular </w:t>
      </w:r>
      <w:r w:rsidR="004B45C1">
        <w:t xml:space="preserve">teaching helps build </w:t>
      </w:r>
      <w:r w:rsidR="001A5C28">
        <w:t xml:space="preserve">on pupils understanding of </w:t>
      </w:r>
      <w:r w:rsidR="00DC0D6E">
        <w:t xml:space="preserve">real world through academic </w:t>
      </w:r>
      <w:r w:rsidR="004222A4">
        <w:t>concepts this</w:t>
      </w:r>
      <w:r w:rsidR="008B1C45">
        <w:t xml:space="preserve"> aligns with the (PSL) as </w:t>
      </w:r>
      <w:r w:rsidR="002900B8">
        <w:t xml:space="preserve">they often emphasise the importance </w:t>
      </w:r>
      <w:r w:rsidR="004222A4">
        <w:t xml:space="preserve">of providing meaningful experiences </w:t>
      </w:r>
      <w:r w:rsidR="00474ED0">
        <w:t xml:space="preserve">which </w:t>
      </w:r>
      <w:r w:rsidR="00C07785">
        <w:t>is one my targets to achieve as I want to ensure that my pupils are ethically citizens and are aware of the world around them.</w:t>
      </w:r>
      <w:r w:rsidR="0008759D">
        <w:t xml:space="preserve"> </w:t>
      </w:r>
      <w:r w:rsidR="00A146BA">
        <w:t xml:space="preserve">Through cross curricular teaching </w:t>
      </w:r>
      <w:r w:rsidR="003F4A51">
        <w:t xml:space="preserve">it will also allow me to recognise </w:t>
      </w:r>
      <w:r w:rsidR="0006645A">
        <w:t xml:space="preserve">the variety of learning styles of each pupil </w:t>
      </w:r>
      <w:r w:rsidR="00F24698">
        <w:t xml:space="preserve">which is beneficial in helping me progress with last target which is to ensure </w:t>
      </w:r>
      <w:r w:rsidR="00EB0110">
        <w:t xml:space="preserve">that all learners are equal in their attainment. </w:t>
      </w:r>
      <w:r w:rsidR="004C4FB9">
        <w:t xml:space="preserve">Therefore, </w:t>
      </w:r>
      <w:r w:rsidR="00550ABA">
        <w:t xml:space="preserve">displaying </w:t>
      </w:r>
      <w:r w:rsidR="004C4FB9">
        <w:t xml:space="preserve">cross curricular </w:t>
      </w:r>
      <w:r w:rsidR="00550ABA">
        <w:t>teaching as central to a child’s holistic development</w:t>
      </w:r>
      <w:r w:rsidR="00042674">
        <w:t xml:space="preserve"> and provides them with </w:t>
      </w:r>
      <w:r w:rsidR="00335CD2">
        <w:t xml:space="preserve">success in lifelong learning. </w:t>
      </w:r>
    </w:p>
    <w:p w14:paraId="26B04D42" w14:textId="77777777" w:rsidR="00931D71" w:rsidRDefault="00931D71"/>
    <w:p w14:paraId="06669119" w14:textId="5C6FD59B" w:rsidR="00580EE9" w:rsidRDefault="00580EE9">
      <w:r>
        <w:t>Word count: 2,1</w:t>
      </w:r>
      <w:r w:rsidR="00335CD2">
        <w:t>73</w:t>
      </w:r>
    </w:p>
    <w:p w14:paraId="60CD8921" w14:textId="77777777" w:rsidR="00335CD2" w:rsidRDefault="00335CD2"/>
    <w:p w14:paraId="1035EE0C" w14:textId="77777777" w:rsidR="00335CD2" w:rsidRDefault="00335CD2"/>
    <w:p w14:paraId="32FCE88E" w14:textId="77777777" w:rsidR="00335CD2" w:rsidRDefault="00335CD2"/>
    <w:p w14:paraId="5BF6324A" w14:textId="77777777" w:rsidR="00335CD2" w:rsidRDefault="00335CD2"/>
    <w:p w14:paraId="48F9571E" w14:textId="77777777" w:rsidR="00335CD2" w:rsidRDefault="00335CD2"/>
    <w:p w14:paraId="4B58C46C" w14:textId="77777777" w:rsidR="00335CD2" w:rsidRDefault="00335CD2"/>
    <w:p w14:paraId="305ADEF5" w14:textId="77777777" w:rsidR="00335CD2" w:rsidRDefault="00335CD2"/>
    <w:p w14:paraId="366CF4B7" w14:textId="77777777" w:rsidR="00E23C35" w:rsidRDefault="00E23C35" w:rsidP="00032A0D"/>
    <w:p w14:paraId="1E3733D1" w14:textId="0CF4DEA2" w:rsidR="0023150C" w:rsidRPr="0023150C" w:rsidRDefault="00335CD2" w:rsidP="00032A0D">
      <w:pPr>
        <w:rPr>
          <w:u w:val="single"/>
        </w:rPr>
      </w:pPr>
      <w:r w:rsidRPr="00335CD2">
        <w:rPr>
          <w:u w:val="single"/>
        </w:rPr>
        <w:lastRenderedPageBreak/>
        <w:t>Reference List:</w:t>
      </w:r>
    </w:p>
    <w:p w14:paraId="46CB9BB0" w14:textId="75A3638F" w:rsidR="0023150C" w:rsidRPr="0023150C" w:rsidRDefault="0023150C" w:rsidP="00247B3D">
      <w:pPr>
        <w:spacing w:after="0" w:line="480" w:lineRule="atLeast"/>
        <w:ind w:left="-720"/>
        <w:divId w:val="512038558"/>
        <w:rPr>
          <w:rFonts w:ascii="Times New Roman" w:hAnsi="Times New Roman" w:cs="Times New Roman"/>
          <w:color w:val="000000"/>
          <w:kern w:val="0"/>
          <w14:ligatures w14:val="none"/>
        </w:rPr>
      </w:pPr>
      <w:r w:rsidRPr="0023150C">
        <w:rPr>
          <w:rFonts w:ascii="Times New Roman" w:hAnsi="Times New Roman" w:cs="Times New Roman"/>
          <w:color w:val="000000"/>
          <w:kern w:val="0"/>
          <w14:ligatures w14:val="none"/>
        </w:rPr>
        <w:t>“2.9OneStepCloser: Cross-Curriculum Teaching.” </w:t>
      </w:r>
      <w:r w:rsidRPr="0023150C">
        <w:rPr>
          <w:rFonts w:ascii="Times New Roman" w:hAnsi="Times New Roman" w:cs="Times New Roman"/>
          <w:i/>
          <w:iCs/>
          <w:color w:val="000000"/>
          <w:kern w:val="0"/>
          <w14:ligatures w14:val="none"/>
        </w:rPr>
        <w:t>2.9OneStepCloser</w:t>
      </w:r>
      <w:r w:rsidRPr="0023150C">
        <w:rPr>
          <w:rFonts w:ascii="Times New Roman" w:hAnsi="Times New Roman" w:cs="Times New Roman"/>
          <w:color w:val="000000"/>
          <w:kern w:val="0"/>
          <w14:ligatures w14:val="none"/>
        </w:rPr>
        <w:t>, 12 Dec. 2017, kiebren.blogspot.com/2017/12/cross-curriculum-teaching.html.</w:t>
      </w:r>
    </w:p>
    <w:p w14:paraId="0C2082B6" w14:textId="77777777" w:rsidR="0023150C" w:rsidRPr="0023150C" w:rsidRDefault="0023150C" w:rsidP="0023150C">
      <w:pPr>
        <w:spacing w:after="0" w:line="480" w:lineRule="atLeast"/>
        <w:ind w:hanging="720"/>
        <w:divId w:val="512038558"/>
        <w:rPr>
          <w:rFonts w:ascii="Times New Roman" w:hAnsi="Times New Roman" w:cs="Times New Roman"/>
          <w:color w:val="000000"/>
          <w:kern w:val="0"/>
          <w14:ligatures w14:val="none"/>
        </w:rPr>
      </w:pPr>
      <w:r w:rsidRPr="0023150C">
        <w:rPr>
          <w:rFonts w:ascii="Times New Roman" w:hAnsi="Times New Roman" w:cs="Times New Roman"/>
          <w:color w:val="000000"/>
          <w:kern w:val="0"/>
          <w14:ligatures w14:val="none"/>
        </w:rPr>
        <w:t>Barnes, Jonathan. </w:t>
      </w:r>
      <w:r w:rsidRPr="0023150C">
        <w:rPr>
          <w:rFonts w:ascii="Times New Roman" w:hAnsi="Times New Roman" w:cs="Times New Roman"/>
          <w:i/>
          <w:iCs/>
          <w:color w:val="000000"/>
          <w:kern w:val="0"/>
          <w14:ligatures w14:val="none"/>
        </w:rPr>
        <w:t>Cross-Curricular Learning 3-14</w:t>
      </w:r>
      <w:r w:rsidRPr="0023150C">
        <w:rPr>
          <w:rFonts w:ascii="Times New Roman" w:hAnsi="Times New Roman" w:cs="Times New Roman"/>
          <w:color w:val="000000"/>
          <w:kern w:val="0"/>
          <w14:ligatures w14:val="none"/>
        </w:rPr>
        <w:t>. SAGE, 5 Mar. 2015.</w:t>
      </w:r>
    </w:p>
    <w:p w14:paraId="56433670" w14:textId="13D97A79" w:rsidR="0023150C" w:rsidRPr="0023150C" w:rsidRDefault="0023150C" w:rsidP="0023150C">
      <w:pPr>
        <w:spacing w:after="0" w:line="480" w:lineRule="atLeast"/>
        <w:ind w:hanging="720"/>
        <w:divId w:val="512038558"/>
        <w:rPr>
          <w:rFonts w:ascii="Times New Roman" w:hAnsi="Times New Roman" w:cs="Times New Roman"/>
          <w:color w:val="000000"/>
          <w:kern w:val="0"/>
          <w14:ligatures w14:val="none"/>
        </w:rPr>
      </w:pPr>
      <w:r w:rsidRPr="0023150C">
        <w:rPr>
          <w:rFonts w:ascii="Times New Roman" w:hAnsi="Times New Roman" w:cs="Times New Roman"/>
          <w:color w:val="000000"/>
          <w:kern w:val="0"/>
          <w14:ligatures w14:val="none"/>
        </w:rPr>
        <w:t>Boys, Rosemary, and Elaine Spink. </w:t>
      </w:r>
      <w:r w:rsidRPr="0023150C">
        <w:rPr>
          <w:rFonts w:ascii="Times New Roman" w:hAnsi="Times New Roman" w:cs="Times New Roman"/>
          <w:i/>
          <w:iCs/>
          <w:color w:val="000000"/>
          <w:kern w:val="0"/>
          <w14:ligatures w14:val="none"/>
        </w:rPr>
        <w:t xml:space="preserve">Primary </w:t>
      </w:r>
      <w:r w:rsidR="00EB507C" w:rsidRPr="0023150C">
        <w:rPr>
          <w:rFonts w:ascii="Times New Roman" w:hAnsi="Times New Roman" w:cs="Times New Roman"/>
          <w:i/>
          <w:iCs/>
          <w:color w:val="000000"/>
          <w:kern w:val="0"/>
          <w14:ligatures w14:val="none"/>
        </w:rPr>
        <w:t>Curriculum:</w:t>
      </w:r>
      <w:r w:rsidRPr="0023150C">
        <w:rPr>
          <w:rFonts w:ascii="Times New Roman" w:hAnsi="Times New Roman" w:cs="Times New Roman"/>
          <w:i/>
          <w:iCs/>
          <w:color w:val="000000"/>
          <w:kern w:val="0"/>
          <w14:ligatures w14:val="none"/>
        </w:rPr>
        <w:t xml:space="preserve"> Teaching the Core Subjects</w:t>
      </w:r>
      <w:r w:rsidRPr="0023150C">
        <w:rPr>
          <w:rFonts w:ascii="Times New Roman" w:hAnsi="Times New Roman" w:cs="Times New Roman"/>
          <w:color w:val="000000"/>
          <w:kern w:val="0"/>
          <w14:ligatures w14:val="none"/>
        </w:rPr>
        <w:t xml:space="preserve">. </w:t>
      </w:r>
      <w:r w:rsidR="00EB507C" w:rsidRPr="0023150C">
        <w:rPr>
          <w:rFonts w:ascii="Times New Roman" w:hAnsi="Times New Roman" w:cs="Times New Roman"/>
          <w:color w:val="000000"/>
          <w:kern w:val="0"/>
          <w14:ligatures w14:val="none"/>
        </w:rPr>
        <w:t>London;</w:t>
      </w:r>
      <w:r w:rsidRPr="0023150C">
        <w:rPr>
          <w:rFonts w:ascii="Times New Roman" w:hAnsi="Times New Roman" w:cs="Times New Roman"/>
          <w:color w:val="000000"/>
          <w:kern w:val="0"/>
          <w14:ligatures w14:val="none"/>
        </w:rPr>
        <w:t xml:space="preserve"> New York, Continuum, 2008.</w:t>
      </w:r>
    </w:p>
    <w:p w14:paraId="6B8C5AF9" w14:textId="7A6A393B" w:rsidR="0023150C" w:rsidRPr="0023150C" w:rsidRDefault="0023150C" w:rsidP="0023150C">
      <w:pPr>
        <w:spacing w:after="0" w:line="480" w:lineRule="atLeast"/>
        <w:ind w:hanging="720"/>
        <w:divId w:val="512038558"/>
        <w:rPr>
          <w:rFonts w:ascii="Times New Roman" w:hAnsi="Times New Roman" w:cs="Times New Roman"/>
          <w:color w:val="000000"/>
          <w:kern w:val="0"/>
          <w14:ligatures w14:val="none"/>
        </w:rPr>
      </w:pPr>
      <w:r w:rsidRPr="0023150C">
        <w:rPr>
          <w:rFonts w:ascii="Times New Roman" w:hAnsi="Times New Roman" w:cs="Times New Roman"/>
          <w:color w:val="000000"/>
          <w:kern w:val="0"/>
          <w14:ligatures w14:val="none"/>
        </w:rPr>
        <w:t>Driscoll, Patricia, et al. </w:t>
      </w:r>
      <w:r w:rsidRPr="0023150C">
        <w:rPr>
          <w:rFonts w:ascii="Times New Roman" w:hAnsi="Times New Roman" w:cs="Times New Roman"/>
          <w:i/>
          <w:iCs/>
          <w:color w:val="000000"/>
          <w:kern w:val="0"/>
          <w14:ligatures w14:val="none"/>
        </w:rPr>
        <w:t xml:space="preserve">The Primary </w:t>
      </w:r>
      <w:r w:rsidR="00EB507C" w:rsidRPr="0023150C">
        <w:rPr>
          <w:rFonts w:ascii="Times New Roman" w:hAnsi="Times New Roman" w:cs="Times New Roman"/>
          <w:i/>
          <w:iCs/>
          <w:color w:val="000000"/>
          <w:kern w:val="0"/>
          <w14:ligatures w14:val="none"/>
        </w:rPr>
        <w:t>Curriculum:</w:t>
      </w:r>
      <w:r w:rsidRPr="0023150C">
        <w:rPr>
          <w:rFonts w:ascii="Times New Roman" w:hAnsi="Times New Roman" w:cs="Times New Roman"/>
          <w:i/>
          <w:iCs/>
          <w:color w:val="000000"/>
          <w:kern w:val="0"/>
          <w14:ligatures w14:val="none"/>
        </w:rPr>
        <w:t xml:space="preserve"> A Creative Approach</w:t>
      </w:r>
      <w:r w:rsidRPr="0023150C">
        <w:rPr>
          <w:rFonts w:ascii="Times New Roman" w:hAnsi="Times New Roman" w:cs="Times New Roman"/>
          <w:color w:val="000000"/>
          <w:kern w:val="0"/>
          <w14:ligatures w14:val="none"/>
        </w:rPr>
        <w:t>. 2nd ed., Los Angeles, California, Sage, 2015.</w:t>
      </w:r>
    </w:p>
    <w:p w14:paraId="028AFF11" w14:textId="77777777" w:rsidR="0023150C" w:rsidRPr="0023150C" w:rsidRDefault="0023150C" w:rsidP="0023150C">
      <w:pPr>
        <w:spacing w:after="0" w:line="480" w:lineRule="atLeast"/>
        <w:ind w:hanging="720"/>
        <w:divId w:val="512038558"/>
        <w:rPr>
          <w:rFonts w:ascii="Times New Roman" w:hAnsi="Times New Roman" w:cs="Times New Roman"/>
          <w:color w:val="000000"/>
          <w:kern w:val="0"/>
          <w14:ligatures w14:val="none"/>
        </w:rPr>
      </w:pPr>
      <w:r w:rsidRPr="0023150C">
        <w:rPr>
          <w:rFonts w:ascii="Times New Roman" w:hAnsi="Times New Roman" w:cs="Times New Roman"/>
          <w:color w:val="000000"/>
          <w:kern w:val="0"/>
          <w14:ligatures w14:val="none"/>
        </w:rPr>
        <w:t>“Integrating Interdisciplinary Learning for Foundation Year Learners- Enhanced Student Experience.” </w:t>
      </w:r>
      <w:r w:rsidRPr="0023150C">
        <w:rPr>
          <w:rFonts w:ascii="Times New Roman" w:hAnsi="Times New Roman" w:cs="Times New Roman"/>
          <w:i/>
          <w:iCs/>
          <w:color w:val="000000"/>
          <w:kern w:val="0"/>
          <w14:ligatures w14:val="none"/>
        </w:rPr>
        <w:t>Www.linkedin.com</w:t>
      </w:r>
      <w:r w:rsidRPr="0023150C">
        <w:rPr>
          <w:rFonts w:ascii="Times New Roman" w:hAnsi="Times New Roman" w:cs="Times New Roman"/>
          <w:color w:val="000000"/>
          <w:kern w:val="0"/>
          <w14:ligatures w14:val="none"/>
        </w:rPr>
        <w:t>, www.linkedin.com/pulse/integrating-interdisciplinary-learning-foundation-ioannis. Accessed 5 Apr. 2024.</w:t>
      </w:r>
    </w:p>
    <w:p w14:paraId="2967E55A" w14:textId="77777777" w:rsidR="0023150C" w:rsidRPr="0023150C" w:rsidRDefault="0023150C" w:rsidP="0023150C">
      <w:pPr>
        <w:spacing w:after="0" w:line="480" w:lineRule="atLeast"/>
        <w:ind w:hanging="720"/>
        <w:divId w:val="512038558"/>
        <w:rPr>
          <w:rFonts w:ascii="Times New Roman" w:hAnsi="Times New Roman" w:cs="Times New Roman"/>
          <w:color w:val="000000"/>
          <w:kern w:val="0"/>
          <w14:ligatures w14:val="none"/>
        </w:rPr>
      </w:pPr>
      <w:r w:rsidRPr="0023150C">
        <w:rPr>
          <w:rFonts w:ascii="Times New Roman" w:hAnsi="Times New Roman" w:cs="Times New Roman"/>
          <w:color w:val="000000"/>
          <w:kern w:val="0"/>
          <w14:ligatures w14:val="none"/>
        </w:rPr>
        <w:t>Kerry, Trevor. </w:t>
      </w:r>
      <w:r w:rsidRPr="0023150C">
        <w:rPr>
          <w:rFonts w:ascii="Times New Roman" w:hAnsi="Times New Roman" w:cs="Times New Roman"/>
          <w:i/>
          <w:iCs/>
          <w:color w:val="000000"/>
          <w:kern w:val="0"/>
          <w14:ligatures w14:val="none"/>
        </w:rPr>
        <w:t>Cross-Curricular Teaching in the Primary School</w:t>
      </w:r>
      <w:r w:rsidRPr="0023150C">
        <w:rPr>
          <w:rFonts w:ascii="Times New Roman" w:hAnsi="Times New Roman" w:cs="Times New Roman"/>
          <w:color w:val="000000"/>
          <w:kern w:val="0"/>
          <w14:ligatures w14:val="none"/>
        </w:rPr>
        <w:t>. 2nd ed., London, Taylor &amp; Francis, 2015.</w:t>
      </w:r>
    </w:p>
    <w:p w14:paraId="11D66DB1" w14:textId="77777777" w:rsidR="0023150C" w:rsidRPr="0023150C" w:rsidRDefault="0023150C" w:rsidP="0023150C">
      <w:pPr>
        <w:spacing w:after="0" w:line="480" w:lineRule="atLeast"/>
        <w:ind w:hanging="720"/>
        <w:divId w:val="512038558"/>
        <w:rPr>
          <w:rFonts w:ascii="Times New Roman" w:hAnsi="Times New Roman" w:cs="Times New Roman"/>
          <w:color w:val="000000"/>
          <w:kern w:val="0"/>
          <w14:ligatures w14:val="none"/>
        </w:rPr>
      </w:pPr>
      <w:r w:rsidRPr="0023150C">
        <w:rPr>
          <w:rFonts w:ascii="Times New Roman" w:hAnsi="Times New Roman" w:cs="Times New Roman"/>
          <w:color w:val="000000"/>
          <w:kern w:val="0"/>
          <w14:ligatures w14:val="none"/>
        </w:rPr>
        <w:t>“Literacy, Numeracy and Digital Literacy Lecture.” </w:t>
      </w:r>
      <w:r w:rsidRPr="0023150C">
        <w:rPr>
          <w:rFonts w:ascii="Times New Roman" w:hAnsi="Times New Roman" w:cs="Times New Roman"/>
          <w:i/>
          <w:iCs/>
          <w:color w:val="000000"/>
          <w:kern w:val="0"/>
          <w14:ligatures w14:val="none"/>
        </w:rPr>
        <w:t>UKEssays.com</w:t>
      </w:r>
      <w:r w:rsidRPr="0023150C">
        <w:rPr>
          <w:rFonts w:ascii="Times New Roman" w:hAnsi="Times New Roman" w:cs="Times New Roman"/>
          <w:color w:val="000000"/>
          <w:kern w:val="0"/>
          <w14:ligatures w14:val="none"/>
        </w:rPr>
        <w:t>, www.ukessays.com/lectures/education/planning/literacy/.</w:t>
      </w:r>
    </w:p>
    <w:p w14:paraId="6A3AC80F" w14:textId="77777777" w:rsidR="0023150C" w:rsidRPr="0023150C" w:rsidRDefault="0023150C" w:rsidP="0023150C">
      <w:pPr>
        <w:spacing w:after="0" w:line="480" w:lineRule="atLeast"/>
        <w:ind w:hanging="720"/>
        <w:divId w:val="512038558"/>
        <w:rPr>
          <w:rFonts w:ascii="Times New Roman" w:hAnsi="Times New Roman" w:cs="Times New Roman"/>
          <w:color w:val="000000"/>
          <w:kern w:val="0"/>
          <w14:ligatures w14:val="none"/>
        </w:rPr>
      </w:pPr>
      <w:r w:rsidRPr="0023150C">
        <w:rPr>
          <w:rFonts w:ascii="Times New Roman" w:hAnsi="Times New Roman" w:cs="Times New Roman"/>
          <w:color w:val="000000"/>
          <w:kern w:val="0"/>
          <w14:ligatures w14:val="none"/>
        </w:rPr>
        <w:t>Morris, Jodie. “Advantages and Disadvantages of Cross-Curricular Approaches T.” </w:t>
      </w:r>
      <w:r w:rsidRPr="0023150C">
        <w:rPr>
          <w:rFonts w:ascii="Times New Roman" w:hAnsi="Times New Roman" w:cs="Times New Roman"/>
          <w:i/>
          <w:iCs/>
          <w:color w:val="000000"/>
          <w:kern w:val="0"/>
          <w14:ligatures w14:val="none"/>
        </w:rPr>
        <w:t>Prezi.com</w:t>
      </w:r>
      <w:r w:rsidRPr="0023150C">
        <w:rPr>
          <w:rFonts w:ascii="Times New Roman" w:hAnsi="Times New Roman" w:cs="Times New Roman"/>
          <w:color w:val="000000"/>
          <w:kern w:val="0"/>
          <w14:ligatures w14:val="none"/>
        </w:rPr>
        <w:t>, 2015, prezi.com/8euqyixvxrnw/advantages-and-disadvantages-of-cross-curricular-approaches-t/.</w:t>
      </w:r>
    </w:p>
    <w:p w14:paraId="6C19E075" w14:textId="77777777" w:rsidR="0023150C" w:rsidRPr="0023150C" w:rsidRDefault="0023150C" w:rsidP="0023150C">
      <w:pPr>
        <w:spacing w:after="0" w:line="480" w:lineRule="atLeast"/>
        <w:ind w:hanging="720"/>
        <w:divId w:val="512038558"/>
        <w:rPr>
          <w:rFonts w:ascii="Times New Roman" w:hAnsi="Times New Roman" w:cs="Times New Roman"/>
          <w:color w:val="000000"/>
          <w:kern w:val="0"/>
          <w14:ligatures w14:val="none"/>
        </w:rPr>
      </w:pPr>
      <w:r w:rsidRPr="0023150C">
        <w:rPr>
          <w:rFonts w:ascii="Times New Roman" w:hAnsi="Times New Roman" w:cs="Times New Roman"/>
          <w:color w:val="000000"/>
          <w:kern w:val="0"/>
          <w14:ligatures w14:val="none"/>
        </w:rPr>
        <w:t>Niklas, Frank, et al. “The Sooner, the Better: Early Reading to Children.” </w:t>
      </w:r>
      <w:r w:rsidRPr="0023150C">
        <w:rPr>
          <w:rFonts w:ascii="Times New Roman" w:hAnsi="Times New Roman" w:cs="Times New Roman"/>
          <w:i/>
          <w:iCs/>
          <w:color w:val="000000"/>
          <w:kern w:val="0"/>
          <w14:ligatures w14:val="none"/>
        </w:rPr>
        <w:t>SAGE Open</w:t>
      </w:r>
      <w:r w:rsidRPr="0023150C">
        <w:rPr>
          <w:rFonts w:ascii="Times New Roman" w:hAnsi="Times New Roman" w:cs="Times New Roman"/>
          <w:color w:val="000000"/>
          <w:kern w:val="0"/>
          <w14:ligatures w14:val="none"/>
        </w:rPr>
        <w:t>, vol. 6, no. 4, Oct. 2016, journals.sagepub.com/doi/10.1177/2158244016672715, https://doi.org/10.1177/2158244016672715.</w:t>
      </w:r>
    </w:p>
    <w:p w14:paraId="37C4CFC2" w14:textId="77777777" w:rsidR="0023150C" w:rsidRPr="0023150C" w:rsidRDefault="0023150C" w:rsidP="0023150C">
      <w:pPr>
        <w:spacing w:after="0" w:line="480" w:lineRule="atLeast"/>
        <w:ind w:hanging="720"/>
        <w:divId w:val="512038558"/>
        <w:rPr>
          <w:rFonts w:ascii="Times New Roman" w:hAnsi="Times New Roman" w:cs="Times New Roman"/>
          <w:color w:val="000000"/>
          <w:kern w:val="0"/>
          <w14:ligatures w14:val="none"/>
        </w:rPr>
      </w:pPr>
      <w:r w:rsidRPr="0023150C">
        <w:rPr>
          <w:rFonts w:ascii="Times New Roman" w:hAnsi="Times New Roman" w:cs="Times New Roman"/>
          <w:color w:val="000000"/>
          <w:kern w:val="0"/>
          <w14:ligatures w14:val="none"/>
        </w:rPr>
        <w:t>Professional Association for Childcare and Early Years. </w:t>
      </w:r>
      <w:r w:rsidRPr="0023150C">
        <w:rPr>
          <w:rFonts w:ascii="Times New Roman" w:hAnsi="Times New Roman" w:cs="Times New Roman"/>
          <w:i/>
          <w:iCs/>
          <w:color w:val="000000"/>
          <w:kern w:val="0"/>
          <w14:ligatures w14:val="none"/>
        </w:rPr>
        <w:t>Supporting Members to Provide the Highest Standards of Care and Learning for Children</w:t>
      </w:r>
      <w:r w:rsidRPr="0023150C">
        <w:rPr>
          <w:rFonts w:ascii="Times New Roman" w:hAnsi="Times New Roman" w:cs="Times New Roman"/>
          <w:color w:val="000000"/>
          <w:kern w:val="0"/>
          <w14:ligatures w14:val="none"/>
        </w:rPr>
        <w:t>. 2016.</w:t>
      </w:r>
    </w:p>
    <w:p w14:paraId="1463047F" w14:textId="77777777" w:rsidR="0023150C" w:rsidRPr="0023150C" w:rsidRDefault="0023150C" w:rsidP="0023150C">
      <w:pPr>
        <w:spacing w:after="0" w:line="480" w:lineRule="atLeast"/>
        <w:ind w:hanging="720"/>
        <w:divId w:val="512038558"/>
        <w:rPr>
          <w:rFonts w:ascii="Times New Roman" w:hAnsi="Times New Roman" w:cs="Times New Roman"/>
          <w:color w:val="000000"/>
          <w:kern w:val="0"/>
          <w14:ligatures w14:val="none"/>
        </w:rPr>
      </w:pPr>
      <w:r w:rsidRPr="0023150C">
        <w:rPr>
          <w:rFonts w:ascii="Times New Roman" w:hAnsi="Times New Roman" w:cs="Times New Roman"/>
          <w:color w:val="000000"/>
          <w:kern w:val="0"/>
          <w14:ligatures w14:val="none"/>
        </w:rPr>
        <w:t>Welsh Government. “Cross-Curricular Skills Frameworks - Hwb.” </w:t>
      </w:r>
      <w:r w:rsidRPr="0023150C">
        <w:rPr>
          <w:rFonts w:ascii="Times New Roman" w:hAnsi="Times New Roman" w:cs="Times New Roman"/>
          <w:i/>
          <w:iCs/>
          <w:color w:val="000000"/>
          <w:kern w:val="0"/>
          <w14:ligatures w14:val="none"/>
        </w:rPr>
        <w:t>Gov.wales</w:t>
      </w:r>
      <w:r w:rsidRPr="0023150C">
        <w:rPr>
          <w:rFonts w:ascii="Times New Roman" w:hAnsi="Times New Roman" w:cs="Times New Roman"/>
          <w:color w:val="000000"/>
          <w:kern w:val="0"/>
          <w14:ligatures w14:val="none"/>
        </w:rPr>
        <w:t xml:space="preserve">, 2020, </w:t>
      </w:r>
      <w:bookmarkStart w:id="0" w:name="_Int_vJ0NTRLK"/>
      <w:r w:rsidRPr="0023150C">
        <w:rPr>
          <w:rFonts w:ascii="Times New Roman" w:hAnsi="Times New Roman" w:cs="Times New Roman"/>
          <w:color w:val="000000"/>
          <w:kern w:val="0"/>
          <w14:ligatures w14:val="none"/>
        </w:rPr>
        <w:t>hwb.gov.wales</w:t>
      </w:r>
      <w:bookmarkEnd w:id="0"/>
      <w:r w:rsidRPr="0023150C">
        <w:rPr>
          <w:rFonts w:ascii="Times New Roman" w:hAnsi="Times New Roman" w:cs="Times New Roman"/>
          <w:color w:val="000000"/>
          <w:kern w:val="0"/>
          <w14:ligatures w14:val="none"/>
        </w:rPr>
        <w:t>/curriculum-for-wales/cross-curricular-skills-frameworks/.</w:t>
      </w:r>
    </w:p>
    <w:p w14:paraId="35B02666" w14:textId="77777777" w:rsidR="0023150C" w:rsidRPr="0023150C" w:rsidRDefault="0023150C" w:rsidP="0023150C">
      <w:pPr>
        <w:spacing w:after="0" w:line="480" w:lineRule="atLeast"/>
        <w:ind w:hanging="720"/>
        <w:divId w:val="512038558"/>
        <w:rPr>
          <w:rFonts w:ascii="Times New Roman" w:hAnsi="Times New Roman" w:cs="Times New Roman"/>
          <w:color w:val="000000"/>
          <w:kern w:val="0"/>
          <w14:ligatures w14:val="none"/>
        </w:rPr>
      </w:pPr>
      <w:proofErr w:type="spellStart"/>
      <w:r w:rsidRPr="0023150C">
        <w:rPr>
          <w:rFonts w:ascii="Times New Roman" w:hAnsi="Times New Roman" w:cs="Times New Roman"/>
          <w:color w:val="000000"/>
          <w:kern w:val="0"/>
          <w14:ligatures w14:val="none"/>
        </w:rPr>
        <w:t>Wythe</w:t>
      </w:r>
      <w:proofErr w:type="spellEnd"/>
      <w:r w:rsidRPr="0023150C">
        <w:rPr>
          <w:rFonts w:ascii="Times New Roman" w:hAnsi="Times New Roman" w:cs="Times New Roman"/>
          <w:color w:val="000000"/>
          <w:kern w:val="0"/>
          <w14:ligatures w14:val="none"/>
        </w:rPr>
        <w:t>, Jessica. ““Trips Are the Thing We All Remember from Our School Days”: The Learning Value of School Trips for Children with Special Educational Needs from the Perspective of Primary School Teachers.” </w:t>
      </w:r>
      <w:r w:rsidRPr="0023150C">
        <w:rPr>
          <w:rFonts w:ascii="Times New Roman" w:hAnsi="Times New Roman" w:cs="Times New Roman"/>
          <w:i/>
          <w:iCs/>
          <w:color w:val="000000"/>
          <w:kern w:val="0"/>
          <w14:ligatures w14:val="none"/>
        </w:rPr>
        <w:t>Journal of Research in Special Educational Needs</w:t>
      </w:r>
      <w:r w:rsidRPr="0023150C">
        <w:rPr>
          <w:rFonts w:ascii="Times New Roman" w:hAnsi="Times New Roman" w:cs="Times New Roman"/>
          <w:color w:val="000000"/>
          <w:kern w:val="0"/>
          <w14:ligatures w14:val="none"/>
        </w:rPr>
        <w:t>, 30 Nov. 2023, https://doi.org/10.1111/1471-3802.12638. Accessed 14 Dec. 2023.</w:t>
      </w:r>
    </w:p>
    <w:p w14:paraId="41BDDB9D" w14:textId="77777777" w:rsidR="0023150C" w:rsidRDefault="0023150C" w:rsidP="0023150C">
      <w:pPr>
        <w:spacing w:after="0" w:line="480" w:lineRule="atLeast"/>
        <w:ind w:hanging="720"/>
        <w:divId w:val="512038558"/>
        <w:rPr>
          <w:rFonts w:ascii="Times New Roman" w:hAnsi="Times New Roman" w:cs="Times New Roman"/>
          <w:color w:val="000000"/>
          <w:kern w:val="0"/>
          <w14:ligatures w14:val="none"/>
        </w:rPr>
      </w:pPr>
      <w:r w:rsidRPr="0023150C">
        <w:rPr>
          <w:rFonts w:ascii="Times New Roman" w:hAnsi="Times New Roman" w:cs="Times New Roman"/>
          <w:i/>
          <w:iCs/>
          <w:color w:val="000000"/>
          <w:kern w:val="0"/>
          <w14:ligatures w14:val="none"/>
        </w:rPr>
        <w:lastRenderedPageBreak/>
        <w:t>Twinkl.co.uk</w:t>
      </w:r>
      <w:r w:rsidRPr="0023150C">
        <w:rPr>
          <w:rFonts w:ascii="Times New Roman" w:hAnsi="Times New Roman" w:cs="Times New Roman"/>
          <w:color w:val="000000"/>
          <w:kern w:val="0"/>
          <w14:ligatures w14:val="none"/>
        </w:rPr>
        <w:t>, 2024, www.twinkl.co.uk/teaching-wiki/literacy-and-numeracy-framework#:~:text=Literacy%2C%20numeracy%20and%20digital%20competence. Accessed 3 Apr. 2024.</w:t>
      </w:r>
    </w:p>
    <w:p w14:paraId="4425E696" w14:textId="77777777" w:rsidR="005E3943" w:rsidRDefault="005E3943" w:rsidP="0023150C">
      <w:pPr>
        <w:spacing w:after="0" w:line="480" w:lineRule="atLeast"/>
        <w:ind w:hanging="720"/>
        <w:divId w:val="512038558"/>
        <w:rPr>
          <w:rFonts w:ascii="Times New Roman" w:hAnsi="Times New Roman" w:cs="Times New Roman"/>
          <w:color w:val="000000"/>
          <w:kern w:val="0"/>
          <w14:ligatures w14:val="none"/>
        </w:rPr>
      </w:pPr>
    </w:p>
    <w:p w14:paraId="4B9D8C8F" w14:textId="77777777" w:rsidR="005E3943" w:rsidRDefault="005E3943" w:rsidP="0023150C">
      <w:pPr>
        <w:spacing w:after="0" w:line="480" w:lineRule="atLeast"/>
        <w:ind w:hanging="720"/>
        <w:divId w:val="512038558"/>
        <w:rPr>
          <w:rFonts w:ascii="Times New Roman" w:hAnsi="Times New Roman" w:cs="Times New Roman"/>
          <w:color w:val="000000"/>
          <w:kern w:val="0"/>
          <w14:ligatures w14:val="none"/>
        </w:rPr>
      </w:pPr>
    </w:p>
    <w:p w14:paraId="320F38D9" w14:textId="77777777" w:rsidR="005E3943" w:rsidRDefault="005E3943" w:rsidP="0023150C">
      <w:pPr>
        <w:spacing w:after="0" w:line="480" w:lineRule="atLeast"/>
        <w:ind w:hanging="720"/>
        <w:divId w:val="512038558"/>
        <w:rPr>
          <w:rFonts w:ascii="Times New Roman" w:hAnsi="Times New Roman" w:cs="Times New Roman"/>
          <w:color w:val="000000"/>
          <w:kern w:val="0"/>
          <w14:ligatures w14:val="none"/>
        </w:rPr>
      </w:pPr>
    </w:p>
    <w:p w14:paraId="05431FCE" w14:textId="77777777" w:rsidR="005E3943" w:rsidRDefault="005E3943" w:rsidP="0023150C">
      <w:pPr>
        <w:spacing w:after="0" w:line="480" w:lineRule="atLeast"/>
        <w:ind w:hanging="720"/>
        <w:divId w:val="512038558"/>
        <w:rPr>
          <w:rFonts w:ascii="Times New Roman" w:hAnsi="Times New Roman" w:cs="Times New Roman"/>
          <w:color w:val="000000"/>
          <w:kern w:val="0"/>
          <w14:ligatures w14:val="none"/>
        </w:rPr>
      </w:pPr>
    </w:p>
    <w:p w14:paraId="3FC24BAB" w14:textId="77777777" w:rsidR="005E3943" w:rsidRDefault="005E3943" w:rsidP="0023150C">
      <w:pPr>
        <w:spacing w:after="0" w:line="480" w:lineRule="atLeast"/>
        <w:ind w:hanging="720"/>
        <w:divId w:val="512038558"/>
        <w:rPr>
          <w:rFonts w:ascii="Times New Roman" w:hAnsi="Times New Roman" w:cs="Times New Roman"/>
          <w:color w:val="000000"/>
          <w:kern w:val="0"/>
          <w14:ligatures w14:val="none"/>
        </w:rPr>
      </w:pPr>
    </w:p>
    <w:p w14:paraId="25273A5E" w14:textId="77777777" w:rsidR="005E3943" w:rsidRDefault="005E3943" w:rsidP="0023150C">
      <w:pPr>
        <w:spacing w:after="0" w:line="480" w:lineRule="atLeast"/>
        <w:ind w:hanging="720"/>
        <w:divId w:val="512038558"/>
        <w:rPr>
          <w:rFonts w:ascii="Times New Roman" w:hAnsi="Times New Roman" w:cs="Times New Roman"/>
          <w:color w:val="000000"/>
          <w:kern w:val="0"/>
          <w14:ligatures w14:val="none"/>
        </w:rPr>
      </w:pPr>
    </w:p>
    <w:p w14:paraId="57FABC46" w14:textId="77777777" w:rsidR="005E3943" w:rsidRDefault="005E3943" w:rsidP="0023150C">
      <w:pPr>
        <w:spacing w:after="0" w:line="480" w:lineRule="atLeast"/>
        <w:ind w:hanging="720"/>
        <w:divId w:val="512038558"/>
        <w:rPr>
          <w:rFonts w:ascii="Times New Roman" w:hAnsi="Times New Roman" w:cs="Times New Roman"/>
          <w:color w:val="000000"/>
          <w:kern w:val="0"/>
          <w14:ligatures w14:val="none"/>
        </w:rPr>
      </w:pPr>
    </w:p>
    <w:p w14:paraId="61CE7594" w14:textId="77777777" w:rsidR="005E3943" w:rsidRDefault="005E3943" w:rsidP="0023150C">
      <w:pPr>
        <w:spacing w:after="0" w:line="480" w:lineRule="atLeast"/>
        <w:ind w:hanging="720"/>
        <w:divId w:val="512038558"/>
        <w:rPr>
          <w:rFonts w:ascii="Times New Roman" w:hAnsi="Times New Roman" w:cs="Times New Roman"/>
          <w:color w:val="000000"/>
          <w:kern w:val="0"/>
          <w14:ligatures w14:val="none"/>
        </w:rPr>
      </w:pPr>
    </w:p>
    <w:p w14:paraId="2C34760D" w14:textId="77777777" w:rsidR="005E3943" w:rsidRDefault="005E3943" w:rsidP="0023150C">
      <w:pPr>
        <w:spacing w:after="0" w:line="480" w:lineRule="atLeast"/>
        <w:ind w:hanging="720"/>
        <w:divId w:val="512038558"/>
        <w:rPr>
          <w:rFonts w:ascii="Times New Roman" w:hAnsi="Times New Roman" w:cs="Times New Roman"/>
          <w:color w:val="000000"/>
          <w:kern w:val="0"/>
          <w14:ligatures w14:val="none"/>
        </w:rPr>
      </w:pPr>
    </w:p>
    <w:p w14:paraId="1A69FB63" w14:textId="77777777" w:rsidR="005E3943" w:rsidRDefault="005E3943" w:rsidP="0023150C">
      <w:pPr>
        <w:spacing w:after="0" w:line="480" w:lineRule="atLeast"/>
        <w:ind w:hanging="720"/>
        <w:divId w:val="512038558"/>
        <w:rPr>
          <w:rFonts w:ascii="Times New Roman" w:hAnsi="Times New Roman" w:cs="Times New Roman"/>
          <w:color w:val="000000"/>
          <w:kern w:val="0"/>
          <w14:ligatures w14:val="none"/>
        </w:rPr>
      </w:pPr>
    </w:p>
    <w:p w14:paraId="4B8F11FF" w14:textId="77777777" w:rsidR="005E3943" w:rsidRDefault="005E3943" w:rsidP="0023150C">
      <w:pPr>
        <w:spacing w:after="0" w:line="480" w:lineRule="atLeast"/>
        <w:ind w:hanging="720"/>
        <w:divId w:val="512038558"/>
        <w:rPr>
          <w:rFonts w:ascii="Times New Roman" w:hAnsi="Times New Roman" w:cs="Times New Roman"/>
          <w:color w:val="000000"/>
          <w:kern w:val="0"/>
          <w14:ligatures w14:val="none"/>
        </w:rPr>
      </w:pPr>
    </w:p>
    <w:p w14:paraId="353D685A" w14:textId="77777777" w:rsidR="005E3943" w:rsidRDefault="005E3943" w:rsidP="0023150C">
      <w:pPr>
        <w:spacing w:after="0" w:line="480" w:lineRule="atLeast"/>
        <w:ind w:hanging="720"/>
        <w:divId w:val="512038558"/>
        <w:rPr>
          <w:rFonts w:ascii="Times New Roman" w:hAnsi="Times New Roman" w:cs="Times New Roman"/>
          <w:color w:val="000000"/>
          <w:kern w:val="0"/>
          <w14:ligatures w14:val="none"/>
        </w:rPr>
      </w:pPr>
    </w:p>
    <w:p w14:paraId="16A648C1" w14:textId="77777777" w:rsidR="005E3943" w:rsidRDefault="005E3943" w:rsidP="0023150C">
      <w:pPr>
        <w:spacing w:after="0" w:line="480" w:lineRule="atLeast"/>
        <w:ind w:hanging="720"/>
        <w:divId w:val="512038558"/>
        <w:rPr>
          <w:rFonts w:ascii="Times New Roman" w:hAnsi="Times New Roman" w:cs="Times New Roman"/>
          <w:color w:val="000000"/>
          <w:kern w:val="0"/>
          <w14:ligatures w14:val="none"/>
        </w:rPr>
      </w:pPr>
    </w:p>
    <w:p w14:paraId="6EBA4DAD" w14:textId="77777777" w:rsidR="005E3943" w:rsidRDefault="005E3943" w:rsidP="0023150C">
      <w:pPr>
        <w:spacing w:after="0" w:line="480" w:lineRule="atLeast"/>
        <w:ind w:hanging="720"/>
        <w:divId w:val="512038558"/>
        <w:rPr>
          <w:rFonts w:ascii="Times New Roman" w:hAnsi="Times New Roman" w:cs="Times New Roman"/>
          <w:color w:val="000000"/>
          <w:kern w:val="0"/>
          <w14:ligatures w14:val="none"/>
        </w:rPr>
      </w:pPr>
    </w:p>
    <w:p w14:paraId="292504A6" w14:textId="77777777" w:rsidR="005E3943" w:rsidRDefault="005E3943" w:rsidP="0023150C">
      <w:pPr>
        <w:spacing w:after="0" w:line="480" w:lineRule="atLeast"/>
        <w:ind w:hanging="720"/>
        <w:divId w:val="512038558"/>
        <w:rPr>
          <w:rFonts w:ascii="Times New Roman" w:hAnsi="Times New Roman" w:cs="Times New Roman"/>
          <w:color w:val="000000"/>
          <w:kern w:val="0"/>
          <w14:ligatures w14:val="none"/>
        </w:rPr>
      </w:pPr>
    </w:p>
    <w:p w14:paraId="2E8C9CF2" w14:textId="77777777" w:rsidR="005E3943" w:rsidRDefault="005E3943" w:rsidP="0023150C">
      <w:pPr>
        <w:spacing w:after="0" w:line="480" w:lineRule="atLeast"/>
        <w:ind w:hanging="720"/>
        <w:divId w:val="512038558"/>
        <w:rPr>
          <w:rFonts w:ascii="Times New Roman" w:hAnsi="Times New Roman" w:cs="Times New Roman"/>
          <w:color w:val="000000"/>
          <w:kern w:val="0"/>
          <w14:ligatures w14:val="none"/>
        </w:rPr>
      </w:pPr>
    </w:p>
    <w:p w14:paraId="01023AEB" w14:textId="77777777" w:rsidR="005E3943" w:rsidRDefault="005E3943" w:rsidP="0023150C">
      <w:pPr>
        <w:spacing w:after="0" w:line="480" w:lineRule="atLeast"/>
        <w:ind w:hanging="720"/>
        <w:divId w:val="512038558"/>
        <w:rPr>
          <w:rFonts w:ascii="Times New Roman" w:hAnsi="Times New Roman" w:cs="Times New Roman"/>
          <w:color w:val="000000"/>
          <w:kern w:val="0"/>
          <w14:ligatures w14:val="none"/>
        </w:rPr>
      </w:pPr>
    </w:p>
    <w:p w14:paraId="4BA3FC5F" w14:textId="77777777" w:rsidR="005E3943" w:rsidRDefault="005E3943" w:rsidP="0023150C">
      <w:pPr>
        <w:spacing w:after="0" w:line="480" w:lineRule="atLeast"/>
        <w:ind w:hanging="720"/>
        <w:divId w:val="512038558"/>
        <w:rPr>
          <w:rFonts w:ascii="Times New Roman" w:hAnsi="Times New Roman" w:cs="Times New Roman"/>
          <w:color w:val="000000"/>
          <w:kern w:val="0"/>
          <w14:ligatures w14:val="none"/>
        </w:rPr>
      </w:pPr>
    </w:p>
    <w:p w14:paraId="70B1D77F" w14:textId="77777777" w:rsidR="005E3943" w:rsidRDefault="005E3943" w:rsidP="0023150C">
      <w:pPr>
        <w:spacing w:after="0" w:line="480" w:lineRule="atLeast"/>
        <w:ind w:hanging="720"/>
        <w:divId w:val="512038558"/>
        <w:rPr>
          <w:rFonts w:ascii="Times New Roman" w:hAnsi="Times New Roman" w:cs="Times New Roman"/>
          <w:color w:val="000000"/>
          <w:kern w:val="0"/>
          <w14:ligatures w14:val="none"/>
        </w:rPr>
      </w:pPr>
    </w:p>
    <w:p w14:paraId="52D5A0F2" w14:textId="67BFFC95" w:rsidR="00335CD2" w:rsidRPr="00F55744" w:rsidRDefault="00752F6A" w:rsidP="00F55744">
      <w:pPr>
        <w:spacing w:after="0" w:line="480" w:lineRule="atLeast"/>
        <w:divId w:val="512038558"/>
        <w:rPr>
          <w:rFonts w:ascii="Times New Roman" w:hAnsi="Times New Roman" w:cs="Times New Roman"/>
          <w:color w:val="000000"/>
          <w:kern w:val="0"/>
          <w14:ligatures w14:val="none"/>
        </w:rPr>
      </w:pPr>
      <w:r>
        <w:rPr>
          <w:rFonts w:ascii="Times New Roman" w:hAnsi="Times New Roman" w:cs="Times New Roman"/>
          <w:noProof/>
          <w:color w:val="000000"/>
          <w:kern w:val="0"/>
        </w:rPr>
        <w:lastRenderedPageBreak/>
        <w:drawing>
          <wp:anchor distT="0" distB="0" distL="114300" distR="114300" simplePos="0" relativeHeight="251659264" behindDoc="0" locked="0" layoutInCell="1" allowOverlap="1" wp14:anchorId="100D8D96" wp14:editId="4B49CAFA">
            <wp:simplePos x="0" y="0"/>
            <wp:positionH relativeFrom="column">
              <wp:posOffset>421005</wp:posOffset>
            </wp:positionH>
            <wp:positionV relativeFrom="paragraph">
              <wp:posOffset>-127635</wp:posOffset>
            </wp:positionV>
            <wp:extent cx="4403725" cy="5871845"/>
            <wp:effectExtent l="2540" t="0" r="5715" b="571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cstate="print">
                      <a:extLst>
                        <a:ext uri="{28A0092B-C50C-407E-A947-70E740481C1C}">
                          <a14:useLocalDpi xmlns:a14="http://schemas.microsoft.com/office/drawing/2010/main" val="0"/>
                        </a:ext>
                      </a:extLst>
                    </a:blip>
                    <a:stretch>
                      <a:fillRect/>
                    </a:stretch>
                  </pic:blipFill>
                  <pic:spPr>
                    <a:xfrm rot="5400000" flipH="1">
                      <a:off x="0" y="0"/>
                      <a:ext cx="4403725" cy="5871845"/>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color w:val="000000"/>
          <w:kern w:val="0"/>
          <w14:ligatures w14:val="none"/>
        </w:rPr>
        <w:t>Picture of resource:</w:t>
      </w:r>
    </w:p>
    <w:sectPr w:rsidR="00335CD2" w:rsidRPr="00F55744">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6A584B" w14:textId="77777777" w:rsidR="00150BC9" w:rsidRDefault="00150BC9" w:rsidP="000B1C47">
      <w:pPr>
        <w:spacing w:after="0" w:line="240" w:lineRule="auto"/>
      </w:pPr>
      <w:r>
        <w:separator/>
      </w:r>
    </w:p>
  </w:endnote>
  <w:endnote w:type="continuationSeparator" w:id="0">
    <w:p w14:paraId="580A2A20" w14:textId="77777777" w:rsidR="00150BC9" w:rsidRDefault="00150BC9" w:rsidP="000B1C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Roboto">
    <w:panose1 w:val="02000000000000000000"/>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C66792" w14:textId="77777777" w:rsidR="000B1C47" w:rsidRDefault="000B1C4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ADA348" w14:textId="77777777" w:rsidR="000B1C47" w:rsidRDefault="000B1C4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83ABDE" w14:textId="77777777" w:rsidR="000B1C47" w:rsidRDefault="000B1C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AD4989" w14:textId="77777777" w:rsidR="00150BC9" w:rsidRDefault="00150BC9" w:rsidP="000B1C47">
      <w:pPr>
        <w:spacing w:after="0" w:line="240" w:lineRule="auto"/>
      </w:pPr>
      <w:r>
        <w:separator/>
      </w:r>
    </w:p>
  </w:footnote>
  <w:footnote w:type="continuationSeparator" w:id="0">
    <w:p w14:paraId="065B1BCD" w14:textId="77777777" w:rsidR="00150BC9" w:rsidRDefault="00150BC9" w:rsidP="000B1C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8FF868" w14:textId="77777777" w:rsidR="000B1C47" w:rsidRDefault="000B1C4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647EC7" w14:textId="77777777" w:rsidR="000B1C47" w:rsidRDefault="000B1C4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85C0EB" w14:textId="77777777" w:rsidR="000B1C47" w:rsidRDefault="000B1C47">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vJ0NTRLK" int2:invalidationBookmarkName="" int2:hashCode="O7rXuFsE5qcinq" int2:id="9iUyedHO">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78EA"/>
    <w:rsid w:val="0000090F"/>
    <w:rsid w:val="00005D07"/>
    <w:rsid w:val="00014552"/>
    <w:rsid w:val="00031607"/>
    <w:rsid w:val="00032A0D"/>
    <w:rsid w:val="00035FEA"/>
    <w:rsid w:val="00037A42"/>
    <w:rsid w:val="00042674"/>
    <w:rsid w:val="0006161A"/>
    <w:rsid w:val="0006645A"/>
    <w:rsid w:val="00075305"/>
    <w:rsid w:val="0008759D"/>
    <w:rsid w:val="00087D1A"/>
    <w:rsid w:val="000978D8"/>
    <w:rsid w:val="000B1C47"/>
    <w:rsid w:val="000C0770"/>
    <w:rsid w:val="000C7F43"/>
    <w:rsid w:val="000E12CD"/>
    <w:rsid w:val="00123784"/>
    <w:rsid w:val="001305F5"/>
    <w:rsid w:val="00150BC9"/>
    <w:rsid w:val="00154D36"/>
    <w:rsid w:val="0016439F"/>
    <w:rsid w:val="00171BC4"/>
    <w:rsid w:val="00172BD0"/>
    <w:rsid w:val="001777E4"/>
    <w:rsid w:val="0018247A"/>
    <w:rsid w:val="001845F4"/>
    <w:rsid w:val="00192074"/>
    <w:rsid w:val="00197CD0"/>
    <w:rsid w:val="001A5C28"/>
    <w:rsid w:val="001B1997"/>
    <w:rsid w:val="001C1386"/>
    <w:rsid w:val="001D4DCF"/>
    <w:rsid w:val="001D61A0"/>
    <w:rsid w:val="001F1F7E"/>
    <w:rsid w:val="0023150C"/>
    <w:rsid w:val="00234FF2"/>
    <w:rsid w:val="00235102"/>
    <w:rsid w:val="002456C4"/>
    <w:rsid w:val="00247B3D"/>
    <w:rsid w:val="002552C2"/>
    <w:rsid w:val="002638E2"/>
    <w:rsid w:val="00271758"/>
    <w:rsid w:val="00277CB9"/>
    <w:rsid w:val="002900B8"/>
    <w:rsid w:val="00295CB0"/>
    <w:rsid w:val="002B47A4"/>
    <w:rsid w:val="002B4959"/>
    <w:rsid w:val="002B5325"/>
    <w:rsid w:val="002B5593"/>
    <w:rsid w:val="002F7F5B"/>
    <w:rsid w:val="00300327"/>
    <w:rsid w:val="00302EAA"/>
    <w:rsid w:val="00312850"/>
    <w:rsid w:val="003221A1"/>
    <w:rsid w:val="0032364C"/>
    <w:rsid w:val="00323A23"/>
    <w:rsid w:val="00324C54"/>
    <w:rsid w:val="00326297"/>
    <w:rsid w:val="00333CC6"/>
    <w:rsid w:val="00335CD2"/>
    <w:rsid w:val="003453DE"/>
    <w:rsid w:val="003474D6"/>
    <w:rsid w:val="00361101"/>
    <w:rsid w:val="00363E5A"/>
    <w:rsid w:val="003709FA"/>
    <w:rsid w:val="00380690"/>
    <w:rsid w:val="0038399A"/>
    <w:rsid w:val="003873DB"/>
    <w:rsid w:val="00387EFB"/>
    <w:rsid w:val="00393A6D"/>
    <w:rsid w:val="0039597C"/>
    <w:rsid w:val="00395E6F"/>
    <w:rsid w:val="003A656F"/>
    <w:rsid w:val="003C5394"/>
    <w:rsid w:val="003E19DC"/>
    <w:rsid w:val="003E3F29"/>
    <w:rsid w:val="003F4A51"/>
    <w:rsid w:val="004017FB"/>
    <w:rsid w:val="0041602C"/>
    <w:rsid w:val="0042037D"/>
    <w:rsid w:val="004222A4"/>
    <w:rsid w:val="00430692"/>
    <w:rsid w:val="00436F0E"/>
    <w:rsid w:val="0044390F"/>
    <w:rsid w:val="0045056D"/>
    <w:rsid w:val="00462D23"/>
    <w:rsid w:val="00463884"/>
    <w:rsid w:val="00466AE4"/>
    <w:rsid w:val="00474ED0"/>
    <w:rsid w:val="00475321"/>
    <w:rsid w:val="00480B9E"/>
    <w:rsid w:val="004A4700"/>
    <w:rsid w:val="004B45C1"/>
    <w:rsid w:val="004C1858"/>
    <w:rsid w:val="004C3D5E"/>
    <w:rsid w:val="004C4F6C"/>
    <w:rsid w:val="004C4FB9"/>
    <w:rsid w:val="004D7EFC"/>
    <w:rsid w:val="004F0ACC"/>
    <w:rsid w:val="005134E3"/>
    <w:rsid w:val="005206CD"/>
    <w:rsid w:val="005332D6"/>
    <w:rsid w:val="00541941"/>
    <w:rsid w:val="00547653"/>
    <w:rsid w:val="00550ABA"/>
    <w:rsid w:val="00553F01"/>
    <w:rsid w:val="00580ADF"/>
    <w:rsid w:val="00580EE9"/>
    <w:rsid w:val="00584DC5"/>
    <w:rsid w:val="00594163"/>
    <w:rsid w:val="005A2CBD"/>
    <w:rsid w:val="005B78EA"/>
    <w:rsid w:val="005D2BD0"/>
    <w:rsid w:val="005E3943"/>
    <w:rsid w:val="00606B86"/>
    <w:rsid w:val="00636C52"/>
    <w:rsid w:val="0065729B"/>
    <w:rsid w:val="006665D7"/>
    <w:rsid w:val="00667DED"/>
    <w:rsid w:val="006754C9"/>
    <w:rsid w:val="006824D3"/>
    <w:rsid w:val="00685294"/>
    <w:rsid w:val="006B5E38"/>
    <w:rsid w:val="006F081B"/>
    <w:rsid w:val="006F6FD9"/>
    <w:rsid w:val="00705B2A"/>
    <w:rsid w:val="007142B5"/>
    <w:rsid w:val="00752F6A"/>
    <w:rsid w:val="00764952"/>
    <w:rsid w:val="00781B2C"/>
    <w:rsid w:val="00783C70"/>
    <w:rsid w:val="00784D8C"/>
    <w:rsid w:val="007905AD"/>
    <w:rsid w:val="007A0AA8"/>
    <w:rsid w:val="007A11B5"/>
    <w:rsid w:val="007A174C"/>
    <w:rsid w:val="007A26A7"/>
    <w:rsid w:val="007A5CE1"/>
    <w:rsid w:val="007B6849"/>
    <w:rsid w:val="007E0971"/>
    <w:rsid w:val="007F05CF"/>
    <w:rsid w:val="008303B3"/>
    <w:rsid w:val="0083153F"/>
    <w:rsid w:val="0086609D"/>
    <w:rsid w:val="00880127"/>
    <w:rsid w:val="0088158B"/>
    <w:rsid w:val="00884C66"/>
    <w:rsid w:val="0089101F"/>
    <w:rsid w:val="00891CB5"/>
    <w:rsid w:val="008A6098"/>
    <w:rsid w:val="008B14E6"/>
    <w:rsid w:val="008B1C45"/>
    <w:rsid w:val="008B55FC"/>
    <w:rsid w:val="008C08FB"/>
    <w:rsid w:val="008C303C"/>
    <w:rsid w:val="008D3C45"/>
    <w:rsid w:val="00913C80"/>
    <w:rsid w:val="00931D71"/>
    <w:rsid w:val="00943C2C"/>
    <w:rsid w:val="009567AB"/>
    <w:rsid w:val="0095718E"/>
    <w:rsid w:val="00957DB3"/>
    <w:rsid w:val="00996E65"/>
    <w:rsid w:val="009A60FE"/>
    <w:rsid w:val="009B00A4"/>
    <w:rsid w:val="009D72F5"/>
    <w:rsid w:val="009F6185"/>
    <w:rsid w:val="00A05D5D"/>
    <w:rsid w:val="00A1229D"/>
    <w:rsid w:val="00A146BA"/>
    <w:rsid w:val="00A2073C"/>
    <w:rsid w:val="00A3137E"/>
    <w:rsid w:val="00A36222"/>
    <w:rsid w:val="00A36E64"/>
    <w:rsid w:val="00A40E77"/>
    <w:rsid w:val="00A542AF"/>
    <w:rsid w:val="00A75B1A"/>
    <w:rsid w:val="00A86F1F"/>
    <w:rsid w:val="00AA14C2"/>
    <w:rsid w:val="00AC23DB"/>
    <w:rsid w:val="00AC7D10"/>
    <w:rsid w:val="00AD1308"/>
    <w:rsid w:val="00AE5916"/>
    <w:rsid w:val="00B07473"/>
    <w:rsid w:val="00B12141"/>
    <w:rsid w:val="00B22FAA"/>
    <w:rsid w:val="00B2557B"/>
    <w:rsid w:val="00B40C2D"/>
    <w:rsid w:val="00B77DF1"/>
    <w:rsid w:val="00B9197D"/>
    <w:rsid w:val="00BA650D"/>
    <w:rsid w:val="00BA6CEA"/>
    <w:rsid w:val="00BB23A2"/>
    <w:rsid w:val="00BF1FF3"/>
    <w:rsid w:val="00C07785"/>
    <w:rsid w:val="00C11765"/>
    <w:rsid w:val="00C21DD9"/>
    <w:rsid w:val="00C25086"/>
    <w:rsid w:val="00C44E4C"/>
    <w:rsid w:val="00C674FE"/>
    <w:rsid w:val="00C807E2"/>
    <w:rsid w:val="00C85C58"/>
    <w:rsid w:val="00CB5A58"/>
    <w:rsid w:val="00CC4CFF"/>
    <w:rsid w:val="00CD0D08"/>
    <w:rsid w:val="00D0552E"/>
    <w:rsid w:val="00D070A6"/>
    <w:rsid w:val="00D161ED"/>
    <w:rsid w:val="00D21645"/>
    <w:rsid w:val="00D23975"/>
    <w:rsid w:val="00D318A6"/>
    <w:rsid w:val="00D45CC3"/>
    <w:rsid w:val="00D461E8"/>
    <w:rsid w:val="00D549D9"/>
    <w:rsid w:val="00D566D6"/>
    <w:rsid w:val="00D570A6"/>
    <w:rsid w:val="00D84E4D"/>
    <w:rsid w:val="00D92739"/>
    <w:rsid w:val="00D95AD0"/>
    <w:rsid w:val="00DA20DC"/>
    <w:rsid w:val="00DC0D6E"/>
    <w:rsid w:val="00DC63E5"/>
    <w:rsid w:val="00DD05F7"/>
    <w:rsid w:val="00DD11AA"/>
    <w:rsid w:val="00DD33E4"/>
    <w:rsid w:val="00DD3AF6"/>
    <w:rsid w:val="00DE2967"/>
    <w:rsid w:val="00DF50B5"/>
    <w:rsid w:val="00E00E1F"/>
    <w:rsid w:val="00E03449"/>
    <w:rsid w:val="00E05D9C"/>
    <w:rsid w:val="00E1012B"/>
    <w:rsid w:val="00E23C35"/>
    <w:rsid w:val="00E74B67"/>
    <w:rsid w:val="00E94043"/>
    <w:rsid w:val="00E97CF0"/>
    <w:rsid w:val="00EA2DD4"/>
    <w:rsid w:val="00EA3FC0"/>
    <w:rsid w:val="00EB0110"/>
    <w:rsid w:val="00EB507C"/>
    <w:rsid w:val="00EC18B3"/>
    <w:rsid w:val="00EC53F3"/>
    <w:rsid w:val="00EC7295"/>
    <w:rsid w:val="00ED240D"/>
    <w:rsid w:val="00ED3B5A"/>
    <w:rsid w:val="00EF2BB4"/>
    <w:rsid w:val="00EF61C2"/>
    <w:rsid w:val="00F10E11"/>
    <w:rsid w:val="00F22D1B"/>
    <w:rsid w:val="00F22DAD"/>
    <w:rsid w:val="00F24698"/>
    <w:rsid w:val="00F36065"/>
    <w:rsid w:val="00F41BB9"/>
    <w:rsid w:val="00F55744"/>
    <w:rsid w:val="00F723FE"/>
    <w:rsid w:val="00FA09B4"/>
    <w:rsid w:val="00FA4399"/>
    <w:rsid w:val="00FD6981"/>
    <w:rsid w:val="00FF2547"/>
    <w:rsid w:val="00FF5E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1549A88"/>
  <w15:chartTrackingRefBased/>
  <w15:docId w15:val="{CCEC8453-C3DD-1D4A-A1FF-CB7D2E242C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78E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B78E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B78E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78E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78E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78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78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78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78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78E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B78E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B78E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78E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78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78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78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78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78EA"/>
    <w:rPr>
      <w:rFonts w:eastAsiaTheme="majorEastAsia" w:cstheme="majorBidi"/>
      <w:color w:val="272727" w:themeColor="text1" w:themeTint="D8"/>
    </w:rPr>
  </w:style>
  <w:style w:type="paragraph" w:styleId="Title">
    <w:name w:val="Title"/>
    <w:basedOn w:val="Normal"/>
    <w:next w:val="Normal"/>
    <w:link w:val="TitleChar"/>
    <w:uiPriority w:val="10"/>
    <w:qFormat/>
    <w:rsid w:val="005B78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78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78E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78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78EA"/>
    <w:pPr>
      <w:spacing w:before="160"/>
      <w:jc w:val="center"/>
    </w:pPr>
    <w:rPr>
      <w:i/>
      <w:iCs/>
      <w:color w:val="404040" w:themeColor="text1" w:themeTint="BF"/>
    </w:rPr>
  </w:style>
  <w:style w:type="character" w:customStyle="1" w:styleId="QuoteChar">
    <w:name w:val="Quote Char"/>
    <w:basedOn w:val="DefaultParagraphFont"/>
    <w:link w:val="Quote"/>
    <w:uiPriority w:val="29"/>
    <w:rsid w:val="005B78EA"/>
    <w:rPr>
      <w:i/>
      <w:iCs/>
      <w:color w:val="404040" w:themeColor="text1" w:themeTint="BF"/>
    </w:rPr>
  </w:style>
  <w:style w:type="paragraph" w:styleId="ListParagraph">
    <w:name w:val="List Paragraph"/>
    <w:basedOn w:val="Normal"/>
    <w:uiPriority w:val="34"/>
    <w:qFormat/>
    <w:rsid w:val="005B78EA"/>
    <w:pPr>
      <w:ind w:left="720"/>
      <w:contextualSpacing/>
    </w:pPr>
  </w:style>
  <w:style w:type="character" w:styleId="IntenseEmphasis">
    <w:name w:val="Intense Emphasis"/>
    <w:basedOn w:val="DefaultParagraphFont"/>
    <w:uiPriority w:val="21"/>
    <w:qFormat/>
    <w:rsid w:val="005B78EA"/>
    <w:rPr>
      <w:i/>
      <w:iCs/>
      <w:color w:val="0F4761" w:themeColor="accent1" w:themeShade="BF"/>
    </w:rPr>
  </w:style>
  <w:style w:type="paragraph" w:styleId="IntenseQuote">
    <w:name w:val="Intense Quote"/>
    <w:basedOn w:val="Normal"/>
    <w:next w:val="Normal"/>
    <w:link w:val="IntenseQuoteChar"/>
    <w:uiPriority w:val="30"/>
    <w:qFormat/>
    <w:rsid w:val="005B78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78EA"/>
    <w:rPr>
      <w:i/>
      <w:iCs/>
      <w:color w:val="0F4761" w:themeColor="accent1" w:themeShade="BF"/>
    </w:rPr>
  </w:style>
  <w:style w:type="character" w:styleId="IntenseReference">
    <w:name w:val="Intense Reference"/>
    <w:basedOn w:val="DefaultParagraphFont"/>
    <w:uiPriority w:val="32"/>
    <w:qFormat/>
    <w:rsid w:val="005B78EA"/>
    <w:rPr>
      <w:b/>
      <w:bCs/>
      <w:smallCaps/>
      <w:color w:val="0F4761" w:themeColor="accent1" w:themeShade="BF"/>
      <w:spacing w:val="5"/>
    </w:rPr>
  </w:style>
  <w:style w:type="table" w:styleId="TableGrid">
    <w:name w:val="Table Grid"/>
    <w:basedOn w:val="TableNormal"/>
    <w:uiPriority w:val="39"/>
    <w:rsid w:val="00783C70"/>
    <w:pPr>
      <w:spacing w:after="0" w:line="240" w:lineRule="auto"/>
    </w:pPr>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F723FE"/>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23150C"/>
  </w:style>
  <w:style w:type="paragraph" w:styleId="Header">
    <w:name w:val="header"/>
    <w:basedOn w:val="Normal"/>
    <w:link w:val="HeaderChar"/>
    <w:uiPriority w:val="99"/>
    <w:unhideWhenUsed/>
    <w:rsid w:val="000B1C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1C47"/>
  </w:style>
  <w:style w:type="paragraph" w:styleId="Footer">
    <w:name w:val="footer"/>
    <w:basedOn w:val="Normal"/>
    <w:link w:val="FooterChar"/>
    <w:uiPriority w:val="99"/>
    <w:unhideWhenUsed/>
    <w:rsid w:val="000B1C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1C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621789">
      <w:bodyDiv w:val="1"/>
      <w:marLeft w:val="0"/>
      <w:marRight w:val="0"/>
      <w:marTop w:val="0"/>
      <w:marBottom w:val="0"/>
      <w:divBdr>
        <w:top w:val="none" w:sz="0" w:space="0" w:color="auto"/>
        <w:left w:val="none" w:sz="0" w:space="0" w:color="auto"/>
        <w:bottom w:val="none" w:sz="0" w:space="0" w:color="auto"/>
        <w:right w:val="none" w:sz="0" w:space="0" w:color="auto"/>
      </w:divBdr>
    </w:div>
    <w:div w:id="1019967747">
      <w:bodyDiv w:val="1"/>
      <w:marLeft w:val="0"/>
      <w:marRight w:val="0"/>
      <w:marTop w:val="0"/>
      <w:marBottom w:val="0"/>
      <w:divBdr>
        <w:top w:val="none" w:sz="0" w:space="0" w:color="auto"/>
        <w:left w:val="none" w:sz="0" w:space="0" w:color="auto"/>
        <w:bottom w:val="none" w:sz="0" w:space="0" w:color="auto"/>
        <w:right w:val="none" w:sz="0" w:space="0" w:color="auto"/>
      </w:divBdr>
      <w:divsChild>
        <w:div w:id="512038558">
          <w:marLeft w:val="-720"/>
          <w:marRight w:val="0"/>
          <w:marTop w:val="0"/>
          <w:marBottom w:val="0"/>
          <w:divBdr>
            <w:top w:val="none" w:sz="0" w:space="0" w:color="auto"/>
            <w:left w:val="none" w:sz="0" w:space="0" w:color="auto"/>
            <w:bottom w:val="none" w:sz="0" w:space="0" w:color="auto"/>
            <w:right w:val="none" w:sz="0" w:space="0" w:color="auto"/>
          </w:divBdr>
        </w:div>
      </w:divsChild>
    </w:div>
    <w:div w:id="21274311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eader" Target="header3.xml"/><Relationship Id="rId5" Type="http://schemas.openxmlformats.org/officeDocument/2006/relationships/endnotes" Target="endnotes.xml"/><Relationship Id="rId15" Type="http://schemas.microsoft.com/office/2020/10/relationships/intelligence" Target="intelligence2.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9</Pages>
  <Words>2416</Words>
  <Characters>13775</Characters>
  <Application>Microsoft Office Word</Application>
  <DocSecurity>0</DocSecurity>
  <Lines>114</Lines>
  <Paragraphs>32</Paragraphs>
  <ScaleCrop>false</ScaleCrop>
  <Company/>
  <LinksUpToDate>false</LinksUpToDate>
  <CharactersWithSpaces>16159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Annabella Gibbons</dc:creator>
  <cp:keywords/>
  <dc:description/>
  <cp:lastModifiedBy>Annabella Gibbons</cp:lastModifiedBy>
  <cp:revision>10</cp:revision>
  <dcterms:created xsi:type="dcterms:W3CDTF">2024-04-13T16:26:00Z</dcterms:created>
  <dcterms:modified xsi:type="dcterms:W3CDTF">2024-04-13T16:40:00Z</dcterms:modified>
</cp:coreProperties>
</file>