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77C722" w14:textId="77777777" w:rsidR="004D14A9" w:rsidRDefault="004D14A9" w:rsidP="0028513D">
      <w:pPr>
        <w:spacing w:line="360" w:lineRule="auto"/>
      </w:pPr>
      <w:r>
        <w:rPr>
          <w:noProof/>
        </w:rPr>
        <w:drawing>
          <wp:inline distT="0" distB="0" distL="0" distR="0" wp14:anchorId="3F2802C5" wp14:editId="7CFF0579">
            <wp:extent cx="3210187" cy="1064712"/>
            <wp:effectExtent l="0" t="0" r="3175" b="2540"/>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9776" cy="1067892"/>
                    </a:xfrm>
                    <a:prstGeom prst="rect">
                      <a:avLst/>
                    </a:prstGeom>
                    <a:noFill/>
                  </pic:spPr>
                </pic:pic>
              </a:graphicData>
            </a:graphic>
          </wp:inline>
        </w:drawing>
      </w:r>
    </w:p>
    <w:p w14:paraId="781F5CF5" w14:textId="77777777" w:rsidR="004D14A9" w:rsidRDefault="004D14A9" w:rsidP="0028513D">
      <w:pPr>
        <w:spacing w:line="360" w:lineRule="auto"/>
      </w:pPr>
    </w:p>
    <w:p w14:paraId="663E1BB6" w14:textId="77777777" w:rsidR="004D14A9" w:rsidRDefault="004D14A9" w:rsidP="0028513D">
      <w:pPr>
        <w:spacing w:line="360" w:lineRule="auto"/>
      </w:pPr>
    </w:p>
    <w:p w14:paraId="77BA06EE" w14:textId="77777777" w:rsidR="004D14A9" w:rsidRDefault="004D14A9" w:rsidP="0028513D">
      <w:pPr>
        <w:spacing w:line="360" w:lineRule="auto"/>
      </w:pPr>
    </w:p>
    <w:p w14:paraId="36A8D54B" w14:textId="77777777" w:rsidR="004D14A9" w:rsidRDefault="004D14A9" w:rsidP="0028513D">
      <w:pPr>
        <w:spacing w:line="360" w:lineRule="auto"/>
      </w:pPr>
    </w:p>
    <w:p w14:paraId="060B6941" w14:textId="77777777" w:rsidR="004D14A9" w:rsidRDefault="004D14A9" w:rsidP="0028513D">
      <w:pPr>
        <w:spacing w:line="360" w:lineRule="auto"/>
      </w:pPr>
    </w:p>
    <w:p w14:paraId="7ED18F44" w14:textId="77777777" w:rsidR="004D14A9" w:rsidRDefault="004D14A9" w:rsidP="0028513D">
      <w:pPr>
        <w:spacing w:line="360" w:lineRule="auto"/>
        <w:jc w:val="center"/>
      </w:pPr>
    </w:p>
    <w:p w14:paraId="121D421E" w14:textId="77777777" w:rsidR="004D14A9" w:rsidRDefault="004D14A9" w:rsidP="0028513D">
      <w:pPr>
        <w:keepNext/>
        <w:keepLines/>
        <w:spacing w:after="0" w:line="360" w:lineRule="auto"/>
        <w:ind w:left="0" w:firstLine="0"/>
        <w:jc w:val="center"/>
        <w:rPr>
          <w:rFonts w:ascii="Times New Roman" w:eastAsia="Times New Roman" w:hAnsi="Times New Roman"/>
          <w:b/>
          <w:color w:val="auto"/>
          <w:kern w:val="0"/>
          <w:sz w:val="32"/>
          <w:szCs w:val="32"/>
          <w:lang w:val="en-GB" w:eastAsia="en-GB"/>
          <w14:ligatures w14:val="none"/>
        </w:rPr>
      </w:pPr>
      <w:r w:rsidRPr="004D14A9">
        <w:rPr>
          <w:rFonts w:ascii="Times New Roman" w:eastAsia="Times New Roman" w:hAnsi="Times New Roman"/>
          <w:b/>
          <w:color w:val="auto"/>
          <w:kern w:val="0"/>
          <w:sz w:val="32"/>
          <w:szCs w:val="32"/>
          <w:lang w:val="en-GB" w:eastAsia="en-GB"/>
          <w14:ligatures w14:val="none"/>
        </w:rPr>
        <w:t>Developing and Managing Individuals and Teams</w:t>
      </w:r>
    </w:p>
    <w:p w14:paraId="124D6473" w14:textId="192E1116" w:rsidR="004D14A9" w:rsidRDefault="004D14A9" w:rsidP="0028513D">
      <w:pPr>
        <w:keepNext/>
        <w:keepLines/>
        <w:spacing w:after="0" w:line="360" w:lineRule="auto"/>
        <w:ind w:left="0" w:firstLine="0"/>
        <w:jc w:val="center"/>
        <w:rPr>
          <w:rFonts w:ascii="Times New Roman" w:eastAsia="Times New Roman" w:hAnsi="Times New Roman"/>
          <w:b/>
          <w:color w:val="auto"/>
          <w:kern w:val="0"/>
          <w:sz w:val="32"/>
          <w:szCs w:val="32"/>
          <w:lang w:val="en-GB" w:eastAsia="en-GB"/>
          <w14:ligatures w14:val="none"/>
        </w:rPr>
      </w:pPr>
      <w:r>
        <w:rPr>
          <w:rFonts w:ascii="Times New Roman" w:eastAsia="Times New Roman" w:hAnsi="Times New Roman"/>
          <w:b/>
          <w:color w:val="auto"/>
          <w:kern w:val="0"/>
          <w:sz w:val="32"/>
          <w:szCs w:val="32"/>
          <w:lang w:val="en-GB" w:eastAsia="en-GB"/>
          <w14:ligatures w14:val="none"/>
        </w:rPr>
        <w:t xml:space="preserve">Individual Plan </w:t>
      </w:r>
    </w:p>
    <w:p w14:paraId="064CF3CB" w14:textId="43F7BD12" w:rsidR="004D14A9" w:rsidRPr="00E53889" w:rsidRDefault="004D14A9" w:rsidP="0028513D">
      <w:pPr>
        <w:keepNext/>
        <w:keepLines/>
        <w:spacing w:after="0" w:line="360" w:lineRule="auto"/>
        <w:ind w:left="0" w:firstLine="0"/>
        <w:jc w:val="center"/>
        <w:rPr>
          <w:rFonts w:ascii="Times New Roman" w:eastAsia="Times New Roman" w:hAnsi="Times New Roman"/>
          <w:b/>
          <w:color w:val="auto"/>
          <w:kern w:val="0"/>
          <w:sz w:val="32"/>
          <w:szCs w:val="32"/>
          <w:lang w:val="en-GB" w:eastAsia="en-GB"/>
          <w14:ligatures w14:val="none"/>
        </w:rPr>
      </w:pPr>
      <w:r w:rsidRPr="00E53889">
        <w:rPr>
          <w:rFonts w:ascii="Times New Roman" w:eastAsia="Times New Roman" w:hAnsi="Times New Roman"/>
          <w:b/>
          <w:color w:val="auto"/>
          <w:kern w:val="0"/>
          <w:sz w:val="32"/>
          <w:szCs w:val="32"/>
          <w:lang w:val="en-GB" w:eastAsia="en-GB"/>
          <w14:ligatures w14:val="none"/>
        </w:rPr>
        <w:t>Module Code: LCLM500</w:t>
      </w:r>
      <w:r>
        <w:rPr>
          <w:rFonts w:ascii="Times New Roman" w:eastAsia="Times New Roman" w:hAnsi="Times New Roman"/>
          <w:b/>
          <w:color w:val="auto"/>
          <w:kern w:val="0"/>
          <w:sz w:val="32"/>
          <w:szCs w:val="32"/>
          <w:lang w:val="en-GB" w:eastAsia="en-GB"/>
          <w14:ligatures w14:val="none"/>
        </w:rPr>
        <w:t>2</w:t>
      </w:r>
    </w:p>
    <w:p w14:paraId="51315403" w14:textId="77777777" w:rsidR="004D14A9" w:rsidRPr="006833D5" w:rsidRDefault="004D14A9" w:rsidP="0028513D">
      <w:pPr>
        <w:spacing w:line="360" w:lineRule="auto"/>
        <w:rPr>
          <w:rFonts w:ascii="Arial" w:hAnsi="Arial" w:cs="Arial"/>
          <w:b/>
          <w:bCs/>
          <w:sz w:val="44"/>
          <w:szCs w:val="44"/>
        </w:rPr>
      </w:pPr>
    </w:p>
    <w:p w14:paraId="6C70E9CD" w14:textId="77777777" w:rsidR="004D14A9" w:rsidRDefault="004D14A9" w:rsidP="0028513D">
      <w:pPr>
        <w:spacing w:line="360" w:lineRule="auto"/>
        <w:rPr>
          <w:rFonts w:ascii="Arial" w:hAnsi="Arial" w:cs="Arial"/>
          <w:i/>
          <w:iCs/>
        </w:rPr>
      </w:pPr>
    </w:p>
    <w:p w14:paraId="42C66132" w14:textId="77777777" w:rsidR="004D14A9" w:rsidRDefault="004D14A9" w:rsidP="0028513D">
      <w:pPr>
        <w:spacing w:line="360" w:lineRule="auto"/>
        <w:rPr>
          <w:rFonts w:ascii="Arial" w:hAnsi="Arial" w:cs="Arial"/>
          <w:i/>
          <w:iCs/>
        </w:rPr>
      </w:pPr>
    </w:p>
    <w:p w14:paraId="4F8BA171" w14:textId="77777777" w:rsidR="004D14A9" w:rsidRDefault="004D14A9" w:rsidP="0028513D">
      <w:pPr>
        <w:spacing w:line="360" w:lineRule="auto"/>
        <w:rPr>
          <w:rFonts w:ascii="Arial" w:hAnsi="Arial" w:cs="Arial"/>
          <w:i/>
          <w:iCs/>
        </w:rPr>
      </w:pPr>
    </w:p>
    <w:p w14:paraId="3ABD4391" w14:textId="77777777" w:rsidR="004D14A9" w:rsidRPr="008F4215" w:rsidRDefault="004D14A9" w:rsidP="0028513D">
      <w:pPr>
        <w:spacing w:line="360" w:lineRule="auto"/>
        <w:rPr>
          <w:rFonts w:ascii="Arial" w:hAnsi="Arial" w:cs="Arial"/>
          <w:b/>
          <w:bCs/>
          <w:i/>
          <w:iCs/>
        </w:rPr>
      </w:pPr>
      <w:r w:rsidRPr="008F4215">
        <w:rPr>
          <w:rFonts w:ascii="Arial" w:hAnsi="Arial" w:cs="Arial"/>
          <w:b/>
          <w:bCs/>
          <w:i/>
          <w:iCs/>
        </w:rPr>
        <w:t>Student Name:</w:t>
      </w:r>
      <w:r w:rsidRPr="00406705">
        <w:rPr>
          <w:rFonts w:asciiTheme="minorHAnsi" w:hAnsiTheme="minorHAnsi" w:cstheme="minorHAnsi"/>
        </w:rPr>
        <w:t xml:space="preserve"> </w:t>
      </w:r>
      <w:r w:rsidRPr="001E7051">
        <w:rPr>
          <w:rFonts w:asciiTheme="minorHAnsi" w:hAnsiTheme="minorHAnsi" w:cstheme="minorHAnsi"/>
        </w:rPr>
        <w:t>Mariia Stupnitska</w:t>
      </w:r>
    </w:p>
    <w:p w14:paraId="09D5F183" w14:textId="77777777" w:rsidR="004D14A9" w:rsidRPr="00406705" w:rsidRDefault="004D14A9" w:rsidP="0028513D">
      <w:pPr>
        <w:spacing w:line="360" w:lineRule="auto"/>
        <w:rPr>
          <w:rFonts w:ascii="Arial" w:hAnsi="Arial" w:cs="Arial"/>
          <w:b/>
          <w:bCs/>
          <w:i/>
          <w:iCs/>
          <w:lang w:val="uk-UA"/>
        </w:rPr>
      </w:pPr>
      <w:r w:rsidRPr="008F4215">
        <w:rPr>
          <w:rFonts w:ascii="Arial" w:hAnsi="Arial" w:cs="Arial"/>
          <w:b/>
          <w:bCs/>
          <w:i/>
          <w:iCs/>
        </w:rPr>
        <w:t>Student Number:</w:t>
      </w:r>
      <w:r w:rsidRPr="00406705">
        <w:rPr>
          <w:rFonts w:asciiTheme="minorHAnsi" w:hAnsiTheme="minorHAnsi" w:cstheme="minorHAnsi"/>
        </w:rPr>
        <w:t xml:space="preserve"> </w:t>
      </w:r>
      <w:r w:rsidRPr="001E7051">
        <w:rPr>
          <w:rFonts w:asciiTheme="minorHAnsi" w:hAnsiTheme="minorHAnsi" w:cstheme="minorHAnsi"/>
        </w:rPr>
        <w:t>2429769</w:t>
      </w:r>
      <w:r>
        <w:rPr>
          <w:rFonts w:ascii="Arial" w:hAnsi="Arial" w:cs="Arial"/>
          <w:b/>
          <w:bCs/>
          <w:i/>
          <w:iCs/>
          <w:lang w:val="uk-UA"/>
        </w:rPr>
        <w:t xml:space="preserve"> </w:t>
      </w:r>
    </w:p>
    <w:p w14:paraId="6F9EEE47" w14:textId="359F36FC" w:rsidR="004D14A9" w:rsidRDefault="004D14A9" w:rsidP="0028513D">
      <w:pPr>
        <w:spacing w:line="360" w:lineRule="auto"/>
        <w:rPr>
          <w:rFonts w:ascii="Arial" w:hAnsi="Arial" w:cs="Arial"/>
          <w:i/>
          <w:iCs/>
        </w:rPr>
      </w:pPr>
      <w:r w:rsidRPr="19DF5ED4">
        <w:rPr>
          <w:rFonts w:ascii="Arial" w:hAnsi="Arial" w:cs="Arial"/>
          <w:b/>
          <w:bCs/>
          <w:i/>
          <w:iCs/>
        </w:rPr>
        <w:t>Course Name:</w:t>
      </w:r>
      <w:r w:rsidRPr="19DF5ED4">
        <w:rPr>
          <w:rFonts w:ascii="Arial" w:hAnsi="Arial" w:cs="Arial"/>
          <w:i/>
          <w:iCs/>
        </w:rPr>
        <w:t xml:space="preserve"> </w:t>
      </w:r>
      <w:r w:rsidRPr="004D14A9">
        <w:rPr>
          <w:rFonts w:ascii="Arial" w:hAnsi="Arial" w:cs="Arial"/>
          <w:i/>
          <w:iCs/>
        </w:rPr>
        <w:t>Developing and Managing Individuals and Teams</w:t>
      </w:r>
    </w:p>
    <w:p w14:paraId="464A2BB9" w14:textId="267C332C" w:rsidR="004D14A9" w:rsidRDefault="004D14A9" w:rsidP="0028513D">
      <w:pPr>
        <w:spacing w:after="160" w:line="360" w:lineRule="auto"/>
        <w:ind w:left="0" w:firstLine="0"/>
        <w:rPr>
          <w:rFonts w:ascii="Arial" w:hAnsi="Arial" w:cs="Arial"/>
          <w:b/>
          <w:bCs/>
          <w:i/>
          <w:iCs/>
        </w:rPr>
      </w:pPr>
      <w:r>
        <w:rPr>
          <w:rFonts w:ascii="Arial" w:hAnsi="Arial" w:cs="Arial"/>
          <w:b/>
          <w:bCs/>
          <w:i/>
          <w:iCs/>
        </w:rPr>
        <w:br w:type="page"/>
      </w:r>
    </w:p>
    <w:p w14:paraId="05C3E618" w14:textId="77777777" w:rsidR="004D14A9" w:rsidRDefault="004D14A9" w:rsidP="0028513D">
      <w:pPr>
        <w:spacing w:line="360" w:lineRule="auto"/>
        <w:rPr>
          <w:rFonts w:ascii="Arial" w:hAnsi="Arial" w:cs="Arial"/>
          <w:i/>
          <w:iCs/>
        </w:rPr>
      </w:pPr>
    </w:p>
    <w:sdt>
      <w:sdtPr>
        <w:id w:val="-1427806995"/>
        <w:docPartObj>
          <w:docPartGallery w:val="Table of Contents"/>
          <w:docPartUnique/>
        </w:docPartObj>
      </w:sdtPr>
      <w:sdtEndPr>
        <w:rPr>
          <w:rFonts w:ascii="Aptos" w:eastAsia="Aptos" w:hAnsi="Aptos" w:cs="Times New Roman"/>
          <w:noProof/>
          <w:color w:val="000000"/>
          <w:kern w:val="2"/>
          <w:sz w:val="24"/>
          <w:szCs w:val="24"/>
          <w:lang w:val="en" w:eastAsia="en"/>
          <w14:ligatures w14:val="standardContextual"/>
        </w:rPr>
      </w:sdtEndPr>
      <w:sdtContent>
        <w:p w14:paraId="5255C841" w14:textId="3855FA5F" w:rsidR="004D14A9" w:rsidRDefault="004D14A9" w:rsidP="0028513D">
          <w:pPr>
            <w:pStyle w:val="TOCHeading"/>
            <w:spacing w:line="360" w:lineRule="auto"/>
          </w:pPr>
          <w:r>
            <w:t>Table of Contents</w:t>
          </w:r>
        </w:p>
        <w:p w14:paraId="3B1B72C8" w14:textId="739ED023" w:rsidR="00107DD4" w:rsidRDefault="004D14A9">
          <w:pPr>
            <w:pStyle w:val="TOC1"/>
            <w:tabs>
              <w:tab w:val="right" w:leader="dot" w:pos="9016"/>
            </w:tabs>
            <w:rPr>
              <w:rFonts w:eastAsiaTheme="minorEastAsia" w:cstheme="minorBidi"/>
              <w:b w:val="0"/>
              <w:bCs w:val="0"/>
              <w:i w:val="0"/>
              <w:iCs w:val="0"/>
              <w:noProof/>
              <w:color w:val="auto"/>
              <w:lang w:val="en-GB" w:eastAsia="en-GB"/>
            </w:rPr>
          </w:pPr>
          <w:r>
            <w:rPr>
              <w:b w:val="0"/>
              <w:bCs w:val="0"/>
            </w:rPr>
            <w:fldChar w:fldCharType="begin"/>
          </w:r>
          <w:r>
            <w:instrText xml:space="preserve"> TOC \o "1-3" \h \z \u </w:instrText>
          </w:r>
          <w:r>
            <w:rPr>
              <w:b w:val="0"/>
              <w:bCs w:val="0"/>
            </w:rPr>
            <w:fldChar w:fldCharType="separate"/>
          </w:r>
          <w:hyperlink w:anchor="_Toc228485720" w:history="1">
            <w:r w:rsidR="00107DD4" w:rsidRPr="005416FD">
              <w:rPr>
                <w:rStyle w:val="Hyperlink"/>
                <w:rFonts w:ascii="Arial" w:hAnsi="Arial" w:cs="Arial"/>
                <w:noProof/>
                <w:lang w:val="uk-UA"/>
              </w:rPr>
              <w:t>0.0.</w:t>
            </w:r>
            <w:r w:rsidR="00107DD4" w:rsidRPr="005416FD">
              <w:rPr>
                <w:rStyle w:val="Hyperlink"/>
                <w:rFonts w:ascii="Arial" w:hAnsi="Arial" w:cs="Arial"/>
                <w:noProof/>
              </w:rPr>
              <w:t>Introduction</w:t>
            </w:r>
            <w:r w:rsidR="00107DD4">
              <w:rPr>
                <w:noProof/>
                <w:webHidden/>
              </w:rPr>
              <w:tab/>
            </w:r>
            <w:r w:rsidR="00107DD4">
              <w:rPr>
                <w:noProof/>
                <w:webHidden/>
              </w:rPr>
              <w:fldChar w:fldCharType="begin"/>
            </w:r>
            <w:r w:rsidR="00107DD4">
              <w:rPr>
                <w:noProof/>
                <w:webHidden/>
              </w:rPr>
              <w:instrText xml:space="preserve"> PAGEREF _Toc228485720 \h </w:instrText>
            </w:r>
            <w:r w:rsidR="00107DD4">
              <w:rPr>
                <w:noProof/>
                <w:webHidden/>
              </w:rPr>
            </w:r>
            <w:r w:rsidR="00107DD4">
              <w:rPr>
                <w:noProof/>
                <w:webHidden/>
              </w:rPr>
              <w:fldChar w:fldCharType="separate"/>
            </w:r>
            <w:r w:rsidR="00107DD4">
              <w:rPr>
                <w:noProof/>
                <w:webHidden/>
              </w:rPr>
              <w:t>3</w:t>
            </w:r>
            <w:r w:rsidR="00107DD4">
              <w:rPr>
                <w:noProof/>
                <w:webHidden/>
              </w:rPr>
              <w:fldChar w:fldCharType="end"/>
            </w:r>
          </w:hyperlink>
        </w:p>
        <w:p w14:paraId="270F36F4" w14:textId="5B743411" w:rsidR="00107DD4" w:rsidRDefault="00107DD4">
          <w:pPr>
            <w:pStyle w:val="TOC1"/>
            <w:tabs>
              <w:tab w:val="left" w:pos="720"/>
              <w:tab w:val="right" w:leader="dot" w:pos="9016"/>
            </w:tabs>
            <w:rPr>
              <w:rFonts w:eastAsiaTheme="minorEastAsia" w:cstheme="minorBidi"/>
              <w:b w:val="0"/>
              <w:bCs w:val="0"/>
              <w:i w:val="0"/>
              <w:iCs w:val="0"/>
              <w:noProof/>
              <w:color w:val="auto"/>
              <w:lang w:val="en-GB" w:eastAsia="en-GB"/>
            </w:rPr>
          </w:pPr>
          <w:hyperlink w:anchor="_Toc228485721" w:history="1">
            <w:r w:rsidRPr="005416FD">
              <w:rPr>
                <w:rStyle w:val="Hyperlink"/>
                <w:noProof/>
                <w:lang w:val="en-GB"/>
              </w:rPr>
              <w:t>1.0.</w:t>
            </w:r>
            <w:r>
              <w:rPr>
                <w:rFonts w:eastAsiaTheme="minorEastAsia" w:cstheme="minorBidi"/>
                <w:b w:val="0"/>
                <w:bCs w:val="0"/>
                <w:i w:val="0"/>
                <w:iCs w:val="0"/>
                <w:noProof/>
                <w:color w:val="auto"/>
                <w:lang w:val="en-GB" w:eastAsia="en-GB"/>
              </w:rPr>
              <w:tab/>
            </w:r>
            <w:r w:rsidRPr="005416FD">
              <w:rPr>
                <w:rStyle w:val="Hyperlink"/>
                <w:noProof/>
                <w:lang w:val="en-GB"/>
              </w:rPr>
              <w:t>Explanation of key factors: technological advancement, talent acquisition and retention, and DEI</w:t>
            </w:r>
            <w:r>
              <w:rPr>
                <w:noProof/>
                <w:webHidden/>
              </w:rPr>
              <w:tab/>
            </w:r>
            <w:r>
              <w:rPr>
                <w:noProof/>
                <w:webHidden/>
              </w:rPr>
              <w:fldChar w:fldCharType="begin"/>
            </w:r>
            <w:r>
              <w:rPr>
                <w:noProof/>
                <w:webHidden/>
              </w:rPr>
              <w:instrText xml:space="preserve"> PAGEREF _Toc228485721 \h </w:instrText>
            </w:r>
            <w:r>
              <w:rPr>
                <w:noProof/>
                <w:webHidden/>
              </w:rPr>
            </w:r>
            <w:r>
              <w:rPr>
                <w:noProof/>
                <w:webHidden/>
              </w:rPr>
              <w:fldChar w:fldCharType="separate"/>
            </w:r>
            <w:r>
              <w:rPr>
                <w:noProof/>
                <w:webHidden/>
              </w:rPr>
              <w:t>4</w:t>
            </w:r>
            <w:r>
              <w:rPr>
                <w:noProof/>
                <w:webHidden/>
              </w:rPr>
              <w:fldChar w:fldCharType="end"/>
            </w:r>
          </w:hyperlink>
        </w:p>
        <w:p w14:paraId="0DBBEF62" w14:textId="20B4873C" w:rsidR="00107DD4" w:rsidRDefault="00107DD4">
          <w:pPr>
            <w:pStyle w:val="TOC2"/>
            <w:tabs>
              <w:tab w:val="right" w:leader="dot" w:pos="9016"/>
            </w:tabs>
            <w:rPr>
              <w:rFonts w:eastAsiaTheme="minorEastAsia" w:cstheme="minorBidi"/>
              <w:b w:val="0"/>
              <w:bCs w:val="0"/>
              <w:noProof/>
              <w:color w:val="auto"/>
              <w:sz w:val="24"/>
              <w:szCs w:val="24"/>
              <w:lang w:val="en-GB" w:eastAsia="en-GB"/>
            </w:rPr>
          </w:pPr>
          <w:hyperlink w:anchor="_Toc228485722" w:history="1">
            <w:r w:rsidRPr="005416FD">
              <w:rPr>
                <w:rStyle w:val="Hyperlink"/>
                <w:noProof/>
                <w:lang w:val="uk-UA"/>
              </w:rPr>
              <w:t>1.1.</w:t>
            </w:r>
            <w:r w:rsidRPr="005416FD">
              <w:rPr>
                <w:rStyle w:val="Hyperlink"/>
                <w:noProof/>
                <w:lang w:val="en-GB"/>
              </w:rPr>
              <w:t>Meeting up with technological Advancement</w:t>
            </w:r>
            <w:r>
              <w:rPr>
                <w:noProof/>
                <w:webHidden/>
              </w:rPr>
              <w:tab/>
            </w:r>
            <w:r>
              <w:rPr>
                <w:noProof/>
                <w:webHidden/>
              </w:rPr>
              <w:fldChar w:fldCharType="begin"/>
            </w:r>
            <w:r>
              <w:rPr>
                <w:noProof/>
                <w:webHidden/>
              </w:rPr>
              <w:instrText xml:space="preserve"> PAGEREF _Toc228485722 \h </w:instrText>
            </w:r>
            <w:r>
              <w:rPr>
                <w:noProof/>
                <w:webHidden/>
              </w:rPr>
            </w:r>
            <w:r>
              <w:rPr>
                <w:noProof/>
                <w:webHidden/>
              </w:rPr>
              <w:fldChar w:fldCharType="separate"/>
            </w:r>
            <w:r>
              <w:rPr>
                <w:noProof/>
                <w:webHidden/>
              </w:rPr>
              <w:t>5</w:t>
            </w:r>
            <w:r>
              <w:rPr>
                <w:noProof/>
                <w:webHidden/>
              </w:rPr>
              <w:fldChar w:fldCharType="end"/>
            </w:r>
          </w:hyperlink>
        </w:p>
        <w:p w14:paraId="7DDB33AD" w14:textId="5B9B9916" w:rsidR="00107DD4" w:rsidRDefault="00107DD4">
          <w:pPr>
            <w:pStyle w:val="TOC2"/>
            <w:tabs>
              <w:tab w:val="right" w:leader="dot" w:pos="9016"/>
            </w:tabs>
            <w:rPr>
              <w:rFonts w:eastAsiaTheme="minorEastAsia" w:cstheme="minorBidi"/>
              <w:b w:val="0"/>
              <w:bCs w:val="0"/>
              <w:noProof/>
              <w:color w:val="auto"/>
              <w:sz w:val="24"/>
              <w:szCs w:val="24"/>
              <w:lang w:val="en-GB" w:eastAsia="en-GB"/>
            </w:rPr>
          </w:pPr>
          <w:hyperlink w:anchor="_Toc228485723" w:history="1">
            <w:r w:rsidRPr="005416FD">
              <w:rPr>
                <w:rStyle w:val="Hyperlink"/>
                <w:noProof/>
                <w:lang w:val="uk-UA"/>
              </w:rPr>
              <w:t xml:space="preserve">1.2. </w:t>
            </w:r>
            <w:r w:rsidRPr="005416FD">
              <w:rPr>
                <w:rStyle w:val="Hyperlink"/>
                <w:noProof/>
              </w:rPr>
              <w:t>Talent Acquisition and retention</w:t>
            </w:r>
            <w:r>
              <w:rPr>
                <w:noProof/>
                <w:webHidden/>
              </w:rPr>
              <w:tab/>
            </w:r>
            <w:r>
              <w:rPr>
                <w:noProof/>
                <w:webHidden/>
              </w:rPr>
              <w:fldChar w:fldCharType="begin"/>
            </w:r>
            <w:r>
              <w:rPr>
                <w:noProof/>
                <w:webHidden/>
              </w:rPr>
              <w:instrText xml:space="preserve"> PAGEREF _Toc228485723 \h </w:instrText>
            </w:r>
            <w:r>
              <w:rPr>
                <w:noProof/>
                <w:webHidden/>
              </w:rPr>
            </w:r>
            <w:r>
              <w:rPr>
                <w:noProof/>
                <w:webHidden/>
              </w:rPr>
              <w:fldChar w:fldCharType="separate"/>
            </w:r>
            <w:r>
              <w:rPr>
                <w:noProof/>
                <w:webHidden/>
              </w:rPr>
              <w:t>6</w:t>
            </w:r>
            <w:r>
              <w:rPr>
                <w:noProof/>
                <w:webHidden/>
              </w:rPr>
              <w:fldChar w:fldCharType="end"/>
            </w:r>
          </w:hyperlink>
        </w:p>
        <w:p w14:paraId="5D5A7313" w14:textId="4DE3FE4B" w:rsidR="00107DD4" w:rsidRDefault="00107DD4">
          <w:pPr>
            <w:pStyle w:val="TOC2"/>
            <w:tabs>
              <w:tab w:val="right" w:leader="dot" w:pos="9016"/>
            </w:tabs>
            <w:rPr>
              <w:rFonts w:eastAsiaTheme="minorEastAsia" w:cstheme="minorBidi"/>
              <w:b w:val="0"/>
              <w:bCs w:val="0"/>
              <w:noProof/>
              <w:color w:val="auto"/>
              <w:sz w:val="24"/>
              <w:szCs w:val="24"/>
              <w:lang w:val="en-GB" w:eastAsia="en-GB"/>
            </w:rPr>
          </w:pPr>
          <w:hyperlink w:anchor="_Toc228485724" w:history="1">
            <w:r w:rsidRPr="005416FD">
              <w:rPr>
                <w:rStyle w:val="Hyperlink"/>
                <w:noProof/>
                <w:lang w:val="uk-UA" w:eastAsia="en-US"/>
              </w:rPr>
              <w:t xml:space="preserve">1.3. </w:t>
            </w:r>
            <w:r w:rsidRPr="005416FD">
              <w:rPr>
                <w:rStyle w:val="Hyperlink"/>
                <w:noProof/>
                <w:lang w:val="en-GB" w:eastAsia="en-US"/>
              </w:rPr>
              <w:t>Diversity, Equity and Inclusion (DEI)</w:t>
            </w:r>
            <w:r>
              <w:rPr>
                <w:noProof/>
                <w:webHidden/>
              </w:rPr>
              <w:tab/>
            </w:r>
            <w:r>
              <w:rPr>
                <w:noProof/>
                <w:webHidden/>
              </w:rPr>
              <w:fldChar w:fldCharType="begin"/>
            </w:r>
            <w:r>
              <w:rPr>
                <w:noProof/>
                <w:webHidden/>
              </w:rPr>
              <w:instrText xml:space="preserve"> PAGEREF _Toc228485724 \h </w:instrText>
            </w:r>
            <w:r>
              <w:rPr>
                <w:noProof/>
                <w:webHidden/>
              </w:rPr>
            </w:r>
            <w:r>
              <w:rPr>
                <w:noProof/>
                <w:webHidden/>
              </w:rPr>
              <w:fldChar w:fldCharType="separate"/>
            </w:r>
            <w:r>
              <w:rPr>
                <w:noProof/>
                <w:webHidden/>
              </w:rPr>
              <w:t>7</w:t>
            </w:r>
            <w:r>
              <w:rPr>
                <w:noProof/>
                <w:webHidden/>
              </w:rPr>
              <w:fldChar w:fldCharType="end"/>
            </w:r>
          </w:hyperlink>
        </w:p>
        <w:p w14:paraId="71FD8A13" w14:textId="05974614" w:rsidR="00107DD4" w:rsidRDefault="00107DD4">
          <w:pPr>
            <w:pStyle w:val="TOC1"/>
            <w:tabs>
              <w:tab w:val="right" w:leader="dot" w:pos="9016"/>
            </w:tabs>
            <w:rPr>
              <w:rFonts w:eastAsiaTheme="minorEastAsia" w:cstheme="minorBidi"/>
              <w:b w:val="0"/>
              <w:bCs w:val="0"/>
              <w:i w:val="0"/>
              <w:iCs w:val="0"/>
              <w:noProof/>
              <w:color w:val="auto"/>
              <w:lang w:val="en-GB" w:eastAsia="en-GB"/>
            </w:rPr>
          </w:pPr>
          <w:hyperlink w:anchor="_Toc228485725" w:history="1">
            <w:r w:rsidRPr="005416FD">
              <w:rPr>
                <w:rStyle w:val="Hyperlink"/>
                <w:noProof/>
                <w:lang w:val="uk-UA"/>
              </w:rPr>
              <w:t xml:space="preserve">2.0. </w:t>
            </w:r>
            <w:r w:rsidRPr="005416FD">
              <w:rPr>
                <w:rStyle w:val="Hyperlink"/>
                <w:noProof/>
                <w:lang w:val="en-GB"/>
              </w:rPr>
              <w:t>Evaluation of contemporary HR practices to address each factor</w:t>
            </w:r>
            <w:r>
              <w:rPr>
                <w:noProof/>
                <w:webHidden/>
              </w:rPr>
              <w:tab/>
            </w:r>
            <w:r>
              <w:rPr>
                <w:noProof/>
                <w:webHidden/>
              </w:rPr>
              <w:fldChar w:fldCharType="begin"/>
            </w:r>
            <w:r>
              <w:rPr>
                <w:noProof/>
                <w:webHidden/>
              </w:rPr>
              <w:instrText xml:space="preserve"> PAGEREF _Toc228485725 \h </w:instrText>
            </w:r>
            <w:r>
              <w:rPr>
                <w:noProof/>
                <w:webHidden/>
              </w:rPr>
            </w:r>
            <w:r>
              <w:rPr>
                <w:noProof/>
                <w:webHidden/>
              </w:rPr>
              <w:fldChar w:fldCharType="separate"/>
            </w:r>
            <w:r>
              <w:rPr>
                <w:noProof/>
                <w:webHidden/>
              </w:rPr>
              <w:t>8</w:t>
            </w:r>
            <w:r>
              <w:rPr>
                <w:noProof/>
                <w:webHidden/>
              </w:rPr>
              <w:fldChar w:fldCharType="end"/>
            </w:r>
          </w:hyperlink>
        </w:p>
        <w:p w14:paraId="26A6E381" w14:textId="10443021" w:rsidR="00107DD4" w:rsidRDefault="00107DD4">
          <w:pPr>
            <w:pStyle w:val="TOC2"/>
            <w:tabs>
              <w:tab w:val="right" w:leader="dot" w:pos="9016"/>
            </w:tabs>
            <w:rPr>
              <w:rFonts w:eastAsiaTheme="minorEastAsia" w:cstheme="minorBidi"/>
              <w:b w:val="0"/>
              <w:bCs w:val="0"/>
              <w:noProof/>
              <w:color w:val="auto"/>
              <w:sz w:val="24"/>
              <w:szCs w:val="24"/>
              <w:lang w:val="en-GB" w:eastAsia="en-GB"/>
            </w:rPr>
          </w:pPr>
          <w:hyperlink w:anchor="_Toc228485726" w:history="1">
            <w:r w:rsidRPr="005416FD">
              <w:rPr>
                <w:rStyle w:val="Hyperlink"/>
                <w:noProof/>
                <w:lang w:val="uk-UA"/>
              </w:rPr>
              <w:t>2.1.</w:t>
            </w:r>
            <w:r w:rsidRPr="005416FD">
              <w:rPr>
                <w:rStyle w:val="Hyperlink"/>
                <w:noProof/>
                <w:lang w:val="en-GB"/>
              </w:rPr>
              <w:t>HR practices addressing technological advancement</w:t>
            </w:r>
            <w:r>
              <w:rPr>
                <w:noProof/>
                <w:webHidden/>
              </w:rPr>
              <w:tab/>
            </w:r>
            <w:r>
              <w:rPr>
                <w:noProof/>
                <w:webHidden/>
              </w:rPr>
              <w:fldChar w:fldCharType="begin"/>
            </w:r>
            <w:r>
              <w:rPr>
                <w:noProof/>
                <w:webHidden/>
              </w:rPr>
              <w:instrText xml:space="preserve"> PAGEREF _Toc228485726 \h </w:instrText>
            </w:r>
            <w:r>
              <w:rPr>
                <w:noProof/>
                <w:webHidden/>
              </w:rPr>
            </w:r>
            <w:r>
              <w:rPr>
                <w:noProof/>
                <w:webHidden/>
              </w:rPr>
              <w:fldChar w:fldCharType="separate"/>
            </w:r>
            <w:r>
              <w:rPr>
                <w:noProof/>
                <w:webHidden/>
              </w:rPr>
              <w:t>9</w:t>
            </w:r>
            <w:r>
              <w:rPr>
                <w:noProof/>
                <w:webHidden/>
              </w:rPr>
              <w:fldChar w:fldCharType="end"/>
            </w:r>
          </w:hyperlink>
        </w:p>
        <w:p w14:paraId="6B729537" w14:textId="7EDF26CB" w:rsidR="00107DD4" w:rsidRDefault="00107DD4">
          <w:pPr>
            <w:pStyle w:val="TOC2"/>
            <w:tabs>
              <w:tab w:val="right" w:leader="dot" w:pos="9016"/>
            </w:tabs>
            <w:rPr>
              <w:rFonts w:eastAsiaTheme="minorEastAsia" w:cstheme="minorBidi"/>
              <w:b w:val="0"/>
              <w:bCs w:val="0"/>
              <w:noProof/>
              <w:color w:val="auto"/>
              <w:sz w:val="24"/>
              <w:szCs w:val="24"/>
              <w:lang w:val="en-GB" w:eastAsia="en-GB"/>
            </w:rPr>
          </w:pPr>
          <w:hyperlink w:anchor="_Toc228485727" w:history="1">
            <w:r w:rsidRPr="005416FD">
              <w:rPr>
                <w:rStyle w:val="Hyperlink"/>
                <w:noProof/>
                <w:lang w:val="uk-UA"/>
              </w:rPr>
              <w:t xml:space="preserve">2.2. </w:t>
            </w:r>
            <w:r w:rsidRPr="005416FD">
              <w:rPr>
                <w:rStyle w:val="Hyperlink"/>
                <w:noProof/>
                <w:lang w:val="en-GB"/>
              </w:rPr>
              <w:t>HR practices addressing talent acquisition and retention</w:t>
            </w:r>
            <w:r>
              <w:rPr>
                <w:noProof/>
                <w:webHidden/>
              </w:rPr>
              <w:tab/>
            </w:r>
            <w:r>
              <w:rPr>
                <w:noProof/>
                <w:webHidden/>
              </w:rPr>
              <w:fldChar w:fldCharType="begin"/>
            </w:r>
            <w:r>
              <w:rPr>
                <w:noProof/>
                <w:webHidden/>
              </w:rPr>
              <w:instrText xml:space="preserve"> PAGEREF _Toc228485727 \h </w:instrText>
            </w:r>
            <w:r>
              <w:rPr>
                <w:noProof/>
                <w:webHidden/>
              </w:rPr>
            </w:r>
            <w:r>
              <w:rPr>
                <w:noProof/>
                <w:webHidden/>
              </w:rPr>
              <w:fldChar w:fldCharType="separate"/>
            </w:r>
            <w:r>
              <w:rPr>
                <w:noProof/>
                <w:webHidden/>
              </w:rPr>
              <w:t>10</w:t>
            </w:r>
            <w:r>
              <w:rPr>
                <w:noProof/>
                <w:webHidden/>
              </w:rPr>
              <w:fldChar w:fldCharType="end"/>
            </w:r>
          </w:hyperlink>
        </w:p>
        <w:p w14:paraId="25D35884" w14:textId="1F2AD2E9" w:rsidR="00107DD4" w:rsidRDefault="00107DD4">
          <w:pPr>
            <w:pStyle w:val="TOC2"/>
            <w:tabs>
              <w:tab w:val="right" w:leader="dot" w:pos="9016"/>
            </w:tabs>
            <w:rPr>
              <w:rFonts w:eastAsiaTheme="minorEastAsia" w:cstheme="minorBidi"/>
              <w:b w:val="0"/>
              <w:bCs w:val="0"/>
              <w:noProof/>
              <w:color w:val="auto"/>
              <w:sz w:val="24"/>
              <w:szCs w:val="24"/>
              <w:lang w:val="en-GB" w:eastAsia="en-GB"/>
            </w:rPr>
          </w:pPr>
          <w:hyperlink w:anchor="_Toc228485728" w:history="1">
            <w:r w:rsidRPr="005416FD">
              <w:rPr>
                <w:rStyle w:val="Hyperlink"/>
                <w:noProof/>
                <w:lang w:val="uk-UA"/>
              </w:rPr>
              <w:t xml:space="preserve">2.3. </w:t>
            </w:r>
            <w:r w:rsidRPr="005416FD">
              <w:rPr>
                <w:rStyle w:val="Hyperlink"/>
                <w:noProof/>
                <w:lang w:val="en-GB"/>
              </w:rPr>
              <w:t>HR practices addressing DEI</w:t>
            </w:r>
            <w:r>
              <w:rPr>
                <w:noProof/>
                <w:webHidden/>
              </w:rPr>
              <w:tab/>
            </w:r>
            <w:r>
              <w:rPr>
                <w:noProof/>
                <w:webHidden/>
              </w:rPr>
              <w:fldChar w:fldCharType="begin"/>
            </w:r>
            <w:r>
              <w:rPr>
                <w:noProof/>
                <w:webHidden/>
              </w:rPr>
              <w:instrText xml:space="preserve"> PAGEREF _Toc228485728 \h </w:instrText>
            </w:r>
            <w:r>
              <w:rPr>
                <w:noProof/>
                <w:webHidden/>
              </w:rPr>
            </w:r>
            <w:r>
              <w:rPr>
                <w:noProof/>
                <w:webHidden/>
              </w:rPr>
              <w:fldChar w:fldCharType="separate"/>
            </w:r>
            <w:r>
              <w:rPr>
                <w:noProof/>
                <w:webHidden/>
              </w:rPr>
              <w:t>11</w:t>
            </w:r>
            <w:r>
              <w:rPr>
                <w:noProof/>
                <w:webHidden/>
              </w:rPr>
              <w:fldChar w:fldCharType="end"/>
            </w:r>
          </w:hyperlink>
        </w:p>
        <w:p w14:paraId="37F78B42" w14:textId="52498A1C" w:rsidR="00107DD4" w:rsidRDefault="00107DD4">
          <w:pPr>
            <w:pStyle w:val="TOC1"/>
            <w:tabs>
              <w:tab w:val="right" w:leader="dot" w:pos="9016"/>
            </w:tabs>
            <w:rPr>
              <w:rFonts w:eastAsiaTheme="minorEastAsia" w:cstheme="minorBidi"/>
              <w:b w:val="0"/>
              <w:bCs w:val="0"/>
              <w:i w:val="0"/>
              <w:iCs w:val="0"/>
              <w:noProof/>
              <w:color w:val="auto"/>
              <w:lang w:val="en-GB" w:eastAsia="en-GB"/>
            </w:rPr>
          </w:pPr>
          <w:hyperlink w:anchor="_Toc228485729" w:history="1">
            <w:r w:rsidRPr="005416FD">
              <w:rPr>
                <w:rStyle w:val="Hyperlink"/>
                <w:noProof/>
                <w:lang w:val="en-GB"/>
              </w:rPr>
              <w:t>3. Critical evaluation of the role of departmental managers in implementing contemporary HR practices</w:t>
            </w:r>
            <w:r>
              <w:rPr>
                <w:noProof/>
                <w:webHidden/>
              </w:rPr>
              <w:tab/>
            </w:r>
            <w:r>
              <w:rPr>
                <w:noProof/>
                <w:webHidden/>
              </w:rPr>
              <w:fldChar w:fldCharType="begin"/>
            </w:r>
            <w:r>
              <w:rPr>
                <w:noProof/>
                <w:webHidden/>
              </w:rPr>
              <w:instrText xml:space="preserve"> PAGEREF _Toc228485729 \h </w:instrText>
            </w:r>
            <w:r>
              <w:rPr>
                <w:noProof/>
                <w:webHidden/>
              </w:rPr>
            </w:r>
            <w:r>
              <w:rPr>
                <w:noProof/>
                <w:webHidden/>
              </w:rPr>
              <w:fldChar w:fldCharType="separate"/>
            </w:r>
            <w:r>
              <w:rPr>
                <w:noProof/>
                <w:webHidden/>
              </w:rPr>
              <w:t>12</w:t>
            </w:r>
            <w:r>
              <w:rPr>
                <w:noProof/>
                <w:webHidden/>
              </w:rPr>
              <w:fldChar w:fldCharType="end"/>
            </w:r>
          </w:hyperlink>
        </w:p>
        <w:p w14:paraId="2EA62B82" w14:textId="58A26CDA" w:rsidR="00107DD4" w:rsidRDefault="00107DD4">
          <w:pPr>
            <w:pStyle w:val="TOC1"/>
            <w:tabs>
              <w:tab w:val="right" w:leader="dot" w:pos="9016"/>
            </w:tabs>
            <w:rPr>
              <w:rFonts w:eastAsiaTheme="minorEastAsia" w:cstheme="minorBidi"/>
              <w:b w:val="0"/>
              <w:bCs w:val="0"/>
              <w:i w:val="0"/>
              <w:iCs w:val="0"/>
              <w:noProof/>
              <w:color w:val="auto"/>
              <w:lang w:val="en-GB" w:eastAsia="en-GB"/>
            </w:rPr>
          </w:pPr>
          <w:hyperlink w:anchor="_Toc228485730" w:history="1">
            <w:r w:rsidRPr="005416FD">
              <w:rPr>
                <w:rStyle w:val="Hyperlink"/>
                <w:noProof/>
                <w:lang w:val="uk-UA"/>
              </w:rPr>
              <w:t xml:space="preserve">4.0. </w:t>
            </w:r>
            <w:r w:rsidRPr="005416FD">
              <w:rPr>
                <w:rStyle w:val="Hyperlink"/>
                <w:noProof/>
                <w:lang w:val="en-GB"/>
              </w:rPr>
              <w:t>Conclusion</w:t>
            </w:r>
            <w:r>
              <w:rPr>
                <w:noProof/>
                <w:webHidden/>
              </w:rPr>
              <w:tab/>
            </w:r>
            <w:r>
              <w:rPr>
                <w:noProof/>
                <w:webHidden/>
              </w:rPr>
              <w:fldChar w:fldCharType="begin"/>
            </w:r>
            <w:r>
              <w:rPr>
                <w:noProof/>
                <w:webHidden/>
              </w:rPr>
              <w:instrText xml:space="preserve"> PAGEREF _Toc228485730 \h </w:instrText>
            </w:r>
            <w:r>
              <w:rPr>
                <w:noProof/>
                <w:webHidden/>
              </w:rPr>
            </w:r>
            <w:r>
              <w:rPr>
                <w:noProof/>
                <w:webHidden/>
              </w:rPr>
              <w:fldChar w:fldCharType="separate"/>
            </w:r>
            <w:r>
              <w:rPr>
                <w:noProof/>
                <w:webHidden/>
              </w:rPr>
              <w:t>14</w:t>
            </w:r>
            <w:r>
              <w:rPr>
                <w:noProof/>
                <w:webHidden/>
              </w:rPr>
              <w:fldChar w:fldCharType="end"/>
            </w:r>
          </w:hyperlink>
        </w:p>
        <w:p w14:paraId="37DFED79" w14:textId="50C0B1A4" w:rsidR="00107DD4" w:rsidRDefault="00107DD4">
          <w:pPr>
            <w:pStyle w:val="TOC1"/>
            <w:tabs>
              <w:tab w:val="right" w:leader="dot" w:pos="9016"/>
            </w:tabs>
            <w:rPr>
              <w:rFonts w:eastAsiaTheme="minorEastAsia" w:cstheme="minorBidi"/>
              <w:b w:val="0"/>
              <w:bCs w:val="0"/>
              <w:i w:val="0"/>
              <w:iCs w:val="0"/>
              <w:noProof/>
              <w:color w:val="auto"/>
              <w:lang w:val="en-GB" w:eastAsia="en-GB"/>
            </w:rPr>
          </w:pPr>
          <w:hyperlink w:anchor="_Toc228485731" w:history="1">
            <w:r w:rsidRPr="005416FD">
              <w:rPr>
                <w:rStyle w:val="Hyperlink"/>
                <w:noProof/>
                <w:lang w:val="uk-UA"/>
              </w:rPr>
              <w:t xml:space="preserve">5.0. </w:t>
            </w:r>
            <w:r w:rsidRPr="005416FD">
              <w:rPr>
                <w:rStyle w:val="Hyperlink"/>
                <w:noProof/>
                <w:lang w:val="en-GB"/>
              </w:rPr>
              <w:t>Recommendations</w:t>
            </w:r>
            <w:r>
              <w:rPr>
                <w:noProof/>
                <w:webHidden/>
              </w:rPr>
              <w:tab/>
            </w:r>
            <w:r>
              <w:rPr>
                <w:noProof/>
                <w:webHidden/>
              </w:rPr>
              <w:fldChar w:fldCharType="begin"/>
            </w:r>
            <w:r>
              <w:rPr>
                <w:noProof/>
                <w:webHidden/>
              </w:rPr>
              <w:instrText xml:space="preserve"> PAGEREF _Toc228485731 \h </w:instrText>
            </w:r>
            <w:r>
              <w:rPr>
                <w:noProof/>
                <w:webHidden/>
              </w:rPr>
            </w:r>
            <w:r>
              <w:rPr>
                <w:noProof/>
                <w:webHidden/>
              </w:rPr>
              <w:fldChar w:fldCharType="separate"/>
            </w:r>
            <w:r>
              <w:rPr>
                <w:noProof/>
                <w:webHidden/>
              </w:rPr>
              <w:t>15</w:t>
            </w:r>
            <w:r>
              <w:rPr>
                <w:noProof/>
                <w:webHidden/>
              </w:rPr>
              <w:fldChar w:fldCharType="end"/>
            </w:r>
          </w:hyperlink>
        </w:p>
        <w:p w14:paraId="24A60D3B" w14:textId="3F1D8992" w:rsidR="00107DD4" w:rsidRDefault="00107DD4">
          <w:pPr>
            <w:pStyle w:val="TOC1"/>
            <w:tabs>
              <w:tab w:val="right" w:leader="dot" w:pos="9016"/>
            </w:tabs>
            <w:rPr>
              <w:rFonts w:eastAsiaTheme="minorEastAsia" w:cstheme="minorBidi"/>
              <w:b w:val="0"/>
              <w:bCs w:val="0"/>
              <w:i w:val="0"/>
              <w:iCs w:val="0"/>
              <w:noProof/>
              <w:color w:val="auto"/>
              <w:lang w:val="en-GB" w:eastAsia="en-GB"/>
            </w:rPr>
          </w:pPr>
          <w:hyperlink w:anchor="_Toc228485732" w:history="1">
            <w:r w:rsidRPr="005416FD">
              <w:rPr>
                <w:rStyle w:val="Hyperlink"/>
                <w:noProof/>
                <w:lang w:val="uk-UA"/>
              </w:rPr>
              <w:t xml:space="preserve">6.0. </w:t>
            </w:r>
            <w:r w:rsidRPr="005416FD">
              <w:rPr>
                <w:rStyle w:val="Hyperlink"/>
                <w:noProof/>
                <w:lang w:val="en-GB"/>
              </w:rPr>
              <w:t>Reference list</w:t>
            </w:r>
            <w:r>
              <w:rPr>
                <w:noProof/>
                <w:webHidden/>
              </w:rPr>
              <w:tab/>
            </w:r>
            <w:r>
              <w:rPr>
                <w:noProof/>
                <w:webHidden/>
              </w:rPr>
              <w:fldChar w:fldCharType="begin"/>
            </w:r>
            <w:r>
              <w:rPr>
                <w:noProof/>
                <w:webHidden/>
              </w:rPr>
              <w:instrText xml:space="preserve"> PAGEREF _Toc228485732 \h </w:instrText>
            </w:r>
            <w:r>
              <w:rPr>
                <w:noProof/>
                <w:webHidden/>
              </w:rPr>
            </w:r>
            <w:r>
              <w:rPr>
                <w:noProof/>
                <w:webHidden/>
              </w:rPr>
              <w:fldChar w:fldCharType="separate"/>
            </w:r>
            <w:r>
              <w:rPr>
                <w:noProof/>
                <w:webHidden/>
              </w:rPr>
              <w:t>16</w:t>
            </w:r>
            <w:r>
              <w:rPr>
                <w:noProof/>
                <w:webHidden/>
              </w:rPr>
              <w:fldChar w:fldCharType="end"/>
            </w:r>
          </w:hyperlink>
        </w:p>
        <w:p w14:paraId="3FF0485E" w14:textId="115654D9" w:rsidR="004D14A9" w:rsidRDefault="004D14A9" w:rsidP="0028513D">
          <w:pPr>
            <w:spacing w:line="360" w:lineRule="auto"/>
          </w:pPr>
          <w:r>
            <w:rPr>
              <w:b/>
              <w:bCs/>
              <w:noProof/>
            </w:rPr>
            <w:fldChar w:fldCharType="end"/>
          </w:r>
        </w:p>
      </w:sdtContent>
    </w:sdt>
    <w:p w14:paraId="34D33BF5" w14:textId="172E6B41" w:rsidR="004D14A9" w:rsidRDefault="004D14A9" w:rsidP="0028513D">
      <w:pPr>
        <w:spacing w:after="160" w:line="360" w:lineRule="auto"/>
        <w:ind w:left="0" w:firstLine="0"/>
      </w:pPr>
      <w:r>
        <w:br w:type="page"/>
      </w:r>
    </w:p>
    <w:p w14:paraId="6AD55482" w14:textId="4199D3EE" w:rsidR="00620A58" w:rsidRPr="00E30ECC" w:rsidRDefault="00E82331" w:rsidP="0028513D">
      <w:pPr>
        <w:pStyle w:val="Heading1"/>
        <w:spacing w:line="360" w:lineRule="auto"/>
        <w:rPr>
          <w:rFonts w:ascii="Arial" w:hAnsi="Arial" w:cs="Arial"/>
        </w:rPr>
      </w:pPr>
      <w:bookmarkStart w:id="0" w:name="_Toc228485720"/>
      <w:r>
        <w:rPr>
          <w:rFonts w:ascii="Arial" w:hAnsi="Arial" w:cs="Arial"/>
          <w:lang w:val="uk-UA"/>
        </w:rPr>
        <w:lastRenderedPageBreak/>
        <w:t>0.0.</w:t>
      </w:r>
      <w:r w:rsidR="004D14A9" w:rsidRPr="00E30ECC">
        <w:rPr>
          <w:rFonts w:ascii="Arial" w:hAnsi="Arial" w:cs="Arial"/>
        </w:rPr>
        <w:t>Introduction</w:t>
      </w:r>
      <w:bookmarkEnd w:id="0"/>
      <w:r w:rsidR="004D14A9" w:rsidRPr="00E30ECC">
        <w:rPr>
          <w:rFonts w:ascii="Arial" w:hAnsi="Arial" w:cs="Arial"/>
        </w:rPr>
        <w:t xml:space="preserve"> </w:t>
      </w:r>
    </w:p>
    <w:p w14:paraId="3DAABEA8" w14:textId="4827BE41" w:rsidR="00E30ECC" w:rsidRPr="00E30ECC" w:rsidRDefault="00E30ECC" w:rsidP="0028513D">
      <w:pPr>
        <w:spacing w:line="360" w:lineRule="auto"/>
        <w:rPr>
          <w:rFonts w:ascii="Arial" w:hAnsi="Arial" w:cs="Arial"/>
          <w:lang w:val="en-GB"/>
        </w:rPr>
      </w:pPr>
      <w:r w:rsidRPr="00E30ECC">
        <w:rPr>
          <w:rFonts w:ascii="Arial" w:hAnsi="Arial" w:cs="Arial"/>
          <w:lang w:val="en-GB"/>
        </w:rPr>
        <w:t>In today’s world, where labour market trends are rapidly changing, companies are required to ensure not only efficiency of work but also its quality. In this context, Human Resource Management (HRM) plays an important role, helping organisations adapt to new conditions.</w:t>
      </w:r>
    </w:p>
    <w:p w14:paraId="5599D6D1" w14:textId="37BA9609" w:rsidR="00E30ECC" w:rsidRPr="00E30ECC" w:rsidRDefault="00E30ECC" w:rsidP="0028513D">
      <w:pPr>
        <w:spacing w:line="360" w:lineRule="auto"/>
        <w:rPr>
          <w:rFonts w:ascii="Arial" w:hAnsi="Arial" w:cs="Arial"/>
          <w:lang w:val="en-GB"/>
        </w:rPr>
      </w:pPr>
      <w:r w:rsidRPr="00E30ECC">
        <w:rPr>
          <w:rFonts w:ascii="Arial" w:hAnsi="Arial" w:cs="Arial"/>
          <w:lang w:val="en-GB"/>
        </w:rPr>
        <w:t>UK-based companies are increasingly facing challenges such as the implementation of new technologies in the workplace, rising ethical standards, and the need to ensure diversity, equity, and inclusion. In addition, a significant issue remains the gap between employee expectations and the reality of working conditions.</w:t>
      </w:r>
    </w:p>
    <w:p w14:paraId="7B78B4B5" w14:textId="0C1AA99F" w:rsidR="00E30ECC" w:rsidRPr="00E30ECC" w:rsidRDefault="00E30ECC" w:rsidP="0028513D">
      <w:pPr>
        <w:spacing w:line="360" w:lineRule="auto"/>
        <w:rPr>
          <w:rFonts w:ascii="Arial" w:hAnsi="Arial" w:cs="Arial"/>
          <w:lang w:val="en-GB"/>
        </w:rPr>
      </w:pPr>
      <w:r w:rsidRPr="00E30ECC">
        <w:rPr>
          <w:rFonts w:ascii="Arial" w:hAnsi="Arial" w:cs="Arial"/>
          <w:lang w:val="en-GB"/>
        </w:rPr>
        <w:t>This report focuses on the UK company Tesco, which is one of the leading retailers in the grocery sector. The main aim of this report is to analyse the key problems faced by the HR department and to examine contemporary approaches to addressing them.</w:t>
      </w:r>
    </w:p>
    <w:p w14:paraId="5A88454F" w14:textId="60B984C7" w:rsidR="005F6779" w:rsidRPr="00E30ECC" w:rsidRDefault="00E30ECC" w:rsidP="0028513D">
      <w:pPr>
        <w:spacing w:line="360" w:lineRule="auto"/>
        <w:rPr>
          <w:rFonts w:ascii="Arial" w:hAnsi="Arial" w:cs="Arial"/>
          <w:lang w:val="en-GB"/>
        </w:rPr>
      </w:pPr>
      <w:r w:rsidRPr="00E30ECC">
        <w:rPr>
          <w:rFonts w:ascii="Arial" w:hAnsi="Arial" w:cs="Arial"/>
          <w:lang w:val="en-GB"/>
        </w:rPr>
        <w:t>Tesco operates in a highly competitive environment, where both customer service quality and employee capability are essential for success. Therefore, the HR department must respond quickly to emerging challenges, including technological changes, talent attraction and retention, as well as the implementation of equality and inclusion practices.</w:t>
      </w:r>
    </w:p>
    <w:p w14:paraId="57F542FF" w14:textId="7718255F" w:rsidR="00E30ECC" w:rsidRPr="00E30ECC" w:rsidRDefault="00E30ECC" w:rsidP="0028513D">
      <w:pPr>
        <w:spacing w:after="160" w:line="360" w:lineRule="auto"/>
        <w:ind w:left="0" w:firstLine="0"/>
        <w:rPr>
          <w:rFonts w:ascii="Arial" w:hAnsi="Arial" w:cs="Arial"/>
          <w:lang w:val="en-GB"/>
        </w:rPr>
      </w:pPr>
      <w:r w:rsidRPr="00E30ECC">
        <w:rPr>
          <w:rFonts w:ascii="Arial" w:hAnsi="Arial" w:cs="Arial"/>
          <w:lang w:val="en-GB"/>
        </w:rPr>
        <w:br w:type="page"/>
      </w:r>
    </w:p>
    <w:p w14:paraId="6FB4D33A" w14:textId="521A504B" w:rsidR="006A0611" w:rsidRPr="006A0611" w:rsidRDefault="006A0611" w:rsidP="0028513D">
      <w:pPr>
        <w:pStyle w:val="Heading1"/>
        <w:numPr>
          <w:ilvl w:val="0"/>
          <w:numId w:val="3"/>
        </w:numPr>
        <w:spacing w:line="360" w:lineRule="auto"/>
        <w:rPr>
          <w:lang w:val="en-GB"/>
        </w:rPr>
      </w:pPr>
      <w:bookmarkStart w:id="1" w:name="_Toc228485721"/>
      <w:r w:rsidRPr="006A0611">
        <w:rPr>
          <w:lang w:val="en-GB"/>
        </w:rPr>
        <w:lastRenderedPageBreak/>
        <w:t>Explanation of key factors: technological advancement, talent acquisition and retention, and DEI</w:t>
      </w:r>
      <w:bookmarkEnd w:id="1"/>
    </w:p>
    <w:p w14:paraId="07183C54" w14:textId="3487D410" w:rsidR="0028513D" w:rsidRDefault="006A0611" w:rsidP="0028513D">
      <w:pPr>
        <w:spacing w:line="360" w:lineRule="auto"/>
        <w:rPr>
          <w:rFonts w:ascii="Arial" w:hAnsi="Arial" w:cs="Arial"/>
          <w:sz w:val="22"/>
          <w:szCs w:val="22"/>
          <w:lang w:val="en-GB"/>
        </w:rPr>
      </w:pPr>
      <w:r w:rsidRPr="006A0611">
        <w:rPr>
          <w:rFonts w:ascii="Arial" w:hAnsi="Arial" w:cs="Arial"/>
          <w:sz w:val="22"/>
          <w:szCs w:val="22"/>
          <w:lang w:val="en-GB"/>
        </w:rPr>
        <w:t>In today’s fast-changing labour market, organisations are increasingly expected to maintain both high efficiency and high-quality work. Human Resource Management (HRM) plays a central role in helping companies adapt to these changes by managing people effectively and aligning workforce strategies with organisational goals. In the case of large UK retailers such as Tesco, HR departments face several important challenges related to technology, talent, and diversity.</w:t>
      </w:r>
    </w:p>
    <w:p w14:paraId="0EBE45C8" w14:textId="7CDA14F0" w:rsidR="006A0611" w:rsidRPr="0028513D" w:rsidRDefault="0028513D" w:rsidP="0028513D">
      <w:pPr>
        <w:spacing w:after="160" w:line="360" w:lineRule="auto"/>
        <w:ind w:left="0" w:firstLine="0"/>
        <w:rPr>
          <w:rFonts w:ascii="Arial" w:hAnsi="Arial" w:cs="Arial"/>
          <w:sz w:val="22"/>
          <w:szCs w:val="22"/>
          <w:lang w:val="uk-UA"/>
        </w:rPr>
      </w:pPr>
      <w:r>
        <w:rPr>
          <w:rFonts w:ascii="Arial" w:hAnsi="Arial" w:cs="Arial"/>
          <w:sz w:val="22"/>
          <w:szCs w:val="22"/>
          <w:lang w:val="en-GB"/>
        </w:rPr>
        <w:br w:type="page"/>
      </w:r>
    </w:p>
    <w:p w14:paraId="745EAD90" w14:textId="1BC54168" w:rsidR="00E30ECC" w:rsidRPr="006A0611" w:rsidRDefault="006A0611" w:rsidP="0028513D">
      <w:pPr>
        <w:pStyle w:val="Heading2"/>
        <w:spacing w:line="360" w:lineRule="auto"/>
        <w:rPr>
          <w:lang w:val="en-GB"/>
        </w:rPr>
      </w:pPr>
      <w:bookmarkStart w:id="2" w:name="_Toc228485722"/>
      <w:r>
        <w:rPr>
          <w:lang w:val="uk-UA"/>
        </w:rPr>
        <w:lastRenderedPageBreak/>
        <w:t>1.1.</w:t>
      </w:r>
      <w:r w:rsidR="00E30ECC" w:rsidRPr="006A0611">
        <w:rPr>
          <w:lang w:val="en-GB"/>
        </w:rPr>
        <w:t>Meeting up with technological Advancement</w:t>
      </w:r>
      <w:bookmarkEnd w:id="2"/>
      <w:r w:rsidR="00E30ECC" w:rsidRPr="006A0611">
        <w:rPr>
          <w:lang w:val="en-GB"/>
        </w:rPr>
        <w:t xml:space="preserve"> </w:t>
      </w:r>
    </w:p>
    <w:p w14:paraId="1B4321FC" w14:textId="77777777" w:rsidR="005A4311" w:rsidRPr="005A4311" w:rsidRDefault="005A4311" w:rsidP="0028513D">
      <w:pPr>
        <w:spacing w:after="160" w:line="360" w:lineRule="auto"/>
        <w:ind w:left="0" w:firstLine="0"/>
        <w:rPr>
          <w:rFonts w:ascii="Arial" w:hAnsi="Arial" w:cs="Arial"/>
          <w:sz w:val="22"/>
          <w:szCs w:val="22"/>
          <w:lang w:val="en-GB"/>
        </w:rPr>
      </w:pPr>
      <w:r w:rsidRPr="005A4311">
        <w:rPr>
          <w:rFonts w:ascii="Arial" w:hAnsi="Arial" w:cs="Arial"/>
          <w:sz w:val="22"/>
          <w:szCs w:val="22"/>
          <w:lang w:val="en-GB"/>
        </w:rPr>
        <w:t>Technological advancement represents a major challenge for Human Resource Management in organisations such as Tesco. The rapid integration of digital technologies, including artificial intelligence (AI), automation, machine learning, big data analytics, and cloud computing, has significantly transformed traditional HR practices. These innovations improve efficiency across key HR functions such as recruitment, training, performance management, and employee engagement, while also enabling faster and more data-driven decision-making (</w:t>
      </w:r>
      <w:proofErr w:type="spellStart"/>
      <w:r w:rsidRPr="005A4311">
        <w:rPr>
          <w:rFonts w:ascii="Arial" w:hAnsi="Arial" w:cs="Arial"/>
          <w:sz w:val="22"/>
          <w:szCs w:val="22"/>
          <w:lang w:val="en-GB"/>
        </w:rPr>
        <w:t>Alghabari</w:t>
      </w:r>
      <w:proofErr w:type="spellEnd"/>
      <w:r w:rsidRPr="005A4311">
        <w:rPr>
          <w:rFonts w:ascii="Arial" w:hAnsi="Arial" w:cs="Arial"/>
          <w:sz w:val="22"/>
          <w:szCs w:val="22"/>
          <w:lang w:val="en-GB"/>
        </w:rPr>
        <w:t xml:space="preserve"> et al., 2024; Al-Qasem et al., 2025).</w:t>
      </w:r>
    </w:p>
    <w:p w14:paraId="797B8F98" w14:textId="77777777" w:rsidR="005A4311" w:rsidRPr="005A4311" w:rsidRDefault="005A4311" w:rsidP="0028513D">
      <w:pPr>
        <w:spacing w:after="160" w:line="360" w:lineRule="auto"/>
        <w:ind w:left="0" w:firstLine="0"/>
        <w:rPr>
          <w:rFonts w:ascii="Arial" w:hAnsi="Arial" w:cs="Arial"/>
          <w:sz w:val="22"/>
          <w:szCs w:val="22"/>
          <w:lang w:val="en-GB"/>
        </w:rPr>
      </w:pPr>
      <w:r w:rsidRPr="005A4311">
        <w:rPr>
          <w:rFonts w:ascii="Arial" w:hAnsi="Arial" w:cs="Arial"/>
          <w:sz w:val="22"/>
          <w:szCs w:val="22"/>
          <w:lang w:val="en-GB"/>
        </w:rPr>
        <w:t>As a result, HR professionals are increasingly shifting from administrative roles to more strategic responsibilities, including workforce planning and talent management. This transformation highlights the growing importance of Strategic Human Resource Management (SHRM) in maintaining organisational competitiveness in the digital era (Nastase et al., 2025).</w:t>
      </w:r>
    </w:p>
    <w:p w14:paraId="1440AC43" w14:textId="77777777" w:rsidR="005A4311" w:rsidRPr="005A4311" w:rsidRDefault="005A4311" w:rsidP="0028513D">
      <w:pPr>
        <w:spacing w:after="160" w:line="360" w:lineRule="auto"/>
        <w:ind w:left="0" w:firstLine="0"/>
        <w:rPr>
          <w:rFonts w:ascii="Arial" w:hAnsi="Arial" w:cs="Arial"/>
          <w:sz w:val="22"/>
          <w:szCs w:val="22"/>
          <w:lang w:val="en-GB"/>
        </w:rPr>
      </w:pPr>
      <w:r w:rsidRPr="005A4311">
        <w:rPr>
          <w:rFonts w:ascii="Arial" w:hAnsi="Arial" w:cs="Arial"/>
          <w:sz w:val="22"/>
          <w:szCs w:val="22"/>
          <w:lang w:val="en-GB"/>
        </w:rPr>
        <w:t>However, the adoption of new technologies also presents several challenges. Employees may resist change due to a lack of digital skills, while the introduction of advanced systems can contribute to “technostress,” including anxiety, uncertainty, and burnout (Sarkar et al., 2025). These issues can negatively impact employee wellbeing and productivity if not properly addressed.</w:t>
      </w:r>
    </w:p>
    <w:p w14:paraId="5D43667D" w14:textId="77777777" w:rsidR="00FE5BC7" w:rsidRDefault="005A4311" w:rsidP="0028513D">
      <w:pPr>
        <w:spacing w:after="160" w:line="360" w:lineRule="auto"/>
        <w:ind w:left="0" w:firstLine="0"/>
        <w:rPr>
          <w:rFonts w:ascii="Arial" w:hAnsi="Arial" w:cs="Arial"/>
          <w:sz w:val="22"/>
          <w:szCs w:val="22"/>
          <w:lang w:val="uk-UA"/>
        </w:rPr>
      </w:pPr>
      <w:r w:rsidRPr="005A4311">
        <w:rPr>
          <w:rFonts w:ascii="Arial" w:hAnsi="Arial" w:cs="Arial"/>
          <w:sz w:val="22"/>
          <w:szCs w:val="22"/>
          <w:lang w:val="en-GB"/>
        </w:rPr>
        <w:t>To overcome these challenges, organisations must promote a culture of continuous learning and invest in reskilling initiatives. Additionally, effective digital leadership and organisational support are essential to ensure successful technology integration (Vasundhara et al., 2025). Ethical considerations, such as data privacy and the responsible use of AI, must also be carefully managed to maintain trust and ensure a human-centred approach to HRM.</w:t>
      </w:r>
    </w:p>
    <w:p w14:paraId="1636388B" w14:textId="3923EC30" w:rsidR="00485957" w:rsidRPr="00DD1A69" w:rsidRDefault="00FE5BC7" w:rsidP="0028513D">
      <w:pPr>
        <w:spacing w:after="160" w:line="360" w:lineRule="auto"/>
        <w:ind w:left="0" w:firstLine="0"/>
        <w:rPr>
          <w:rFonts w:ascii="Arial" w:hAnsi="Arial" w:cs="Arial"/>
          <w:sz w:val="22"/>
          <w:szCs w:val="22"/>
          <w:lang w:val="uk-UA"/>
        </w:rPr>
      </w:pPr>
      <w:r>
        <w:rPr>
          <w:rFonts w:ascii="Arial" w:hAnsi="Arial" w:cs="Arial"/>
          <w:sz w:val="22"/>
          <w:szCs w:val="22"/>
          <w:lang w:val="uk-UA"/>
        </w:rPr>
        <w:br w:type="page"/>
      </w:r>
    </w:p>
    <w:p w14:paraId="27222E86" w14:textId="71D88D33" w:rsidR="00FE5BC7" w:rsidRDefault="006A0611" w:rsidP="0028513D">
      <w:pPr>
        <w:pStyle w:val="Heading2"/>
        <w:spacing w:line="360" w:lineRule="auto"/>
        <w:rPr>
          <w:lang w:val="uk-UA"/>
        </w:rPr>
      </w:pPr>
      <w:bookmarkStart w:id="3" w:name="_Toc228485723"/>
      <w:r>
        <w:rPr>
          <w:lang w:val="uk-UA"/>
        </w:rPr>
        <w:lastRenderedPageBreak/>
        <w:t xml:space="preserve">1.2. </w:t>
      </w:r>
      <w:r w:rsidR="00FE5BC7" w:rsidRPr="00FE5BC7">
        <w:t>Talent Acquisition and retention</w:t>
      </w:r>
      <w:bookmarkEnd w:id="3"/>
      <w:r w:rsidR="00FE5BC7" w:rsidRPr="00FE5BC7">
        <w:t xml:space="preserve"> </w:t>
      </w:r>
    </w:p>
    <w:p w14:paraId="21CC3707" w14:textId="77777777" w:rsidR="00DD1A69" w:rsidRPr="00DD1A69" w:rsidRDefault="00DD1A69" w:rsidP="0028513D">
      <w:pPr>
        <w:spacing w:line="360" w:lineRule="auto"/>
        <w:rPr>
          <w:rFonts w:ascii="Arial" w:hAnsi="Arial" w:cs="Arial"/>
          <w:sz w:val="22"/>
          <w:szCs w:val="22"/>
          <w:lang w:val="en-GB"/>
        </w:rPr>
      </w:pPr>
      <w:r w:rsidRPr="00DD1A69">
        <w:rPr>
          <w:rFonts w:ascii="Arial" w:hAnsi="Arial" w:cs="Arial"/>
          <w:sz w:val="22"/>
          <w:szCs w:val="22"/>
          <w:lang w:val="en-GB"/>
        </w:rPr>
        <w:t>Talent acquisition and retention are key parts of Human Resource Management and have a strong impact on organisational performance. For companies such as Tesco, these factors are especially important because they need to maintain a stable and skilled workforce in a highly competitive environment.</w:t>
      </w:r>
    </w:p>
    <w:p w14:paraId="3267D9E4" w14:textId="77777777" w:rsidR="00DD1A69" w:rsidRPr="00DD1A69" w:rsidRDefault="00DD1A69" w:rsidP="0028513D">
      <w:pPr>
        <w:spacing w:line="360" w:lineRule="auto"/>
        <w:rPr>
          <w:rFonts w:ascii="Arial" w:hAnsi="Arial" w:cs="Arial"/>
          <w:sz w:val="22"/>
          <w:szCs w:val="22"/>
          <w:lang w:val="en-GB"/>
        </w:rPr>
      </w:pPr>
      <w:r w:rsidRPr="00DD1A69">
        <w:rPr>
          <w:rFonts w:ascii="Arial" w:hAnsi="Arial" w:cs="Arial"/>
          <w:sz w:val="22"/>
          <w:szCs w:val="22"/>
          <w:lang w:val="en-GB"/>
        </w:rPr>
        <w:t xml:space="preserve">Talent management is a strategic approach that combines recruitment, employee development, and retention. It views employees as a key organisational asset. When managed effectively, it improves hiring quality, employee motivation, and reduces turnover, but it requires strong leadership support and clear HR strategies (Christensen Hughes </w:t>
      </w:r>
      <w:proofErr w:type="spellStart"/>
      <w:r w:rsidRPr="00DD1A69">
        <w:rPr>
          <w:rFonts w:ascii="Arial" w:hAnsi="Arial" w:cs="Arial"/>
          <w:sz w:val="22"/>
          <w:szCs w:val="22"/>
          <w:lang w:val="en-GB"/>
        </w:rPr>
        <w:t>Hughes</w:t>
      </w:r>
      <w:proofErr w:type="spellEnd"/>
      <w:r w:rsidRPr="00DD1A69">
        <w:rPr>
          <w:rFonts w:ascii="Arial" w:hAnsi="Arial" w:cs="Arial"/>
          <w:sz w:val="22"/>
          <w:szCs w:val="22"/>
          <w:lang w:val="en-GB"/>
        </w:rPr>
        <w:t xml:space="preserve"> et al., 2008).</w:t>
      </w:r>
    </w:p>
    <w:p w14:paraId="551ECB34" w14:textId="77777777" w:rsidR="00DD1A69" w:rsidRPr="00DD1A69" w:rsidRDefault="00DD1A69" w:rsidP="0028513D">
      <w:pPr>
        <w:spacing w:line="360" w:lineRule="auto"/>
        <w:rPr>
          <w:rFonts w:ascii="Arial" w:hAnsi="Arial" w:cs="Arial"/>
          <w:sz w:val="22"/>
          <w:szCs w:val="22"/>
          <w:lang w:val="en-GB"/>
        </w:rPr>
      </w:pPr>
      <w:r w:rsidRPr="00DD1A69">
        <w:rPr>
          <w:rFonts w:ascii="Arial" w:hAnsi="Arial" w:cs="Arial"/>
          <w:sz w:val="22"/>
          <w:szCs w:val="22"/>
          <w:lang w:val="en-GB"/>
        </w:rPr>
        <w:t>Employee recognition is an important factor in retention. When employees feel valued, they are more satisfied and more likely to stay in the organisation (</w:t>
      </w:r>
      <w:proofErr w:type="spellStart"/>
      <w:r w:rsidRPr="00DD1A69">
        <w:rPr>
          <w:rFonts w:ascii="Arial" w:hAnsi="Arial" w:cs="Arial"/>
          <w:sz w:val="22"/>
          <w:szCs w:val="22"/>
          <w:lang w:val="en-GB"/>
        </w:rPr>
        <w:t>Shehreen</w:t>
      </w:r>
      <w:proofErr w:type="spellEnd"/>
      <w:r w:rsidRPr="00DD1A69">
        <w:rPr>
          <w:rFonts w:ascii="Arial" w:hAnsi="Arial" w:cs="Arial"/>
          <w:sz w:val="22"/>
          <w:szCs w:val="22"/>
          <w:lang w:val="en-GB"/>
        </w:rPr>
        <w:t xml:space="preserve"> et al., 2024). Technology also plays a major role, as artificial intelligence and data analytics help HR teams make faster and more accurate decisions, especially in recruitment and workforce planning (</w:t>
      </w:r>
      <w:proofErr w:type="spellStart"/>
      <w:r w:rsidRPr="00DD1A69">
        <w:rPr>
          <w:rFonts w:ascii="Arial" w:hAnsi="Arial" w:cs="Arial"/>
          <w:sz w:val="22"/>
          <w:szCs w:val="22"/>
          <w:lang w:val="en-GB"/>
        </w:rPr>
        <w:t>Wenting</w:t>
      </w:r>
      <w:proofErr w:type="spellEnd"/>
      <w:r w:rsidRPr="00DD1A69">
        <w:rPr>
          <w:rFonts w:ascii="Arial" w:hAnsi="Arial" w:cs="Arial"/>
          <w:sz w:val="22"/>
          <w:szCs w:val="22"/>
          <w:lang w:val="en-GB"/>
        </w:rPr>
        <w:t xml:space="preserve"> Li et al., 2024; </w:t>
      </w:r>
      <w:proofErr w:type="spellStart"/>
      <w:r w:rsidRPr="00DD1A69">
        <w:rPr>
          <w:rFonts w:ascii="Arial" w:hAnsi="Arial" w:cs="Arial"/>
          <w:sz w:val="22"/>
          <w:szCs w:val="22"/>
          <w:lang w:val="en-GB"/>
        </w:rPr>
        <w:t>Tuchmanu</w:t>
      </w:r>
      <w:proofErr w:type="spellEnd"/>
      <w:r w:rsidRPr="00DD1A69">
        <w:rPr>
          <w:rFonts w:ascii="Arial" w:hAnsi="Arial" w:cs="Arial"/>
          <w:sz w:val="22"/>
          <w:szCs w:val="22"/>
          <w:lang w:val="en-GB"/>
        </w:rPr>
        <w:t xml:space="preserve"> et al., 2024). However, there are risks such as algorithmic bias and data privacy concerns that need to be managed carefully.</w:t>
      </w:r>
    </w:p>
    <w:p w14:paraId="22C9929F" w14:textId="77777777" w:rsidR="00DD1A69" w:rsidRDefault="00DD1A69" w:rsidP="0028513D">
      <w:pPr>
        <w:spacing w:line="360" w:lineRule="auto"/>
        <w:rPr>
          <w:rFonts w:ascii="Arial" w:hAnsi="Arial" w:cs="Arial"/>
          <w:sz w:val="22"/>
          <w:szCs w:val="22"/>
          <w:lang w:val="uk-UA"/>
        </w:rPr>
      </w:pPr>
      <w:r w:rsidRPr="00DD1A69">
        <w:rPr>
          <w:rFonts w:ascii="Arial" w:hAnsi="Arial" w:cs="Arial"/>
          <w:sz w:val="22"/>
          <w:szCs w:val="22"/>
          <w:lang w:val="en-GB"/>
        </w:rPr>
        <w:t>Leadership style is another key factor. Supportive and people-focused leaders improve employee motivation and loyalty, which helps reduce turnover (Zhang et al., 2015). Overall, talent acquisition and retention depend on a combination of HR strategy, technology, employee recognition, and effective leadership working together.</w:t>
      </w:r>
    </w:p>
    <w:p w14:paraId="736417F7" w14:textId="46B116D9" w:rsidR="00DD1A69" w:rsidRDefault="00DD1A69" w:rsidP="0028513D">
      <w:pPr>
        <w:spacing w:after="160" w:line="360" w:lineRule="auto"/>
        <w:ind w:left="0" w:firstLine="0"/>
        <w:rPr>
          <w:rFonts w:ascii="Arial" w:hAnsi="Arial" w:cs="Arial"/>
          <w:sz w:val="22"/>
          <w:szCs w:val="22"/>
          <w:lang w:val="uk-UA"/>
        </w:rPr>
      </w:pPr>
      <w:r>
        <w:rPr>
          <w:rFonts w:ascii="Arial" w:hAnsi="Arial" w:cs="Arial"/>
          <w:sz w:val="22"/>
          <w:szCs w:val="22"/>
          <w:lang w:val="uk-UA"/>
        </w:rPr>
        <w:br w:type="page"/>
      </w:r>
    </w:p>
    <w:p w14:paraId="76E32D0B" w14:textId="46B116D9" w:rsidR="00DD1A69" w:rsidRPr="00DD1A69" w:rsidRDefault="006A0611" w:rsidP="0028513D">
      <w:pPr>
        <w:pStyle w:val="Heading2"/>
        <w:spacing w:line="360" w:lineRule="auto"/>
        <w:ind w:left="0" w:firstLine="0"/>
      </w:pPr>
      <w:bookmarkStart w:id="4" w:name="_Toc228485724"/>
      <w:r>
        <w:rPr>
          <w:lang w:val="uk-UA" w:eastAsia="en-US"/>
        </w:rPr>
        <w:lastRenderedPageBreak/>
        <w:t xml:space="preserve">1.3. </w:t>
      </w:r>
      <w:r w:rsidR="00DD1A69">
        <w:rPr>
          <w:lang w:val="en-GB" w:eastAsia="en-US"/>
        </w:rPr>
        <w:t>Diversity, Equity and Inclusion (DEI)</w:t>
      </w:r>
      <w:bookmarkEnd w:id="4"/>
    </w:p>
    <w:p w14:paraId="7CE58655" w14:textId="24053586" w:rsidR="00DD1A69" w:rsidRPr="00DD1A69" w:rsidRDefault="00DD1A69" w:rsidP="0028513D">
      <w:pPr>
        <w:spacing w:line="360" w:lineRule="auto"/>
        <w:rPr>
          <w:rFonts w:ascii="Arial" w:hAnsi="Arial" w:cs="Arial"/>
          <w:sz w:val="22"/>
          <w:szCs w:val="22"/>
          <w:lang w:val="en-GB"/>
        </w:rPr>
      </w:pPr>
      <w:r w:rsidRPr="00DD1A69">
        <w:rPr>
          <w:rFonts w:ascii="Arial" w:hAnsi="Arial" w:cs="Arial"/>
          <w:sz w:val="22"/>
          <w:szCs w:val="22"/>
          <w:lang w:val="en-GB"/>
        </w:rPr>
        <w:t>Diversity, equity and inclusion (DEI) in Human Resource Management refers to strategic efforts to create a fair and inclusive workplace where employees from different backgrounds have equal opportunities. This includes valuing differences in gender, age, ethnicity, education, and other personal characteristics. For organisations such as Tesco, DEI is important because it helps build a more stable and supportive working environment and can reduce employee turnover.</w:t>
      </w:r>
    </w:p>
    <w:p w14:paraId="0C5F5881" w14:textId="77777777" w:rsidR="00DD1A69" w:rsidRPr="00DD1A69" w:rsidRDefault="00DD1A69" w:rsidP="0028513D">
      <w:pPr>
        <w:spacing w:line="360" w:lineRule="auto"/>
        <w:rPr>
          <w:rFonts w:ascii="Arial" w:hAnsi="Arial" w:cs="Arial"/>
          <w:sz w:val="22"/>
          <w:szCs w:val="22"/>
          <w:lang w:val="en-GB"/>
        </w:rPr>
      </w:pPr>
      <w:r w:rsidRPr="00DD1A69">
        <w:rPr>
          <w:rFonts w:ascii="Arial" w:hAnsi="Arial" w:cs="Arial"/>
          <w:sz w:val="22"/>
          <w:szCs w:val="22"/>
          <w:lang w:val="en-GB"/>
        </w:rPr>
        <w:t>HR managers play a key role in implementing DEI strategies. This includes introducing training programmes on unconscious bias, promoting inclusive leadership, and encouraging cultural awareness among employees. Strong support from senior management is also essential, as it ensures that DEI values are applied consistently across the organisation (White-Phillips, 2024).</w:t>
      </w:r>
    </w:p>
    <w:p w14:paraId="40D2F673" w14:textId="77777777" w:rsidR="00DD1A69" w:rsidRPr="00DD1A69" w:rsidRDefault="00DD1A69" w:rsidP="0028513D">
      <w:pPr>
        <w:spacing w:line="360" w:lineRule="auto"/>
        <w:rPr>
          <w:rFonts w:ascii="Arial" w:hAnsi="Arial" w:cs="Arial"/>
          <w:sz w:val="22"/>
          <w:szCs w:val="22"/>
          <w:lang w:val="en-GB"/>
        </w:rPr>
      </w:pPr>
      <w:r w:rsidRPr="00DD1A69">
        <w:rPr>
          <w:rFonts w:ascii="Arial" w:hAnsi="Arial" w:cs="Arial"/>
          <w:sz w:val="22"/>
          <w:szCs w:val="22"/>
          <w:lang w:val="en-GB"/>
        </w:rPr>
        <w:t>Another important element of DEI is the use of Human Resource Information Systems (HRIS). These systems help organisations collect and analyse data about workforce diversity, such as gender, age, and ethnicity. This allows HR teams to identify inequalities and improve recruitment and selection processes (Shamila, 2025). However, organisations must also consider issues such as data privacy, accuracy, and possible algorithmic bias.</w:t>
      </w:r>
    </w:p>
    <w:p w14:paraId="78456C58" w14:textId="77777777" w:rsidR="00DD1A69" w:rsidRDefault="00DD1A69" w:rsidP="0028513D">
      <w:pPr>
        <w:spacing w:line="360" w:lineRule="auto"/>
        <w:rPr>
          <w:lang w:val="uk-UA"/>
        </w:rPr>
      </w:pPr>
      <w:r w:rsidRPr="00DD1A69">
        <w:rPr>
          <w:rFonts w:ascii="Arial" w:hAnsi="Arial" w:cs="Arial"/>
          <w:sz w:val="22"/>
          <w:szCs w:val="22"/>
          <w:lang w:val="en-GB"/>
        </w:rPr>
        <w:t>Overall, DEI requires a combination of leadership commitment, training, and data-driven HR systems to create an inclusive and fair workplace culture.</w:t>
      </w:r>
    </w:p>
    <w:p w14:paraId="4E181F6E" w14:textId="0E7AA5B1" w:rsidR="00DD1A69" w:rsidRDefault="00DD1A69" w:rsidP="0028513D">
      <w:pPr>
        <w:spacing w:after="160" w:line="360" w:lineRule="auto"/>
        <w:ind w:left="0" w:firstLine="0"/>
        <w:rPr>
          <w:lang w:val="uk-UA"/>
        </w:rPr>
      </w:pPr>
      <w:r>
        <w:rPr>
          <w:lang w:val="uk-UA"/>
        </w:rPr>
        <w:br w:type="page"/>
      </w:r>
    </w:p>
    <w:p w14:paraId="102D4444" w14:textId="5B8729E0" w:rsidR="006A0611" w:rsidRPr="006A0611" w:rsidRDefault="006A0611" w:rsidP="0028513D">
      <w:pPr>
        <w:pStyle w:val="Heading1"/>
        <w:spacing w:line="360" w:lineRule="auto"/>
        <w:rPr>
          <w:lang w:val="en-GB"/>
        </w:rPr>
      </w:pPr>
      <w:bookmarkStart w:id="5" w:name="_Toc228485725"/>
      <w:r>
        <w:rPr>
          <w:lang w:val="uk-UA"/>
        </w:rPr>
        <w:lastRenderedPageBreak/>
        <w:t xml:space="preserve">2.0. </w:t>
      </w:r>
      <w:r w:rsidRPr="006A0611">
        <w:rPr>
          <w:lang w:val="en-GB"/>
        </w:rPr>
        <w:t xml:space="preserve">Evaluation of contemporary HR practices to address each </w:t>
      </w:r>
      <w:r w:rsidRPr="006A0611">
        <w:rPr>
          <w:lang w:val="en-GB"/>
        </w:rPr>
        <w:t>factor</w:t>
      </w:r>
      <w:bookmarkEnd w:id="5"/>
      <w:r w:rsidRPr="006A0611">
        <w:rPr>
          <w:lang w:val="en-GB"/>
        </w:rPr>
        <w:t xml:space="preserve"> </w:t>
      </w:r>
    </w:p>
    <w:p w14:paraId="33A08CB7" w14:textId="4117DA20" w:rsidR="0028513D" w:rsidRPr="0028513D" w:rsidRDefault="006A0611" w:rsidP="0028513D">
      <w:pPr>
        <w:spacing w:line="360" w:lineRule="auto"/>
        <w:rPr>
          <w:rFonts w:ascii="Arial" w:hAnsi="Arial" w:cs="Arial"/>
          <w:sz w:val="22"/>
          <w:szCs w:val="22"/>
          <w:lang w:val="en-GB"/>
        </w:rPr>
      </w:pPr>
      <w:r w:rsidRPr="006A0611">
        <w:rPr>
          <w:rFonts w:ascii="Arial" w:hAnsi="Arial" w:cs="Arial"/>
          <w:sz w:val="22"/>
          <w:szCs w:val="22"/>
          <w:lang w:val="en-GB"/>
        </w:rPr>
        <w:t>To deal with challenges related to technological advancement, talent management, and Diversity, Equity and Inclusion (DEI), organisations such as Tesco are increasingly using modern HR practices. These practices are aimed at improving efficiency, supporting employees, and making HR processes more effective overall.</w:t>
      </w:r>
    </w:p>
    <w:p w14:paraId="4A412AE8" w14:textId="556247C1" w:rsidR="006A0611" w:rsidRPr="006A0611" w:rsidRDefault="0028513D" w:rsidP="0028513D">
      <w:pPr>
        <w:spacing w:after="160" w:line="360" w:lineRule="auto"/>
        <w:ind w:left="0" w:firstLine="0"/>
        <w:rPr>
          <w:lang w:val="uk-UA"/>
        </w:rPr>
      </w:pPr>
      <w:r>
        <w:rPr>
          <w:lang w:val="en-GB"/>
        </w:rPr>
        <w:br w:type="page"/>
      </w:r>
    </w:p>
    <w:p w14:paraId="3143222C" w14:textId="0E1DD0EC" w:rsidR="006A0611" w:rsidRPr="006A0611" w:rsidRDefault="006A0611" w:rsidP="0028513D">
      <w:pPr>
        <w:pStyle w:val="Heading2"/>
        <w:spacing w:line="360" w:lineRule="auto"/>
        <w:rPr>
          <w:lang w:val="en-GB"/>
        </w:rPr>
      </w:pPr>
      <w:bookmarkStart w:id="6" w:name="_Toc228485726"/>
      <w:r>
        <w:rPr>
          <w:lang w:val="uk-UA"/>
        </w:rPr>
        <w:lastRenderedPageBreak/>
        <w:t>2.1.</w:t>
      </w:r>
      <w:r w:rsidRPr="006A0611">
        <w:rPr>
          <w:lang w:val="en-GB"/>
        </w:rPr>
        <w:t>HR practices addressing technological advancement</w:t>
      </w:r>
      <w:bookmarkEnd w:id="6"/>
    </w:p>
    <w:p w14:paraId="7782B5B7" w14:textId="77777777" w:rsidR="006A0611" w:rsidRPr="006A0611" w:rsidRDefault="006A0611" w:rsidP="0028513D">
      <w:pPr>
        <w:spacing w:line="360" w:lineRule="auto"/>
        <w:rPr>
          <w:rFonts w:ascii="Arial" w:hAnsi="Arial" w:cs="Arial"/>
          <w:sz w:val="22"/>
          <w:szCs w:val="22"/>
          <w:lang w:val="en-GB"/>
        </w:rPr>
      </w:pPr>
      <w:r w:rsidRPr="006A0611">
        <w:rPr>
          <w:rFonts w:ascii="Arial" w:hAnsi="Arial" w:cs="Arial"/>
          <w:sz w:val="22"/>
          <w:szCs w:val="22"/>
          <w:lang w:val="en-GB"/>
        </w:rPr>
        <w:t>One of the main modern HR practices is the use of digital technologies such as artificial intelligence (AI), automation, cloud-based HR systems, and data analytics. These tools are widely used in recruitment, training, and performance management because they make processes faster and more efficient. For example, AI recruitment systems can quickly scan CVs and identify suitable candidates, which saves time compared to traditional methods (</w:t>
      </w:r>
      <w:proofErr w:type="spellStart"/>
      <w:r w:rsidRPr="006A0611">
        <w:rPr>
          <w:rFonts w:ascii="Arial" w:hAnsi="Arial" w:cs="Arial"/>
          <w:sz w:val="22"/>
          <w:szCs w:val="22"/>
          <w:lang w:val="en-GB"/>
        </w:rPr>
        <w:t>Alghabari</w:t>
      </w:r>
      <w:proofErr w:type="spellEnd"/>
      <w:r w:rsidRPr="006A0611">
        <w:rPr>
          <w:rFonts w:ascii="Arial" w:hAnsi="Arial" w:cs="Arial"/>
          <w:sz w:val="22"/>
          <w:szCs w:val="22"/>
          <w:lang w:val="en-GB"/>
        </w:rPr>
        <w:t xml:space="preserve"> et al., 2024; Al-Qasem et al., 2025).</w:t>
      </w:r>
    </w:p>
    <w:p w14:paraId="6C823579" w14:textId="77777777" w:rsidR="006A0611" w:rsidRPr="006A0611" w:rsidRDefault="006A0611" w:rsidP="0028513D">
      <w:pPr>
        <w:spacing w:line="360" w:lineRule="auto"/>
        <w:rPr>
          <w:rFonts w:ascii="Arial" w:hAnsi="Arial" w:cs="Arial"/>
          <w:sz w:val="22"/>
          <w:szCs w:val="22"/>
          <w:lang w:val="en-GB"/>
        </w:rPr>
      </w:pPr>
      <w:r w:rsidRPr="006A0611">
        <w:rPr>
          <w:rFonts w:ascii="Arial" w:hAnsi="Arial" w:cs="Arial"/>
          <w:sz w:val="22"/>
          <w:szCs w:val="22"/>
          <w:lang w:val="en-GB"/>
        </w:rPr>
        <w:t>HR analytics is also widely used because it helps organisations make decisions based on real data. By analysing workforce information, HR departments can understand trends, predict staffing needs, and improve workforce planning. This shows how HR is becoming more strategic and less administrative (Nastase et al., 2025).</w:t>
      </w:r>
    </w:p>
    <w:p w14:paraId="5A4A56DF" w14:textId="693631AC" w:rsidR="0028513D" w:rsidRPr="0028513D" w:rsidRDefault="006A0611" w:rsidP="0028513D">
      <w:pPr>
        <w:spacing w:line="360" w:lineRule="auto"/>
        <w:rPr>
          <w:rFonts w:ascii="Arial" w:hAnsi="Arial" w:cs="Arial"/>
          <w:sz w:val="22"/>
          <w:szCs w:val="22"/>
          <w:lang w:val="en-GB"/>
        </w:rPr>
      </w:pPr>
      <w:r w:rsidRPr="006A0611">
        <w:rPr>
          <w:rFonts w:ascii="Arial" w:hAnsi="Arial" w:cs="Arial"/>
          <w:sz w:val="22"/>
          <w:szCs w:val="22"/>
          <w:lang w:val="en-GB"/>
        </w:rPr>
        <w:t>Another important practice is digital training and reskilling programmes. These are important because employees need to adapt to new systems and technologies. Without proper training, employees may feel stressed or overwhelmed by change, which can reduce productivity and motivation (Sarkar et al., 2025). Therefore, continuous learning is essential for successful digital transformation.</w:t>
      </w:r>
    </w:p>
    <w:p w14:paraId="4EDF57C0" w14:textId="366787A9" w:rsidR="006A0611" w:rsidRPr="006A0611" w:rsidRDefault="0028513D" w:rsidP="0028513D">
      <w:pPr>
        <w:spacing w:after="160" w:line="360" w:lineRule="auto"/>
        <w:ind w:left="0" w:firstLine="0"/>
        <w:rPr>
          <w:rFonts w:ascii="Arial" w:hAnsi="Arial" w:cs="Arial"/>
          <w:sz w:val="22"/>
          <w:szCs w:val="22"/>
          <w:lang w:val="uk-UA"/>
        </w:rPr>
      </w:pPr>
      <w:r w:rsidRPr="0028513D">
        <w:rPr>
          <w:rFonts w:ascii="Arial" w:hAnsi="Arial" w:cs="Arial"/>
          <w:sz w:val="22"/>
          <w:szCs w:val="22"/>
          <w:lang w:val="en-GB"/>
        </w:rPr>
        <w:br w:type="page"/>
      </w:r>
    </w:p>
    <w:p w14:paraId="70F382D9" w14:textId="7F66D7A1" w:rsidR="006A0611" w:rsidRPr="006A0611" w:rsidRDefault="006A0611" w:rsidP="0028513D">
      <w:pPr>
        <w:pStyle w:val="Heading2"/>
        <w:spacing w:line="360" w:lineRule="auto"/>
        <w:rPr>
          <w:lang w:val="en-GB"/>
        </w:rPr>
      </w:pPr>
      <w:bookmarkStart w:id="7" w:name="_Toc228485727"/>
      <w:r>
        <w:rPr>
          <w:lang w:val="uk-UA"/>
        </w:rPr>
        <w:lastRenderedPageBreak/>
        <w:t xml:space="preserve">2.2. </w:t>
      </w:r>
      <w:r w:rsidRPr="006A0611">
        <w:rPr>
          <w:lang w:val="en-GB"/>
        </w:rPr>
        <w:t>HR practices addressing talent acquisition and retention</w:t>
      </w:r>
      <w:bookmarkEnd w:id="7"/>
    </w:p>
    <w:p w14:paraId="48EFB6DE" w14:textId="77777777" w:rsidR="006A0611" w:rsidRPr="006A0611" w:rsidRDefault="006A0611" w:rsidP="0028513D">
      <w:pPr>
        <w:spacing w:line="360" w:lineRule="auto"/>
        <w:rPr>
          <w:rFonts w:ascii="Arial" w:hAnsi="Arial" w:cs="Arial"/>
          <w:sz w:val="22"/>
          <w:szCs w:val="22"/>
          <w:lang w:val="en-GB"/>
        </w:rPr>
      </w:pPr>
      <w:r w:rsidRPr="006A0611">
        <w:rPr>
          <w:rFonts w:ascii="Arial" w:hAnsi="Arial" w:cs="Arial"/>
          <w:sz w:val="22"/>
          <w:szCs w:val="22"/>
          <w:lang w:val="en-GB"/>
        </w:rPr>
        <w:t>To improve talent acquisition and retention, organisations use integrated talent management strategies that combine recruitment, development, and retention. This helps companies see employees as valuable assets rather than just resources (Christensen Hughes et al., 2008).</w:t>
      </w:r>
    </w:p>
    <w:p w14:paraId="2F473C0A" w14:textId="77777777" w:rsidR="006A0611" w:rsidRPr="006A0611" w:rsidRDefault="006A0611" w:rsidP="0028513D">
      <w:pPr>
        <w:spacing w:line="360" w:lineRule="auto"/>
        <w:rPr>
          <w:rFonts w:ascii="Arial" w:hAnsi="Arial" w:cs="Arial"/>
          <w:sz w:val="22"/>
          <w:szCs w:val="22"/>
          <w:lang w:val="en-GB"/>
        </w:rPr>
      </w:pPr>
      <w:r w:rsidRPr="006A0611">
        <w:rPr>
          <w:rFonts w:ascii="Arial" w:hAnsi="Arial" w:cs="Arial"/>
          <w:sz w:val="22"/>
          <w:szCs w:val="22"/>
          <w:lang w:val="en-GB"/>
        </w:rPr>
        <w:t>Employee recognition is one of the most effective practices in this area. When employees feel appreciated, they are more satisfied and more likely to stay in the organisation (</w:t>
      </w:r>
      <w:proofErr w:type="spellStart"/>
      <w:r w:rsidRPr="006A0611">
        <w:rPr>
          <w:rFonts w:ascii="Arial" w:hAnsi="Arial" w:cs="Arial"/>
          <w:sz w:val="22"/>
          <w:szCs w:val="22"/>
          <w:lang w:val="en-GB"/>
        </w:rPr>
        <w:t>Shehreen</w:t>
      </w:r>
      <w:proofErr w:type="spellEnd"/>
      <w:r w:rsidRPr="006A0611">
        <w:rPr>
          <w:rFonts w:ascii="Arial" w:hAnsi="Arial" w:cs="Arial"/>
          <w:sz w:val="22"/>
          <w:szCs w:val="22"/>
          <w:lang w:val="en-GB"/>
        </w:rPr>
        <w:t xml:space="preserve"> et al., 2024). This can include rewards, feedback, and career development opportunities.</w:t>
      </w:r>
    </w:p>
    <w:p w14:paraId="5AD719DB" w14:textId="77777777" w:rsidR="006A0611" w:rsidRPr="006A0611" w:rsidRDefault="006A0611" w:rsidP="0028513D">
      <w:pPr>
        <w:spacing w:line="360" w:lineRule="auto"/>
        <w:rPr>
          <w:rFonts w:ascii="Arial" w:hAnsi="Arial" w:cs="Arial"/>
          <w:sz w:val="22"/>
          <w:szCs w:val="22"/>
          <w:lang w:val="en-GB"/>
        </w:rPr>
      </w:pPr>
      <w:r w:rsidRPr="006A0611">
        <w:rPr>
          <w:rFonts w:ascii="Arial" w:hAnsi="Arial" w:cs="Arial"/>
          <w:sz w:val="22"/>
          <w:szCs w:val="22"/>
          <w:lang w:val="en-GB"/>
        </w:rPr>
        <w:t>Technology also plays a big role in talent management. AI and data analytics are used to improve recruitment decisions, reduce hiring time, and predict future workforce needs (</w:t>
      </w:r>
      <w:proofErr w:type="spellStart"/>
      <w:r w:rsidRPr="006A0611">
        <w:rPr>
          <w:rFonts w:ascii="Arial" w:hAnsi="Arial" w:cs="Arial"/>
          <w:sz w:val="22"/>
          <w:szCs w:val="22"/>
          <w:lang w:val="en-GB"/>
        </w:rPr>
        <w:t>Wenting</w:t>
      </w:r>
      <w:proofErr w:type="spellEnd"/>
      <w:r w:rsidRPr="006A0611">
        <w:rPr>
          <w:rFonts w:ascii="Arial" w:hAnsi="Arial" w:cs="Arial"/>
          <w:sz w:val="22"/>
          <w:szCs w:val="22"/>
          <w:lang w:val="en-GB"/>
        </w:rPr>
        <w:t xml:space="preserve"> Li et al., 2024; </w:t>
      </w:r>
      <w:proofErr w:type="spellStart"/>
      <w:r w:rsidRPr="006A0611">
        <w:rPr>
          <w:rFonts w:ascii="Arial" w:hAnsi="Arial" w:cs="Arial"/>
          <w:sz w:val="22"/>
          <w:szCs w:val="22"/>
          <w:lang w:val="en-GB"/>
        </w:rPr>
        <w:t>Tuchmanu</w:t>
      </w:r>
      <w:proofErr w:type="spellEnd"/>
      <w:r w:rsidRPr="006A0611">
        <w:rPr>
          <w:rFonts w:ascii="Arial" w:hAnsi="Arial" w:cs="Arial"/>
          <w:sz w:val="22"/>
          <w:szCs w:val="22"/>
          <w:lang w:val="en-GB"/>
        </w:rPr>
        <w:t xml:space="preserve"> et al., 2024). However, these tools must be used carefully because there is a risk of bias in algorithms and concerns about data privacy.</w:t>
      </w:r>
    </w:p>
    <w:p w14:paraId="0907D8AE" w14:textId="08C8C812" w:rsidR="0028513D" w:rsidRPr="0028513D" w:rsidRDefault="006A0611" w:rsidP="0028513D">
      <w:pPr>
        <w:spacing w:line="360" w:lineRule="auto"/>
        <w:rPr>
          <w:rFonts w:ascii="Arial" w:hAnsi="Arial" w:cs="Arial"/>
          <w:sz w:val="22"/>
          <w:szCs w:val="22"/>
          <w:lang w:val="en-GB"/>
        </w:rPr>
      </w:pPr>
      <w:r w:rsidRPr="006A0611">
        <w:rPr>
          <w:rFonts w:ascii="Arial" w:hAnsi="Arial" w:cs="Arial"/>
          <w:sz w:val="22"/>
          <w:szCs w:val="22"/>
          <w:lang w:val="en-GB"/>
        </w:rPr>
        <w:t>Leadership development is another important practice. Organisations invest in training managers so they can communicate better, motivate employees, and support their teams. Good leadership increases employee engagement and reduces turnover (Zhang et al., 2015). However, if leadership styles are inconsistent across departments, it can reduce the effectiveness of HR strategies.</w:t>
      </w:r>
    </w:p>
    <w:p w14:paraId="17FE106C" w14:textId="3CCC4259" w:rsidR="006A0611" w:rsidRPr="006A0611" w:rsidRDefault="0028513D" w:rsidP="0028513D">
      <w:pPr>
        <w:spacing w:after="160" w:line="360" w:lineRule="auto"/>
        <w:ind w:left="0" w:firstLine="0"/>
        <w:rPr>
          <w:rFonts w:ascii="Arial" w:hAnsi="Arial" w:cs="Arial"/>
          <w:lang w:val="uk-UA"/>
        </w:rPr>
      </w:pPr>
      <w:r w:rsidRPr="0028513D">
        <w:rPr>
          <w:rFonts w:ascii="Arial" w:hAnsi="Arial" w:cs="Arial"/>
          <w:lang w:val="en-GB"/>
        </w:rPr>
        <w:br w:type="page"/>
      </w:r>
    </w:p>
    <w:p w14:paraId="0D1030D4" w14:textId="4FDF5EC4" w:rsidR="006A0611" w:rsidRPr="006A0611" w:rsidRDefault="006A0611" w:rsidP="0028513D">
      <w:pPr>
        <w:pStyle w:val="Heading2"/>
        <w:spacing w:line="360" w:lineRule="auto"/>
        <w:rPr>
          <w:lang w:val="en-GB"/>
        </w:rPr>
      </w:pPr>
      <w:bookmarkStart w:id="8" w:name="_Toc228485728"/>
      <w:r>
        <w:rPr>
          <w:lang w:val="uk-UA"/>
        </w:rPr>
        <w:lastRenderedPageBreak/>
        <w:t xml:space="preserve">2.3. </w:t>
      </w:r>
      <w:r w:rsidRPr="006A0611">
        <w:rPr>
          <w:lang w:val="en-GB"/>
        </w:rPr>
        <w:t>HR practices addressing DEI</w:t>
      </w:r>
      <w:bookmarkEnd w:id="8"/>
    </w:p>
    <w:p w14:paraId="412DEF89" w14:textId="77777777" w:rsidR="006A0611" w:rsidRPr="006A0611" w:rsidRDefault="006A0611" w:rsidP="0028513D">
      <w:pPr>
        <w:spacing w:line="360" w:lineRule="auto"/>
        <w:rPr>
          <w:rFonts w:ascii="Arial" w:hAnsi="Arial" w:cs="Arial"/>
          <w:sz w:val="22"/>
          <w:szCs w:val="22"/>
          <w:lang w:val="en-GB"/>
        </w:rPr>
      </w:pPr>
      <w:r w:rsidRPr="006A0611">
        <w:rPr>
          <w:rFonts w:ascii="Arial" w:hAnsi="Arial" w:cs="Arial"/>
          <w:sz w:val="22"/>
          <w:szCs w:val="22"/>
          <w:lang w:val="en-GB"/>
        </w:rPr>
        <w:t>To support Diversity, Equity and Inclusion (DEI), organisations introduce structured HR policies, training programmes, and data-based systems. One common practice is unconscious bias training, which helps employees and managers recognise and reduce unfair behaviour in the workplace (White-Phillips, 2024).</w:t>
      </w:r>
    </w:p>
    <w:p w14:paraId="1A4B2F4B" w14:textId="77777777" w:rsidR="006A0611" w:rsidRPr="006A0611" w:rsidRDefault="006A0611" w:rsidP="0028513D">
      <w:pPr>
        <w:spacing w:line="360" w:lineRule="auto"/>
        <w:rPr>
          <w:rFonts w:ascii="Arial" w:hAnsi="Arial" w:cs="Arial"/>
          <w:sz w:val="22"/>
          <w:szCs w:val="22"/>
          <w:lang w:val="en-GB"/>
        </w:rPr>
      </w:pPr>
      <w:r w:rsidRPr="006A0611">
        <w:rPr>
          <w:rFonts w:ascii="Arial" w:hAnsi="Arial" w:cs="Arial"/>
          <w:sz w:val="22"/>
          <w:szCs w:val="22"/>
          <w:lang w:val="en-GB"/>
        </w:rPr>
        <w:t>HR Information Systems (HRIS) are also very important in DEI management. They allow organisations to collect and analyse data about employee diversity, such as gender, age, and ethnicity. This helps HR teams identify gaps and improve recruitment and promotion processes (Shamila, 2025). However, issues like data privacy, accuracy, and algorithmic bias still need to be managed carefully.</w:t>
      </w:r>
    </w:p>
    <w:p w14:paraId="5161FF86" w14:textId="77777777" w:rsidR="006A0611" w:rsidRPr="006A0611" w:rsidRDefault="006A0611" w:rsidP="0028513D">
      <w:pPr>
        <w:spacing w:line="360" w:lineRule="auto"/>
        <w:rPr>
          <w:rFonts w:ascii="Arial" w:hAnsi="Arial" w:cs="Arial"/>
          <w:sz w:val="22"/>
          <w:szCs w:val="22"/>
          <w:lang w:val="en-GB"/>
        </w:rPr>
      </w:pPr>
      <w:r w:rsidRPr="006A0611">
        <w:rPr>
          <w:rFonts w:ascii="Arial" w:hAnsi="Arial" w:cs="Arial"/>
          <w:sz w:val="22"/>
          <w:szCs w:val="22"/>
          <w:lang w:val="en-GB"/>
        </w:rPr>
        <w:t>Inclusive leadership training is also widely used. It helps managers develop awareness, cultural understanding, and fair decision-making skills. Strong leadership support is very important for building an inclusive workplace culture (Tucker, 2023). In addition, continuous learning and employee engagement activities help strengthen inclusion across the organisation (Wavre et al., 2024).</w:t>
      </w:r>
    </w:p>
    <w:p w14:paraId="12332BE7" w14:textId="77777777" w:rsidR="00DD1A69" w:rsidRPr="00DD1A69" w:rsidRDefault="00DD1A69" w:rsidP="0028513D">
      <w:pPr>
        <w:spacing w:line="360" w:lineRule="auto"/>
        <w:rPr>
          <w:rFonts w:ascii="Arial" w:hAnsi="Arial" w:cs="Arial"/>
          <w:sz w:val="22"/>
          <w:szCs w:val="22"/>
          <w:lang w:val="uk-UA"/>
        </w:rPr>
      </w:pPr>
    </w:p>
    <w:p w14:paraId="11E73E34" w14:textId="01FD1C01" w:rsidR="0028513D" w:rsidRPr="0028513D" w:rsidRDefault="005A4311" w:rsidP="0028513D">
      <w:pPr>
        <w:pStyle w:val="Heading1"/>
        <w:spacing w:line="360" w:lineRule="auto"/>
        <w:rPr>
          <w:rFonts w:eastAsia="Aptos"/>
          <w:lang w:val="en-GB"/>
        </w:rPr>
      </w:pPr>
      <w:r w:rsidRPr="00FE5BC7">
        <w:rPr>
          <w:lang w:val="en-GB"/>
        </w:rPr>
        <w:br w:type="page"/>
      </w:r>
      <w:bookmarkStart w:id="9" w:name="_Toc228485729"/>
      <w:r w:rsidR="0028513D" w:rsidRPr="0028513D">
        <w:rPr>
          <w:rFonts w:eastAsia="Aptos"/>
          <w:lang w:val="en-GB"/>
        </w:rPr>
        <w:lastRenderedPageBreak/>
        <w:t>3. Critical evaluation of the role of departmental managers in implementing contemporary HR practices</w:t>
      </w:r>
      <w:bookmarkEnd w:id="9"/>
      <w:r w:rsidR="0028513D" w:rsidRPr="0028513D">
        <w:rPr>
          <w:rFonts w:eastAsia="Aptos"/>
          <w:lang w:val="en-GB"/>
        </w:rPr>
        <w:t xml:space="preserve"> </w:t>
      </w:r>
    </w:p>
    <w:p w14:paraId="6F4A1BBE" w14:textId="77777777" w:rsidR="0028513D" w:rsidRPr="0028513D" w:rsidRDefault="0028513D" w:rsidP="0028513D">
      <w:pPr>
        <w:spacing w:after="160" w:line="360" w:lineRule="auto"/>
        <w:ind w:left="0" w:firstLine="0"/>
        <w:rPr>
          <w:rFonts w:ascii="Arial" w:hAnsi="Arial" w:cs="Arial"/>
          <w:sz w:val="22"/>
          <w:szCs w:val="22"/>
          <w:lang w:val="en-GB"/>
        </w:rPr>
      </w:pPr>
      <w:r w:rsidRPr="0028513D">
        <w:rPr>
          <w:rFonts w:ascii="Arial" w:hAnsi="Arial" w:cs="Arial"/>
          <w:sz w:val="22"/>
          <w:szCs w:val="22"/>
          <w:lang w:val="en-GB"/>
        </w:rPr>
        <w:t xml:space="preserve">Departmental managers play a very important role in ensuring that HR strategies </w:t>
      </w:r>
      <w:proofErr w:type="gramStart"/>
      <w:r w:rsidRPr="0028513D">
        <w:rPr>
          <w:rFonts w:ascii="Arial" w:hAnsi="Arial" w:cs="Arial"/>
          <w:sz w:val="22"/>
          <w:szCs w:val="22"/>
          <w:lang w:val="en-GB"/>
        </w:rPr>
        <w:t>actually work</w:t>
      </w:r>
      <w:proofErr w:type="gramEnd"/>
      <w:r w:rsidRPr="0028513D">
        <w:rPr>
          <w:rFonts w:ascii="Arial" w:hAnsi="Arial" w:cs="Arial"/>
          <w:sz w:val="22"/>
          <w:szCs w:val="22"/>
          <w:lang w:val="en-GB"/>
        </w:rPr>
        <w:t xml:space="preserve"> in practice. While HR departments design policies and frameworks, it is line managers who implement them in day-to-day team operations. In organisations such as Tesco, this role is especially important due to the large workforce and complex operational structure.</w:t>
      </w:r>
    </w:p>
    <w:p w14:paraId="09173379" w14:textId="77777777" w:rsidR="0028513D" w:rsidRPr="0028513D" w:rsidRDefault="0028513D" w:rsidP="0028513D">
      <w:pPr>
        <w:spacing w:after="160" w:line="360" w:lineRule="auto"/>
        <w:ind w:left="0" w:firstLine="0"/>
        <w:rPr>
          <w:rFonts w:ascii="Arial" w:hAnsi="Arial" w:cs="Arial"/>
          <w:sz w:val="22"/>
          <w:szCs w:val="22"/>
          <w:lang w:val="uk-UA"/>
        </w:rPr>
      </w:pPr>
      <w:r w:rsidRPr="0028513D">
        <w:rPr>
          <w:rFonts w:ascii="Arial" w:hAnsi="Arial" w:cs="Arial"/>
          <w:sz w:val="22"/>
          <w:szCs w:val="22"/>
          <w:lang w:val="en-GB"/>
        </w:rPr>
        <w:t>One of the main responsibilities of managers is supporting the implementation of new technologies. As companies increasingly use artificial intelligence, HR analytics, and automated systems, managers need to help employees adapt to these changes. This includes explaining new processes, supporting training, and reducing resistance to change. However, in practice, some managers may lack sufficient digital skills themselves, which can slow down implementation and reduce the effectiveness of technological transformation (</w:t>
      </w:r>
      <w:proofErr w:type="spellStart"/>
      <w:r w:rsidRPr="0028513D">
        <w:rPr>
          <w:rFonts w:ascii="Arial" w:hAnsi="Arial" w:cs="Arial"/>
          <w:sz w:val="22"/>
          <w:szCs w:val="22"/>
          <w:lang w:val="en-GB"/>
        </w:rPr>
        <w:t>Alghabari</w:t>
      </w:r>
      <w:proofErr w:type="spellEnd"/>
      <w:r w:rsidRPr="0028513D">
        <w:rPr>
          <w:rFonts w:ascii="Arial" w:hAnsi="Arial" w:cs="Arial"/>
          <w:sz w:val="22"/>
          <w:szCs w:val="22"/>
          <w:lang w:val="en-GB"/>
        </w:rPr>
        <w:t xml:space="preserve"> et al., 2024; Al-Qasem et al., 2025).</w:t>
      </w:r>
    </w:p>
    <w:p w14:paraId="50D3654A" w14:textId="77777777" w:rsidR="0028513D" w:rsidRPr="0028513D" w:rsidRDefault="0028513D" w:rsidP="0028513D">
      <w:pPr>
        <w:spacing w:after="160" w:line="360" w:lineRule="auto"/>
        <w:ind w:left="0" w:firstLine="0"/>
        <w:rPr>
          <w:rFonts w:ascii="Arial" w:hAnsi="Arial" w:cs="Arial"/>
          <w:sz w:val="22"/>
          <w:szCs w:val="22"/>
          <w:lang w:val="en-GB"/>
        </w:rPr>
      </w:pPr>
      <w:r w:rsidRPr="0028513D">
        <w:rPr>
          <w:rFonts w:ascii="Arial" w:hAnsi="Arial" w:cs="Arial"/>
          <w:sz w:val="22"/>
          <w:szCs w:val="22"/>
          <w:lang w:val="en-GB"/>
        </w:rPr>
        <w:t xml:space="preserve">Another key area is talent management. Managers have a direct impact on employee motivation and retention because they interact with staff </w:t>
      </w:r>
      <w:proofErr w:type="gramStart"/>
      <w:r w:rsidRPr="0028513D">
        <w:rPr>
          <w:rFonts w:ascii="Arial" w:hAnsi="Arial" w:cs="Arial"/>
          <w:sz w:val="22"/>
          <w:szCs w:val="22"/>
          <w:lang w:val="en-GB"/>
        </w:rPr>
        <w:t>on a daily basis</w:t>
      </w:r>
      <w:proofErr w:type="gramEnd"/>
      <w:r w:rsidRPr="0028513D">
        <w:rPr>
          <w:rFonts w:ascii="Arial" w:hAnsi="Arial" w:cs="Arial"/>
          <w:sz w:val="22"/>
          <w:szCs w:val="22"/>
          <w:lang w:val="en-GB"/>
        </w:rPr>
        <w:t>. When managers provide regular feedback, recognise achievements, and support employee development, staff are more likely to stay engaged and committed. However, inconsistent management styles across departments can lead to unequal employee experiences and reduce the overall effectiveness of HR strategies (</w:t>
      </w:r>
      <w:proofErr w:type="spellStart"/>
      <w:r w:rsidRPr="0028513D">
        <w:rPr>
          <w:rFonts w:ascii="Arial" w:hAnsi="Arial" w:cs="Arial"/>
          <w:sz w:val="22"/>
          <w:szCs w:val="22"/>
          <w:lang w:val="en-GB"/>
        </w:rPr>
        <w:t>Shehreen</w:t>
      </w:r>
      <w:proofErr w:type="spellEnd"/>
      <w:r w:rsidRPr="0028513D">
        <w:rPr>
          <w:rFonts w:ascii="Arial" w:hAnsi="Arial" w:cs="Arial"/>
          <w:sz w:val="22"/>
          <w:szCs w:val="22"/>
          <w:lang w:val="en-GB"/>
        </w:rPr>
        <w:t xml:space="preserve"> et al., 2024; Zhang et al., 2015).</w:t>
      </w:r>
    </w:p>
    <w:p w14:paraId="58E19BF3" w14:textId="77777777" w:rsidR="0028513D" w:rsidRPr="0028513D" w:rsidRDefault="0028513D" w:rsidP="0028513D">
      <w:pPr>
        <w:spacing w:after="160" w:line="360" w:lineRule="auto"/>
        <w:ind w:left="0" w:firstLine="0"/>
        <w:rPr>
          <w:rFonts w:ascii="Arial" w:hAnsi="Arial" w:cs="Arial"/>
          <w:sz w:val="22"/>
          <w:szCs w:val="22"/>
          <w:lang w:val="en-GB"/>
        </w:rPr>
      </w:pPr>
      <w:r w:rsidRPr="0028513D">
        <w:rPr>
          <w:rFonts w:ascii="Arial" w:hAnsi="Arial" w:cs="Arial"/>
          <w:sz w:val="22"/>
          <w:szCs w:val="22"/>
          <w:lang w:val="en-GB"/>
        </w:rPr>
        <w:t>In relation to DEI, managers are responsible for ensuring fairness and inclusion within their teams. This includes following company policies, preventing discrimination, and promoting respectful workplace behaviour. However, DEI is not always prioritised equally, especially when managers focus more on operational targets such as productivity and sales performance (White-Phillips, 2024).</w:t>
      </w:r>
    </w:p>
    <w:p w14:paraId="6228B1D6" w14:textId="77777777" w:rsidR="0028513D" w:rsidRPr="0028513D" w:rsidRDefault="0028513D" w:rsidP="0028513D">
      <w:pPr>
        <w:spacing w:after="160" w:line="360" w:lineRule="auto"/>
        <w:ind w:left="0" w:firstLine="0"/>
        <w:rPr>
          <w:rFonts w:ascii="Arial" w:hAnsi="Arial" w:cs="Arial"/>
          <w:sz w:val="22"/>
          <w:szCs w:val="22"/>
          <w:lang w:val="en-GB"/>
        </w:rPr>
      </w:pPr>
      <w:r w:rsidRPr="0028513D">
        <w:rPr>
          <w:rFonts w:ascii="Arial" w:hAnsi="Arial" w:cs="Arial"/>
          <w:sz w:val="22"/>
          <w:szCs w:val="22"/>
          <w:lang w:val="en-GB"/>
        </w:rPr>
        <w:t>Accountability is another important issue. Managers are often evaluated mainly on business performance rather than HR-related outcomes. As a result, important areas such as employee wellbeing, retention, and inclusion may receive less attention. To address this, organisations should integrate HR objectives into managerial performance appraisal systems (Tucker, 2023).</w:t>
      </w:r>
    </w:p>
    <w:p w14:paraId="4E3B428C" w14:textId="77777777" w:rsidR="0028513D" w:rsidRPr="0028513D" w:rsidRDefault="0028513D" w:rsidP="0028513D">
      <w:pPr>
        <w:spacing w:after="160" w:line="360" w:lineRule="auto"/>
        <w:ind w:left="0" w:firstLine="0"/>
        <w:rPr>
          <w:rFonts w:ascii="Arial" w:hAnsi="Arial" w:cs="Arial"/>
          <w:sz w:val="22"/>
          <w:szCs w:val="22"/>
          <w:lang w:val="en-GB"/>
        </w:rPr>
      </w:pPr>
      <w:r w:rsidRPr="0028513D">
        <w:rPr>
          <w:rFonts w:ascii="Arial" w:hAnsi="Arial" w:cs="Arial"/>
          <w:sz w:val="22"/>
          <w:szCs w:val="22"/>
          <w:lang w:val="en-GB"/>
        </w:rPr>
        <w:lastRenderedPageBreak/>
        <w:t>Communication also plays a crucial role in successful implementation. Managers must clearly communicate HR policies, changes, and expectations to employees. Poor communication can lead to misunderstandings, low engagement, and resistance to change (Nastase et al., 2025).</w:t>
      </w:r>
    </w:p>
    <w:p w14:paraId="5274CC99" w14:textId="77777777" w:rsidR="0028513D" w:rsidRPr="0028513D" w:rsidRDefault="0028513D" w:rsidP="0028513D">
      <w:pPr>
        <w:spacing w:after="160" w:line="360" w:lineRule="auto"/>
        <w:ind w:left="0" w:firstLine="0"/>
        <w:rPr>
          <w:rFonts w:ascii="Arial" w:hAnsi="Arial" w:cs="Arial"/>
          <w:sz w:val="22"/>
          <w:szCs w:val="22"/>
          <w:lang w:val="en-GB"/>
        </w:rPr>
      </w:pPr>
      <w:r w:rsidRPr="0028513D">
        <w:rPr>
          <w:rFonts w:ascii="Arial" w:hAnsi="Arial" w:cs="Arial"/>
          <w:sz w:val="22"/>
          <w:szCs w:val="22"/>
          <w:lang w:val="en-GB"/>
        </w:rPr>
        <w:t>Overall, departmental managers are essential for the successful implementation of contemporary HR practices. However, their effectiveness depends on proper training, strong leadership skills, organisational support, and clear accountability systems.</w:t>
      </w:r>
    </w:p>
    <w:p w14:paraId="268950E5" w14:textId="77777777" w:rsidR="0028513D" w:rsidRPr="0028513D" w:rsidRDefault="0028513D" w:rsidP="0028513D">
      <w:pPr>
        <w:spacing w:after="160" w:line="278" w:lineRule="auto"/>
        <w:ind w:left="0" w:firstLine="0"/>
        <w:rPr>
          <w:lang w:val="uk-UA"/>
        </w:rPr>
      </w:pPr>
    </w:p>
    <w:p w14:paraId="28D236B0" w14:textId="1D375669" w:rsidR="00E82331" w:rsidRPr="00E82331" w:rsidRDefault="0028513D" w:rsidP="00E82331">
      <w:pPr>
        <w:pStyle w:val="Heading1"/>
        <w:rPr>
          <w:rFonts w:eastAsia="Aptos"/>
          <w:lang w:val="uk-UA"/>
        </w:rPr>
      </w:pPr>
      <w:r>
        <w:rPr>
          <w:lang w:val="en-GB"/>
        </w:rPr>
        <w:br w:type="page"/>
      </w:r>
      <w:bookmarkStart w:id="10" w:name="_Toc228485730"/>
      <w:r w:rsidR="00E82331">
        <w:rPr>
          <w:lang w:val="uk-UA"/>
        </w:rPr>
        <w:lastRenderedPageBreak/>
        <w:t xml:space="preserve">4.0. </w:t>
      </w:r>
      <w:r w:rsidR="00E82331" w:rsidRPr="00E82331">
        <w:rPr>
          <w:rFonts w:eastAsia="Aptos"/>
          <w:lang w:val="en-GB"/>
        </w:rPr>
        <w:t>Conclusion</w:t>
      </w:r>
      <w:bookmarkEnd w:id="10"/>
      <w:r w:rsidR="00E82331" w:rsidRPr="00E82331">
        <w:rPr>
          <w:rFonts w:eastAsia="Aptos"/>
          <w:lang w:val="en-GB"/>
        </w:rPr>
        <w:t xml:space="preserve"> </w:t>
      </w:r>
    </w:p>
    <w:p w14:paraId="2388C259" w14:textId="77777777" w:rsidR="00E82331" w:rsidRPr="00E82331" w:rsidRDefault="00E82331" w:rsidP="00E82331">
      <w:pPr>
        <w:spacing w:after="160" w:line="360" w:lineRule="auto"/>
        <w:ind w:left="0" w:firstLine="0"/>
        <w:rPr>
          <w:rFonts w:ascii="Arial" w:hAnsi="Arial" w:cs="Arial"/>
          <w:sz w:val="22"/>
          <w:szCs w:val="22"/>
          <w:lang w:val="en-GB"/>
        </w:rPr>
      </w:pPr>
      <w:r w:rsidRPr="00E82331">
        <w:rPr>
          <w:rFonts w:ascii="Arial" w:hAnsi="Arial" w:cs="Arial"/>
          <w:sz w:val="22"/>
          <w:szCs w:val="22"/>
          <w:lang w:val="en-GB"/>
        </w:rPr>
        <w:t>In conclusion, Human Resource Management in organisations such as Tesco is increasingly shaped by technological development, talent management needs, and growing DEI expectations. Modern HR practices such as AI-based recruitment, HR analytics, digital learning, and employee recognition systems have improved HR efficiency and decision-making quality. However, challenges still exist, including digital skill gaps, resistance to change, algorithmic bias, and inconsistent implementation at managerial level. Therefore, the effectiveness of HR practices does not depend only on technology, but also on leadership, training, and organisational support across departments.</w:t>
      </w:r>
    </w:p>
    <w:p w14:paraId="78DC3E09" w14:textId="3444E0B6" w:rsidR="00E82331" w:rsidRPr="00E82331" w:rsidRDefault="00E82331" w:rsidP="00E82331">
      <w:pPr>
        <w:spacing w:after="160" w:line="278" w:lineRule="auto"/>
        <w:ind w:left="0" w:firstLine="0"/>
        <w:rPr>
          <w:lang w:val="uk-UA"/>
        </w:rPr>
      </w:pPr>
      <w:r>
        <w:rPr>
          <w:lang w:val="en-GB"/>
        </w:rPr>
        <w:br w:type="page"/>
      </w:r>
    </w:p>
    <w:p w14:paraId="71629663" w14:textId="6E6D6C68" w:rsidR="00E82331" w:rsidRPr="00E82331" w:rsidRDefault="00E82331" w:rsidP="00E82331">
      <w:pPr>
        <w:pStyle w:val="Heading1"/>
        <w:rPr>
          <w:lang w:val="uk-UA"/>
        </w:rPr>
      </w:pPr>
      <w:bookmarkStart w:id="11" w:name="_Toc228485731"/>
      <w:r>
        <w:rPr>
          <w:lang w:val="uk-UA"/>
        </w:rPr>
        <w:lastRenderedPageBreak/>
        <w:t xml:space="preserve">5.0. </w:t>
      </w:r>
      <w:r w:rsidRPr="00E82331">
        <w:rPr>
          <w:lang w:val="en-GB"/>
        </w:rPr>
        <w:t>Recommendations</w:t>
      </w:r>
      <w:bookmarkEnd w:id="11"/>
      <w:r w:rsidRPr="00E82331">
        <w:rPr>
          <w:lang w:val="en-GB"/>
        </w:rPr>
        <w:t xml:space="preserve"> </w:t>
      </w:r>
    </w:p>
    <w:p w14:paraId="6E30507E" w14:textId="77777777" w:rsidR="00E82331" w:rsidRPr="00E82331" w:rsidRDefault="00E82331" w:rsidP="00E82331">
      <w:pPr>
        <w:spacing w:after="160" w:line="360" w:lineRule="auto"/>
        <w:ind w:left="0" w:firstLine="0"/>
        <w:rPr>
          <w:rFonts w:ascii="Arial" w:hAnsi="Arial" w:cs="Arial"/>
          <w:sz w:val="22"/>
          <w:szCs w:val="22"/>
          <w:lang w:val="en-GB"/>
        </w:rPr>
      </w:pPr>
      <w:r w:rsidRPr="00E82331">
        <w:rPr>
          <w:rFonts w:ascii="Arial" w:hAnsi="Arial" w:cs="Arial"/>
          <w:sz w:val="22"/>
          <w:szCs w:val="22"/>
          <w:lang w:val="en-GB"/>
        </w:rPr>
        <w:t>Organisations should invest in continuous digital training and reskilling for both employees and managers to reduce skill gaps and technostress. Talent retention strategies should be strengthened through consistent employee recognition and fair performance feedback across all departments. DEI practices should be integrated into managerial performance evaluations to ensure accountability and consistent implementation. In addition, HR analytics and AI systems should be regularly reviewed to minimise bias and protect employee data privacy. Finally, leadership development programmes for departmental managers are essential to improve communication, employee engagement, and the effective implementation of HR strategies across the organisation.</w:t>
      </w:r>
    </w:p>
    <w:p w14:paraId="4364FE03" w14:textId="4E8CEDA1" w:rsidR="00E82331" w:rsidRPr="00E82331" w:rsidRDefault="00E82331" w:rsidP="00E82331">
      <w:pPr>
        <w:spacing w:after="160" w:line="360" w:lineRule="auto"/>
        <w:ind w:left="0" w:firstLine="0"/>
        <w:rPr>
          <w:rFonts w:ascii="Arial" w:hAnsi="Arial" w:cs="Arial"/>
          <w:sz w:val="22"/>
          <w:szCs w:val="22"/>
          <w:lang w:val="en-GB"/>
        </w:rPr>
      </w:pPr>
      <w:r w:rsidRPr="00E82331">
        <w:rPr>
          <w:rFonts w:ascii="Arial" w:hAnsi="Arial" w:cs="Arial"/>
          <w:sz w:val="22"/>
          <w:szCs w:val="22"/>
          <w:lang w:val="en-GB"/>
        </w:rPr>
        <w:br w:type="page"/>
      </w:r>
    </w:p>
    <w:p w14:paraId="794C4C1D" w14:textId="77777777" w:rsidR="0028513D" w:rsidRDefault="0028513D">
      <w:pPr>
        <w:spacing w:after="160" w:line="278" w:lineRule="auto"/>
        <w:ind w:left="0" w:firstLine="0"/>
        <w:rPr>
          <w:lang w:val="en-GB"/>
        </w:rPr>
      </w:pPr>
    </w:p>
    <w:p w14:paraId="1F96D73A" w14:textId="77777777" w:rsidR="005A4311" w:rsidRPr="00FE5BC7" w:rsidRDefault="005A4311" w:rsidP="00DD1A69">
      <w:pPr>
        <w:spacing w:line="360" w:lineRule="auto"/>
        <w:rPr>
          <w:lang w:val="en-GB"/>
        </w:rPr>
      </w:pPr>
    </w:p>
    <w:p w14:paraId="28B0E570" w14:textId="606E478A" w:rsidR="00E82331" w:rsidRPr="00E82331" w:rsidRDefault="00E82331" w:rsidP="00E82331">
      <w:pPr>
        <w:pStyle w:val="Heading1"/>
        <w:rPr>
          <w:lang w:val="en-GB"/>
        </w:rPr>
      </w:pPr>
      <w:bookmarkStart w:id="12" w:name="_Toc228485732"/>
      <w:r>
        <w:rPr>
          <w:lang w:val="uk-UA"/>
        </w:rPr>
        <w:t xml:space="preserve">6.0. </w:t>
      </w:r>
      <w:r w:rsidR="005A4311">
        <w:rPr>
          <w:lang w:val="en-GB"/>
        </w:rPr>
        <w:t>Reference list</w:t>
      </w:r>
      <w:bookmarkEnd w:id="12"/>
    </w:p>
    <w:p w14:paraId="3D7646CD" w14:textId="696CFC7F" w:rsidR="00E82331" w:rsidRPr="00E82331" w:rsidRDefault="00E82331" w:rsidP="00E82331">
      <w:pPr>
        <w:spacing w:line="360" w:lineRule="auto"/>
        <w:rPr>
          <w:rFonts w:ascii="Arial" w:hAnsi="Arial" w:cs="Arial"/>
          <w:lang w:val="uk-UA"/>
        </w:rPr>
      </w:pPr>
      <w:proofErr w:type="spellStart"/>
      <w:r w:rsidRPr="00E82331">
        <w:rPr>
          <w:rFonts w:ascii="Arial" w:hAnsi="Arial" w:cs="Arial"/>
          <w:lang w:val="en-GB"/>
        </w:rPr>
        <w:t>Alghabari</w:t>
      </w:r>
      <w:proofErr w:type="spellEnd"/>
      <w:r w:rsidRPr="00E82331">
        <w:rPr>
          <w:rFonts w:ascii="Arial" w:hAnsi="Arial" w:cs="Arial"/>
          <w:lang w:val="en-GB"/>
        </w:rPr>
        <w:t>, M.A. et al. (2024) *Integration of technology in human resource management: innovations and advancements for the modern workplace*. Conference proceedings.</w:t>
      </w:r>
    </w:p>
    <w:p w14:paraId="3BCE1525" w14:textId="71BC8CA8" w:rsidR="00E82331" w:rsidRPr="00E82331" w:rsidRDefault="00E82331" w:rsidP="00E82331">
      <w:pPr>
        <w:spacing w:line="360" w:lineRule="auto"/>
        <w:rPr>
          <w:rFonts w:ascii="Arial" w:hAnsi="Arial" w:cs="Arial"/>
          <w:lang w:val="uk-UA"/>
        </w:rPr>
      </w:pPr>
      <w:r w:rsidRPr="00E82331">
        <w:rPr>
          <w:rFonts w:ascii="Arial" w:hAnsi="Arial" w:cs="Arial"/>
          <w:lang w:val="en-GB"/>
        </w:rPr>
        <w:t>Al-Qasem, A.H. et al. (2025) *The impact of technological advancements on human resource management practices: adapting to the digital era*. Journal article.</w:t>
      </w:r>
    </w:p>
    <w:p w14:paraId="707890CF" w14:textId="03190409" w:rsidR="00E82331" w:rsidRPr="00E82331" w:rsidRDefault="00E82331" w:rsidP="00E82331">
      <w:pPr>
        <w:spacing w:line="360" w:lineRule="auto"/>
        <w:rPr>
          <w:rFonts w:ascii="Arial" w:hAnsi="Arial" w:cs="Arial"/>
          <w:lang w:val="uk-UA"/>
        </w:rPr>
      </w:pPr>
      <w:r w:rsidRPr="00E82331">
        <w:rPr>
          <w:rFonts w:ascii="Arial" w:hAnsi="Arial" w:cs="Arial"/>
          <w:lang w:val="en-GB"/>
        </w:rPr>
        <w:t>Christensen Hughes, J. et al. (2008) *Talent management*. Journal article</w:t>
      </w:r>
    </w:p>
    <w:p w14:paraId="429AB022" w14:textId="7C36C3FE" w:rsidR="00E82331" w:rsidRPr="00E82331" w:rsidRDefault="00E82331" w:rsidP="00E82331">
      <w:pPr>
        <w:spacing w:line="360" w:lineRule="auto"/>
        <w:rPr>
          <w:rFonts w:ascii="Arial" w:hAnsi="Arial" w:cs="Arial"/>
          <w:lang w:val="uk-UA"/>
        </w:rPr>
      </w:pPr>
      <w:r w:rsidRPr="00E82331">
        <w:rPr>
          <w:rFonts w:ascii="Arial" w:hAnsi="Arial" w:cs="Arial"/>
          <w:lang w:val="en-GB"/>
        </w:rPr>
        <w:t>Nastase, C. et al. (2025) *Strategic human resource management in the digital age: technology, transformation, and sustainable advantage*. Journal article.</w:t>
      </w:r>
    </w:p>
    <w:p w14:paraId="6898F29A" w14:textId="0394BD82" w:rsidR="00E82331" w:rsidRPr="00E82331" w:rsidRDefault="00E82331" w:rsidP="00E82331">
      <w:pPr>
        <w:spacing w:line="360" w:lineRule="auto"/>
        <w:rPr>
          <w:rFonts w:ascii="Arial" w:hAnsi="Arial" w:cs="Arial"/>
          <w:lang w:val="uk-UA"/>
        </w:rPr>
      </w:pPr>
      <w:r w:rsidRPr="00E82331">
        <w:rPr>
          <w:rFonts w:ascii="Arial" w:hAnsi="Arial" w:cs="Arial"/>
          <w:lang w:val="en-GB"/>
        </w:rPr>
        <w:t>Sarkar, S. et al. (2025) *Impact of digitalization on employee wellbeing and sustainable HR practices*. Conference paper.</w:t>
      </w:r>
    </w:p>
    <w:p w14:paraId="685946D5" w14:textId="68C5B3EF" w:rsidR="00E82331" w:rsidRPr="00E82331" w:rsidRDefault="00E82331" w:rsidP="00E82331">
      <w:pPr>
        <w:spacing w:line="360" w:lineRule="auto"/>
        <w:rPr>
          <w:rFonts w:ascii="Arial" w:hAnsi="Arial" w:cs="Arial"/>
          <w:lang w:val="uk-UA"/>
        </w:rPr>
      </w:pPr>
      <w:proofErr w:type="spellStart"/>
      <w:r w:rsidRPr="00E82331">
        <w:rPr>
          <w:rFonts w:ascii="Arial" w:hAnsi="Arial" w:cs="Arial"/>
          <w:lang w:val="en-GB"/>
        </w:rPr>
        <w:t>Shehreen</w:t>
      </w:r>
      <w:proofErr w:type="spellEnd"/>
      <w:r w:rsidRPr="00E82331">
        <w:rPr>
          <w:rFonts w:ascii="Arial" w:hAnsi="Arial" w:cs="Arial"/>
          <w:lang w:val="en-GB"/>
        </w:rPr>
        <w:t>, H. et al. (2024) *The impact of talent recognition on employees’ intention to stay: an empirical review*. Journal article.</w:t>
      </w:r>
    </w:p>
    <w:p w14:paraId="3281C451" w14:textId="6DA6E20F" w:rsidR="00E82331" w:rsidRPr="00E82331" w:rsidRDefault="00E82331" w:rsidP="00E82331">
      <w:pPr>
        <w:spacing w:line="360" w:lineRule="auto"/>
        <w:rPr>
          <w:rFonts w:ascii="Arial" w:hAnsi="Arial" w:cs="Arial"/>
          <w:lang w:val="uk-UA"/>
        </w:rPr>
      </w:pPr>
      <w:proofErr w:type="spellStart"/>
      <w:r w:rsidRPr="00E82331">
        <w:rPr>
          <w:rFonts w:ascii="Arial" w:hAnsi="Arial" w:cs="Arial"/>
          <w:lang w:val="en-GB"/>
        </w:rPr>
        <w:t>Wenting</w:t>
      </w:r>
      <w:proofErr w:type="spellEnd"/>
      <w:r w:rsidRPr="00E82331">
        <w:rPr>
          <w:rFonts w:ascii="Arial" w:hAnsi="Arial" w:cs="Arial"/>
          <w:lang w:val="en-GB"/>
        </w:rPr>
        <w:t xml:space="preserve"> Li et al. (2024) *Analysis of talent acquisition and performance management using HR and data analytics*. Journal article</w:t>
      </w:r>
      <w:r>
        <w:rPr>
          <w:rFonts w:ascii="Arial" w:hAnsi="Arial" w:cs="Arial"/>
          <w:lang w:val="uk-UA"/>
        </w:rPr>
        <w:t>.</w:t>
      </w:r>
    </w:p>
    <w:p w14:paraId="5744D26C" w14:textId="64EC37E0" w:rsidR="00E82331" w:rsidRPr="00E82331" w:rsidRDefault="00E82331" w:rsidP="00E82331">
      <w:pPr>
        <w:spacing w:line="360" w:lineRule="auto"/>
        <w:rPr>
          <w:rFonts w:ascii="Arial" w:hAnsi="Arial" w:cs="Arial"/>
          <w:lang w:val="uk-UA"/>
        </w:rPr>
      </w:pPr>
      <w:proofErr w:type="spellStart"/>
      <w:r w:rsidRPr="00E82331">
        <w:rPr>
          <w:rFonts w:ascii="Arial" w:hAnsi="Arial" w:cs="Arial"/>
          <w:lang w:val="en-GB"/>
        </w:rPr>
        <w:t>Tuchmanu</w:t>
      </w:r>
      <w:proofErr w:type="spellEnd"/>
      <w:r w:rsidRPr="00E82331">
        <w:rPr>
          <w:rFonts w:ascii="Arial" w:hAnsi="Arial" w:cs="Arial"/>
          <w:lang w:val="en-GB"/>
        </w:rPr>
        <w:t>, O.R. et al. (2024) *AI-driven strategies for talent acquisition and retention in workforce management*. Journal article</w:t>
      </w:r>
    </w:p>
    <w:p w14:paraId="46976AFA" w14:textId="2EFDD726" w:rsidR="00E82331" w:rsidRPr="00E82331" w:rsidRDefault="00E82331" w:rsidP="00E82331">
      <w:pPr>
        <w:spacing w:line="360" w:lineRule="auto"/>
        <w:rPr>
          <w:rFonts w:ascii="Arial" w:hAnsi="Arial" w:cs="Arial"/>
          <w:lang w:val="uk-UA"/>
        </w:rPr>
      </w:pPr>
      <w:r w:rsidRPr="00E82331">
        <w:rPr>
          <w:rFonts w:ascii="Arial" w:hAnsi="Arial" w:cs="Arial"/>
          <w:lang w:val="en-GB"/>
        </w:rPr>
        <w:t>Zhang, J. et al. (2015) *Impact of leadership style on talent retention during mergers and acquisitions: evidence from China*. Journal article.</w:t>
      </w:r>
    </w:p>
    <w:p w14:paraId="435FAD50" w14:textId="3443FAEB" w:rsidR="00E82331" w:rsidRPr="00E82331" w:rsidRDefault="00E82331" w:rsidP="00E82331">
      <w:pPr>
        <w:spacing w:line="360" w:lineRule="auto"/>
        <w:rPr>
          <w:rFonts w:ascii="Arial" w:hAnsi="Arial" w:cs="Arial"/>
          <w:lang w:val="uk-UA"/>
        </w:rPr>
      </w:pPr>
      <w:r w:rsidRPr="00E82331">
        <w:rPr>
          <w:rFonts w:ascii="Arial" w:hAnsi="Arial" w:cs="Arial"/>
          <w:lang w:val="en-GB"/>
        </w:rPr>
        <w:t>White-Phillips, K.S. (2024) *Effective strategies used by HR business leaders to implement diversity, equity and inclusion initiatives that reduce employee turnover*. Dissertation.</w:t>
      </w:r>
    </w:p>
    <w:p w14:paraId="3E8925D3" w14:textId="235FFB9A" w:rsidR="00E82331" w:rsidRPr="00E82331" w:rsidRDefault="00E82331" w:rsidP="00E82331">
      <w:pPr>
        <w:spacing w:line="360" w:lineRule="auto"/>
        <w:rPr>
          <w:rFonts w:ascii="Arial" w:hAnsi="Arial" w:cs="Arial"/>
          <w:lang w:val="uk-UA"/>
        </w:rPr>
      </w:pPr>
      <w:r w:rsidRPr="00E82331">
        <w:rPr>
          <w:rFonts w:ascii="Arial" w:hAnsi="Arial" w:cs="Arial"/>
          <w:lang w:val="en-GB"/>
        </w:rPr>
        <w:t>Shamila, L.M.A. (2025) *Managing diversity using Human Resource Information Systems: review*. Journal article.</w:t>
      </w:r>
    </w:p>
    <w:p w14:paraId="07364E0C" w14:textId="03E5D66E" w:rsidR="00E82331" w:rsidRPr="00E82331" w:rsidRDefault="00E82331" w:rsidP="00E82331">
      <w:pPr>
        <w:spacing w:line="360" w:lineRule="auto"/>
        <w:rPr>
          <w:rFonts w:ascii="Arial" w:hAnsi="Arial" w:cs="Arial"/>
          <w:lang w:val="uk-UA"/>
        </w:rPr>
      </w:pPr>
      <w:r w:rsidRPr="00E82331">
        <w:rPr>
          <w:rFonts w:ascii="Arial" w:hAnsi="Arial" w:cs="Arial"/>
          <w:lang w:val="en-GB"/>
        </w:rPr>
        <w:lastRenderedPageBreak/>
        <w:t>Tucker, E. (2023) *Diversity, equity and inclusion: from aspiration to impact*. Journal article.</w:t>
      </w:r>
    </w:p>
    <w:p w14:paraId="0919E934" w14:textId="19670148" w:rsidR="00E82331" w:rsidRPr="00E82331" w:rsidRDefault="00E82331" w:rsidP="00E82331">
      <w:pPr>
        <w:spacing w:line="360" w:lineRule="auto"/>
        <w:rPr>
          <w:rFonts w:ascii="Arial" w:hAnsi="Arial" w:cs="Arial"/>
          <w:lang w:val="uk-UA"/>
        </w:rPr>
      </w:pPr>
      <w:r w:rsidRPr="00E82331">
        <w:rPr>
          <w:rFonts w:ascii="Arial" w:hAnsi="Arial" w:cs="Arial"/>
          <w:lang w:val="en-GB"/>
        </w:rPr>
        <w:t>Wavre, S.P. et al. (2024) *Learning engagement interventions for improving diversity, equity and inclusion workplace culture*. Journal article.</w:t>
      </w:r>
    </w:p>
    <w:p w14:paraId="672727AD" w14:textId="421421F1" w:rsidR="005A4311" w:rsidRPr="005A4311" w:rsidRDefault="00E82331" w:rsidP="00E82331">
      <w:pPr>
        <w:spacing w:line="360" w:lineRule="auto"/>
        <w:rPr>
          <w:rFonts w:ascii="Arial" w:hAnsi="Arial" w:cs="Arial"/>
          <w:lang w:val="en-GB"/>
        </w:rPr>
      </w:pPr>
      <w:r w:rsidRPr="00E82331">
        <w:rPr>
          <w:rFonts w:ascii="Arial" w:hAnsi="Arial" w:cs="Arial"/>
          <w:lang w:val="en-GB"/>
        </w:rPr>
        <w:t>Hettiarachchi, A. et al. (2026) *Complex diversity in manufacturing: why DEI strategies are challenging*. Journal article.</w:t>
      </w:r>
    </w:p>
    <w:sectPr w:rsidR="005A4311" w:rsidRPr="005A43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64FFD6" w14:textId="77777777" w:rsidR="00A16419" w:rsidRDefault="00A16419" w:rsidP="004D14A9">
      <w:pPr>
        <w:spacing w:after="0" w:line="240" w:lineRule="auto"/>
      </w:pPr>
      <w:r>
        <w:separator/>
      </w:r>
    </w:p>
  </w:endnote>
  <w:endnote w:type="continuationSeparator" w:id="0">
    <w:p w14:paraId="045C1908" w14:textId="77777777" w:rsidR="00A16419" w:rsidRDefault="00A16419" w:rsidP="004D1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1236B2" w14:textId="77777777" w:rsidR="00A16419" w:rsidRDefault="00A16419" w:rsidP="004D14A9">
      <w:pPr>
        <w:spacing w:after="0" w:line="240" w:lineRule="auto"/>
      </w:pPr>
      <w:r>
        <w:separator/>
      </w:r>
    </w:p>
  </w:footnote>
  <w:footnote w:type="continuationSeparator" w:id="0">
    <w:p w14:paraId="5CA0E27B" w14:textId="77777777" w:rsidR="00A16419" w:rsidRDefault="00A16419" w:rsidP="004D14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D057F"/>
    <w:multiLevelType w:val="multilevel"/>
    <w:tmpl w:val="22A0A94E"/>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4DF57BCA"/>
    <w:multiLevelType w:val="multilevel"/>
    <w:tmpl w:val="72CC853A"/>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65901790"/>
    <w:multiLevelType w:val="multilevel"/>
    <w:tmpl w:val="4820833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num w:numId="1" w16cid:durableId="1689867297">
    <w:abstractNumId w:val="0"/>
  </w:num>
  <w:num w:numId="2" w16cid:durableId="1357927536">
    <w:abstractNumId w:val="1"/>
  </w:num>
  <w:num w:numId="3" w16cid:durableId="21210236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4A9"/>
    <w:rsid w:val="00023ABC"/>
    <w:rsid w:val="00073CA3"/>
    <w:rsid w:val="00107DD4"/>
    <w:rsid w:val="0028513D"/>
    <w:rsid w:val="00485957"/>
    <w:rsid w:val="004D14A9"/>
    <w:rsid w:val="005A4311"/>
    <w:rsid w:val="005F6779"/>
    <w:rsid w:val="00620A58"/>
    <w:rsid w:val="006A0611"/>
    <w:rsid w:val="009F3692"/>
    <w:rsid w:val="00A16419"/>
    <w:rsid w:val="00A258A7"/>
    <w:rsid w:val="00BD718A"/>
    <w:rsid w:val="00C50C92"/>
    <w:rsid w:val="00DD1A69"/>
    <w:rsid w:val="00E30ECC"/>
    <w:rsid w:val="00E82331"/>
    <w:rsid w:val="00E95CE4"/>
    <w:rsid w:val="00ED5D2F"/>
    <w:rsid w:val="00FE5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2E01B"/>
  <w15:chartTrackingRefBased/>
  <w15:docId w15:val="{6C6A46DB-D7C6-B249-AC29-2A733D730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ptos"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14A9"/>
    <w:pPr>
      <w:spacing w:after="171" w:line="270" w:lineRule="auto"/>
      <w:ind w:left="10" w:hanging="10"/>
    </w:pPr>
    <w:rPr>
      <w:rFonts w:ascii="Aptos" w:hAnsi="Aptos" w:cs="Times New Roman"/>
      <w:color w:val="000000"/>
      <w:lang w:val="en" w:eastAsia="en"/>
    </w:rPr>
  </w:style>
  <w:style w:type="paragraph" w:styleId="Heading1">
    <w:name w:val="heading 1"/>
    <w:basedOn w:val="Normal"/>
    <w:next w:val="Normal"/>
    <w:link w:val="Heading1Char"/>
    <w:uiPriority w:val="9"/>
    <w:qFormat/>
    <w:rsid w:val="00BD71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D71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71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71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71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71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1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1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1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18A"/>
    <w:rPr>
      <w:rFonts w:asciiTheme="majorHAnsi" w:eastAsiaTheme="majorEastAsia" w:hAnsiTheme="majorHAnsi" w:cstheme="majorBidi"/>
      <w:color w:val="0F4761" w:themeColor="accent1" w:themeShade="BF"/>
      <w:sz w:val="40"/>
      <w:szCs w:val="40"/>
      <w:lang w:val="en" w:eastAsia="en"/>
    </w:rPr>
  </w:style>
  <w:style w:type="character" w:customStyle="1" w:styleId="Heading2Char">
    <w:name w:val="Heading 2 Char"/>
    <w:basedOn w:val="DefaultParagraphFont"/>
    <w:link w:val="Heading2"/>
    <w:uiPriority w:val="9"/>
    <w:rsid w:val="00BD718A"/>
    <w:rPr>
      <w:rFonts w:asciiTheme="majorHAnsi" w:eastAsiaTheme="majorEastAsia" w:hAnsiTheme="majorHAnsi" w:cstheme="majorBidi"/>
      <w:color w:val="0F4761" w:themeColor="accent1" w:themeShade="BF"/>
      <w:sz w:val="32"/>
      <w:szCs w:val="32"/>
      <w:lang w:val="en" w:eastAsia="en"/>
    </w:rPr>
  </w:style>
  <w:style w:type="character" w:customStyle="1" w:styleId="Heading3Char">
    <w:name w:val="Heading 3 Char"/>
    <w:basedOn w:val="DefaultParagraphFont"/>
    <w:link w:val="Heading3"/>
    <w:uiPriority w:val="9"/>
    <w:semiHidden/>
    <w:rsid w:val="00BD718A"/>
    <w:rPr>
      <w:rFonts w:ascii="Aptos" w:eastAsiaTheme="majorEastAsia" w:hAnsi="Aptos" w:cstheme="majorBidi"/>
      <w:color w:val="0F4761" w:themeColor="accent1" w:themeShade="BF"/>
      <w:sz w:val="28"/>
      <w:szCs w:val="28"/>
      <w:lang w:val="en" w:eastAsia="en"/>
    </w:rPr>
  </w:style>
  <w:style w:type="character" w:customStyle="1" w:styleId="Heading4Char">
    <w:name w:val="Heading 4 Char"/>
    <w:basedOn w:val="DefaultParagraphFont"/>
    <w:link w:val="Heading4"/>
    <w:uiPriority w:val="9"/>
    <w:semiHidden/>
    <w:rsid w:val="00BD718A"/>
    <w:rPr>
      <w:rFonts w:ascii="Aptos" w:eastAsiaTheme="majorEastAsia" w:hAnsi="Aptos" w:cstheme="majorBidi"/>
      <w:i/>
      <w:iCs/>
      <w:color w:val="0F4761" w:themeColor="accent1" w:themeShade="BF"/>
      <w:lang w:val="en" w:eastAsia="en"/>
    </w:rPr>
  </w:style>
  <w:style w:type="character" w:customStyle="1" w:styleId="Heading5Char">
    <w:name w:val="Heading 5 Char"/>
    <w:basedOn w:val="DefaultParagraphFont"/>
    <w:link w:val="Heading5"/>
    <w:uiPriority w:val="9"/>
    <w:semiHidden/>
    <w:rsid w:val="00BD718A"/>
    <w:rPr>
      <w:rFonts w:ascii="Aptos" w:eastAsiaTheme="majorEastAsia" w:hAnsi="Aptos" w:cstheme="majorBidi"/>
      <w:color w:val="0F4761" w:themeColor="accent1" w:themeShade="BF"/>
      <w:lang w:val="en" w:eastAsia="en"/>
    </w:rPr>
  </w:style>
  <w:style w:type="character" w:customStyle="1" w:styleId="Heading6Char">
    <w:name w:val="Heading 6 Char"/>
    <w:basedOn w:val="DefaultParagraphFont"/>
    <w:link w:val="Heading6"/>
    <w:uiPriority w:val="9"/>
    <w:semiHidden/>
    <w:rsid w:val="00BD718A"/>
    <w:rPr>
      <w:rFonts w:ascii="Aptos" w:eastAsiaTheme="majorEastAsia" w:hAnsi="Aptos" w:cstheme="majorBidi"/>
      <w:i/>
      <w:iCs/>
      <w:color w:val="595959" w:themeColor="text1" w:themeTint="A6"/>
      <w:lang w:val="en" w:eastAsia="en"/>
    </w:rPr>
  </w:style>
  <w:style w:type="character" w:customStyle="1" w:styleId="Heading7Char">
    <w:name w:val="Heading 7 Char"/>
    <w:basedOn w:val="DefaultParagraphFont"/>
    <w:link w:val="Heading7"/>
    <w:uiPriority w:val="9"/>
    <w:semiHidden/>
    <w:rsid w:val="00BD718A"/>
    <w:rPr>
      <w:rFonts w:ascii="Aptos" w:eastAsiaTheme="majorEastAsia" w:hAnsi="Aptos" w:cstheme="majorBidi"/>
      <w:color w:val="595959" w:themeColor="text1" w:themeTint="A6"/>
      <w:lang w:val="en" w:eastAsia="en"/>
    </w:rPr>
  </w:style>
  <w:style w:type="character" w:customStyle="1" w:styleId="Heading8Char">
    <w:name w:val="Heading 8 Char"/>
    <w:basedOn w:val="DefaultParagraphFont"/>
    <w:link w:val="Heading8"/>
    <w:uiPriority w:val="9"/>
    <w:semiHidden/>
    <w:rsid w:val="00BD718A"/>
    <w:rPr>
      <w:rFonts w:ascii="Aptos" w:eastAsiaTheme="majorEastAsia" w:hAnsi="Aptos" w:cstheme="majorBidi"/>
      <w:i/>
      <w:iCs/>
      <w:color w:val="272727" w:themeColor="text1" w:themeTint="D8"/>
      <w:lang w:val="en" w:eastAsia="en"/>
    </w:rPr>
  </w:style>
  <w:style w:type="character" w:customStyle="1" w:styleId="Heading9Char">
    <w:name w:val="Heading 9 Char"/>
    <w:basedOn w:val="DefaultParagraphFont"/>
    <w:link w:val="Heading9"/>
    <w:uiPriority w:val="9"/>
    <w:semiHidden/>
    <w:rsid w:val="00BD718A"/>
    <w:rPr>
      <w:rFonts w:ascii="Aptos" w:eastAsiaTheme="majorEastAsia" w:hAnsi="Aptos" w:cstheme="majorBidi"/>
      <w:color w:val="272727" w:themeColor="text1" w:themeTint="D8"/>
      <w:lang w:val="en" w:eastAsia="en"/>
    </w:rPr>
  </w:style>
  <w:style w:type="paragraph" w:styleId="Title">
    <w:name w:val="Title"/>
    <w:basedOn w:val="Normal"/>
    <w:next w:val="Normal"/>
    <w:link w:val="TitleChar"/>
    <w:uiPriority w:val="10"/>
    <w:qFormat/>
    <w:rsid w:val="00BD71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18A"/>
    <w:rPr>
      <w:rFonts w:asciiTheme="majorHAnsi" w:eastAsiaTheme="majorEastAsia" w:hAnsiTheme="majorHAnsi" w:cstheme="majorBidi"/>
      <w:color w:val="000000"/>
      <w:spacing w:val="-10"/>
      <w:kern w:val="28"/>
      <w:sz w:val="56"/>
      <w:szCs w:val="56"/>
      <w:lang w:val="en" w:eastAsia="en"/>
    </w:rPr>
  </w:style>
  <w:style w:type="paragraph" w:styleId="Subtitle">
    <w:name w:val="Subtitle"/>
    <w:basedOn w:val="Normal"/>
    <w:next w:val="Normal"/>
    <w:link w:val="SubtitleChar"/>
    <w:uiPriority w:val="11"/>
    <w:qFormat/>
    <w:rsid w:val="00BD718A"/>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18A"/>
    <w:rPr>
      <w:rFonts w:ascii="Aptos" w:eastAsiaTheme="majorEastAsia" w:hAnsi="Aptos" w:cstheme="majorBidi"/>
      <w:color w:val="595959" w:themeColor="text1" w:themeTint="A6"/>
      <w:spacing w:val="15"/>
      <w:sz w:val="28"/>
      <w:szCs w:val="28"/>
      <w:lang w:val="en" w:eastAsia="en"/>
    </w:rPr>
  </w:style>
  <w:style w:type="paragraph" w:styleId="ListParagraph">
    <w:name w:val="List Paragraph"/>
    <w:basedOn w:val="Normal"/>
    <w:uiPriority w:val="34"/>
    <w:qFormat/>
    <w:rsid w:val="00BD718A"/>
    <w:pPr>
      <w:ind w:left="720"/>
      <w:contextualSpacing/>
    </w:pPr>
  </w:style>
  <w:style w:type="paragraph" w:styleId="Quote">
    <w:name w:val="Quote"/>
    <w:basedOn w:val="Normal"/>
    <w:next w:val="Normal"/>
    <w:link w:val="QuoteChar"/>
    <w:uiPriority w:val="29"/>
    <w:qFormat/>
    <w:rsid w:val="00BD718A"/>
    <w:pPr>
      <w:spacing w:before="160"/>
      <w:jc w:val="center"/>
    </w:pPr>
    <w:rPr>
      <w:i/>
      <w:iCs/>
      <w:color w:val="404040" w:themeColor="text1" w:themeTint="BF"/>
    </w:rPr>
  </w:style>
  <w:style w:type="character" w:customStyle="1" w:styleId="QuoteChar">
    <w:name w:val="Quote Char"/>
    <w:basedOn w:val="DefaultParagraphFont"/>
    <w:link w:val="Quote"/>
    <w:uiPriority w:val="29"/>
    <w:rsid w:val="00BD718A"/>
    <w:rPr>
      <w:rFonts w:ascii="Aptos" w:eastAsia="Aptos" w:hAnsi="Aptos" w:cs="Times New Roman"/>
      <w:i/>
      <w:iCs/>
      <w:color w:val="404040" w:themeColor="text1" w:themeTint="BF"/>
      <w:lang w:val="en" w:eastAsia="en"/>
    </w:rPr>
  </w:style>
  <w:style w:type="paragraph" w:styleId="IntenseQuote">
    <w:name w:val="Intense Quote"/>
    <w:basedOn w:val="Normal"/>
    <w:next w:val="Normal"/>
    <w:link w:val="IntenseQuoteChar"/>
    <w:uiPriority w:val="30"/>
    <w:qFormat/>
    <w:rsid w:val="00BD71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718A"/>
    <w:rPr>
      <w:rFonts w:ascii="Aptos" w:eastAsia="Aptos" w:hAnsi="Aptos" w:cs="Times New Roman"/>
      <w:i/>
      <w:iCs/>
      <w:color w:val="0F4761" w:themeColor="accent1" w:themeShade="BF"/>
      <w:lang w:val="en" w:eastAsia="en"/>
    </w:rPr>
  </w:style>
  <w:style w:type="character" w:styleId="IntenseEmphasis">
    <w:name w:val="Intense Emphasis"/>
    <w:basedOn w:val="DefaultParagraphFont"/>
    <w:uiPriority w:val="21"/>
    <w:qFormat/>
    <w:rsid w:val="00BD718A"/>
    <w:rPr>
      <w:i/>
      <w:iCs/>
      <w:color w:val="0F4761" w:themeColor="accent1" w:themeShade="BF"/>
    </w:rPr>
  </w:style>
  <w:style w:type="character" w:styleId="IntenseReference">
    <w:name w:val="Intense Reference"/>
    <w:basedOn w:val="DefaultParagraphFont"/>
    <w:uiPriority w:val="32"/>
    <w:qFormat/>
    <w:rsid w:val="00BD718A"/>
    <w:rPr>
      <w:b/>
      <w:bCs/>
      <w:smallCaps/>
      <w:color w:val="0F4761" w:themeColor="accent1" w:themeShade="BF"/>
      <w:spacing w:val="5"/>
    </w:rPr>
  </w:style>
  <w:style w:type="paragraph" w:styleId="Footer">
    <w:name w:val="footer"/>
    <w:basedOn w:val="Normal"/>
    <w:link w:val="FooterChar"/>
    <w:uiPriority w:val="99"/>
    <w:unhideWhenUsed/>
    <w:rsid w:val="004D14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4A9"/>
    <w:rPr>
      <w:rFonts w:ascii="Aptos" w:hAnsi="Aptos" w:cs="Times New Roman"/>
      <w:color w:val="000000"/>
      <w:lang w:val="en" w:eastAsia="en"/>
    </w:rPr>
  </w:style>
  <w:style w:type="character" w:styleId="PageNumber">
    <w:name w:val="page number"/>
    <w:basedOn w:val="DefaultParagraphFont"/>
    <w:uiPriority w:val="99"/>
    <w:semiHidden/>
    <w:unhideWhenUsed/>
    <w:rsid w:val="004D14A9"/>
  </w:style>
  <w:style w:type="paragraph" w:styleId="TOCHeading">
    <w:name w:val="TOC Heading"/>
    <w:basedOn w:val="Heading1"/>
    <w:next w:val="Normal"/>
    <w:uiPriority w:val="39"/>
    <w:unhideWhenUsed/>
    <w:qFormat/>
    <w:rsid w:val="004D14A9"/>
    <w:pPr>
      <w:spacing w:before="480" w:after="0" w:line="276" w:lineRule="auto"/>
      <w:ind w:left="0" w:firstLine="0"/>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4D14A9"/>
    <w:pPr>
      <w:spacing w:before="120" w:after="0"/>
      <w:ind w:left="0"/>
    </w:pPr>
    <w:rPr>
      <w:rFonts w:asciiTheme="minorHAnsi" w:hAnsiTheme="minorHAnsi" w:cstheme="minorHAnsi"/>
      <w:b/>
      <w:bCs/>
      <w:i/>
      <w:iCs/>
    </w:rPr>
  </w:style>
  <w:style w:type="paragraph" w:styleId="TOC2">
    <w:name w:val="toc 2"/>
    <w:basedOn w:val="Normal"/>
    <w:next w:val="Normal"/>
    <w:autoRedefine/>
    <w:uiPriority w:val="39"/>
    <w:unhideWhenUsed/>
    <w:rsid w:val="004D14A9"/>
    <w:pPr>
      <w:spacing w:before="120" w:after="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4D14A9"/>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D14A9"/>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D14A9"/>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D14A9"/>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D14A9"/>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D14A9"/>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D14A9"/>
    <w:pPr>
      <w:spacing w:after="0"/>
      <w:ind w:left="1920"/>
    </w:pPr>
    <w:rPr>
      <w:rFonts w:asciiTheme="minorHAnsi" w:hAnsiTheme="minorHAnsi" w:cstheme="minorHAnsi"/>
      <w:sz w:val="20"/>
      <w:szCs w:val="20"/>
    </w:rPr>
  </w:style>
  <w:style w:type="character" w:styleId="Hyperlink">
    <w:name w:val="Hyperlink"/>
    <w:basedOn w:val="DefaultParagraphFont"/>
    <w:uiPriority w:val="99"/>
    <w:unhideWhenUsed/>
    <w:rsid w:val="004D14A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02CC22-6A9B-6342-9187-E0A836F9A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231</TotalTime>
  <Pages>17</Pages>
  <Words>2784</Words>
  <Characters>15870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Mariia Stupnitska (2429769)</dc:creator>
  <cp:keywords/>
  <dc:description/>
  <cp:lastModifiedBy>Mariia Stupnitska (2429769)</cp:lastModifiedBy>
  <cp:revision>2</cp:revision>
  <dcterms:created xsi:type="dcterms:W3CDTF">2026-04-30T18:00:00Z</dcterms:created>
  <dcterms:modified xsi:type="dcterms:W3CDTF">2026-04-30T22:55:00Z</dcterms:modified>
</cp:coreProperties>
</file>