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Default="00563B58" w:rsidP="00340E9A">
      <w:pPr>
        <w:ind w:right="237"/>
        <w:rPr>
          <w:sz w:val="24"/>
          <w:szCs w:val="24"/>
        </w:rPr>
      </w:pPr>
    </w:p>
    <w:p w14:paraId="526503AE" w14:textId="77777777" w:rsidR="000E1703" w:rsidRPr="00270EEB" w:rsidRDefault="000E1703"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311A880" w:rsidR="7908378C" w:rsidRDefault="7908378C" w:rsidP="33572C6E">
            <w:pPr>
              <w:ind w:right="237"/>
              <w:rPr>
                <w:b/>
                <w:bCs/>
                <w:color w:val="auto"/>
                <w:sz w:val="32"/>
                <w:szCs w:val="32"/>
              </w:rPr>
            </w:pPr>
            <w:r w:rsidRPr="33572C6E">
              <w:rPr>
                <w:b/>
                <w:bCs/>
                <w:color w:val="auto"/>
                <w:sz w:val="32"/>
                <w:szCs w:val="32"/>
              </w:rPr>
              <w:t>Learner name: ____</w:t>
            </w:r>
            <w:r w:rsidR="00E433FD">
              <w:rPr>
                <w:b/>
                <w:bCs/>
                <w:color w:val="auto"/>
                <w:sz w:val="32"/>
                <w:szCs w:val="32"/>
              </w:rPr>
              <w:t xml:space="preserve">Samantha Jones </w:t>
            </w:r>
            <w:r w:rsidRPr="33572C6E">
              <w:rPr>
                <w:b/>
                <w:bCs/>
                <w:color w:val="auto"/>
                <w:sz w:val="32"/>
                <w:szCs w:val="32"/>
              </w:rPr>
              <w:t>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42ED1FE" w:rsidR="33572C6E" w:rsidRDefault="00E433FD" w:rsidP="33572C6E">
            <w:pPr>
              <w:ind w:right="237"/>
              <w:rPr>
                <w:b/>
                <w:bCs/>
                <w:color w:val="auto"/>
                <w:sz w:val="32"/>
                <w:szCs w:val="32"/>
              </w:rPr>
            </w:pPr>
            <w:r>
              <w:rPr>
                <w:b/>
                <w:bCs/>
                <w:color w:val="auto"/>
                <w:sz w:val="32"/>
                <w:szCs w:val="32"/>
              </w:rPr>
              <w:t>2246018</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860FB">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1860FB">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1860FB">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860FB">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1860FB">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1860FB">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1860FB">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1860FB">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860FB">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860F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860FB">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860FB">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860FB">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860FB">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1860FB">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1860FB">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6E34D48" w14:textId="34B4E30F" w:rsidR="00296C35" w:rsidRDefault="009B1E99" w:rsidP="5B843AF0">
      <w:pPr>
        <w:ind w:right="237"/>
        <w:jc w:val="both"/>
        <w:rPr>
          <w:rFonts w:eastAsia="Arial"/>
          <w:color w:val="000000" w:themeColor="text1"/>
          <w:sz w:val="24"/>
          <w:szCs w:val="24"/>
        </w:rPr>
      </w:pPr>
      <w:r>
        <w:rPr>
          <w:rFonts w:eastAsia="Arial"/>
          <w:color w:val="000000" w:themeColor="text1"/>
          <w:sz w:val="24"/>
          <w:szCs w:val="24"/>
        </w:rPr>
        <w:t xml:space="preserve">This essay will focus evaluating the </w:t>
      </w:r>
      <w:r w:rsidR="007C0328">
        <w:rPr>
          <w:rFonts w:eastAsia="Arial"/>
          <w:color w:val="000000" w:themeColor="text1"/>
          <w:sz w:val="24"/>
          <w:szCs w:val="24"/>
        </w:rPr>
        <w:t>use</w:t>
      </w:r>
      <w:r>
        <w:rPr>
          <w:rFonts w:eastAsia="Arial"/>
          <w:color w:val="000000" w:themeColor="text1"/>
          <w:sz w:val="24"/>
          <w:szCs w:val="24"/>
        </w:rPr>
        <w:t xml:space="preserve"> of different approaches used by professionals and the police to support</w:t>
      </w:r>
      <w:r w:rsidR="00E433FD">
        <w:rPr>
          <w:rFonts w:eastAsia="Arial"/>
          <w:color w:val="000000" w:themeColor="text1"/>
          <w:sz w:val="24"/>
          <w:szCs w:val="24"/>
        </w:rPr>
        <w:t xml:space="preserve"> and</w:t>
      </w:r>
      <w:r>
        <w:rPr>
          <w:rFonts w:eastAsia="Arial"/>
          <w:color w:val="000000" w:themeColor="text1"/>
          <w:sz w:val="24"/>
          <w:szCs w:val="24"/>
        </w:rPr>
        <w:t xml:space="preserve"> manage vulnerable people or people at risk of harm during the investigative process. I will apply this to a serious and complex investigation that I have played a significant role with a victim of crime in my career so far, and I will reflect on what happened based on these </w:t>
      </w:r>
      <w:r w:rsidR="00E433FD">
        <w:rPr>
          <w:rFonts w:eastAsia="Arial"/>
          <w:color w:val="000000" w:themeColor="text1"/>
          <w:sz w:val="24"/>
          <w:szCs w:val="24"/>
        </w:rPr>
        <w:t xml:space="preserve">identified </w:t>
      </w:r>
      <w:r>
        <w:rPr>
          <w:rFonts w:eastAsia="Arial"/>
          <w:color w:val="000000" w:themeColor="text1"/>
          <w:sz w:val="24"/>
          <w:szCs w:val="24"/>
        </w:rPr>
        <w:t xml:space="preserve">approaches. I will then explore what works in relation to tackling repeat victimisation and repeat offending during this investigation while considering the use of evidence based policing. </w:t>
      </w:r>
    </w:p>
    <w:p w14:paraId="1A977602" w14:textId="77777777" w:rsidR="00296C35" w:rsidRDefault="00296C35" w:rsidP="5B843AF0">
      <w:pPr>
        <w:ind w:right="237"/>
        <w:jc w:val="both"/>
        <w:rPr>
          <w:rFonts w:eastAsia="Arial"/>
          <w:color w:val="000000" w:themeColor="text1"/>
          <w:sz w:val="24"/>
          <w:szCs w:val="24"/>
        </w:rPr>
      </w:pPr>
    </w:p>
    <w:p w14:paraId="68B65266" w14:textId="23A5B1E9" w:rsidR="009B1E99" w:rsidRDefault="00296C35" w:rsidP="5B843AF0">
      <w:pPr>
        <w:ind w:right="237"/>
        <w:jc w:val="both"/>
        <w:rPr>
          <w:rFonts w:eastAsia="Arial"/>
          <w:color w:val="000000" w:themeColor="text1"/>
          <w:sz w:val="24"/>
          <w:szCs w:val="24"/>
        </w:rPr>
      </w:pPr>
      <w:r>
        <w:rPr>
          <w:rFonts w:eastAsia="Arial"/>
          <w:color w:val="000000" w:themeColor="text1"/>
          <w:sz w:val="24"/>
          <w:szCs w:val="24"/>
        </w:rPr>
        <w:t xml:space="preserve">Due to the reflective nature of this essay, I will be using Borton’s Model of Reflection (Borton, 1970). </w:t>
      </w:r>
      <w:r w:rsidR="00CC584A">
        <w:rPr>
          <w:rFonts w:eastAsia="Arial"/>
          <w:color w:val="000000" w:themeColor="text1"/>
          <w:sz w:val="24"/>
          <w:szCs w:val="24"/>
        </w:rPr>
        <w:t>This reflective model works in three stages, the first stage asks; what? For the context of this essay, I will be describing an investigation in which I support</w:t>
      </w:r>
      <w:r w:rsidR="00713FE5">
        <w:rPr>
          <w:rFonts w:eastAsia="Arial"/>
          <w:color w:val="000000" w:themeColor="text1"/>
          <w:sz w:val="24"/>
          <w:szCs w:val="24"/>
        </w:rPr>
        <w:t>ed</w:t>
      </w:r>
      <w:r w:rsidR="00CC584A">
        <w:rPr>
          <w:rFonts w:eastAsia="Arial"/>
          <w:color w:val="000000" w:themeColor="text1"/>
          <w:sz w:val="24"/>
          <w:szCs w:val="24"/>
        </w:rPr>
        <w:t xml:space="preserve"> a victim of crime. The second phase of the model asks so what? For this stage I will be describing the vulnerabilities that this victim presented herself </w:t>
      </w:r>
      <w:r w:rsidR="000B273A">
        <w:rPr>
          <w:rFonts w:eastAsia="Arial"/>
          <w:color w:val="000000" w:themeColor="text1"/>
          <w:sz w:val="24"/>
          <w:szCs w:val="24"/>
        </w:rPr>
        <w:t xml:space="preserve">and the approaches to deal with these vulnerabilities. Lastly, I will discuss ‘now what’, what approaches worked and what didn’t work during this investigation. </w:t>
      </w:r>
    </w:p>
    <w:p w14:paraId="16E2F6AC" w14:textId="77777777" w:rsidR="009B1E99" w:rsidRDefault="009B1E99" w:rsidP="5B843AF0">
      <w:pPr>
        <w:ind w:right="237"/>
        <w:jc w:val="both"/>
        <w:rPr>
          <w:rFonts w:eastAsia="Arial"/>
          <w:color w:val="000000" w:themeColor="text1"/>
          <w:sz w:val="24"/>
          <w:szCs w:val="24"/>
        </w:rPr>
      </w:pPr>
    </w:p>
    <w:p w14:paraId="1750032A" w14:textId="77777777" w:rsidR="00354632" w:rsidRPr="00E676F7" w:rsidRDefault="00D50D8B" w:rsidP="00354632">
      <w:pPr>
        <w:ind w:right="237"/>
        <w:jc w:val="both"/>
        <w:rPr>
          <w:rFonts w:eastAsia="Arial"/>
          <w:color w:val="000000" w:themeColor="text1"/>
          <w:sz w:val="24"/>
          <w:szCs w:val="24"/>
        </w:rPr>
      </w:pPr>
      <w:r>
        <w:rPr>
          <w:rFonts w:eastAsia="Arial"/>
          <w:color w:val="000000" w:themeColor="text1"/>
          <w:sz w:val="24"/>
          <w:szCs w:val="24"/>
        </w:rPr>
        <w:t xml:space="preserve">The investigation I will refer to during this essay relates to an aggravated </w:t>
      </w:r>
      <w:r w:rsidR="002E27B6">
        <w:rPr>
          <w:rFonts w:eastAsia="Arial"/>
          <w:color w:val="000000" w:themeColor="text1"/>
          <w:sz w:val="24"/>
          <w:szCs w:val="24"/>
        </w:rPr>
        <w:t xml:space="preserve">robbery which took place at an address whereby the victim is well known to police for being a young vulnerable female who has a history of both offending and being a victim </w:t>
      </w:r>
      <w:r w:rsidR="00E433FD">
        <w:rPr>
          <w:rFonts w:eastAsia="Arial"/>
          <w:color w:val="000000" w:themeColor="text1"/>
          <w:sz w:val="24"/>
          <w:szCs w:val="24"/>
        </w:rPr>
        <w:t>of crime.</w:t>
      </w:r>
      <w:r w:rsidR="0084691E">
        <w:rPr>
          <w:rFonts w:eastAsia="Arial"/>
          <w:color w:val="000000" w:themeColor="text1"/>
          <w:sz w:val="24"/>
          <w:szCs w:val="24"/>
        </w:rPr>
        <w:t xml:space="preserve"> </w:t>
      </w:r>
      <w:r w:rsidR="00354632">
        <w:rPr>
          <w:rFonts w:eastAsia="Arial"/>
          <w:color w:val="000000" w:themeColor="text1"/>
          <w:sz w:val="24"/>
          <w:szCs w:val="24"/>
        </w:rPr>
        <w:t xml:space="preserve">A person is guilty of aggravated robbery if he steals, and immediately before or at the time of doing so, and in order to do so, he uses force on any person or seeks to put any person in fear of being then and there subjected to force, contrary to section 8 of the Theft Act 1968. </w:t>
      </w:r>
    </w:p>
    <w:p w14:paraId="4311E616" w14:textId="5FBE6BC0" w:rsidR="009B1E99" w:rsidRDefault="002E27B6" w:rsidP="5B843AF0">
      <w:pPr>
        <w:ind w:right="237"/>
        <w:jc w:val="both"/>
        <w:rPr>
          <w:rFonts w:eastAsia="Arial"/>
          <w:color w:val="000000" w:themeColor="text1"/>
          <w:sz w:val="24"/>
          <w:szCs w:val="24"/>
        </w:rPr>
      </w:pPr>
      <w:r>
        <w:rPr>
          <w:rFonts w:eastAsia="Arial"/>
          <w:color w:val="000000" w:themeColor="text1"/>
          <w:sz w:val="24"/>
          <w:szCs w:val="24"/>
        </w:rPr>
        <w:lastRenderedPageBreak/>
        <w:t xml:space="preserve">The </w:t>
      </w:r>
      <w:r w:rsidR="00E564BA">
        <w:rPr>
          <w:rFonts w:eastAsia="Arial"/>
          <w:color w:val="000000" w:themeColor="text1"/>
          <w:sz w:val="24"/>
          <w:szCs w:val="24"/>
        </w:rPr>
        <w:t xml:space="preserve">victim </w:t>
      </w:r>
      <w:r w:rsidR="0025321D">
        <w:rPr>
          <w:rFonts w:eastAsia="Arial"/>
          <w:color w:val="000000" w:themeColor="text1"/>
          <w:sz w:val="24"/>
          <w:szCs w:val="24"/>
        </w:rPr>
        <w:t>wa</w:t>
      </w:r>
      <w:r>
        <w:rPr>
          <w:rFonts w:eastAsia="Arial"/>
          <w:color w:val="000000" w:themeColor="text1"/>
          <w:sz w:val="24"/>
          <w:szCs w:val="24"/>
        </w:rPr>
        <w:t>s a heroin user and mixe</w:t>
      </w:r>
      <w:r w:rsidR="0025321D">
        <w:rPr>
          <w:rFonts w:eastAsia="Arial"/>
          <w:color w:val="000000" w:themeColor="text1"/>
          <w:sz w:val="24"/>
          <w:szCs w:val="24"/>
        </w:rPr>
        <w:t xml:space="preserve">d </w:t>
      </w:r>
      <w:r>
        <w:rPr>
          <w:rFonts w:eastAsia="Arial"/>
          <w:color w:val="000000" w:themeColor="text1"/>
          <w:sz w:val="24"/>
          <w:szCs w:val="24"/>
        </w:rPr>
        <w:t xml:space="preserve">in circles known in the community that I police who are known drug users. </w:t>
      </w:r>
      <w:r w:rsidR="007C0328">
        <w:rPr>
          <w:rFonts w:eastAsia="Arial"/>
          <w:color w:val="000000" w:themeColor="text1"/>
          <w:sz w:val="24"/>
          <w:szCs w:val="24"/>
        </w:rPr>
        <w:t>I</w:t>
      </w:r>
      <w:r>
        <w:rPr>
          <w:rFonts w:eastAsia="Arial"/>
          <w:color w:val="000000" w:themeColor="text1"/>
          <w:sz w:val="24"/>
          <w:szCs w:val="24"/>
        </w:rPr>
        <w:t>t is believed that the female was in debt to a local drug dealer</w:t>
      </w:r>
      <w:r w:rsidR="007C0328">
        <w:rPr>
          <w:rFonts w:eastAsia="Arial"/>
          <w:color w:val="000000" w:themeColor="text1"/>
          <w:sz w:val="24"/>
          <w:szCs w:val="24"/>
        </w:rPr>
        <w:t xml:space="preserve"> and d</w:t>
      </w:r>
      <w:r>
        <w:rPr>
          <w:rFonts w:eastAsia="Arial"/>
          <w:color w:val="000000" w:themeColor="text1"/>
          <w:sz w:val="24"/>
          <w:szCs w:val="24"/>
        </w:rPr>
        <w:t>uring the early hours of the morning</w:t>
      </w:r>
      <w:r w:rsidR="00E433FD">
        <w:rPr>
          <w:rFonts w:eastAsia="Arial"/>
          <w:color w:val="000000" w:themeColor="text1"/>
          <w:sz w:val="24"/>
          <w:szCs w:val="24"/>
        </w:rPr>
        <w:t xml:space="preserve"> of the day of the incident</w:t>
      </w:r>
      <w:r>
        <w:rPr>
          <w:rFonts w:eastAsia="Arial"/>
          <w:color w:val="000000" w:themeColor="text1"/>
          <w:sz w:val="24"/>
          <w:szCs w:val="24"/>
        </w:rPr>
        <w:t>, the two male defendants attend</w:t>
      </w:r>
      <w:r w:rsidR="00713FE5">
        <w:rPr>
          <w:rFonts w:eastAsia="Arial"/>
          <w:color w:val="000000" w:themeColor="text1"/>
          <w:sz w:val="24"/>
          <w:szCs w:val="24"/>
        </w:rPr>
        <w:t>ed</w:t>
      </w:r>
      <w:r>
        <w:rPr>
          <w:rFonts w:eastAsia="Arial"/>
          <w:color w:val="000000" w:themeColor="text1"/>
          <w:sz w:val="24"/>
          <w:szCs w:val="24"/>
        </w:rPr>
        <w:t xml:space="preserve"> her property</w:t>
      </w:r>
      <w:r w:rsidR="00713FE5">
        <w:rPr>
          <w:rFonts w:eastAsia="Arial"/>
          <w:color w:val="000000" w:themeColor="text1"/>
          <w:sz w:val="24"/>
          <w:szCs w:val="24"/>
        </w:rPr>
        <w:t>, force</w:t>
      </w:r>
      <w:r w:rsidR="00E564BA">
        <w:rPr>
          <w:rFonts w:eastAsia="Arial"/>
          <w:color w:val="000000" w:themeColor="text1"/>
          <w:sz w:val="24"/>
          <w:szCs w:val="24"/>
        </w:rPr>
        <w:t>d</w:t>
      </w:r>
      <w:r w:rsidR="00713FE5">
        <w:rPr>
          <w:rFonts w:eastAsia="Arial"/>
          <w:color w:val="000000" w:themeColor="text1"/>
          <w:sz w:val="24"/>
          <w:szCs w:val="24"/>
        </w:rPr>
        <w:t xml:space="preserve"> entry, h</w:t>
      </w:r>
      <w:r w:rsidR="00E564BA">
        <w:rPr>
          <w:rFonts w:eastAsia="Arial"/>
          <w:color w:val="000000" w:themeColor="text1"/>
          <w:sz w:val="24"/>
          <w:szCs w:val="24"/>
        </w:rPr>
        <w:t>el</w:t>
      </w:r>
      <w:r w:rsidR="00713FE5">
        <w:rPr>
          <w:rFonts w:eastAsia="Arial"/>
          <w:color w:val="000000" w:themeColor="text1"/>
          <w:sz w:val="24"/>
          <w:szCs w:val="24"/>
        </w:rPr>
        <w:t>d the female at knife point whereby the female jump</w:t>
      </w:r>
      <w:r w:rsidR="00E564BA">
        <w:rPr>
          <w:rFonts w:eastAsia="Arial"/>
          <w:color w:val="000000" w:themeColor="text1"/>
          <w:sz w:val="24"/>
          <w:szCs w:val="24"/>
        </w:rPr>
        <w:t>ed</w:t>
      </w:r>
      <w:r w:rsidR="00713FE5">
        <w:rPr>
          <w:rFonts w:eastAsia="Arial"/>
          <w:color w:val="000000" w:themeColor="text1"/>
          <w:sz w:val="24"/>
          <w:szCs w:val="24"/>
        </w:rPr>
        <w:t xml:space="preserve"> out of the first floor window and fle</w:t>
      </w:r>
      <w:r w:rsidR="00E564BA">
        <w:rPr>
          <w:rFonts w:eastAsia="Arial"/>
          <w:color w:val="000000" w:themeColor="text1"/>
          <w:sz w:val="24"/>
          <w:szCs w:val="24"/>
        </w:rPr>
        <w:t>d</w:t>
      </w:r>
      <w:r w:rsidR="00713FE5">
        <w:rPr>
          <w:rFonts w:eastAsia="Arial"/>
          <w:color w:val="000000" w:themeColor="text1"/>
          <w:sz w:val="24"/>
          <w:szCs w:val="24"/>
        </w:rPr>
        <w:t xml:space="preserve"> the scene. </w:t>
      </w:r>
    </w:p>
    <w:p w14:paraId="3F1C3474" w14:textId="77777777" w:rsidR="00E564BA" w:rsidRDefault="00E564BA" w:rsidP="00211695">
      <w:pPr>
        <w:overflowPunct/>
        <w:autoSpaceDE/>
        <w:autoSpaceDN/>
        <w:adjustRightInd/>
        <w:textAlignment w:val="auto"/>
        <w:rPr>
          <w:rFonts w:eastAsia="Arial"/>
          <w:color w:val="000000" w:themeColor="text1"/>
          <w:sz w:val="24"/>
          <w:szCs w:val="24"/>
        </w:rPr>
      </w:pPr>
    </w:p>
    <w:p w14:paraId="337CE43D" w14:textId="40D6356A" w:rsidR="00BC4237" w:rsidRPr="0032305F" w:rsidRDefault="00E433FD" w:rsidP="00211695">
      <w:pPr>
        <w:overflowPunct/>
        <w:autoSpaceDE/>
        <w:autoSpaceDN/>
        <w:adjustRightInd/>
        <w:textAlignment w:val="auto"/>
        <w:rPr>
          <w:sz w:val="24"/>
          <w:szCs w:val="24"/>
        </w:rPr>
      </w:pPr>
      <w:r w:rsidRPr="009D2440">
        <w:rPr>
          <w:sz w:val="24"/>
          <w:szCs w:val="24"/>
        </w:rPr>
        <w:t xml:space="preserve">The female in this incident </w:t>
      </w:r>
      <w:r w:rsidR="00E564BA">
        <w:rPr>
          <w:sz w:val="24"/>
          <w:szCs w:val="24"/>
        </w:rPr>
        <w:t>was</w:t>
      </w:r>
      <w:r w:rsidRPr="009D2440">
        <w:rPr>
          <w:sz w:val="24"/>
          <w:szCs w:val="24"/>
        </w:rPr>
        <w:t xml:space="preserve"> vulnerable due to her drug addictions, the lifestyle she live</w:t>
      </w:r>
      <w:r w:rsidR="00E564BA">
        <w:rPr>
          <w:sz w:val="24"/>
          <w:szCs w:val="24"/>
        </w:rPr>
        <w:t>d</w:t>
      </w:r>
      <w:r w:rsidRPr="009D2440">
        <w:rPr>
          <w:sz w:val="24"/>
          <w:szCs w:val="24"/>
        </w:rPr>
        <w:t xml:space="preserve"> and lack of peer support. </w:t>
      </w:r>
      <w:r w:rsidR="00591FA1">
        <w:rPr>
          <w:sz w:val="24"/>
          <w:szCs w:val="24"/>
        </w:rPr>
        <w:t xml:space="preserve">College of Policing define vulnerability as ‘a person is vulnerable if, as a result of their circumstances, they are unable to protect themselves or others from harm or exploitation (College of Policing, 2021). </w:t>
      </w:r>
      <w:r w:rsidR="005C611D">
        <w:rPr>
          <w:sz w:val="24"/>
          <w:szCs w:val="24"/>
        </w:rPr>
        <w:t xml:space="preserve">Furthermore, the lifestyle exposure theory of victimisation supports that a person is more prone to victimisation from the lifestyle they chose to lead, associations they keep and drug use (McNeely, 2015). </w:t>
      </w:r>
      <w:r w:rsidR="00D20051">
        <w:rPr>
          <w:sz w:val="24"/>
          <w:szCs w:val="24"/>
        </w:rPr>
        <w:t xml:space="preserve">During the next stage of this essay I will focus on what approaches are used by the police service and </w:t>
      </w:r>
      <w:r w:rsidR="00BC4237" w:rsidRPr="0032305F">
        <w:rPr>
          <w:sz w:val="24"/>
          <w:szCs w:val="24"/>
        </w:rPr>
        <w:t>different professional bodies in their response to deal with vulnerable people during the investigation process</w:t>
      </w:r>
      <w:r w:rsidR="00D20051">
        <w:rPr>
          <w:sz w:val="24"/>
          <w:szCs w:val="24"/>
        </w:rPr>
        <w:t xml:space="preserve"> and what worked and what did not work in this example. </w:t>
      </w:r>
    </w:p>
    <w:p w14:paraId="4A610990" w14:textId="77777777" w:rsidR="00BC4237" w:rsidRPr="0032305F" w:rsidRDefault="00BC4237" w:rsidP="00211695">
      <w:pPr>
        <w:overflowPunct/>
        <w:autoSpaceDE/>
        <w:autoSpaceDN/>
        <w:adjustRightInd/>
        <w:textAlignment w:val="auto"/>
        <w:rPr>
          <w:sz w:val="24"/>
          <w:szCs w:val="24"/>
        </w:rPr>
      </w:pPr>
    </w:p>
    <w:p w14:paraId="4F8D4E36" w14:textId="2CE1CA70" w:rsidR="007839E1" w:rsidRDefault="001860FB" w:rsidP="007839E1">
      <w:pPr>
        <w:overflowPunct/>
        <w:autoSpaceDE/>
        <w:autoSpaceDN/>
        <w:adjustRightInd/>
        <w:textAlignment w:val="auto"/>
        <w:rPr>
          <w:sz w:val="24"/>
          <w:szCs w:val="24"/>
        </w:rPr>
      </w:pPr>
      <w:r w:rsidRPr="0032305F">
        <w:rPr>
          <w:sz w:val="24"/>
          <w:szCs w:val="24"/>
        </w:rPr>
        <w:t xml:space="preserve">The THRIVE risk assessment model adopted by </w:t>
      </w:r>
      <w:r w:rsidR="00BC4237" w:rsidRPr="0032305F">
        <w:rPr>
          <w:sz w:val="24"/>
          <w:szCs w:val="24"/>
        </w:rPr>
        <w:t>C</w:t>
      </w:r>
      <w:r w:rsidRPr="0032305F">
        <w:rPr>
          <w:sz w:val="24"/>
          <w:szCs w:val="24"/>
        </w:rPr>
        <w:t xml:space="preserve">ollege of </w:t>
      </w:r>
      <w:r w:rsidR="00BC4237" w:rsidRPr="0032305F">
        <w:rPr>
          <w:sz w:val="24"/>
          <w:szCs w:val="24"/>
        </w:rPr>
        <w:t>P</w:t>
      </w:r>
      <w:r w:rsidRPr="0032305F">
        <w:rPr>
          <w:sz w:val="24"/>
          <w:szCs w:val="24"/>
        </w:rPr>
        <w:t>olicing</w:t>
      </w:r>
      <w:r w:rsidR="00CF6E5B">
        <w:rPr>
          <w:sz w:val="24"/>
          <w:szCs w:val="24"/>
        </w:rPr>
        <w:t xml:space="preserve"> (2021)</w:t>
      </w:r>
      <w:r w:rsidRPr="0032305F">
        <w:rPr>
          <w:sz w:val="24"/>
          <w:szCs w:val="24"/>
        </w:rPr>
        <w:t xml:space="preserve"> </w:t>
      </w:r>
      <w:r w:rsidR="00FA2809" w:rsidRPr="0032305F">
        <w:rPr>
          <w:sz w:val="24"/>
          <w:szCs w:val="24"/>
        </w:rPr>
        <w:t xml:space="preserve">is a framework developed to respond </w:t>
      </w:r>
      <w:r w:rsidR="00E564BA">
        <w:rPr>
          <w:sz w:val="24"/>
          <w:szCs w:val="24"/>
        </w:rPr>
        <w:t>and</w:t>
      </w:r>
      <w:r w:rsidR="00FA2809" w:rsidRPr="0032305F">
        <w:rPr>
          <w:sz w:val="24"/>
          <w:szCs w:val="24"/>
        </w:rPr>
        <w:t xml:space="preserve"> deal with vulnerable people and </w:t>
      </w:r>
      <w:r w:rsidRPr="0032305F">
        <w:rPr>
          <w:sz w:val="24"/>
          <w:szCs w:val="24"/>
        </w:rPr>
        <w:t>includes a four stage approach</w:t>
      </w:r>
      <w:r w:rsidR="00323B92">
        <w:rPr>
          <w:sz w:val="24"/>
          <w:szCs w:val="24"/>
        </w:rPr>
        <w:t>. First stage is to i</w:t>
      </w:r>
      <w:r w:rsidRPr="0032305F">
        <w:rPr>
          <w:sz w:val="24"/>
          <w:szCs w:val="24"/>
        </w:rPr>
        <w:t>dentify an individual</w:t>
      </w:r>
      <w:r w:rsidR="00743579">
        <w:rPr>
          <w:sz w:val="24"/>
          <w:szCs w:val="24"/>
        </w:rPr>
        <w:t>’s</w:t>
      </w:r>
      <w:r w:rsidRPr="0032305F">
        <w:rPr>
          <w:sz w:val="24"/>
          <w:szCs w:val="24"/>
        </w:rPr>
        <w:t xml:space="preserve"> vulnerability</w:t>
      </w:r>
      <w:r w:rsidR="00DA75D5">
        <w:rPr>
          <w:sz w:val="24"/>
          <w:szCs w:val="24"/>
        </w:rPr>
        <w:t>, secondly to then unders</w:t>
      </w:r>
      <w:r w:rsidRPr="0032305F">
        <w:rPr>
          <w:sz w:val="24"/>
          <w:szCs w:val="24"/>
        </w:rPr>
        <w:t>tand how these vulnerabilities interact with the situation to create a risk to the individual</w:t>
      </w:r>
      <w:r w:rsidR="00CD1AA3">
        <w:rPr>
          <w:sz w:val="24"/>
          <w:szCs w:val="24"/>
        </w:rPr>
        <w:t>, the risk assessment then outlines to a</w:t>
      </w:r>
      <w:r w:rsidRPr="0032305F">
        <w:rPr>
          <w:sz w:val="24"/>
          <w:szCs w:val="24"/>
        </w:rPr>
        <w:t xml:space="preserve">ssess the level of harm or risk of harm </w:t>
      </w:r>
      <w:r w:rsidR="00CD1AA3">
        <w:rPr>
          <w:sz w:val="24"/>
          <w:szCs w:val="24"/>
        </w:rPr>
        <w:t>and lastly to t</w:t>
      </w:r>
      <w:r w:rsidRPr="0032305F">
        <w:rPr>
          <w:sz w:val="24"/>
          <w:szCs w:val="24"/>
        </w:rPr>
        <w:t xml:space="preserve">ake appropriate and proportionate action, involving partners where they have the relevant skills and resources. </w:t>
      </w:r>
      <w:r w:rsidR="00B92BB8">
        <w:rPr>
          <w:sz w:val="24"/>
          <w:szCs w:val="24"/>
        </w:rPr>
        <w:t>The female</w:t>
      </w:r>
      <w:r w:rsidR="00743579">
        <w:rPr>
          <w:sz w:val="24"/>
          <w:szCs w:val="24"/>
        </w:rPr>
        <w:t>’</w:t>
      </w:r>
      <w:r w:rsidR="00B92BB8">
        <w:rPr>
          <w:sz w:val="24"/>
          <w:szCs w:val="24"/>
        </w:rPr>
        <w:t>s vulnerabilities of drug use were clear early on in the investigation as this played a significant part in the alleged offence. There was an ongoing risk to the female, all three individuals lived in a small community all of which were in similar peer groups where drug misuse was prevalent</w:t>
      </w:r>
      <w:r w:rsidR="00024E4E">
        <w:rPr>
          <w:sz w:val="24"/>
          <w:szCs w:val="24"/>
        </w:rPr>
        <w:t>.</w:t>
      </w:r>
      <w:r w:rsidR="007839E1">
        <w:rPr>
          <w:sz w:val="24"/>
          <w:szCs w:val="24"/>
        </w:rPr>
        <w:t xml:space="preserve"> Basing my decisions around the THRIVE risk assessment, </w:t>
      </w:r>
      <w:r w:rsidR="007839E1" w:rsidRPr="0032305F">
        <w:rPr>
          <w:sz w:val="24"/>
          <w:szCs w:val="24"/>
        </w:rPr>
        <w:t xml:space="preserve">I established that whilst the victim had previous involvement with the criminal justice system it was clear that her vulnerabilities were a contributing factor for this. The females heroin addiction meant that she would commit criminality in order to fund her addiction and had found herself in ‘debt’ to these associates resulting in this serious violent incident she found herself in. Early during the investigation process I was able to submit a </w:t>
      </w:r>
      <w:r w:rsidR="005C2363">
        <w:rPr>
          <w:sz w:val="24"/>
          <w:szCs w:val="24"/>
        </w:rPr>
        <w:t>public protection notice</w:t>
      </w:r>
      <w:r w:rsidR="007839E1" w:rsidRPr="0032305F">
        <w:rPr>
          <w:sz w:val="24"/>
          <w:szCs w:val="24"/>
        </w:rPr>
        <w:t xml:space="preserve"> for the female, I ensured I completed a detailed update of the females background and lack of third party agencies that were involved in her safeguarding </w:t>
      </w:r>
      <w:r w:rsidR="007839E1">
        <w:rPr>
          <w:sz w:val="24"/>
          <w:szCs w:val="24"/>
        </w:rPr>
        <w:t xml:space="preserve">previously, I believed giving a comprehensive background of the females vulnerabilities ensured that the department who process PPNs had a good understanding of the support that was needed. </w:t>
      </w:r>
    </w:p>
    <w:p w14:paraId="7AFE5371" w14:textId="77777777" w:rsidR="007839E1" w:rsidRDefault="007839E1" w:rsidP="007839E1">
      <w:pPr>
        <w:overflowPunct/>
        <w:autoSpaceDE/>
        <w:autoSpaceDN/>
        <w:adjustRightInd/>
        <w:textAlignment w:val="auto"/>
        <w:rPr>
          <w:sz w:val="24"/>
          <w:szCs w:val="24"/>
        </w:rPr>
      </w:pPr>
    </w:p>
    <w:p w14:paraId="09D4107D" w14:textId="56D23D17" w:rsidR="007839E1" w:rsidRDefault="007839E1" w:rsidP="007839E1">
      <w:pPr>
        <w:overflowPunct/>
        <w:autoSpaceDE/>
        <w:autoSpaceDN/>
        <w:adjustRightInd/>
        <w:textAlignment w:val="auto"/>
        <w:rPr>
          <w:sz w:val="24"/>
          <w:szCs w:val="24"/>
        </w:rPr>
      </w:pPr>
      <w:r>
        <w:rPr>
          <w:sz w:val="24"/>
          <w:szCs w:val="24"/>
        </w:rPr>
        <w:t xml:space="preserve">During the investigation the female was very reluctant to support police with their investigation </w:t>
      </w:r>
      <w:r w:rsidR="002D48E0">
        <w:rPr>
          <w:sz w:val="24"/>
          <w:szCs w:val="24"/>
        </w:rPr>
        <w:t>into</w:t>
      </w:r>
      <w:r>
        <w:rPr>
          <w:sz w:val="24"/>
          <w:szCs w:val="24"/>
        </w:rPr>
        <w:t xml:space="preserve"> the aggravated robbery due to fear of the repercussions that this could cause her giving that the nominals were known to her and many of their associates knew her and where she lived. Due to this, I spent time with the victim reassuring her</w:t>
      </w:r>
      <w:r w:rsidR="00015B81">
        <w:rPr>
          <w:sz w:val="24"/>
          <w:szCs w:val="24"/>
        </w:rPr>
        <w:t xml:space="preserve"> of</w:t>
      </w:r>
      <w:r>
        <w:rPr>
          <w:sz w:val="24"/>
          <w:szCs w:val="24"/>
        </w:rPr>
        <w:t xml:space="preserve"> the safeguard</w:t>
      </w:r>
      <w:r w:rsidR="00015B81">
        <w:rPr>
          <w:sz w:val="24"/>
          <w:szCs w:val="24"/>
        </w:rPr>
        <w:t>ing</w:t>
      </w:r>
      <w:r>
        <w:rPr>
          <w:sz w:val="24"/>
          <w:szCs w:val="24"/>
        </w:rPr>
        <w:t xml:space="preserve"> measures that we could put in place for her</w:t>
      </w:r>
      <w:r w:rsidR="00015B81">
        <w:rPr>
          <w:sz w:val="24"/>
          <w:szCs w:val="24"/>
        </w:rPr>
        <w:t xml:space="preserve"> such as a critical marker on her address, the fact the defendants were remanded </w:t>
      </w:r>
      <w:r w:rsidR="002D48E0">
        <w:rPr>
          <w:sz w:val="24"/>
          <w:szCs w:val="24"/>
        </w:rPr>
        <w:t>into</w:t>
      </w:r>
      <w:r w:rsidR="00015B81">
        <w:rPr>
          <w:sz w:val="24"/>
          <w:szCs w:val="24"/>
        </w:rPr>
        <w:t xml:space="preserve"> prison and the referrals I had made to police partners </w:t>
      </w:r>
      <w:r w:rsidR="002D48E0">
        <w:rPr>
          <w:sz w:val="24"/>
          <w:szCs w:val="24"/>
        </w:rPr>
        <w:t>that could assist her with her drug use and housing situation</w:t>
      </w:r>
      <w:r>
        <w:rPr>
          <w:sz w:val="24"/>
          <w:szCs w:val="24"/>
        </w:rPr>
        <w:t xml:space="preserve">. I </w:t>
      </w:r>
      <w:r w:rsidR="00015B81">
        <w:rPr>
          <w:sz w:val="24"/>
          <w:szCs w:val="24"/>
        </w:rPr>
        <w:t xml:space="preserve">also </w:t>
      </w:r>
      <w:r>
        <w:rPr>
          <w:sz w:val="24"/>
          <w:szCs w:val="24"/>
        </w:rPr>
        <w:t xml:space="preserve">supported her by communicating with her parents who supported her back in to their family home so that she could leave the flat in which she was terrified to return to. By moving the female back with her </w:t>
      </w:r>
      <w:r>
        <w:rPr>
          <w:sz w:val="24"/>
          <w:szCs w:val="24"/>
        </w:rPr>
        <w:lastRenderedPageBreak/>
        <w:t xml:space="preserve">parents where she was confident no one would know where they lived gave her some reassurance that she was safe and also now had support from her parents. </w:t>
      </w:r>
    </w:p>
    <w:p w14:paraId="397F0AAF" w14:textId="77777777" w:rsidR="007839E1" w:rsidRDefault="007839E1" w:rsidP="00CD1AA3">
      <w:pPr>
        <w:overflowPunct/>
        <w:autoSpaceDE/>
        <w:autoSpaceDN/>
        <w:adjustRightInd/>
        <w:textAlignment w:val="auto"/>
        <w:rPr>
          <w:sz w:val="24"/>
          <w:szCs w:val="24"/>
        </w:rPr>
      </w:pPr>
    </w:p>
    <w:p w14:paraId="429BB917" w14:textId="1C9DE1AA" w:rsidR="007839E1" w:rsidRDefault="00AD4622" w:rsidP="00CD1AA3">
      <w:pPr>
        <w:overflowPunct/>
        <w:autoSpaceDE/>
        <w:autoSpaceDN/>
        <w:adjustRightInd/>
        <w:textAlignment w:val="auto"/>
        <w:rPr>
          <w:sz w:val="24"/>
          <w:szCs w:val="24"/>
        </w:rPr>
      </w:pPr>
      <w:r>
        <w:rPr>
          <w:sz w:val="24"/>
          <w:szCs w:val="24"/>
        </w:rPr>
        <w:t>It is important to note that t</w:t>
      </w:r>
      <w:r w:rsidR="007839E1">
        <w:rPr>
          <w:sz w:val="24"/>
          <w:szCs w:val="24"/>
        </w:rPr>
        <w:t>here is criticism over risk tools that responders apply as research has suggested that using only one single risk tool may not work in every situation as peoples vulnerabilities are</w:t>
      </w:r>
      <w:r w:rsidR="002D48E0">
        <w:rPr>
          <w:sz w:val="24"/>
          <w:szCs w:val="24"/>
        </w:rPr>
        <w:t xml:space="preserve"> </w:t>
      </w:r>
      <w:r w:rsidR="007839E1">
        <w:rPr>
          <w:sz w:val="24"/>
          <w:szCs w:val="24"/>
        </w:rPr>
        <w:t xml:space="preserve">complex and different. </w:t>
      </w:r>
      <w:r w:rsidR="002B5C5D">
        <w:rPr>
          <w:sz w:val="24"/>
          <w:szCs w:val="24"/>
        </w:rPr>
        <w:t>Review of the evidence based research in these</w:t>
      </w:r>
      <w:r w:rsidR="00015B81">
        <w:rPr>
          <w:sz w:val="24"/>
          <w:szCs w:val="24"/>
        </w:rPr>
        <w:t xml:space="preserve"> risk</w:t>
      </w:r>
      <w:r w:rsidR="002B5C5D">
        <w:rPr>
          <w:sz w:val="24"/>
          <w:szCs w:val="24"/>
        </w:rPr>
        <w:t xml:space="preserve"> tools identified</w:t>
      </w:r>
      <w:r w:rsidR="00015B81">
        <w:rPr>
          <w:sz w:val="24"/>
          <w:szCs w:val="24"/>
        </w:rPr>
        <w:t xml:space="preserve"> that there </w:t>
      </w:r>
      <w:r w:rsidR="002D48E0">
        <w:rPr>
          <w:sz w:val="24"/>
          <w:szCs w:val="24"/>
        </w:rPr>
        <w:t>is</w:t>
      </w:r>
      <w:r w:rsidR="00015B81">
        <w:rPr>
          <w:sz w:val="24"/>
          <w:szCs w:val="24"/>
        </w:rPr>
        <w:t xml:space="preserve"> little research on the effectiveness that these tools have in supporting vulnerabilities</w:t>
      </w:r>
      <w:r w:rsidR="002B5C5D">
        <w:rPr>
          <w:sz w:val="24"/>
          <w:szCs w:val="24"/>
        </w:rPr>
        <w:t xml:space="preserve"> (College of Policing, </w:t>
      </w:r>
      <w:r w:rsidR="00DD155C">
        <w:rPr>
          <w:sz w:val="24"/>
          <w:szCs w:val="24"/>
        </w:rPr>
        <w:t xml:space="preserve">2021). </w:t>
      </w:r>
      <w:r w:rsidR="007839E1" w:rsidRPr="000A417B">
        <w:rPr>
          <w:sz w:val="24"/>
          <w:szCs w:val="24"/>
        </w:rPr>
        <w:t>However, tools such as the THRIVE risk assessment is a guide for first responders however there then needs to be an element of professional judgement to apply it to the situation you are faced with</w:t>
      </w:r>
      <w:r w:rsidR="007839E1">
        <w:rPr>
          <w:sz w:val="24"/>
          <w:szCs w:val="24"/>
        </w:rPr>
        <w:t xml:space="preserve">. </w:t>
      </w:r>
    </w:p>
    <w:p w14:paraId="0A8C3C43" w14:textId="77777777" w:rsidR="00934EC9" w:rsidRDefault="00934EC9" w:rsidP="00CD1AA3">
      <w:pPr>
        <w:overflowPunct/>
        <w:autoSpaceDE/>
        <w:autoSpaceDN/>
        <w:adjustRightInd/>
        <w:textAlignment w:val="auto"/>
        <w:rPr>
          <w:sz w:val="24"/>
          <w:szCs w:val="24"/>
        </w:rPr>
      </w:pPr>
    </w:p>
    <w:p w14:paraId="06E52E36" w14:textId="77777777" w:rsidR="00B64CC5" w:rsidRDefault="005B3FE0" w:rsidP="00995647">
      <w:pPr>
        <w:overflowPunct/>
        <w:autoSpaceDE/>
        <w:autoSpaceDN/>
        <w:adjustRightInd/>
        <w:textAlignment w:val="auto"/>
        <w:rPr>
          <w:sz w:val="24"/>
          <w:szCs w:val="24"/>
        </w:rPr>
      </w:pPr>
      <w:r>
        <w:rPr>
          <w:sz w:val="24"/>
          <w:szCs w:val="24"/>
        </w:rPr>
        <w:t xml:space="preserve">Whilst I believe I strongly considered the females vulnerabilities throughout the investigation, on reflection there is one measure that I failed to provide. </w:t>
      </w:r>
      <w:r w:rsidR="007839E1">
        <w:rPr>
          <w:sz w:val="24"/>
          <w:szCs w:val="24"/>
        </w:rPr>
        <w:t>Section 17(5) Youth Justice &amp; Criminal Evidence Act (1999), states that a</w:t>
      </w:r>
      <w:r w:rsidR="008B65C9">
        <w:rPr>
          <w:sz w:val="24"/>
          <w:szCs w:val="24"/>
        </w:rPr>
        <w:t>n intimidated</w:t>
      </w:r>
      <w:r w:rsidR="007839E1">
        <w:rPr>
          <w:sz w:val="24"/>
          <w:szCs w:val="24"/>
        </w:rPr>
        <w:t xml:space="preserve"> victim is eligible for assistance if the quality of evidence is likely to be diminished by reason of fear or distress and subsection 5 covers those offences related to gun or knife crime. Special measures can include for the victim to give her evidence in video format or live link so that she would not have to attend court and be faced with the defendants.</w:t>
      </w:r>
      <w:r w:rsidR="008B65C9">
        <w:rPr>
          <w:sz w:val="24"/>
          <w:szCs w:val="24"/>
        </w:rPr>
        <w:t xml:space="preserve"> </w:t>
      </w:r>
    </w:p>
    <w:p w14:paraId="4F6E26F5" w14:textId="133F4984" w:rsidR="007839E1" w:rsidRDefault="00B64CC5" w:rsidP="00995647">
      <w:pPr>
        <w:overflowPunct/>
        <w:autoSpaceDE/>
        <w:autoSpaceDN/>
        <w:adjustRightInd/>
        <w:textAlignment w:val="auto"/>
        <w:rPr>
          <w:sz w:val="24"/>
          <w:szCs w:val="24"/>
        </w:rPr>
      </w:pPr>
      <w:r>
        <w:rPr>
          <w:sz w:val="24"/>
          <w:szCs w:val="24"/>
        </w:rPr>
        <w:t>Burton et al (2006) states that one of the main advantages of a vulnerable victim giving their evidence in a video format was that it may result in a more thorough statement</w:t>
      </w:r>
      <w:r w:rsidR="005B2912">
        <w:rPr>
          <w:sz w:val="24"/>
          <w:szCs w:val="24"/>
        </w:rPr>
        <w:t xml:space="preserve">. Although, when researching the success of special measures there was limited reading on whether this is a support measure that supports victims throughout the investigation process. </w:t>
      </w:r>
      <w:r w:rsidR="008B65C9">
        <w:rPr>
          <w:sz w:val="24"/>
          <w:szCs w:val="24"/>
        </w:rPr>
        <w:t>Throughout the investigation, the female withdrew a number of times and it took me a lot of time to get her back on board with the investigation and court process. If I had considered these special measures then I believe she would have been less intimidated with the measures I could have put in place for her. I have learned from this experience that it is important to categorise your victim at the start of the investigation and consider what measures may or may not be available to them.</w:t>
      </w:r>
    </w:p>
    <w:p w14:paraId="70AB6E7F" w14:textId="77777777" w:rsidR="00743579" w:rsidRDefault="00743579" w:rsidP="00995647">
      <w:pPr>
        <w:overflowPunct/>
        <w:autoSpaceDE/>
        <w:autoSpaceDN/>
        <w:adjustRightInd/>
        <w:textAlignment w:val="auto"/>
        <w:rPr>
          <w:sz w:val="24"/>
          <w:szCs w:val="24"/>
        </w:rPr>
      </w:pPr>
    </w:p>
    <w:p w14:paraId="1E964660" w14:textId="190A6981" w:rsidR="00ED5AA9" w:rsidRDefault="00743579" w:rsidP="00995647">
      <w:pPr>
        <w:overflowPunct/>
        <w:autoSpaceDE/>
        <w:autoSpaceDN/>
        <w:adjustRightInd/>
        <w:textAlignment w:val="auto"/>
        <w:rPr>
          <w:sz w:val="24"/>
          <w:szCs w:val="24"/>
        </w:rPr>
      </w:pPr>
      <w:r>
        <w:rPr>
          <w:sz w:val="24"/>
          <w:szCs w:val="24"/>
        </w:rPr>
        <w:t>I will now explore methods used to tackle repeat victimisation and repeat offending. The female in my case was both subject to repeat victimisation and repeat offending from drug use.</w:t>
      </w:r>
      <w:r w:rsidR="002A35F9">
        <w:rPr>
          <w:sz w:val="24"/>
          <w:szCs w:val="24"/>
        </w:rPr>
        <w:t xml:space="preserve"> Research shows that there is </w:t>
      </w:r>
      <w:r w:rsidR="008A4674">
        <w:rPr>
          <w:sz w:val="24"/>
          <w:szCs w:val="24"/>
        </w:rPr>
        <w:t xml:space="preserve">a link between repeat victims and repeat offenders with victimisation </w:t>
      </w:r>
      <w:r w:rsidR="00FB720F">
        <w:rPr>
          <w:sz w:val="24"/>
          <w:szCs w:val="24"/>
        </w:rPr>
        <w:t>increasing</w:t>
      </w:r>
      <w:r w:rsidR="008A4674">
        <w:rPr>
          <w:sz w:val="24"/>
          <w:szCs w:val="24"/>
        </w:rPr>
        <w:t xml:space="preserve"> the likelihood of offending and offenders are higher risk of being victims of crime (Fagan &amp; Mazerolle, 2011). </w:t>
      </w:r>
      <w:r w:rsidR="00FC7142" w:rsidRPr="00FC7142">
        <w:rPr>
          <w:sz w:val="24"/>
          <w:szCs w:val="24"/>
        </w:rPr>
        <w:t>It has been reported that those dependant on heroin are disproportionally involved in criminal activity and in particular acquisitive offending for financial gain (Bennett et al., 2008). Research has shown that people who consume drugs and those that are involved in crime have similar backgrounds, such as poor social support, difficulties in school, mixing in troubled friendship groups, early involvement with law enforcement agencies and lack of financial support.</w:t>
      </w:r>
      <w:r w:rsidR="00FC7142">
        <w:rPr>
          <w:sz w:val="24"/>
          <w:szCs w:val="24"/>
        </w:rPr>
        <w:t xml:space="preserve"> </w:t>
      </w:r>
      <w:r w:rsidR="008A4674">
        <w:rPr>
          <w:sz w:val="24"/>
          <w:szCs w:val="24"/>
        </w:rPr>
        <w:t xml:space="preserve">I will therefore review the </w:t>
      </w:r>
      <w:r w:rsidR="00EC6C3D">
        <w:rPr>
          <w:sz w:val="24"/>
          <w:szCs w:val="24"/>
        </w:rPr>
        <w:t>related</w:t>
      </w:r>
      <w:r w:rsidR="008A4674">
        <w:rPr>
          <w:sz w:val="24"/>
          <w:szCs w:val="24"/>
        </w:rPr>
        <w:t xml:space="preserve"> </w:t>
      </w:r>
      <w:r w:rsidR="00EC6C3D">
        <w:rPr>
          <w:sz w:val="24"/>
          <w:szCs w:val="24"/>
        </w:rPr>
        <w:t>characteristic</w:t>
      </w:r>
      <w:r w:rsidR="008A4674">
        <w:rPr>
          <w:sz w:val="24"/>
          <w:szCs w:val="24"/>
        </w:rPr>
        <w:t xml:space="preserve"> of drug use from both the victim and offenders</w:t>
      </w:r>
      <w:r w:rsidR="00EC6C3D">
        <w:rPr>
          <w:sz w:val="24"/>
          <w:szCs w:val="24"/>
        </w:rPr>
        <w:t xml:space="preserve"> perspective.</w:t>
      </w:r>
      <w:r w:rsidR="008A4674">
        <w:rPr>
          <w:sz w:val="24"/>
          <w:szCs w:val="24"/>
        </w:rPr>
        <w:t xml:space="preserve"> </w:t>
      </w:r>
      <w:r>
        <w:rPr>
          <w:sz w:val="24"/>
          <w:szCs w:val="24"/>
        </w:rPr>
        <w:t xml:space="preserve"> A study carried out by </w:t>
      </w:r>
      <w:r w:rsidRPr="00743579">
        <w:rPr>
          <w:sz w:val="24"/>
          <w:szCs w:val="24"/>
        </w:rPr>
        <w:t xml:space="preserve">Logan et al (2002), reviewed </w:t>
      </w:r>
      <w:r>
        <w:rPr>
          <w:sz w:val="24"/>
          <w:szCs w:val="24"/>
        </w:rPr>
        <w:t xml:space="preserve">the link between </w:t>
      </w:r>
      <w:r w:rsidRPr="00743579">
        <w:rPr>
          <w:sz w:val="24"/>
          <w:szCs w:val="24"/>
        </w:rPr>
        <w:t>victimisation and substance misuse amongst women which increase</w:t>
      </w:r>
      <w:r>
        <w:rPr>
          <w:sz w:val="24"/>
          <w:szCs w:val="24"/>
        </w:rPr>
        <w:t>s</w:t>
      </w:r>
      <w:r w:rsidRPr="00743579">
        <w:rPr>
          <w:sz w:val="24"/>
          <w:szCs w:val="24"/>
        </w:rPr>
        <w:t xml:space="preserve"> mental health issues. This can increase the risk of victimisation due to the offenders</w:t>
      </w:r>
      <w:r>
        <w:rPr>
          <w:sz w:val="24"/>
          <w:szCs w:val="24"/>
        </w:rPr>
        <w:t xml:space="preserve"> being</w:t>
      </w:r>
      <w:r w:rsidRPr="00743579">
        <w:rPr>
          <w:sz w:val="24"/>
          <w:szCs w:val="24"/>
        </w:rPr>
        <w:t xml:space="preserve"> more likely to target those with mental health and the victims are less likely to recognise dangerous situations. This is supported by McCart et al (2011) who state that victimisation is related to high hard drug use such as heroin.</w:t>
      </w:r>
      <w:r w:rsidR="00ED5AA9">
        <w:rPr>
          <w:sz w:val="24"/>
          <w:szCs w:val="24"/>
        </w:rPr>
        <w:t xml:space="preserve"> </w:t>
      </w:r>
    </w:p>
    <w:p w14:paraId="3D2DD41A" w14:textId="77777777" w:rsidR="00EC6C3D" w:rsidRDefault="00EC6C3D" w:rsidP="00995647">
      <w:pPr>
        <w:overflowPunct/>
        <w:autoSpaceDE/>
        <w:autoSpaceDN/>
        <w:adjustRightInd/>
        <w:textAlignment w:val="auto"/>
        <w:rPr>
          <w:sz w:val="24"/>
          <w:szCs w:val="24"/>
        </w:rPr>
      </w:pPr>
    </w:p>
    <w:p w14:paraId="2A776E0D" w14:textId="0D61E0B3" w:rsidR="00EC6C3D" w:rsidRDefault="00EC6C3D" w:rsidP="00995647">
      <w:pPr>
        <w:overflowPunct/>
        <w:autoSpaceDE/>
        <w:autoSpaceDN/>
        <w:adjustRightInd/>
        <w:textAlignment w:val="auto"/>
        <w:rPr>
          <w:sz w:val="24"/>
          <w:szCs w:val="24"/>
        </w:rPr>
      </w:pPr>
      <w:r>
        <w:rPr>
          <w:sz w:val="24"/>
          <w:szCs w:val="24"/>
        </w:rPr>
        <w:lastRenderedPageBreak/>
        <w:t>The drugs interventions programme</w:t>
      </w:r>
      <w:r w:rsidR="006B7E81">
        <w:rPr>
          <w:sz w:val="24"/>
          <w:szCs w:val="24"/>
        </w:rPr>
        <w:t xml:space="preserve"> (DIP)</w:t>
      </w:r>
      <w:r>
        <w:rPr>
          <w:sz w:val="24"/>
          <w:szCs w:val="24"/>
        </w:rPr>
        <w:t xml:space="preserve"> was created in 2003 and offers a number of different support schemes for drug related offenders</w:t>
      </w:r>
      <w:r w:rsidR="006B7E81">
        <w:rPr>
          <w:sz w:val="24"/>
          <w:szCs w:val="24"/>
        </w:rPr>
        <w:t xml:space="preserve"> both from within prisons and the community. These are</w:t>
      </w:r>
      <w:r w:rsidR="00DE56FC">
        <w:rPr>
          <w:sz w:val="24"/>
          <w:szCs w:val="24"/>
        </w:rPr>
        <w:t xml:space="preserve"> testing offenders when they are arrested for acquisitive crimes and then placing restrictions on bail</w:t>
      </w:r>
      <w:r w:rsidR="00934EC9">
        <w:rPr>
          <w:sz w:val="24"/>
          <w:szCs w:val="24"/>
        </w:rPr>
        <w:t xml:space="preserve"> conditions</w:t>
      </w:r>
      <w:r w:rsidR="00DE56FC">
        <w:rPr>
          <w:sz w:val="24"/>
          <w:szCs w:val="24"/>
        </w:rPr>
        <w:t xml:space="preserve"> whereby drug treatment is a condition</w:t>
      </w:r>
      <w:r w:rsidR="00934EC9">
        <w:rPr>
          <w:sz w:val="24"/>
          <w:szCs w:val="24"/>
        </w:rPr>
        <w:t xml:space="preserve"> of court bail</w:t>
      </w:r>
      <w:r w:rsidR="00DE56FC">
        <w:rPr>
          <w:sz w:val="24"/>
          <w:szCs w:val="24"/>
        </w:rPr>
        <w:t xml:space="preserve">. Schemes within prison include detoxification programmes and drug free wings. </w:t>
      </w:r>
      <w:r>
        <w:rPr>
          <w:sz w:val="24"/>
          <w:szCs w:val="24"/>
        </w:rPr>
        <w:t>Statistics show that in</w:t>
      </w:r>
      <w:r w:rsidR="00DE56FC">
        <w:rPr>
          <w:sz w:val="24"/>
          <w:szCs w:val="24"/>
        </w:rPr>
        <w:t xml:space="preserve"> 2008</w:t>
      </w:r>
      <w:r>
        <w:rPr>
          <w:sz w:val="24"/>
          <w:szCs w:val="24"/>
        </w:rPr>
        <w:t xml:space="preserve"> 47% of offenders who had been in contact with DIP had reduced their offending within six months of entering the programme, however 28% showed increase offending</w:t>
      </w:r>
      <w:r w:rsidR="00DE56FC">
        <w:rPr>
          <w:sz w:val="24"/>
          <w:szCs w:val="24"/>
        </w:rPr>
        <w:t xml:space="preserve"> (UKDPC, 2008).</w:t>
      </w:r>
      <w:r w:rsidR="006B7E81">
        <w:rPr>
          <w:sz w:val="24"/>
          <w:szCs w:val="24"/>
        </w:rPr>
        <w:t xml:space="preserve"> </w:t>
      </w:r>
    </w:p>
    <w:p w14:paraId="1F5915B6" w14:textId="77777777" w:rsidR="002F698D" w:rsidRDefault="002F698D" w:rsidP="00995647">
      <w:pPr>
        <w:overflowPunct/>
        <w:autoSpaceDE/>
        <w:autoSpaceDN/>
        <w:adjustRightInd/>
        <w:textAlignment w:val="auto"/>
        <w:rPr>
          <w:sz w:val="24"/>
          <w:szCs w:val="24"/>
        </w:rPr>
      </w:pPr>
    </w:p>
    <w:p w14:paraId="74F5F2EB" w14:textId="77777777" w:rsidR="002F698D" w:rsidRPr="0032305F" w:rsidRDefault="002F698D" w:rsidP="002F698D">
      <w:pPr>
        <w:overflowPunct/>
        <w:autoSpaceDE/>
        <w:autoSpaceDN/>
        <w:adjustRightInd/>
        <w:textAlignment w:val="auto"/>
        <w:rPr>
          <w:sz w:val="24"/>
          <w:szCs w:val="24"/>
        </w:rPr>
      </w:pPr>
      <w:r>
        <w:rPr>
          <w:sz w:val="24"/>
          <w:szCs w:val="24"/>
        </w:rPr>
        <w:t>A</w:t>
      </w:r>
      <w:r w:rsidRPr="00ED5AA9">
        <w:rPr>
          <w:sz w:val="24"/>
          <w:szCs w:val="24"/>
        </w:rPr>
        <w:t>n area of research on methods to prevent heroin users from reoffending is subst</w:t>
      </w:r>
      <w:r>
        <w:rPr>
          <w:sz w:val="24"/>
          <w:szCs w:val="24"/>
        </w:rPr>
        <w:t>itution</w:t>
      </w:r>
      <w:r w:rsidRPr="00ED5AA9">
        <w:rPr>
          <w:sz w:val="24"/>
          <w:szCs w:val="24"/>
        </w:rPr>
        <w:t xml:space="preserve"> therapy which essentially means to replace heroin with a subs</w:t>
      </w:r>
      <w:r>
        <w:rPr>
          <w:sz w:val="24"/>
          <w:szCs w:val="24"/>
        </w:rPr>
        <w:t xml:space="preserve">titute </w:t>
      </w:r>
      <w:r w:rsidRPr="00ED5AA9">
        <w:rPr>
          <w:sz w:val="24"/>
          <w:szCs w:val="24"/>
        </w:rPr>
        <w:t>such as methadone in a controlled manner. An intended goal of these programmes is to reduce drug related offences such as robberies due to addicts receiving their drugs through official channels in which they do not have to pay (Ferri et al., 2005) A study carried out by Egli et al., (2009) concluded that heroin maintenance reduces crime significantly and was found to be more promising than other methods such as counselling and community treatments.</w:t>
      </w:r>
    </w:p>
    <w:p w14:paraId="7883D7AD" w14:textId="77777777" w:rsidR="002F698D" w:rsidRDefault="002F698D" w:rsidP="00995647">
      <w:pPr>
        <w:overflowPunct/>
        <w:autoSpaceDE/>
        <w:autoSpaceDN/>
        <w:adjustRightInd/>
        <w:textAlignment w:val="auto"/>
        <w:rPr>
          <w:sz w:val="24"/>
          <w:szCs w:val="24"/>
        </w:rPr>
      </w:pPr>
    </w:p>
    <w:p w14:paraId="23ABBF29" w14:textId="3B9661F5" w:rsidR="00DC413D" w:rsidRDefault="00DC413D" w:rsidP="00995647">
      <w:pPr>
        <w:overflowPunct/>
        <w:autoSpaceDE/>
        <w:autoSpaceDN/>
        <w:adjustRightInd/>
        <w:textAlignment w:val="auto"/>
        <w:rPr>
          <w:sz w:val="24"/>
          <w:szCs w:val="24"/>
        </w:rPr>
      </w:pPr>
      <w:r>
        <w:rPr>
          <w:sz w:val="24"/>
          <w:szCs w:val="24"/>
        </w:rPr>
        <w:t>However, whilst there is strong evidence to show that drug treatment can reduce reoffending there is little that shows the impact that the interventions have had as drug using offenders may have accessed support in other ways outside of these statistics.</w:t>
      </w:r>
      <w:r w:rsidR="00E132F9">
        <w:rPr>
          <w:sz w:val="24"/>
          <w:szCs w:val="24"/>
        </w:rPr>
        <w:t xml:space="preserve"> The issue of drug related crime is a long term issue and rates of reoffending remain high and expectations on how effective these interventions are need to be realistic. </w:t>
      </w:r>
    </w:p>
    <w:p w14:paraId="2C94D7B1" w14:textId="77777777" w:rsidR="00ED5AA9" w:rsidRDefault="00ED5AA9" w:rsidP="00995647">
      <w:pPr>
        <w:overflowPunct/>
        <w:autoSpaceDE/>
        <w:autoSpaceDN/>
        <w:adjustRightInd/>
        <w:textAlignment w:val="auto"/>
        <w:rPr>
          <w:sz w:val="24"/>
          <w:szCs w:val="24"/>
        </w:rPr>
      </w:pPr>
    </w:p>
    <w:p w14:paraId="7641D286" w14:textId="5172C840" w:rsidR="002C412E" w:rsidRDefault="005B728C" w:rsidP="00211695">
      <w:pPr>
        <w:overflowPunct/>
        <w:autoSpaceDE/>
        <w:autoSpaceDN/>
        <w:adjustRightInd/>
        <w:textAlignment w:val="auto"/>
        <w:rPr>
          <w:sz w:val="24"/>
          <w:szCs w:val="24"/>
        </w:rPr>
      </w:pPr>
      <w:r>
        <w:rPr>
          <w:sz w:val="24"/>
          <w:szCs w:val="24"/>
        </w:rPr>
        <w:t>To conclud</w:t>
      </w:r>
      <w:r w:rsidR="00EA0330">
        <w:rPr>
          <w:sz w:val="24"/>
          <w:szCs w:val="24"/>
        </w:rPr>
        <w:t xml:space="preserve">e </w:t>
      </w:r>
      <w:r w:rsidR="006E5B84">
        <w:rPr>
          <w:sz w:val="24"/>
          <w:szCs w:val="24"/>
        </w:rPr>
        <w:t xml:space="preserve">I have discussed the appropriateness of approaches used by the police and professionals such as the THRIVE risk assessment tool and special measures under section 17 of YJCEA (1999) and have reflected on what would have been most appropriate in this example such as defining the victim as intimidated allowing her to give her evidence in video format. I have this explored what works in relation to preventing those with drug habits being subject to repeat offending and victimisation </w:t>
      </w:r>
      <w:r w:rsidR="00381787">
        <w:rPr>
          <w:sz w:val="24"/>
          <w:szCs w:val="24"/>
        </w:rPr>
        <w:t xml:space="preserve">including methods such as drug treatment programmes from those within the community and prison settings. Clearly, drug use and offending is a wide complex area to try and tackle however these programmes have shown some success within this area. </w:t>
      </w:r>
    </w:p>
    <w:p w14:paraId="65A0B64B" w14:textId="77777777" w:rsidR="008B65C9" w:rsidRDefault="008B65C9" w:rsidP="00211695">
      <w:pPr>
        <w:overflowPunct/>
        <w:autoSpaceDE/>
        <w:autoSpaceDN/>
        <w:adjustRightInd/>
        <w:textAlignment w:val="auto"/>
        <w:rPr>
          <w:b/>
          <w:bCs/>
          <w:sz w:val="24"/>
          <w:szCs w:val="24"/>
        </w:rPr>
      </w:pPr>
    </w:p>
    <w:p w14:paraId="0669832F" w14:textId="2C8C5802" w:rsidR="00BF706F" w:rsidRDefault="00BF706F" w:rsidP="00211695">
      <w:pPr>
        <w:overflowPunct/>
        <w:autoSpaceDE/>
        <w:autoSpaceDN/>
        <w:adjustRightInd/>
        <w:textAlignment w:val="auto"/>
        <w:rPr>
          <w:b/>
          <w:bCs/>
          <w:sz w:val="24"/>
          <w:szCs w:val="24"/>
        </w:rPr>
      </w:pPr>
      <w:r>
        <w:rPr>
          <w:b/>
          <w:bCs/>
          <w:sz w:val="24"/>
          <w:szCs w:val="24"/>
        </w:rPr>
        <w:t xml:space="preserve">Words - </w:t>
      </w:r>
      <w:r w:rsidR="006A0202">
        <w:rPr>
          <w:b/>
          <w:bCs/>
          <w:sz w:val="24"/>
          <w:szCs w:val="24"/>
        </w:rPr>
        <w:t>1924</w:t>
      </w:r>
    </w:p>
    <w:p w14:paraId="0ABA97C7" w14:textId="77777777" w:rsidR="00BF706F" w:rsidRDefault="00BF706F" w:rsidP="00211695">
      <w:pPr>
        <w:overflowPunct/>
        <w:autoSpaceDE/>
        <w:autoSpaceDN/>
        <w:adjustRightInd/>
        <w:textAlignment w:val="auto"/>
        <w:rPr>
          <w:b/>
          <w:bCs/>
          <w:sz w:val="24"/>
          <w:szCs w:val="24"/>
        </w:rPr>
      </w:pPr>
    </w:p>
    <w:p w14:paraId="369120E0" w14:textId="2A0F44EC" w:rsidR="00211695" w:rsidRDefault="008F30BB" w:rsidP="00211695">
      <w:pPr>
        <w:overflowPunct/>
        <w:autoSpaceDE/>
        <w:autoSpaceDN/>
        <w:adjustRightInd/>
        <w:textAlignment w:val="auto"/>
        <w:rPr>
          <w:b/>
          <w:bCs/>
          <w:sz w:val="24"/>
          <w:szCs w:val="24"/>
        </w:rPr>
      </w:pPr>
      <w:r>
        <w:rPr>
          <w:b/>
          <w:bCs/>
          <w:sz w:val="24"/>
          <w:szCs w:val="24"/>
        </w:rPr>
        <w:t xml:space="preserve">References </w:t>
      </w:r>
    </w:p>
    <w:p w14:paraId="7187F534" w14:textId="6D50F09B" w:rsidR="00AF4182" w:rsidRPr="004D7AB8" w:rsidRDefault="00AF4182" w:rsidP="00AF4182">
      <w:pPr>
        <w:rPr>
          <w:sz w:val="24"/>
          <w:szCs w:val="24"/>
        </w:rPr>
      </w:pPr>
      <w:r w:rsidRPr="004D7AB8">
        <w:rPr>
          <w:sz w:val="24"/>
          <w:szCs w:val="24"/>
        </w:rPr>
        <w:t>Australian Institute of Criminology (2004) </w:t>
      </w:r>
      <w:r w:rsidRPr="004D7AB8">
        <w:rPr>
          <w:i/>
          <w:iCs/>
          <w:sz w:val="24"/>
          <w:szCs w:val="24"/>
        </w:rPr>
        <w:t>Does drug use cause crime?: understanding the drugs-crime link</w:t>
      </w:r>
      <w:r w:rsidRPr="004D7AB8">
        <w:rPr>
          <w:sz w:val="24"/>
          <w:szCs w:val="24"/>
        </w:rPr>
        <w:t xml:space="preserve">. AICrime reduction matters no. 22. Canberra: Australian Institute of Criminology. </w:t>
      </w:r>
      <w:hyperlink r:id="rId15" w:history="1">
        <w:r w:rsidRPr="004D7AB8">
          <w:rPr>
            <w:rStyle w:val="Hyperlink"/>
            <w:sz w:val="24"/>
            <w:szCs w:val="24"/>
          </w:rPr>
          <w:t>https://www.aic.gov.au/publications/crm/crm22</w:t>
        </w:r>
      </w:hyperlink>
      <w:r w:rsidRPr="004D7AB8">
        <w:rPr>
          <w:sz w:val="24"/>
          <w:szCs w:val="24"/>
        </w:rPr>
        <w:t>. Accessed 24</w:t>
      </w:r>
      <w:r w:rsidR="00781DFE" w:rsidRPr="004D7AB8">
        <w:rPr>
          <w:sz w:val="24"/>
          <w:szCs w:val="24"/>
        </w:rPr>
        <w:t>th September 2024</w:t>
      </w:r>
    </w:p>
    <w:p w14:paraId="1A7765C5" w14:textId="77777777" w:rsidR="00AF4182" w:rsidRPr="004D7AB8" w:rsidRDefault="00AF4182" w:rsidP="00211695">
      <w:pPr>
        <w:overflowPunct/>
        <w:autoSpaceDE/>
        <w:autoSpaceDN/>
        <w:adjustRightInd/>
        <w:textAlignment w:val="auto"/>
        <w:rPr>
          <w:b/>
          <w:bCs/>
          <w:sz w:val="24"/>
          <w:szCs w:val="24"/>
        </w:rPr>
      </w:pPr>
    </w:p>
    <w:p w14:paraId="0CA18DD6" w14:textId="6448B50C" w:rsidR="008F30BB" w:rsidRPr="004D7AB8" w:rsidRDefault="008F30BB" w:rsidP="008F30BB">
      <w:pPr>
        <w:rPr>
          <w:sz w:val="24"/>
          <w:szCs w:val="24"/>
        </w:rPr>
      </w:pPr>
      <w:r w:rsidRPr="004D7AB8">
        <w:rPr>
          <w:sz w:val="24"/>
          <w:szCs w:val="24"/>
        </w:rPr>
        <w:t>Bennett, T., Holloway, K., Farrington, D. (2008), The statistical association between drug misuse and crime: a meta-analysis. Aggress</w:t>
      </w:r>
      <w:r w:rsidR="00781DFE" w:rsidRPr="004D7AB8">
        <w:rPr>
          <w:sz w:val="24"/>
          <w:szCs w:val="24"/>
        </w:rPr>
        <w:t xml:space="preserve">ive Violent Behaviour </w:t>
      </w:r>
      <w:r w:rsidRPr="004D7AB8">
        <w:rPr>
          <w:sz w:val="24"/>
          <w:szCs w:val="24"/>
        </w:rPr>
        <w:t>., 13 (2008), pp. 107-118</w:t>
      </w:r>
    </w:p>
    <w:p w14:paraId="02023AD6" w14:textId="77777777" w:rsidR="00146303" w:rsidRPr="004D7AB8" w:rsidRDefault="00146303" w:rsidP="008F30BB">
      <w:pPr>
        <w:rPr>
          <w:sz w:val="24"/>
          <w:szCs w:val="24"/>
        </w:rPr>
      </w:pPr>
    </w:p>
    <w:p w14:paraId="1D3452BE" w14:textId="77777777" w:rsidR="00146303" w:rsidRPr="004D7AB8" w:rsidRDefault="00146303" w:rsidP="00146303">
      <w:pPr>
        <w:overflowPunct/>
        <w:autoSpaceDE/>
        <w:autoSpaceDN/>
        <w:adjustRightInd/>
        <w:ind w:right="107"/>
        <w:textAlignment w:val="auto"/>
        <w:rPr>
          <w:bCs/>
          <w:sz w:val="24"/>
          <w:szCs w:val="24"/>
        </w:rPr>
      </w:pPr>
      <w:r w:rsidRPr="004D7AB8">
        <w:rPr>
          <w:bCs/>
          <w:sz w:val="24"/>
          <w:szCs w:val="24"/>
        </w:rPr>
        <w:t>Borton, T. (1970) Reach Touch and Teach. New York: McGraw-Hill Paperbacks.</w:t>
      </w:r>
    </w:p>
    <w:p w14:paraId="1F9B2056" w14:textId="77777777" w:rsidR="00146303" w:rsidRPr="004D7AB8" w:rsidRDefault="00146303" w:rsidP="008F30BB">
      <w:pPr>
        <w:rPr>
          <w:sz w:val="24"/>
          <w:szCs w:val="24"/>
        </w:rPr>
      </w:pPr>
    </w:p>
    <w:p w14:paraId="537C10E0" w14:textId="697F5CF0" w:rsidR="00CB73DF" w:rsidRPr="004D7AB8" w:rsidRDefault="00CB73DF" w:rsidP="00CB73DF">
      <w:pPr>
        <w:shd w:val="clear" w:color="auto" w:fill="FFFFFF"/>
        <w:overflowPunct/>
        <w:autoSpaceDE/>
        <w:autoSpaceDN/>
        <w:adjustRightInd/>
        <w:spacing w:before="100" w:beforeAutospacing="1" w:after="100" w:afterAutospacing="1"/>
        <w:textAlignment w:val="auto"/>
        <w:rPr>
          <w:sz w:val="24"/>
          <w:szCs w:val="24"/>
        </w:rPr>
      </w:pPr>
      <w:r w:rsidRPr="004D7AB8">
        <w:rPr>
          <w:sz w:val="24"/>
          <w:szCs w:val="24"/>
        </w:rPr>
        <w:lastRenderedPageBreak/>
        <w:t xml:space="preserve">Burton., M, Evans., R and Sander., A (2006) </w:t>
      </w:r>
      <w:r w:rsidRPr="004D7AB8">
        <w:rPr>
          <w:i/>
          <w:iCs/>
          <w:sz w:val="24"/>
          <w:szCs w:val="24"/>
        </w:rPr>
        <w:t xml:space="preserve">Are special measures for vulnerable and intimidated witnesses working? Evidence from criminal justice agencies. </w:t>
      </w:r>
      <w:r w:rsidRPr="004D7AB8">
        <w:rPr>
          <w:sz w:val="24"/>
          <w:szCs w:val="24"/>
        </w:rPr>
        <w:t xml:space="preserve">Home Office. Available at: </w:t>
      </w:r>
      <w:hyperlink r:id="rId16" w:history="1">
        <w:r w:rsidRPr="004D7AB8">
          <w:rPr>
            <w:rStyle w:val="Hyperlink"/>
            <w:sz w:val="24"/>
            <w:szCs w:val="24"/>
          </w:rPr>
          <w:t>https://citeseerx.ist.psu.edu/document?repid=rep1&amp;type=pdf&amp;doi=0f4904e7bce5d337da7cb2e776e32e8c294c1e4a</w:t>
        </w:r>
      </w:hyperlink>
      <w:r w:rsidRPr="004D7AB8">
        <w:rPr>
          <w:sz w:val="24"/>
          <w:szCs w:val="24"/>
        </w:rPr>
        <w:t xml:space="preserve"> (Accessed: 24/11/2024)</w:t>
      </w:r>
    </w:p>
    <w:p w14:paraId="139FF32E" w14:textId="77777777" w:rsidR="00CB73DF" w:rsidRPr="004D7AB8" w:rsidRDefault="00CB73DF" w:rsidP="008F30BB">
      <w:pPr>
        <w:rPr>
          <w:sz w:val="24"/>
          <w:szCs w:val="24"/>
        </w:rPr>
      </w:pPr>
    </w:p>
    <w:p w14:paraId="274314A7" w14:textId="77777777" w:rsidR="00CB73DF" w:rsidRPr="004D7AB8" w:rsidRDefault="00CB73DF" w:rsidP="008F30BB">
      <w:pPr>
        <w:rPr>
          <w:sz w:val="24"/>
          <w:szCs w:val="24"/>
        </w:rPr>
      </w:pPr>
    </w:p>
    <w:p w14:paraId="5DF7BD5F" w14:textId="1E6F00D5" w:rsidR="00AF4182" w:rsidRPr="004D7AB8" w:rsidRDefault="00AF4182" w:rsidP="00AF4182">
      <w:pPr>
        <w:rPr>
          <w:sz w:val="24"/>
          <w:szCs w:val="24"/>
        </w:rPr>
      </w:pPr>
      <w:r w:rsidRPr="004D7AB8">
        <w:rPr>
          <w:sz w:val="24"/>
          <w:szCs w:val="24"/>
        </w:rPr>
        <w:t xml:space="preserve">College of Policing (2021), Briefing note for adults at risk: initial response and safeguarding. </w:t>
      </w:r>
      <w:r w:rsidR="00154F8E" w:rsidRPr="004D7AB8">
        <w:rPr>
          <w:sz w:val="24"/>
          <w:szCs w:val="24"/>
        </w:rPr>
        <w:t xml:space="preserve">Available at </w:t>
      </w:r>
      <w:hyperlink r:id="rId17" w:history="1">
        <w:r w:rsidR="00154F8E" w:rsidRPr="004D7AB8">
          <w:rPr>
            <w:rStyle w:val="Hyperlink"/>
            <w:sz w:val="24"/>
            <w:szCs w:val="24"/>
          </w:rPr>
          <w:t>https://library.college.police.uk/docs/college-of-policing/Briefing-note-adults-at-risk-initial-response-2021.pdf Accessed 24th September 2024</w:t>
        </w:r>
      </w:hyperlink>
      <w:r w:rsidR="00781DFE" w:rsidRPr="004D7AB8">
        <w:rPr>
          <w:sz w:val="24"/>
          <w:szCs w:val="24"/>
        </w:rPr>
        <w:t xml:space="preserve">. </w:t>
      </w:r>
    </w:p>
    <w:p w14:paraId="0428D3CF" w14:textId="77777777" w:rsidR="00AF4182" w:rsidRPr="004D7AB8" w:rsidRDefault="00AF4182" w:rsidP="00AF4182">
      <w:pPr>
        <w:rPr>
          <w:sz w:val="24"/>
          <w:szCs w:val="24"/>
        </w:rPr>
      </w:pPr>
    </w:p>
    <w:p w14:paraId="2D526E10" w14:textId="0DE4B5A4" w:rsidR="00AF4182" w:rsidRPr="004D7AB8" w:rsidRDefault="00AF4182" w:rsidP="00AF4182">
      <w:pPr>
        <w:rPr>
          <w:sz w:val="24"/>
          <w:szCs w:val="24"/>
        </w:rPr>
      </w:pPr>
      <w:r w:rsidRPr="004D7AB8">
        <w:rPr>
          <w:sz w:val="24"/>
          <w:szCs w:val="24"/>
        </w:rPr>
        <w:t xml:space="preserve">College of Policing (2021), </w:t>
      </w:r>
      <w:r w:rsidR="00F80F2E" w:rsidRPr="004D7AB8">
        <w:rPr>
          <w:sz w:val="24"/>
          <w:szCs w:val="24"/>
        </w:rPr>
        <w:t>Introduction</w:t>
      </w:r>
      <w:r w:rsidRPr="004D7AB8">
        <w:rPr>
          <w:sz w:val="24"/>
          <w:szCs w:val="24"/>
        </w:rPr>
        <w:t xml:space="preserve"> to vulnerability related risk. THRIVE.</w:t>
      </w:r>
      <w:r w:rsidR="00154F8E" w:rsidRPr="004D7AB8">
        <w:rPr>
          <w:sz w:val="24"/>
          <w:szCs w:val="24"/>
        </w:rPr>
        <w:t xml:space="preserve"> Available at </w:t>
      </w:r>
      <w:r w:rsidRPr="004D7AB8">
        <w:rPr>
          <w:sz w:val="24"/>
          <w:szCs w:val="24"/>
        </w:rPr>
        <w:t xml:space="preserve"> </w:t>
      </w:r>
      <w:r w:rsidR="00154F8E" w:rsidRPr="004D7AB8">
        <w:rPr>
          <w:sz w:val="24"/>
          <w:szCs w:val="24"/>
        </w:rPr>
        <w:t xml:space="preserve">https://www.college.police.uk/guidance/vulnerability-related-risks/introduction-vulnerability-related-risk#thrive </w:t>
      </w:r>
      <w:r w:rsidRPr="004D7AB8">
        <w:rPr>
          <w:sz w:val="24"/>
          <w:szCs w:val="24"/>
        </w:rPr>
        <w:t>Accessed 24</w:t>
      </w:r>
      <w:r w:rsidR="00781DFE" w:rsidRPr="004D7AB8">
        <w:rPr>
          <w:sz w:val="24"/>
          <w:szCs w:val="24"/>
          <w:vertAlign w:val="superscript"/>
        </w:rPr>
        <w:t>th</w:t>
      </w:r>
      <w:r w:rsidR="00781DFE" w:rsidRPr="004D7AB8">
        <w:rPr>
          <w:sz w:val="24"/>
          <w:szCs w:val="24"/>
        </w:rPr>
        <w:t xml:space="preserve"> September 2024.</w:t>
      </w:r>
    </w:p>
    <w:p w14:paraId="5C55ADC1" w14:textId="77777777" w:rsidR="00AF4182" w:rsidRPr="004D7AB8" w:rsidRDefault="00AF4182" w:rsidP="008F30BB">
      <w:pPr>
        <w:rPr>
          <w:sz w:val="24"/>
          <w:szCs w:val="24"/>
        </w:rPr>
      </w:pPr>
    </w:p>
    <w:p w14:paraId="65999EF0" w14:textId="77777777" w:rsidR="006D5DF8" w:rsidRPr="004D7AB8" w:rsidRDefault="006D5DF8" w:rsidP="008F30BB">
      <w:pPr>
        <w:rPr>
          <w:sz w:val="24"/>
          <w:szCs w:val="24"/>
        </w:rPr>
      </w:pPr>
    </w:p>
    <w:p w14:paraId="4FA21038" w14:textId="0983F6AD" w:rsidR="006D5DF8" w:rsidRDefault="006D5DF8" w:rsidP="008F30BB">
      <w:pPr>
        <w:rPr>
          <w:sz w:val="24"/>
          <w:szCs w:val="24"/>
        </w:rPr>
      </w:pPr>
      <w:r w:rsidRPr="004D7AB8">
        <w:rPr>
          <w:sz w:val="24"/>
          <w:szCs w:val="24"/>
        </w:rPr>
        <w:t xml:space="preserve">Fagan, A and Mazerolle, P. (2011) Repeat Offending and Repeat Victimisation: Assessing Similarities and differences in psychological risk factors. Available at: </w:t>
      </w:r>
      <w:hyperlink r:id="rId18" w:history="1">
        <w:r w:rsidR="00B25769" w:rsidRPr="00EE21F1">
          <w:rPr>
            <w:rStyle w:val="Hyperlink"/>
            <w:sz w:val="24"/>
            <w:szCs w:val="24"/>
          </w:rPr>
          <w:t>https://journals.sagepub.com/stoken/default+domain/10.1177/0011128708321322/pdf Accessed 24/11/2024</w:t>
        </w:r>
      </w:hyperlink>
    </w:p>
    <w:p w14:paraId="1EDA5C04" w14:textId="77777777" w:rsidR="00B25769" w:rsidRDefault="00B25769" w:rsidP="008F30BB">
      <w:pPr>
        <w:rPr>
          <w:sz w:val="24"/>
          <w:szCs w:val="24"/>
        </w:rPr>
      </w:pPr>
    </w:p>
    <w:p w14:paraId="19B85115" w14:textId="433BA42F" w:rsidR="00B25769" w:rsidRPr="004D7AB8" w:rsidRDefault="00B25769" w:rsidP="008F30BB">
      <w:pPr>
        <w:rPr>
          <w:sz w:val="24"/>
          <w:szCs w:val="24"/>
        </w:rPr>
      </w:pPr>
      <w:r>
        <w:rPr>
          <w:sz w:val="24"/>
          <w:szCs w:val="24"/>
        </w:rPr>
        <w:t xml:space="preserve">Logan, T., Walker, R., Cole J., and Leukefeld, C., (2002) Victimisation and substance abuse among women: contributing factors, interventions and implications. Available at: </w:t>
      </w:r>
      <w:hyperlink r:id="rId19" w:history="1">
        <w:r w:rsidRPr="00EE21F1">
          <w:rPr>
            <w:rStyle w:val="Hyperlink"/>
            <w:sz w:val="24"/>
            <w:szCs w:val="24"/>
          </w:rPr>
          <w:t>https://www.researchgate.net/publication/232426108_Victimization_and_Substance_Abuse_among_Women_Contributing_Factors_Interventions_and_Implications</w:t>
        </w:r>
      </w:hyperlink>
      <w:r>
        <w:rPr>
          <w:sz w:val="24"/>
          <w:szCs w:val="24"/>
        </w:rPr>
        <w:t xml:space="preserve"> Accessed 24/11/2024</w:t>
      </w:r>
    </w:p>
    <w:p w14:paraId="78827283" w14:textId="77777777" w:rsidR="006D5DF8" w:rsidRPr="004D7AB8" w:rsidRDefault="006D5DF8" w:rsidP="008F30BB">
      <w:pPr>
        <w:rPr>
          <w:sz w:val="24"/>
          <w:szCs w:val="24"/>
        </w:rPr>
      </w:pPr>
    </w:p>
    <w:p w14:paraId="03779466" w14:textId="4655DCA6" w:rsidR="00DC2ABC" w:rsidRPr="004D7AB8" w:rsidRDefault="00DC2ABC" w:rsidP="008F30BB">
      <w:pPr>
        <w:rPr>
          <w:sz w:val="24"/>
          <w:szCs w:val="24"/>
        </w:rPr>
      </w:pPr>
      <w:r w:rsidRPr="004D7AB8">
        <w:rPr>
          <w:sz w:val="24"/>
          <w:szCs w:val="24"/>
        </w:rPr>
        <w:t>McNeeley, S. (2015). Lifestyle-Routine Activities and Crime Events. Journal of Contemporary Criminal Justice, 31(1), 30-52.</w:t>
      </w:r>
      <w:r w:rsidR="00154F8E" w:rsidRPr="004D7AB8">
        <w:rPr>
          <w:sz w:val="24"/>
          <w:szCs w:val="24"/>
        </w:rPr>
        <w:t>Available at</w:t>
      </w:r>
      <w:r w:rsidRPr="004D7AB8">
        <w:rPr>
          <w:sz w:val="24"/>
          <w:szCs w:val="24"/>
        </w:rPr>
        <w:t xml:space="preserve"> </w:t>
      </w:r>
      <w:hyperlink r:id="rId20" w:history="1">
        <w:r w:rsidRPr="004D7AB8">
          <w:rPr>
            <w:rStyle w:val="Hyperlink"/>
            <w:sz w:val="24"/>
            <w:szCs w:val="24"/>
          </w:rPr>
          <w:t>https://doi.org/10.1177/1043986214552607</w:t>
        </w:r>
      </w:hyperlink>
      <w:r w:rsidRPr="004D7AB8">
        <w:rPr>
          <w:sz w:val="24"/>
          <w:szCs w:val="24"/>
        </w:rPr>
        <w:t xml:space="preserve"> Accessed 2</w:t>
      </w:r>
      <w:r w:rsidR="00781DFE" w:rsidRPr="004D7AB8">
        <w:rPr>
          <w:sz w:val="24"/>
          <w:szCs w:val="24"/>
        </w:rPr>
        <w:t>8</w:t>
      </w:r>
      <w:r w:rsidR="00781DFE" w:rsidRPr="004D7AB8">
        <w:rPr>
          <w:sz w:val="24"/>
          <w:szCs w:val="24"/>
          <w:vertAlign w:val="superscript"/>
        </w:rPr>
        <w:t>th</w:t>
      </w:r>
      <w:r w:rsidR="00781DFE" w:rsidRPr="004D7AB8">
        <w:rPr>
          <w:sz w:val="24"/>
          <w:szCs w:val="24"/>
        </w:rPr>
        <w:t xml:space="preserve"> October 2024.</w:t>
      </w:r>
    </w:p>
    <w:p w14:paraId="04A964C3" w14:textId="77777777" w:rsidR="00DC2ABC" w:rsidRPr="004D7AB8" w:rsidRDefault="00DC2ABC" w:rsidP="008F30BB">
      <w:pPr>
        <w:rPr>
          <w:sz w:val="24"/>
          <w:szCs w:val="24"/>
        </w:rPr>
      </w:pPr>
    </w:p>
    <w:p w14:paraId="013A0B06" w14:textId="112FF420" w:rsidR="008F30BB" w:rsidRPr="004D7AB8" w:rsidRDefault="008F30BB" w:rsidP="008F30BB">
      <w:pPr>
        <w:rPr>
          <w:sz w:val="24"/>
          <w:szCs w:val="24"/>
        </w:rPr>
      </w:pPr>
      <w:r w:rsidRPr="004D7AB8">
        <w:rPr>
          <w:sz w:val="24"/>
          <w:szCs w:val="24"/>
        </w:rPr>
        <w:t>National Crime Agency (2017), County Lines Violence, Exploitation and Drug Supply. National Briefing Report.</w:t>
      </w:r>
      <w:r w:rsidR="00154F8E" w:rsidRPr="004D7AB8">
        <w:rPr>
          <w:sz w:val="24"/>
          <w:szCs w:val="24"/>
        </w:rPr>
        <w:t xml:space="preserve"> Available at</w:t>
      </w:r>
      <w:r w:rsidRPr="004D7AB8">
        <w:rPr>
          <w:sz w:val="24"/>
          <w:szCs w:val="24"/>
        </w:rPr>
        <w:t xml:space="preserve"> </w:t>
      </w:r>
      <w:hyperlink r:id="rId21" w:anchor=":~:text=This%20briefing%20report%20provides%20a%20national%20overview%20on" w:history="1">
        <w:r w:rsidRPr="004D7AB8">
          <w:rPr>
            <w:rStyle w:val="Hyperlink"/>
            <w:sz w:val="24"/>
            <w:szCs w:val="24"/>
          </w:rPr>
          <w:t>https://www.nationalcrimeagency.gov.uk/who-we-are/publications/234-county-lines-violen-ce-exploitation-drug-supply-2017/file</w:t>
        </w:r>
      </w:hyperlink>
      <w:r w:rsidRPr="004D7AB8">
        <w:rPr>
          <w:sz w:val="24"/>
          <w:szCs w:val="24"/>
        </w:rPr>
        <w:t>. Accessed on 24</w:t>
      </w:r>
      <w:r w:rsidR="00781DFE" w:rsidRPr="004D7AB8">
        <w:rPr>
          <w:sz w:val="24"/>
          <w:szCs w:val="24"/>
          <w:vertAlign w:val="superscript"/>
        </w:rPr>
        <w:t>th</w:t>
      </w:r>
      <w:r w:rsidR="00781DFE" w:rsidRPr="004D7AB8">
        <w:rPr>
          <w:sz w:val="24"/>
          <w:szCs w:val="24"/>
        </w:rPr>
        <w:t xml:space="preserve"> September 2024.</w:t>
      </w:r>
    </w:p>
    <w:p w14:paraId="2273B7E9" w14:textId="77777777" w:rsidR="008F30BB" w:rsidRPr="004D7AB8" w:rsidRDefault="008F30BB" w:rsidP="008F30BB">
      <w:pPr>
        <w:rPr>
          <w:sz w:val="24"/>
          <w:szCs w:val="24"/>
        </w:rPr>
      </w:pPr>
    </w:p>
    <w:p w14:paraId="2AC58387" w14:textId="408F76DE" w:rsidR="008F30BB" w:rsidRPr="004D7AB8" w:rsidRDefault="008F30BB" w:rsidP="008F30BB">
      <w:pPr>
        <w:rPr>
          <w:sz w:val="24"/>
          <w:szCs w:val="24"/>
        </w:rPr>
      </w:pPr>
      <w:r w:rsidRPr="004D7AB8">
        <w:rPr>
          <w:sz w:val="24"/>
          <w:szCs w:val="24"/>
        </w:rPr>
        <w:t>Office for national statistics (2021), Victimisation and its relationship to drug misuse, common mental disorder and wellbeing in England and Wales: year ending March 2021.</w:t>
      </w:r>
      <w:r w:rsidR="00154F8E" w:rsidRPr="004D7AB8">
        <w:rPr>
          <w:sz w:val="24"/>
          <w:szCs w:val="24"/>
        </w:rPr>
        <w:t>Available at https://www.ons.gov.uk/peoplepopulationandcommunity/crimeandjustice/articles/victimisationanditsrelationshiptodrugmisusecommonmentalhealthdisorderandwellbeinginenglandandwales/yearendingmarch2021#:~:text=The%20prevalence%20of%20any%20drug%20use%20in%20the</w:t>
      </w:r>
      <w:r w:rsidRPr="004D7AB8">
        <w:rPr>
          <w:sz w:val="24"/>
          <w:szCs w:val="24"/>
        </w:rPr>
        <w:t xml:space="preserve"> Accessed 24</w:t>
      </w:r>
      <w:r w:rsidR="00781DFE" w:rsidRPr="004D7AB8">
        <w:rPr>
          <w:sz w:val="24"/>
          <w:szCs w:val="24"/>
          <w:vertAlign w:val="superscript"/>
        </w:rPr>
        <w:t>th</w:t>
      </w:r>
      <w:r w:rsidR="00781DFE" w:rsidRPr="004D7AB8">
        <w:rPr>
          <w:sz w:val="24"/>
          <w:szCs w:val="24"/>
        </w:rPr>
        <w:t xml:space="preserve"> September 2024.</w:t>
      </w:r>
    </w:p>
    <w:p w14:paraId="4CED4947" w14:textId="77777777" w:rsidR="00713FE5" w:rsidRPr="004D7AB8" w:rsidRDefault="00713FE5" w:rsidP="008F30BB">
      <w:pPr>
        <w:rPr>
          <w:sz w:val="24"/>
          <w:szCs w:val="24"/>
        </w:rPr>
      </w:pPr>
    </w:p>
    <w:p w14:paraId="7D885A56" w14:textId="34C9736F" w:rsidR="00713FE5" w:rsidRPr="004D7AB8" w:rsidRDefault="00713FE5" w:rsidP="008F30BB">
      <w:pPr>
        <w:rPr>
          <w:sz w:val="24"/>
          <w:szCs w:val="24"/>
        </w:rPr>
      </w:pPr>
      <w:r w:rsidRPr="004D7AB8">
        <w:rPr>
          <w:sz w:val="24"/>
          <w:szCs w:val="24"/>
        </w:rPr>
        <w:t xml:space="preserve">Theft Act (1968). Available at: </w:t>
      </w:r>
      <w:hyperlink r:id="rId22" w:history="1">
        <w:r w:rsidR="00316C90" w:rsidRPr="004D7AB8">
          <w:rPr>
            <w:rStyle w:val="Hyperlink"/>
            <w:sz w:val="24"/>
            <w:szCs w:val="24"/>
          </w:rPr>
          <w:t>https://www.legislation.gov.uk/ukpga/1968/60/crossheading/theft-robbery-burglary-etc Accessed 24/11/2024</w:t>
        </w:r>
      </w:hyperlink>
    </w:p>
    <w:p w14:paraId="4B7716CA" w14:textId="77777777" w:rsidR="00316C90" w:rsidRPr="004D7AB8" w:rsidRDefault="00316C90" w:rsidP="008F30BB">
      <w:pPr>
        <w:rPr>
          <w:sz w:val="24"/>
          <w:szCs w:val="24"/>
        </w:rPr>
      </w:pPr>
    </w:p>
    <w:p w14:paraId="7A508CA0" w14:textId="4071C4D2" w:rsidR="00316C90" w:rsidRPr="004D7AB8" w:rsidRDefault="00316C90" w:rsidP="008F30BB">
      <w:pPr>
        <w:rPr>
          <w:sz w:val="24"/>
          <w:szCs w:val="24"/>
        </w:rPr>
      </w:pPr>
      <w:r w:rsidRPr="004D7AB8">
        <w:rPr>
          <w:sz w:val="24"/>
          <w:szCs w:val="24"/>
        </w:rPr>
        <w:lastRenderedPageBreak/>
        <w:t xml:space="preserve">UK Drug Policy Commission (2008) Reducing Drug Use, Reducing Reoffending. Are programmes for problem drug using offenders in the UK supported by evidence. Available at: </w:t>
      </w:r>
      <w:hyperlink r:id="rId23" w:history="1">
        <w:r w:rsidRPr="004D7AB8">
          <w:rPr>
            <w:rStyle w:val="Hyperlink"/>
            <w:sz w:val="24"/>
            <w:szCs w:val="24"/>
          </w:rPr>
          <w:t>https://www.ukdpc.org.uk/wp-content/uploads/Policy%20report%20-%20Reducing%20drug%20use,%20reducing%20reoffending%20(summary).pdf</w:t>
        </w:r>
      </w:hyperlink>
      <w:r w:rsidRPr="004D7AB8">
        <w:rPr>
          <w:sz w:val="24"/>
          <w:szCs w:val="24"/>
        </w:rPr>
        <w:t xml:space="preserve"> Accessed 24/11/2024</w:t>
      </w:r>
    </w:p>
    <w:p w14:paraId="1203BDB6" w14:textId="77777777" w:rsidR="008F30BB" w:rsidRPr="004D7AB8" w:rsidRDefault="008F30BB" w:rsidP="008F30BB">
      <w:pPr>
        <w:rPr>
          <w:sz w:val="24"/>
          <w:szCs w:val="24"/>
        </w:rPr>
      </w:pPr>
    </w:p>
    <w:p w14:paraId="072117D3" w14:textId="46AEFCE5" w:rsidR="008F30BB" w:rsidRPr="004D7AB8" w:rsidRDefault="00AF4182" w:rsidP="008F30BB">
      <w:pPr>
        <w:rPr>
          <w:sz w:val="24"/>
          <w:szCs w:val="24"/>
        </w:rPr>
      </w:pPr>
      <w:bookmarkStart w:id="0" w:name="_Hlk178089632"/>
      <w:r w:rsidRPr="004D7AB8">
        <w:rPr>
          <w:sz w:val="24"/>
          <w:szCs w:val="24"/>
        </w:rPr>
        <w:t>Y</w:t>
      </w:r>
      <w:r w:rsidR="008F30BB" w:rsidRPr="004D7AB8">
        <w:rPr>
          <w:sz w:val="24"/>
          <w:szCs w:val="24"/>
        </w:rPr>
        <w:t xml:space="preserve">outh Justice &amp; Criminal Evidence Act (1999), </w:t>
      </w:r>
      <w:r w:rsidR="00154F8E" w:rsidRPr="004D7AB8">
        <w:rPr>
          <w:sz w:val="24"/>
          <w:szCs w:val="24"/>
        </w:rPr>
        <w:t xml:space="preserve">Available at https://www.legislation.gov.uk/ukpga/1999/23/contents#:~:text=An%20Act%20to%20provide%20for%20the%20referral%20of </w:t>
      </w:r>
      <w:r w:rsidR="008F30BB" w:rsidRPr="004D7AB8">
        <w:rPr>
          <w:sz w:val="24"/>
          <w:szCs w:val="24"/>
        </w:rPr>
        <w:t>Accessed 24</w:t>
      </w:r>
      <w:r w:rsidR="00781DFE" w:rsidRPr="004D7AB8">
        <w:rPr>
          <w:sz w:val="24"/>
          <w:szCs w:val="24"/>
          <w:vertAlign w:val="superscript"/>
        </w:rPr>
        <w:t>th</w:t>
      </w:r>
      <w:r w:rsidR="00781DFE" w:rsidRPr="004D7AB8">
        <w:rPr>
          <w:sz w:val="24"/>
          <w:szCs w:val="24"/>
        </w:rPr>
        <w:t xml:space="preserve"> September 2024.</w:t>
      </w:r>
    </w:p>
    <w:bookmarkEnd w:id="0"/>
    <w:p w14:paraId="28CAF18E" w14:textId="77777777" w:rsidR="008F30BB" w:rsidRDefault="008F30BB"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21A5CEAB" w14:textId="77777777" w:rsidR="00972C3B" w:rsidRDefault="00972C3B" w:rsidP="00211695">
      <w:pPr>
        <w:ind w:right="237"/>
        <w:jc w:val="center"/>
        <w:rPr>
          <w:rFonts w:eastAsia="Arial"/>
          <w:b/>
          <w:bCs/>
          <w:color w:val="000000" w:themeColor="text1"/>
          <w:sz w:val="28"/>
          <w:szCs w:val="28"/>
          <w:u w:val="single"/>
        </w:rPr>
      </w:pPr>
    </w:p>
    <w:p w14:paraId="302D92AB" w14:textId="77777777" w:rsidR="00972C3B" w:rsidRDefault="00972C3B" w:rsidP="00211695">
      <w:pPr>
        <w:ind w:right="237"/>
        <w:jc w:val="center"/>
        <w:rPr>
          <w:rFonts w:eastAsia="Arial"/>
          <w:b/>
          <w:bCs/>
          <w:color w:val="000000" w:themeColor="text1"/>
          <w:sz w:val="28"/>
          <w:szCs w:val="28"/>
          <w:u w:val="single"/>
        </w:rPr>
      </w:pPr>
    </w:p>
    <w:p w14:paraId="1126EEE9" w14:textId="77777777" w:rsidR="00972C3B" w:rsidRDefault="00972C3B" w:rsidP="00211695">
      <w:pPr>
        <w:ind w:right="237"/>
        <w:jc w:val="center"/>
        <w:rPr>
          <w:rFonts w:eastAsia="Arial"/>
          <w:b/>
          <w:bCs/>
          <w:color w:val="000000" w:themeColor="text1"/>
          <w:sz w:val="28"/>
          <w:szCs w:val="28"/>
          <w:u w:val="single"/>
        </w:rPr>
      </w:pPr>
    </w:p>
    <w:p w14:paraId="53B6FF54" w14:textId="77777777" w:rsidR="00972C3B" w:rsidRDefault="00972C3B" w:rsidP="00211695">
      <w:pPr>
        <w:ind w:right="237"/>
        <w:jc w:val="center"/>
        <w:rPr>
          <w:rFonts w:eastAsia="Arial"/>
          <w:b/>
          <w:bCs/>
          <w:color w:val="000000" w:themeColor="text1"/>
          <w:sz w:val="28"/>
          <w:szCs w:val="28"/>
          <w:u w:val="single"/>
        </w:rPr>
      </w:pPr>
    </w:p>
    <w:p w14:paraId="58751063" w14:textId="647DEA5D" w:rsidR="13AD8C62" w:rsidRDefault="13AD8C62" w:rsidP="00754287">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76B6FAAC" w14:textId="7682F87B"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A16B98D" w14:textId="58513872" w:rsidR="00360ED6" w:rsidRPr="00983D29" w:rsidRDefault="005638F8" w:rsidP="009370AE">
      <w:pPr>
        <w:ind w:right="237"/>
        <w:jc w:val="both"/>
        <w:rPr>
          <w:color w:val="000000" w:themeColor="text1"/>
          <w:sz w:val="22"/>
          <w:szCs w:val="22"/>
        </w:rPr>
      </w:pPr>
      <w:r w:rsidRPr="00983D29">
        <w:rPr>
          <w:color w:val="000000" w:themeColor="text1"/>
          <w:sz w:val="22"/>
          <w:szCs w:val="22"/>
        </w:rPr>
        <w:t xml:space="preserve">During this essay I will explore a serious and complex investigation that I have played a significant role in since being in </w:t>
      </w:r>
      <w:r w:rsidR="00664402" w:rsidRPr="00983D29">
        <w:rPr>
          <w:color w:val="000000" w:themeColor="text1"/>
          <w:sz w:val="22"/>
          <w:szCs w:val="22"/>
        </w:rPr>
        <w:t xml:space="preserve">employed </w:t>
      </w:r>
      <w:r w:rsidRPr="00983D29">
        <w:rPr>
          <w:color w:val="000000" w:themeColor="text1"/>
          <w:sz w:val="22"/>
          <w:szCs w:val="22"/>
        </w:rPr>
        <w:t xml:space="preserve">as a </w:t>
      </w:r>
      <w:r w:rsidR="006D2955" w:rsidRPr="00983D29">
        <w:rPr>
          <w:color w:val="000000" w:themeColor="text1"/>
          <w:sz w:val="22"/>
          <w:szCs w:val="22"/>
        </w:rPr>
        <w:t>Detective</w:t>
      </w:r>
      <w:r w:rsidRPr="00983D29">
        <w:rPr>
          <w:color w:val="000000" w:themeColor="text1"/>
          <w:sz w:val="22"/>
          <w:szCs w:val="22"/>
        </w:rPr>
        <w:t xml:space="preserve"> Constable and critically evaluate </w:t>
      </w:r>
      <w:r w:rsidRPr="00983D29">
        <w:rPr>
          <w:color w:val="000000" w:themeColor="text1"/>
          <w:sz w:val="22"/>
          <w:szCs w:val="22"/>
        </w:rPr>
        <w:lastRenderedPageBreak/>
        <w:t xml:space="preserve">the processes during this investigation and the fast track actions that were utilised. I will then evaluate the support provided to victims and witnesses during </w:t>
      </w:r>
      <w:r w:rsidR="005F3BF2" w:rsidRPr="00983D29">
        <w:rPr>
          <w:color w:val="000000" w:themeColor="text1"/>
          <w:sz w:val="22"/>
          <w:szCs w:val="22"/>
        </w:rPr>
        <w:t>th</w:t>
      </w:r>
      <w:r w:rsidR="00664402" w:rsidRPr="00983D29">
        <w:rPr>
          <w:color w:val="000000" w:themeColor="text1"/>
          <w:sz w:val="22"/>
          <w:szCs w:val="22"/>
        </w:rPr>
        <w:t>is</w:t>
      </w:r>
      <w:r w:rsidRPr="00983D29">
        <w:rPr>
          <w:color w:val="000000" w:themeColor="text1"/>
          <w:sz w:val="22"/>
          <w:szCs w:val="22"/>
        </w:rPr>
        <w:t xml:space="preserve"> complex investigation while exploring my own personal values and attitudes. </w:t>
      </w:r>
      <w:r w:rsidR="008655EA" w:rsidRPr="00983D29">
        <w:rPr>
          <w:color w:val="000000" w:themeColor="text1"/>
          <w:sz w:val="22"/>
          <w:szCs w:val="22"/>
        </w:rPr>
        <w:t xml:space="preserve">Due to the reflective nature of this essay, I will utilise Borton’s reflective model throughout the essay (Borton, 1970). </w:t>
      </w:r>
      <w:r w:rsidR="009232F6" w:rsidRPr="00983D29">
        <w:rPr>
          <w:color w:val="000000" w:themeColor="text1"/>
          <w:sz w:val="22"/>
          <w:szCs w:val="22"/>
        </w:rPr>
        <w:t>This model asks three questions</w:t>
      </w:r>
      <w:r w:rsidR="00664402" w:rsidRPr="00983D29">
        <w:rPr>
          <w:color w:val="000000" w:themeColor="text1"/>
          <w:sz w:val="22"/>
          <w:szCs w:val="22"/>
        </w:rPr>
        <w:t xml:space="preserve"> to support reflection</w:t>
      </w:r>
      <w:r w:rsidR="009232F6" w:rsidRPr="00983D29">
        <w:rPr>
          <w:color w:val="000000" w:themeColor="text1"/>
          <w:sz w:val="22"/>
          <w:szCs w:val="22"/>
        </w:rPr>
        <w:t>,</w:t>
      </w:r>
      <w:r w:rsidR="00664402" w:rsidRPr="00983D29">
        <w:rPr>
          <w:color w:val="000000" w:themeColor="text1"/>
          <w:sz w:val="22"/>
          <w:szCs w:val="22"/>
        </w:rPr>
        <w:t xml:space="preserve"> the first question of what?, here</w:t>
      </w:r>
      <w:r w:rsidR="009232F6" w:rsidRPr="00983D29">
        <w:rPr>
          <w:color w:val="000000" w:themeColor="text1"/>
          <w:sz w:val="22"/>
          <w:szCs w:val="22"/>
        </w:rPr>
        <w:t xml:space="preserve"> I will describe the </w:t>
      </w:r>
      <w:r w:rsidR="00D91D8D" w:rsidRPr="00983D29">
        <w:rPr>
          <w:color w:val="000000" w:themeColor="text1"/>
          <w:sz w:val="22"/>
          <w:szCs w:val="22"/>
        </w:rPr>
        <w:t xml:space="preserve">incident, </w:t>
      </w:r>
      <w:r w:rsidR="00664402" w:rsidRPr="00983D29">
        <w:rPr>
          <w:color w:val="000000" w:themeColor="text1"/>
          <w:sz w:val="22"/>
          <w:szCs w:val="22"/>
        </w:rPr>
        <w:t xml:space="preserve">secondly </w:t>
      </w:r>
      <w:r w:rsidR="009232F6" w:rsidRPr="00983D29">
        <w:rPr>
          <w:color w:val="000000" w:themeColor="text1"/>
          <w:sz w:val="22"/>
          <w:szCs w:val="22"/>
        </w:rPr>
        <w:t xml:space="preserve">So what? Which will explore </w:t>
      </w:r>
      <w:r w:rsidR="00D91D8D" w:rsidRPr="00983D29">
        <w:rPr>
          <w:color w:val="000000" w:themeColor="text1"/>
          <w:sz w:val="22"/>
          <w:szCs w:val="22"/>
        </w:rPr>
        <w:t>the process I employed to carry out this complex investigation</w:t>
      </w:r>
      <w:r w:rsidR="009232F6" w:rsidRPr="00983D29">
        <w:rPr>
          <w:color w:val="000000" w:themeColor="text1"/>
          <w:sz w:val="22"/>
          <w:szCs w:val="22"/>
        </w:rPr>
        <w:t xml:space="preserve"> </w:t>
      </w:r>
      <w:r w:rsidR="00D91D8D" w:rsidRPr="00983D29">
        <w:rPr>
          <w:color w:val="000000" w:themeColor="text1"/>
          <w:sz w:val="22"/>
          <w:szCs w:val="22"/>
        </w:rPr>
        <w:t xml:space="preserve">and lastly, </w:t>
      </w:r>
      <w:r w:rsidR="009232F6" w:rsidRPr="00983D29">
        <w:rPr>
          <w:color w:val="000000" w:themeColor="text1"/>
          <w:sz w:val="22"/>
          <w:szCs w:val="22"/>
        </w:rPr>
        <w:t xml:space="preserve">3. Now what? Where I will reflect on what did and didn’t work during this investigation. </w:t>
      </w:r>
    </w:p>
    <w:p w14:paraId="76503415" w14:textId="77777777" w:rsidR="002058E7" w:rsidRPr="00983D29" w:rsidRDefault="002058E7" w:rsidP="009370AE">
      <w:pPr>
        <w:ind w:right="237"/>
        <w:jc w:val="both"/>
        <w:rPr>
          <w:color w:val="000000" w:themeColor="text1"/>
          <w:sz w:val="22"/>
          <w:szCs w:val="22"/>
        </w:rPr>
      </w:pPr>
    </w:p>
    <w:p w14:paraId="2237EF43" w14:textId="059EF1E1" w:rsidR="008747A1" w:rsidRPr="00983D29" w:rsidRDefault="005F3BF2" w:rsidP="009370AE">
      <w:pPr>
        <w:ind w:right="237"/>
        <w:jc w:val="both"/>
        <w:rPr>
          <w:color w:val="000000" w:themeColor="text1"/>
          <w:sz w:val="22"/>
          <w:szCs w:val="22"/>
        </w:rPr>
      </w:pPr>
      <w:r w:rsidRPr="00983D29">
        <w:rPr>
          <w:color w:val="000000" w:themeColor="text1"/>
          <w:sz w:val="22"/>
          <w:szCs w:val="22"/>
        </w:rPr>
        <w:t xml:space="preserve">College of </w:t>
      </w:r>
      <w:r w:rsidR="003669AB" w:rsidRPr="00983D29">
        <w:rPr>
          <w:color w:val="000000" w:themeColor="text1"/>
          <w:sz w:val="22"/>
          <w:szCs w:val="22"/>
        </w:rPr>
        <w:t>P</w:t>
      </w:r>
      <w:r w:rsidRPr="00983D29">
        <w:rPr>
          <w:color w:val="000000" w:themeColor="text1"/>
          <w:sz w:val="22"/>
          <w:szCs w:val="22"/>
        </w:rPr>
        <w:t xml:space="preserve">olicing state </w:t>
      </w:r>
      <w:r w:rsidR="00687AF2" w:rsidRPr="00983D29">
        <w:rPr>
          <w:color w:val="000000" w:themeColor="text1"/>
          <w:sz w:val="22"/>
          <w:szCs w:val="22"/>
        </w:rPr>
        <w:t>‘</w:t>
      </w:r>
      <w:r w:rsidRPr="00983D29">
        <w:rPr>
          <w:color w:val="000000" w:themeColor="text1"/>
          <w:sz w:val="22"/>
          <w:szCs w:val="22"/>
        </w:rPr>
        <w:t xml:space="preserve">the primary purpose of a criminal investigation is to identify the suspect and to ensure that they are brought to justice following a professional, ethical and </w:t>
      </w:r>
      <w:r w:rsidR="002058E7" w:rsidRPr="00983D29">
        <w:rPr>
          <w:color w:val="000000" w:themeColor="text1"/>
          <w:sz w:val="22"/>
          <w:szCs w:val="22"/>
        </w:rPr>
        <w:t>robust</w:t>
      </w:r>
      <w:r w:rsidRPr="00983D29">
        <w:rPr>
          <w:color w:val="000000" w:themeColor="text1"/>
          <w:sz w:val="22"/>
          <w:szCs w:val="22"/>
        </w:rPr>
        <w:t xml:space="preserve"> investigation</w:t>
      </w:r>
      <w:r w:rsidR="00687AF2" w:rsidRPr="00983D29">
        <w:rPr>
          <w:color w:val="000000" w:themeColor="text1"/>
          <w:sz w:val="22"/>
          <w:szCs w:val="22"/>
        </w:rPr>
        <w:t>’ (College of Policing, 2021). They also state that an investigator will use a range of different approaches within an investigation to obtain and review material</w:t>
      </w:r>
      <w:r w:rsidR="0030247E" w:rsidRPr="00983D29">
        <w:rPr>
          <w:color w:val="000000" w:themeColor="text1"/>
          <w:sz w:val="22"/>
          <w:szCs w:val="22"/>
        </w:rPr>
        <w:t xml:space="preserve"> during the course of the investigation whilst balancing the fact that the victim is at the centre of all decisions throughout a serious and complex investigation. </w:t>
      </w:r>
      <w:r w:rsidR="00382DC8" w:rsidRPr="00983D29">
        <w:rPr>
          <w:color w:val="000000" w:themeColor="text1"/>
          <w:sz w:val="22"/>
          <w:szCs w:val="22"/>
        </w:rPr>
        <w:t xml:space="preserve">The </w:t>
      </w:r>
      <w:r w:rsidR="003669AB" w:rsidRPr="00983D29">
        <w:rPr>
          <w:color w:val="000000" w:themeColor="text1"/>
          <w:sz w:val="22"/>
          <w:szCs w:val="22"/>
        </w:rPr>
        <w:t>S</w:t>
      </w:r>
      <w:r w:rsidR="00382DC8" w:rsidRPr="00983D29">
        <w:rPr>
          <w:color w:val="000000" w:themeColor="text1"/>
          <w:sz w:val="22"/>
          <w:szCs w:val="22"/>
        </w:rPr>
        <w:t xml:space="preserve">erious </w:t>
      </w:r>
      <w:r w:rsidR="003669AB" w:rsidRPr="00983D29">
        <w:rPr>
          <w:color w:val="000000" w:themeColor="text1"/>
          <w:sz w:val="22"/>
          <w:szCs w:val="22"/>
        </w:rPr>
        <w:t>C</w:t>
      </w:r>
      <w:r w:rsidR="00382DC8" w:rsidRPr="00983D29">
        <w:rPr>
          <w:color w:val="000000" w:themeColor="text1"/>
          <w:sz w:val="22"/>
          <w:szCs w:val="22"/>
        </w:rPr>
        <w:t xml:space="preserve">rime </w:t>
      </w:r>
      <w:r w:rsidR="003669AB" w:rsidRPr="00983D29">
        <w:rPr>
          <w:color w:val="000000" w:themeColor="text1"/>
          <w:sz w:val="22"/>
          <w:szCs w:val="22"/>
        </w:rPr>
        <w:t>A</w:t>
      </w:r>
      <w:r w:rsidR="00382DC8" w:rsidRPr="00983D29">
        <w:rPr>
          <w:color w:val="000000" w:themeColor="text1"/>
          <w:sz w:val="22"/>
          <w:szCs w:val="22"/>
        </w:rPr>
        <w:t xml:space="preserve">ct 2007 does not define serious and complex crime but suggests that such crime can involve violence, sexual assaults, </w:t>
      </w:r>
      <w:r w:rsidR="005638F8" w:rsidRPr="00983D29">
        <w:rPr>
          <w:color w:val="000000" w:themeColor="text1"/>
          <w:sz w:val="22"/>
          <w:szCs w:val="22"/>
        </w:rPr>
        <w:t>substantial</w:t>
      </w:r>
      <w:r w:rsidR="00382DC8" w:rsidRPr="00983D29">
        <w:rPr>
          <w:color w:val="000000" w:themeColor="text1"/>
          <w:sz w:val="22"/>
          <w:szCs w:val="22"/>
        </w:rPr>
        <w:t xml:space="preserve"> financial gain or loss and can involve large number of persons. </w:t>
      </w:r>
    </w:p>
    <w:p w14:paraId="4E19853E" w14:textId="77777777" w:rsidR="008747A1" w:rsidRPr="00983D29" w:rsidRDefault="008747A1" w:rsidP="009370AE">
      <w:pPr>
        <w:ind w:right="237"/>
        <w:jc w:val="both"/>
        <w:rPr>
          <w:color w:val="000000" w:themeColor="text1"/>
          <w:sz w:val="22"/>
          <w:szCs w:val="22"/>
        </w:rPr>
      </w:pPr>
    </w:p>
    <w:p w14:paraId="25B9BE62" w14:textId="56E29922" w:rsidR="00382DC8" w:rsidRPr="00983D29" w:rsidRDefault="005638F8" w:rsidP="009370AE">
      <w:pPr>
        <w:ind w:right="237"/>
        <w:jc w:val="both"/>
        <w:rPr>
          <w:color w:val="000000" w:themeColor="text1"/>
          <w:sz w:val="22"/>
          <w:szCs w:val="22"/>
        </w:rPr>
      </w:pPr>
      <w:r w:rsidRPr="00983D29">
        <w:rPr>
          <w:color w:val="000000" w:themeColor="text1"/>
          <w:sz w:val="22"/>
          <w:szCs w:val="22"/>
        </w:rPr>
        <w:t>The investigation that I will explore during this essay involved an offence of sexual assault by penetration of a person aged 13 or over contrary to Section 2 Sexual Offences Act 2003 which states that person (A) commits an offence if:-</w:t>
      </w:r>
    </w:p>
    <w:p w14:paraId="327839C0" w14:textId="77777777" w:rsidR="005638F8" w:rsidRPr="00983D29" w:rsidRDefault="005638F8" w:rsidP="009370AE">
      <w:pPr>
        <w:ind w:right="237"/>
        <w:jc w:val="both"/>
        <w:rPr>
          <w:color w:val="000000" w:themeColor="text1"/>
          <w:sz w:val="22"/>
          <w:szCs w:val="22"/>
        </w:rPr>
      </w:pPr>
    </w:p>
    <w:p w14:paraId="0CC99F66" w14:textId="44951AC4" w:rsidR="005638F8" w:rsidRPr="00983D29" w:rsidRDefault="005638F8" w:rsidP="005638F8">
      <w:pPr>
        <w:pStyle w:val="ListParagraph"/>
        <w:numPr>
          <w:ilvl w:val="0"/>
          <w:numId w:val="8"/>
        </w:numPr>
        <w:ind w:right="237"/>
        <w:jc w:val="both"/>
        <w:rPr>
          <w:color w:val="000000" w:themeColor="text1"/>
          <w:sz w:val="22"/>
          <w:szCs w:val="22"/>
        </w:rPr>
      </w:pPr>
      <w:r w:rsidRPr="00983D29">
        <w:rPr>
          <w:color w:val="000000" w:themeColor="text1"/>
          <w:sz w:val="22"/>
          <w:szCs w:val="22"/>
        </w:rPr>
        <w:t xml:space="preserve"> He intentionally penetrates the vag</w:t>
      </w:r>
      <w:r w:rsidR="00BF706F" w:rsidRPr="00983D29">
        <w:rPr>
          <w:color w:val="000000" w:themeColor="text1"/>
          <w:sz w:val="22"/>
          <w:szCs w:val="22"/>
        </w:rPr>
        <w:t>ina</w:t>
      </w:r>
      <w:r w:rsidRPr="00983D29">
        <w:rPr>
          <w:color w:val="000000" w:themeColor="text1"/>
          <w:sz w:val="22"/>
          <w:szCs w:val="22"/>
        </w:rPr>
        <w:t xml:space="preserve"> or anus of another person (b) with a part of his body or anything else </w:t>
      </w:r>
    </w:p>
    <w:p w14:paraId="37FDE962" w14:textId="19A6561B" w:rsidR="005638F8" w:rsidRPr="00983D29" w:rsidRDefault="005638F8" w:rsidP="005638F8">
      <w:pPr>
        <w:pStyle w:val="ListParagraph"/>
        <w:numPr>
          <w:ilvl w:val="0"/>
          <w:numId w:val="8"/>
        </w:numPr>
        <w:ind w:right="237"/>
        <w:jc w:val="both"/>
        <w:rPr>
          <w:color w:val="000000" w:themeColor="text1"/>
          <w:sz w:val="22"/>
          <w:szCs w:val="22"/>
        </w:rPr>
      </w:pPr>
      <w:r w:rsidRPr="00983D29">
        <w:rPr>
          <w:color w:val="000000" w:themeColor="text1"/>
          <w:sz w:val="22"/>
          <w:szCs w:val="22"/>
        </w:rPr>
        <w:t xml:space="preserve"> The penetration is sexual</w:t>
      </w:r>
    </w:p>
    <w:p w14:paraId="0850E32D" w14:textId="4AC479B1" w:rsidR="005638F8" w:rsidRPr="00983D29" w:rsidRDefault="005638F8" w:rsidP="005638F8">
      <w:pPr>
        <w:pStyle w:val="ListParagraph"/>
        <w:numPr>
          <w:ilvl w:val="0"/>
          <w:numId w:val="8"/>
        </w:numPr>
        <w:ind w:right="237"/>
        <w:jc w:val="both"/>
        <w:rPr>
          <w:color w:val="000000" w:themeColor="text1"/>
          <w:sz w:val="22"/>
          <w:szCs w:val="22"/>
        </w:rPr>
      </w:pPr>
      <w:r w:rsidRPr="00983D29">
        <w:rPr>
          <w:color w:val="000000" w:themeColor="text1"/>
          <w:sz w:val="22"/>
          <w:szCs w:val="22"/>
        </w:rPr>
        <w:t xml:space="preserve"> B does not consent to the penetration and </w:t>
      </w:r>
    </w:p>
    <w:p w14:paraId="5C2655FF" w14:textId="6912100F" w:rsidR="005638F8" w:rsidRPr="00983D29" w:rsidRDefault="005638F8" w:rsidP="005638F8">
      <w:pPr>
        <w:pStyle w:val="ListParagraph"/>
        <w:numPr>
          <w:ilvl w:val="0"/>
          <w:numId w:val="8"/>
        </w:numPr>
        <w:ind w:right="237"/>
        <w:jc w:val="both"/>
        <w:rPr>
          <w:color w:val="000000" w:themeColor="text1"/>
          <w:sz w:val="22"/>
          <w:szCs w:val="22"/>
        </w:rPr>
      </w:pPr>
      <w:r w:rsidRPr="00983D29">
        <w:rPr>
          <w:color w:val="000000" w:themeColor="text1"/>
          <w:sz w:val="22"/>
          <w:szCs w:val="22"/>
        </w:rPr>
        <w:t xml:space="preserve"> A does not reasonably believe that B consents</w:t>
      </w:r>
    </w:p>
    <w:p w14:paraId="77E5CCE3" w14:textId="77777777" w:rsidR="005638F8" w:rsidRPr="00983D29" w:rsidRDefault="005638F8" w:rsidP="005638F8">
      <w:pPr>
        <w:ind w:right="237"/>
        <w:jc w:val="both"/>
        <w:rPr>
          <w:color w:val="000000" w:themeColor="text1"/>
          <w:sz w:val="22"/>
          <w:szCs w:val="22"/>
        </w:rPr>
      </w:pPr>
    </w:p>
    <w:p w14:paraId="48895441" w14:textId="38E38F9D" w:rsidR="005638F8" w:rsidRPr="00983D29" w:rsidRDefault="005638F8" w:rsidP="005638F8">
      <w:pPr>
        <w:ind w:right="237"/>
        <w:jc w:val="both"/>
        <w:rPr>
          <w:color w:val="000000" w:themeColor="text1"/>
          <w:sz w:val="22"/>
          <w:szCs w:val="22"/>
        </w:rPr>
      </w:pPr>
      <w:r w:rsidRPr="00983D29">
        <w:rPr>
          <w:color w:val="000000" w:themeColor="text1"/>
          <w:sz w:val="22"/>
          <w:szCs w:val="22"/>
        </w:rPr>
        <w:t xml:space="preserve">The investigation involved a vulnerable female who </w:t>
      </w:r>
      <w:r w:rsidR="003669AB" w:rsidRPr="00983D29">
        <w:rPr>
          <w:color w:val="000000" w:themeColor="text1"/>
          <w:sz w:val="22"/>
          <w:szCs w:val="22"/>
        </w:rPr>
        <w:t xml:space="preserve">was a </w:t>
      </w:r>
      <w:r w:rsidRPr="00983D29">
        <w:rPr>
          <w:color w:val="000000" w:themeColor="text1"/>
          <w:sz w:val="22"/>
          <w:szCs w:val="22"/>
        </w:rPr>
        <w:t xml:space="preserve">drug user who on the night of the incident had </w:t>
      </w:r>
      <w:r w:rsidR="00F360DB" w:rsidRPr="00983D29">
        <w:rPr>
          <w:color w:val="000000" w:themeColor="text1"/>
          <w:sz w:val="22"/>
          <w:szCs w:val="22"/>
        </w:rPr>
        <w:t>smoked crack cocaine at her home address with a number of other people who</w:t>
      </w:r>
      <w:r w:rsidR="003669AB" w:rsidRPr="00983D29">
        <w:rPr>
          <w:color w:val="000000" w:themeColor="text1"/>
          <w:sz w:val="22"/>
          <w:szCs w:val="22"/>
        </w:rPr>
        <w:t xml:space="preserve"> were also present</w:t>
      </w:r>
      <w:r w:rsidR="00F360DB" w:rsidRPr="00983D29">
        <w:rPr>
          <w:color w:val="000000" w:themeColor="text1"/>
          <w:sz w:val="22"/>
          <w:szCs w:val="22"/>
        </w:rPr>
        <w:t>. During the early hours ambulance were called to the address as the female was unrespons</w:t>
      </w:r>
      <w:r w:rsidR="00A244DD" w:rsidRPr="00983D29">
        <w:rPr>
          <w:color w:val="000000" w:themeColor="text1"/>
          <w:sz w:val="22"/>
          <w:szCs w:val="22"/>
        </w:rPr>
        <w:t>ive</w:t>
      </w:r>
      <w:r w:rsidR="00F360DB" w:rsidRPr="00983D29">
        <w:rPr>
          <w:color w:val="000000" w:themeColor="text1"/>
          <w:sz w:val="22"/>
          <w:szCs w:val="22"/>
        </w:rPr>
        <w:t xml:space="preserve">, police were </w:t>
      </w:r>
      <w:r w:rsidR="00A244DD" w:rsidRPr="00983D29">
        <w:rPr>
          <w:color w:val="000000" w:themeColor="text1"/>
          <w:sz w:val="22"/>
          <w:szCs w:val="22"/>
        </w:rPr>
        <w:t xml:space="preserve">then </w:t>
      </w:r>
      <w:r w:rsidR="00F360DB" w:rsidRPr="00983D29">
        <w:rPr>
          <w:color w:val="000000" w:themeColor="text1"/>
          <w:sz w:val="22"/>
          <w:szCs w:val="22"/>
        </w:rPr>
        <w:t xml:space="preserve">called following concerns raised by paramedics at the scene. </w:t>
      </w:r>
      <w:r w:rsidR="00864EB7" w:rsidRPr="00983D29">
        <w:rPr>
          <w:color w:val="000000" w:themeColor="text1"/>
          <w:sz w:val="22"/>
          <w:szCs w:val="22"/>
        </w:rPr>
        <w:t xml:space="preserve">When the female was able to give her account a short time later, her first account was that her vagina was sore and described that it felt the same </w:t>
      </w:r>
      <w:r w:rsidR="004F418C" w:rsidRPr="00983D29">
        <w:rPr>
          <w:color w:val="000000" w:themeColor="text1"/>
          <w:sz w:val="22"/>
          <w:szCs w:val="22"/>
        </w:rPr>
        <w:t xml:space="preserve">as when she had been ‘fingered’ previously. </w:t>
      </w:r>
      <w:r w:rsidR="008747A1" w:rsidRPr="00983D29">
        <w:rPr>
          <w:color w:val="000000" w:themeColor="text1"/>
          <w:sz w:val="22"/>
          <w:szCs w:val="22"/>
        </w:rPr>
        <w:t>Taking an</w:t>
      </w:r>
      <w:r w:rsidR="008C6041" w:rsidRPr="00983D29">
        <w:rPr>
          <w:color w:val="000000" w:themeColor="text1"/>
          <w:sz w:val="22"/>
          <w:szCs w:val="22"/>
        </w:rPr>
        <w:t xml:space="preserve"> initial account </w:t>
      </w:r>
      <w:r w:rsidR="008747A1" w:rsidRPr="00983D29">
        <w:rPr>
          <w:color w:val="000000" w:themeColor="text1"/>
          <w:sz w:val="22"/>
          <w:szCs w:val="22"/>
        </w:rPr>
        <w:t>from victim</w:t>
      </w:r>
      <w:r w:rsidR="000D6C8B" w:rsidRPr="00983D29">
        <w:rPr>
          <w:color w:val="000000" w:themeColor="text1"/>
          <w:sz w:val="22"/>
          <w:szCs w:val="22"/>
        </w:rPr>
        <w:t>s</w:t>
      </w:r>
      <w:r w:rsidR="008747A1" w:rsidRPr="00983D29">
        <w:rPr>
          <w:color w:val="000000" w:themeColor="text1"/>
          <w:sz w:val="22"/>
          <w:szCs w:val="22"/>
        </w:rPr>
        <w:t xml:space="preserve"> and witnesses i</w:t>
      </w:r>
      <w:r w:rsidR="008C6041" w:rsidRPr="00983D29">
        <w:rPr>
          <w:color w:val="000000" w:themeColor="text1"/>
          <w:sz w:val="22"/>
          <w:szCs w:val="22"/>
        </w:rPr>
        <w:t xml:space="preserve">s vital </w:t>
      </w:r>
      <w:r w:rsidR="008747A1" w:rsidRPr="00983D29">
        <w:rPr>
          <w:color w:val="000000" w:themeColor="text1"/>
          <w:sz w:val="22"/>
          <w:szCs w:val="22"/>
        </w:rPr>
        <w:t xml:space="preserve">for police to make informed decisions </w:t>
      </w:r>
      <w:r w:rsidR="008C6041" w:rsidRPr="00983D29">
        <w:rPr>
          <w:color w:val="000000" w:themeColor="text1"/>
          <w:sz w:val="22"/>
          <w:szCs w:val="22"/>
        </w:rPr>
        <w:t xml:space="preserve">immediately at the scene, this should be a brief account of what has happened for the purpose of safeguarding, </w:t>
      </w:r>
      <w:r w:rsidR="008747A1" w:rsidRPr="00983D29">
        <w:rPr>
          <w:color w:val="000000" w:themeColor="text1"/>
          <w:sz w:val="22"/>
          <w:szCs w:val="22"/>
        </w:rPr>
        <w:t xml:space="preserve">to </w:t>
      </w:r>
      <w:r w:rsidR="008C6041" w:rsidRPr="00983D29">
        <w:rPr>
          <w:color w:val="000000" w:themeColor="text1"/>
          <w:sz w:val="22"/>
          <w:szCs w:val="22"/>
        </w:rPr>
        <w:t xml:space="preserve">understand if an offence has been committed and to assess immediate risk (College of Policing, 2019). </w:t>
      </w:r>
      <w:r w:rsidR="008747A1" w:rsidRPr="00983D29">
        <w:rPr>
          <w:color w:val="000000" w:themeColor="text1"/>
          <w:sz w:val="22"/>
          <w:szCs w:val="22"/>
        </w:rPr>
        <w:t>Although officers were aware of the females intoxication, research supports that a witness first account should not be delayed due to intoxication as the effect of a delay on accuracy appears to outweigh the effec</w:t>
      </w:r>
      <w:r w:rsidR="000D6C8B" w:rsidRPr="00983D29">
        <w:rPr>
          <w:color w:val="000000" w:themeColor="text1"/>
          <w:sz w:val="22"/>
          <w:szCs w:val="22"/>
        </w:rPr>
        <w:t>ts</w:t>
      </w:r>
      <w:r w:rsidR="008747A1" w:rsidRPr="00983D29">
        <w:rPr>
          <w:color w:val="000000" w:themeColor="text1"/>
          <w:sz w:val="22"/>
          <w:szCs w:val="22"/>
        </w:rPr>
        <w:t xml:space="preserve"> of intoxication (College of Policing, 2019).</w:t>
      </w:r>
      <w:r w:rsidR="004F418C" w:rsidRPr="00983D29">
        <w:rPr>
          <w:color w:val="000000" w:themeColor="text1"/>
          <w:sz w:val="22"/>
          <w:szCs w:val="22"/>
        </w:rPr>
        <w:t>There was a male and</w:t>
      </w:r>
      <w:r w:rsidR="00A244DD" w:rsidRPr="00983D29">
        <w:rPr>
          <w:color w:val="000000" w:themeColor="text1"/>
          <w:sz w:val="22"/>
          <w:szCs w:val="22"/>
        </w:rPr>
        <w:t xml:space="preserve"> a</w:t>
      </w:r>
      <w:r w:rsidR="004F418C" w:rsidRPr="00983D29">
        <w:rPr>
          <w:color w:val="000000" w:themeColor="text1"/>
          <w:sz w:val="22"/>
          <w:szCs w:val="22"/>
        </w:rPr>
        <w:t xml:space="preserve"> second female at the address who stated </w:t>
      </w:r>
      <w:r w:rsidR="003669AB" w:rsidRPr="00983D29">
        <w:rPr>
          <w:color w:val="000000" w:themeColor="text1"/>
          <w:sz w:val="22"/>
          <w:szCs w:val="22"/>
        </w:rPr>
        <w:t xml:space="preserve">told officers they had removed drugs from the female while she was unresponsive, but from her bra only. The decision was made by attending officers to arrest both the male and female. </w:t>
      </w:r>
    </w:p>
    <w:p w14:paraId="241928FF" w14:textId="77777777" w:rsidR="004F418C" w:rsidRPr="00983D29" w:rsidRDefault="004F418C" w:rsidP="005638F8">
      <w:pPr>
        <w:ind w:right="237"/>
        <w:jc w:val="both"/>
        <w:rPr>
          <w:color w:val="000000" w:themeColor="text1"/>
          <w:sz w:val="22"/>
          <w:szCs w:val="22"/>
        </w:rPr>
      </w:pPr>
    </w:p>
    <w:p w14:paraId="16654603" w14:textId="71B05788" w:rsidR="006D2955" w:rsidRPr="00983D29" w:rsidRDefault="00A837F3" w:rsidP="005638F8">
      <w:pPr>
        <w:ind w:right="237"/>
        <w:jc w:val="both"/>
        <w:rPr>
          <w:color w:val="000000" w:themeColor="text1"/>
          <w:sz w:val="22"/>
          <w:szCs w:val="22"/>
        </w:rPr>
      </w:pPr>
      <w:r w:rsidRPr="00983D29">
        <w:rPr>
          <w:color w:val="000000" w:themeColor="text1"/>
          <w:sz w:val="22"/>
          <w:szCs w:val="22"/>
        </w:rPr>
        <w:t>The incident was passed to me on the Criminal Investigation Department to progress</w:t>
      </w:r>
      <w:r w:rsidR="008747A1" w:rsidRPr="00983D29">
        <w:rPr>
          <w:color w:val="000000" w:themeColor="text1"/>
          <w:sz w:val="22"/>
          <w:szCs w:val="22"/>
        </w:rPr>
        <w:t xml:space="preserve"> </w:t>
      </w:r>
      <w:r w:rsidR="003669AB" w:rsidRPr="00983D29">
        <w:rPr>
          <w:color w:val="000000" w:themeColor="text1"/>
          <w:sz w:val="22"/>
          <w:szCs w:val="22"/>
        </w:rPr>
        <w:t xml:space="preserve">and I needed to consider what fast track actions needed to be taken. </w:t>
      </w:r>
      <w:r w:rsidR="005F3BF2" w:rsidRPr="00983D29">
        <w:rPr>
          <w:color w:val="000000" w:themeColor="text1"/>
          <w:sz w:val="22"/>
          <w:szCs w:val="22"/>
        </w:rPr>
        <w:t xml:space="preserve">The golden hour of an investigation is the period immediately following the report of an offence when you need to act </w:t>
      </w:r>
      <w:r w:rsidR="002058E7" w:rsidRPr="00983D29">
        <w:rPr>
          <w:color w:val="000000" w:themeColor="text1"/>
          <w:sz w:val="22"/>
          <w:szCs w:val="22"/>
        </w:rPr>
        <w:t>promptly</w:t>
      </w:r>
      <w:r w:rsidR="005F3BF2" w:rsidRPr="00983D29">
        <w:rPr>
          <w:color w:val="000000" w:themeColor="text1"/>
          <w:sz w:val="22"/>
          <w:szCs w:val="22"/>
        </w:rPr>
        <w:t xml:space="preserve"> in order to protect, preserve or gather material</w:t>
      </w:r>
      <w:r w:rsidR="001C2C54" w:rsidRPr="00983D29">
        <w:rPr>
          <w:color w:val="000000" w:themeColor="text1"/>
          <w:sz w:val="22"/>
          <w:szCs w:val="22"/>
        </w:rPr>
        <w:t xml:space="preserve"> (Harper Shaw, 2024)</w:t>
      </w:r>
      <w:r w:rsidR="005F3BF2" w:rsidRPr="00983D29">
        <w:rPr>
          <w:color w:val="000000" w:themeColor="text1"/>
          <w:sz w:val="22"/>
          <w:szCs w:val="22"/>
        </w:rPr>
        <w:t xml:space="preserve">. Utilising this golden hour opportunity will increase the likelihood of an </w:t>
      </w:r>
      <w:r w:rsidR="002058E7" w:rsidRPr="00983D29">
        <w:rPr>
          <w:color w:val="000000" w:themeColor="text1"/>
          <w:sz w:val="22"/>
          <w:szCs w:val="22"/>
        </w:rPr>
        <w:t>effective</w:t>
      </w:r>
      <w:r w:rsidR="005F3BF2" w:rsidRPr="00983D29">
        <w:rPr>
          <w:color w:val="000000" w:themeColor="text1"/>
          <w:sz w:val="22"/>
          <w:szCs w:val="22"/>
        </w:rPr>
        <w:t xml:space="preserve"> investigation such as identifying suspects, protecting victims and gaining forensic evidence. </w:t>
      </w:r>
      <w:r w:rsidR="00DA50DC" w:rsidRPr="00983D29">
        <w:rPr>
          <w:color w:val="000000" w:themeColor="text1"/>
          <w:sz w:val="22"/>
          <w:szCs w:val="22"/>
        </w:rPr>
        <w:t xml:space="preserve">Similarly, fast track actions are those that if carried out immediately could help gather important facts, preserve </w:t>
      </w:r>
      <w:r w:rsidR="002058E7" w:rsidRPr="00983D29">
        <w:rPr>
          <w:color w:val="000000" w:themeColor="text1"/>
          <w:sz w:val="22"/>
          <w:szCs w:val="22"/>
        </w:rPr>
        <w:t>evidence</w:t>
      </w:r>
      <w:r w:rsidR="00DA50DC" w:rsidRPr="00983D29">
        <w:rPr>
          <w:color w:val="000000" w:themeColor="text1"/>
          <w:sz w:val="22"/>
          <w:szCs w:val="22"/>
        </w:rPr>
        <w:t xml:space="preserve"> and ultimately support an effective investigation. </w:t>
      </w:r>
      <w:r w:rsidR="006D2955" w:rsidRPr="00983D29">
        <w:rPr>
          <w:color w:val="000000" w:themeColor="text1"/>
          <w:sz w:val="22"/>
          <w:szCs w:val="22"/>
        </w:rPr>
        <w:t xml:space="preserve">The </w:t>
      </w:r>
      <w:r w:rsidR="00F01FBC" w:rsidRPr="00983D29">
        <w:rPr>
          <w:color w:val="000000" w:themeColor="text1"/>
          <w:sz w:val="22"/>
          <w:szCs w:val="22"/>
        </w:rPr>
        <w:t>Major Crime Investigation M</w:t>
      </w:r>
      <w:r w:rsidR="006D2955" w:rsidRPr="00983D29">
        <w:rPr>
          <w:color w:val="000000" w:themeColor="text1"/>
          <w:sz w:val="22"/>
          <w:szCs w:val="22"/>
        </w:rPr>
        <w:t>anual</w:t>
      </w:r>
      <w:r w:rsidR="00F01FBC" w:rsidRPr="00983D29">
        <w:rPr>
          <w:color w:val="000000" w:themeColor="text1"/>
          <w:sz w:val="22"/>
          <w:szCs w:val="22"/>
        </w:rPr>
        <w:t xml:space="preserve"> (2021)</w:t>
      </w:r>
      <w:r w:rsidR="006D2955" w:rsidRPr="00983D29">
        <w:rPr>
          <w:color w:val="000000" w:themeColor="text1"/>
          <w:sz w:val="22"/>
          <w:szCs w:val="22"/>
        </w:rPr>
        <w:t xml:space="preserve"> which is typically used as a guide to support the process of a </w:t>
      </w:r>
      <w:r w:rsidR="006E4CBE" w:rsidRPr="00983D29">
        <w:rPr>
          <w:color w:val="000000" w:themeColor="text1"/>
          <w:sz w:val="22"/>
          <w:szCs w:val="22"/>
        </w:rPr>
        <w:t>serious</w:t>
      </w:r>
      <w:r w:rsidR="006D2955" w:rsidRPr="00983D29">
        <w:rPr>
          <w:color w:val="000000" w:themeColor="text1"/>
          <w:sz w:val="22"/>
          <w:szCs w:val="22"/>
        </w:rPr>
        <w:t xml:space="preserve"> </w:t>
      </w:r>
      <w:r w:rsidR="006D2955" w:rsidRPr="00983D29">
        <w:rPr>
          <w:color w:val="000000" w:themeColor="text1"/>
          <w:sz w:val="22"/>
          <w:szCs w:val="22"/>
        </w:rPr>
        <w:lastRenderedPageBreak/>
        <w:t xml:space="preserve">complex investigation state that the actions taken by the first officers attending the scene are critical to the </w:t>
      </w:r>
      <w:r w:rsidR="0005748C" w:rsidRPr="00983D29">
        <w:rPr>
          <w:color w:val="000000" w:themeColor="text1"/>
          <w:sz w:val="22"/>
          <w:szCs w:val="22"/>
        </w:rPr>
        <w:t xml:space="preserve">overall outcome of an investigation. </w:t>
      </w:r>
    </w:p>
    <w:p w14:paraId="2D85B9A7" w14:textId="151B01DB" w:rsidR="006D2955" w:rsidRPr="00983D29" w:rsidRDefault="003669AB" w:rsidP="003669AB">
      <w:pPr>
        <w:tabs>
          <w:tab w:val="left" w:pos="5390"/>
        </w:tabs>
        <w:ind w:right="237"/>
        <w:jc w:val="both"/>
        <w:rPr>
          <w:color w:val="000000" w:themeColor="text1"/>
          <w:sz w:val="22"/>
          <w:szCs w:val="22"/>
        </w:rPr>
      </w:pPr>
      <w:r w:rsidRPr="00983D29">
        <w:rPr>
          <w:color w:val="000000" w:themeColor="text1"/>
          <w:sz w:val="22"/>
          <w:szCs w:val="22"/>
        </w:rPr>
        <w:tab/>
      </w:r>
    </w:p>
    <w:p w14:paraId="31D1C94D" w14:textId="7CEBE44C" w:rsidR="00C65978" w:rsidRPr="00983D29" w:rsidRDefault="0029159B" w:rsidP="003C3B94">
      <w:pPr>
        <w:ind w:right="237"/>
        <w:jc w:val="both"/>
        <w:rPr>
          <w:color w:val="000000" w:themeColor="text1"/>
          <w:sz w:val="22"/>
          <w:szCs w:val="22"/>
        </w:rPr>
      </w:pPr>
      <w:r w:rsidRPr="00983D29">
        <w:rPr>
          <w:color w:val="000000" w:themeColor="text1"/>
          <w:sz w:val="22"/>
          <w:szCs w:val="22"/>
        </w:rPr>
        <w:t>I</w:t>
      </w:r>
      <w:r w:rsidR="002F19F5" w:rsidRPr="00983D29">
        <w:rPr>
          <w:color w:val="000000" w:themeColor="text1"/>
          <w:sz w:val="22"/>
          <w:szCs w:val="22"/>
        </w:rPr>
        <w:t>n investigat</w:t>
      </w:r>
      <w:r w:rsidR="007813DF" w:rsidRPr="00983D29">
        <w:rPr>
          <w:color w:val="000000" w:themeColor="text1"/>
          <w:sz w:val="22"/>
          <w:szCs w:val="22"/>
        </w:rPr>
        <w:t>ing</w:t>
      </w:r>
      <w:r w:rsidR="002F19F5" w:rsidRPr="00983D29">
        <w:rPr>
          <w:color w:val="000000" w:themeColor="text1"/>
          <w:sz w:val="22"/>
          <w:szCs w:val="22"/>
        </w:rPr>
        <w:t xml:space="preserve"> a sexual assault it is imperative that any early opportunities to preserve forensics are protected. </w:t>
      </w:r>
      <w:r w:rsidR="00C65978" w:rsidRPr="00983D29">
        <w:rPr>
          <w:color w:val="000000" w:themeColor="text1"/>
          <w:sz w:val="22"/>
          <w:szCs w:val="22"/>
        </w:rPr>
        <w:t>I liaised with officers at the scene to take the female straight to the sexual assault referral clinic to maximise the forensic window and to carry out a full forensic medical examination and seize her clothing, the reason for this was to establish whether the suspects DNA would be present in the females vagina. Whilst obtaining a full forensic examination of the victim is key to maximise forensic evidence, this has to be balanced with the needs of the victim. Research supports the importance of DNA results in sexual assault cases, it has been reported that 72% of jurors want to see DNA results in a sexual assault trial and they are 33% more likely to convict when there is DNA results (Nelson, 2012). Clearly, this is a concern for sexual assault trials where there are no DNA results. To counter argue this, there is research that puts a high value on non DNA evidence for a successful conviction. For example, the case of Marc O'Leary who was a serial rapist ensured that his victims showered and brushed their teeth and took the bedding and clothing with him, however by leaving non DNA evidence such as footwear marks, this was able to associate the suspect with the victim and corroborate other evidence (Miller &amp; Armstrong, 2015).</w:t>
      </w:r>
      <w:r w:rsidR="000F2D5B" w:rsidRPr="00983D29">
        <w:rPr>
          <w:color w:val="000000" w:themeColor="text1"/>
          <w:sz w:val="22"/>
          <w:szCs w:val="22"/>
        </w:rPr>
        <w:t xml:space="preserve"> However, on reflection whilst my decisions protected the forensic opportunities, I did not consider the victims welfare. The victim was extremely volatile during the examination and moving forwards I need to ensure I balance whether going straight to the SARC is the right decision for the victim. </w:t>
      </w:r>
    </w:p>
    <w:p w14:paraId="1ED4B96E" w14:textId="77777777" w:rsidR="00A244DD" w:rsidRPr="00983D29" w:rsidRDefault="00A244DD" w:rsidP="003C3B94">
      <w:pPr>
        <w:ind w:right="237"/>
        <w:jc w:val="both"/>
        <w:rPr>
          <w:color w:val="000000" w:themeColor="text1"/>
          <w:sz w:val="22"/>
          <w:szCs w:val="22"/>
        </w:rPr>
      </w:pPr>
    </w:p>
    <w:p w14:paraId="4D4BBE0D" w14:textId="3258949C" w:rsidR="00A45ACF" w:rsidRPr="00983D29" w:rsidRDefault="000F2D5B" w:rsidP="003C3B94">
      <w:pPr>
        <w:ind w:right="237"/>
        <w:jc w:val="both"/>
        <w:rPr>
          <w:color w:val="000000" w:themeColor="text1"/>
          <w:sz w:val="22"/>
          <w:szCs w:val="22"/>
        </w:rPr>
      </w:pPr>
      <w:r w:rsidRPr="00983D29">
        <w:rPr>
          <w:color w:val="000000" w:themeColor="text1"/>
          <w:sz w:val="22"/>
          <w:szCs w:val="22"/>
        </w:rPr>
        <w:t xml:space="preserve">Following on from the above point, I will now </w:t>
      </w:r>
      <w:r w:rsidR="009D524D" w:rsidRPr="00983D29">
        <w:rPr>
          <w:color w:val="000000" w:themeColor="text1"/>
          <w:sz w:val="22"/>
          <w:szCs w:val="22"/>
        </w:rPr>
        <w:t xml:space="preserve">evaluate the support </w:t>
      </w:r>
      <w:r w:rsidR="00057330" w:rsidRPr="00983D29">
        <w:rPr>
          <w:color w:val="000000" w:themeColor="text1"/>
          <w:sz w:val="22"/>
          <w:szCs w:val="22"/>
        </w:rPr>
        <w:t xml:space="preserve">I </w:t>
      </w:r>
      <w:r w:rsidR="009D524D" w:rsidRPr="00983D29">
        <w:rPr>
          <w:color w:val="000000" w:themeColor="text1"/>
          <w:sz w:val="22"/>
          <w:szCs w:val="22"/>
        </w:rPr>
        <w:t>provided to the victim</w:t>
      </w:r>
      <w:r w:rsidR="00D444F6" w:rsidRPr="00983D29">
        <w:rPr>
          <w:color w:val="000000" w:themeColor="text1"/>
          <w:sz w:val="22"/>
          <w:szCs w:val="22"/>
        </w:rPr>
        <w:t xml:space="preserve"> in this incident.</w:t>
      </w:r>
      <w:r w:rsidR="00057330" w:rsidRPr="00983D29">
        <w:rPr>
          <w:color w:val="000000" w:themeColor="text1"/>
          <w:sz w:val="22"/>
          <w:szCs w:val="22"/>
        </w:rPr>
        <w:t xml:space="preserve"> </w:t>
      </w:r>
      <w:r w:rsidR="00D47568" w:rsidRPr="00983D29">
        <w:rPr>
          <w:color w:val="000000" w:themeColor="text1"/>
          <w:sz w:val="22"/>
          <w:szCs w:val="22"/>
        </w:rPr>
        <w:t xml:space="preserve">College of Policing (2021) state that identifying vulnerability and safeguarding those must be an investigators </w:t>
      </w:r>
      <w:r w:rsidR="00CC0041" w:rsidRPr="00983D29">
        <w:rPr>
          <w:color w:val="000000" w:themeColor="text1"/>
          <w:sz w:val="22"/>
          <w:szCs w:val="22"/>
        </w:rPr>
        <w:t>focus</w:t>
      </w:r>
      <w:r w:rsidR="00D47568" w:rsidRPr="00983D29">
        <w:rPr>
          <w:color w:val="000000" w:themeColor="text1"/>
          <w:sz w:val="22"/>
          <w:szCs w:val="22"/>
        </w:rPr>
        <w:t xml:space="preserve"> when a crime is reported, and those safeguards should </w:t>
      </w:r>
      <w:r w:rsidR="00F87F2B" w:rsidRPr="00983D29">
        <w:rPr>
          <w:color w:val="000000" w:themeColor="text1"/>
          <w:sz w:val="22"/>
          <w:szCs w:val="22"/>
        </w:rPr>
        <w:t xml:space="preserve">be </w:t>
      </w:r>
      <w:r w:rsidR="00D47568" w:rsidRPr="00983D29">
        <w:rPr>
          <w:color w:val="000000" w:themeColor="text1"/>
          <w:sz w:val="22"/>
          <w:szCs w:val="22"/>
        </w:rPr>
        <w:t xml:space="preserve">dynamically risk assessed throughout the investigation. College of Policing </w:t>
      </w:r>
      <w:r w:rsidR="00CC0041" w:rsidRPr="00983D29">
        <w:rPr>
          <w:color w:val="000000" w:themeColor="text1"/>
          <w:sz w:val="22"/>
          <w:szCs w:val="22"/>
        </w:rPr>
        <w:t xml:space="preserve">(2021) </w:t>
      </w:r>
      <w:r w:rsidR="00D47568" w:rsidRPr="00983D29">
        <w:rPr>
          <w:color w:val="000000" w:themeColor="text1"/>
          <w:sz w:val="22"/>
          <w:szCs w:val="22"/>
        </w:rPr>
        <w:t xml:space="preserve">also outline that when safeguarding a person this should be more than just seeking their views and should be more about building rapport and really understanding what they want and need. </w:t>
      </w:r>
      <w:r w:rsidR="00CA10E5" w:rsidRPr="00983D29">
        <w:rPr>
          <w:color w:val="000000" w:themeColor="text1"/>
          <w:sz w:val="22"/>
          <w:szCs w:val="22"/>
        </w:rPr>
        <w:t xml:space="preserve">In evaluating the support I provided to the victim, whilst I ensured that the immediate threat risk and harm was minimised, firstly by the suspects being in custody, her attendance at the SARC and referrals submitted to </w:t>
      </w:r>
      <w:r w:rsidR="00F87F2B" w:rsidRPr="00983D29">
        <w:rPr>
          <w:color w:val="000000" w:themeColor="text1"/>
          <w:sz w:val="22"/>
          <w:szCs w:val="22"/>
        </w:rPr>
        <w:t>third partner agencies</w:t>
      </w:r>
      <w:r w:rsidRPr="00983D29">
        <w:rPr>
          <w:color w:val="000000" w:themeColor="text1"/>
          <w:sz w:val="22"/>
          <w:szCs w:val="22"/>
        </w:rPr>
        <w:t xml:space="preserve"> to support her drug misuse.</w:t>
      </w:r>
      <w:r w:rsidR="00845CB5" w:rsidRPr="00983D29">
        <w:rPr>
          <w:color w:val="000000" w:themeColor="text1"/>
          <w:sz w:val="22"/>
          <w:szCs w:val="22"/>
        </w:rPr>
        <w:t xml:space="preserve"> I could have spent more time ensuring the victim understood the purpose of the medical examination. A study into the sense of a lack of choice by females to undergo the examination found that more than 1 in 5 females stated they had been told they had to have the examination by police and did not know they had a choice</w:t>
      </w:r>
      <w:r w:rsidR="000C28B9" w:rsidRPr="00983D29">
        <w:rPr>
          <w:color w:val="000000" w:themeColor="text1"/>
          <w:sz w:val="22"/>
          <w:szCs w:val="22"/>
        </w:rPr>
        <w:t xml:space="preserve"> (Du Mont et al., 2007)</w:t>
      </w:r>
      <w:r w:rsidR="00845CB5" w:rsidRPr="00983D29">
        <w:rPr>
          <w:color w:val="000000" w:themeColor="text1"/>
          <w:sz w:val="22"/>
          <w:szCs w:val="22"/>
        </w:rPr>
        <w:t>. Females throughout research have also indicated they believed by going through with the examination that this would bring their perpetrator to justice however has indicated earlier in this essay this is not always the case when the evidence gets to trial (Du Mont &amp; White, 2007). From these findings, it is imperative that</w:t>
      </w:r>
      <w:r w:rsidR="00983D29" w:rsidRPr="00983D29">
        <w:rPr>
          <w:color w:val="000000" w:themeColor="text1"/>
          <w:sz w:val="22"/>
          <w:szCs w:val="22"/>
        </w:rPr>
        <w:t xml:space="preserve"> victims</w:t>
      </w:r>
      <w:r w:rsidR="00845CB5" w:rsidRPr="00983D29">
        <w:rPr>
          <w:color w:val="000000" w:themeColor="text1"/>
          <w:sz w:val="22"/>
          <w:szCs w:val="22"/>
        </w:rPr>
        <w:t xml:space="preserve"> have all of the information in order for them to make an informed decision</w:t>
      </w:r>
      <w:r w:rsidR="00983D29" w:rsidRPr="00983D29">
        <w:rPr>
          <w:color w:val="000000" w:themeColor="text1"/>
          <w:sz w:val="22"/>
          <w:szCs w:val="22"/>
        </w:rPr>
        <w:t xml:space="preserve"> surrounding a forensic medical examination</w:t>
      </w:r>
      <w:r w:rsidR="00845CB5" w:rsidRPr="00983D29">
        <w:rPr>
          <w:color w:val="000000" w:themeColor="text1"/>
          <w:sz w:val="22"/>
          <w:szCs w:val="22"/>
        </w:rPr>
        <w:t xml:space="preserve"> and going forwards I will ensure that this is done. </w:t>
      </w:r>
      <w:r w:rsidRPr="00983D29">
        <w:rPr>
          <w:color w:val="000000" w:themeColor="text1"/>
          <w:sz w:val="22"/>
          <w:szCs w:val="22"/>
        </w:rPr>
        <w:t xml:space="preserve"> </w:t>
      </w:r>
    </w:p>
    <w:p w14:paraId="1A434421" w14:textId="77777777" w:rsidR="00090AAD" w:rsidRPr="00983D29" w:rsidRDefault="00090AAD" w:rsidP="003C3B94">
      <w:pPr>
        <w:ind w:right="237"/>
        <w:jc w:val="both"/>
        <w:rPr>
          <w:color w:val="000000" w:themeColor="text1"/>
          <w:sz w:val="22"/>
          <w:szCs w:val="22"/>
        </w:rPr>
      </w:pPr>
    </w:p>
    <w:p w14:paraId="1EF04A01" w14:textId="42636F8F" w:rsidR="00FE20C2" w:rsidRPr="00983D29" w:rsidRDefault="00090AAD" w:rsidP="003C3B94">
      <w:pPr>
        <w:ind w:right="237"/>
        <w:jc w:val="both"/>
        <w:rPr>
          <w:color w:val="000000" w:themeColor="text1"/>
          <w:sz w:val="22"/>
          <w:szCs w:val="22"/>
        </w:rPr>
      </w:pPr>
      <w:r w:rsidRPr="00983D29">
        <w:rPr>
          <w:color w:val="000000" w:themeColor="text1"/>
          <w:sz w:val="22"/>
          <w:szCs w:val="22"/>
        </w:rPr>
        <w:t>I will now reflect on my own personal values with how I dealt with this situation. The victim in this case was challenging to manage and support, she was very volatile, would often be abusive in her contact with me and would change her mind on police involvement frequently. As challenging and frustrating as this was, as a Police Officer, and importantly a new officer there are Codes of Ethics that are instilled in us on how we should behave</w:t>
      </w:r>
      <w:r w:rsidR="001919E6" w:rsidRPr="00983D29">
        <w:rPr>
          <w:color w:val="000000" w:themeColor="text1"/>
          <w:sz w:val="22"/>
          <w:szCs w:val="22"/>
        </w:rPr>
        <w:t xml:space="preserve"> and I believed I upheld these standards, despite it being challenging at times</w:t>
      </w:r>
      <w:r w:rsidRPr="00983D29">
        <w:rPr>
          <w:color w:val="000000" w:themeColor="text1"/>
          <w:sz w:val="22"/>
          <w:szCs w:val="22"/>
        </w:rPr>
        <w:t xml:space="preserve">. </w:t>
      </w:r>
      <w:r w:rsidR="001919E6" w:rsidRPr="00983D29">
        <w:rPr>
          <w:color w:val="000000" w:themeColor="text1"/>
          <w:sz w:val="22"/>
          <w:szCs w:val="22"/>
        </w:rPr>
        <w:t xml:space="preserve">An example of that is respect and empathy, having the ability to listen and understand the views of others and being understanding of the emotional challenges others may face (College of Policing, 2024). </w:t>
      </w:r>
    </w:p>
    <w:p w14:paraId="52392785" w14:textId="77777777" w:rsidR="00090AAD" w:rsidRPr="00983D29" w:rsidRDefault="00090AAD" w:rsidP="003C3B94">
      <w:pPr>
        <w:ind w:right="237"/>
        <w:jc w:val="both"/>
        <w:rPr>
          <w:color w:val="000000" w:themeColor="text1"/>
          <w:sz w:val="22"/>
          <w:szCs w:val="22"/>
        </w:rPr>
      </w:pPr>
    </w:p>
    <w:p w14:paraId="2CB7FE51" w14:textId="32AE015D" w:rsidR="00090AAD" w:rsidRPr="00983D29" w:rsidRDefault="00090AAD" w:rsidP="003C3B94">
      <w:pPr>
        <w:ind w:right="237"/>
        <w:jc w:val="both"/>
        <w:rPr>
          <w:color w:val="000000" w:themeColor="text1"/>
          <w:sz w:val="22"/>
          <w:szCs w:val="22"/>
        </w:rPr>
      </w:pPr>
      <w:r w:rsidRPr="00983D29">
        <w:rPr>
          <w:color w:val="000000" w:themeColor="text1"/>
          <w:sz w:val="22"/>
          <w:szCs w:val="22"/>
        </w:rPr>
        <w:t xml:space="preserve">Research has however contracted this, an example of this is compassion fatigue and emotional burnout which has been widely researched. This is when officers over time become cynical towards victims and have less empathy, often due to the trauma that officers </w:t>
      </w:r>
      <w:r w:rsidRPr="00983D29">
        <w:rPr>
          <w:color w:val="000000" w:themeColor="text1"/>
          <w:sz w:val="22"/>
          <w:szCs w:val="22"/>
        </w:rPr>
        <w:lastRenderedPageBreak/>
        <w:t xml:space="preserve">deal with on a daily basis which overtime can lead to burnout and dissatisfaction (Figley, 2002). This without a doubt will have an impact on the way in which you support a victim, especially a volatile victim in this example. However, on reflection I believe I maintained the professions ethics by removing my own personal judgement and remaining professional. The fact I am a new officer may support this as research shows that new recruits within policing start their career highly committed to support individuals and don’t face the same compassion fatigue that long serving officers may have (Spilman, 2010). </w:t>
      </w:r>
      <w:r w:rsidR="009731FA" w:rsidRPr="00983D29">
        <w:rPr>
          <w:color w:val="000000" w:themeColor="text1"/>
          <w:sz w:val="22"/>
          <w:szCs w:val="22"/>
        </w:rPr>
        <w:t xml:space="preserve">Similar contradiction is seen in the Victim Survey 2023 results which report that positive experiences of victims with 61% of respondents agreeing that investigating officers were kind, considerate and supportive, however 46% of respondents felt that there was a lack of communication from the police (Murray et al., 2023). </w:t>
      </w:r>
      <w:r w:rsidRPr="00983D29">
        <w:rPr>
          <w:color w:val="000000" w:themeColor="text1"/>
          <w:sz w:val="22"/>
          <w:szCs w:val="22"/>
        </w:rPr>
        <w:t xml:space="preserve">Going forward, it is important that I am aware of this and ensure I manage my own emotional stress so that I can provide each victim with the same service they deserve. </w:t>
      </w:r>
    </w:p>
    <w:p w14:paraId="02B658D0" w14:textId="77777777" w:rsidR="00090AAD" w:rsidRPr="00983D29" w:rsidRDefault="00090AAD" w:rsidP="003C3B94">
      <w:pPr>
        <w:ind w:right="237"/>
        <w:jc w:val="both"/>
        <w:rPr>
          <w:color w:val="000000" w:themeColor="text1"/>
          <w:sz w:val="22"/>
          <w:szCs w:val="22"/>
        </w:rPr>
      </w:pPr>
    </w:p>
    <w:p w14:paraId="074CF784" w14:textId="6FBAEB97" w:rsidR="006C7CA3" w:rsidRPr="00E11364" w:rsidRDefault="00FE20C2" w:rsidP="003C3B94">
      <w:pPr>
        <w:ind w:right="237"/>
        <w:jc w:val="both"/>
        <w:rPr>
          <w:color w:val="000000" w:themeColor="text1"/>
          <w:sz w:val="22"/>
          <w:szCs w:val="22"/>
        </w:rPr>
      </w:pPr>
      <w:r w:rsidRPr="00983D29">
        <w:rPr>
          <w:color w:val="000000" w:themeColor="text1"/>
          <w:sz w:val="22"/>
          <w:szCs w:val="22"/>
        </w:rPr>
        <w:t xml:space="preserve">To conclude, </w:t>
      </w:r>
      <w:r w:rsidR="00872C9E" w:rsidRPr="00983D29">
        <w:rPr>
          <w:color w:val="000000" w:themeColor="text1"/>
          <w:sz w:val="22"/>
          <w:szCs w:val="22"/>
        </w:rPr>
        <w:t xml:space="preserve">I have critically evaluated a serious investigation that was complex in nature. I have outlined </w:t>
      </w:r>
      <w:r w:rsidR="006C7CA3" w:rsidRPr="00983D29">
        <w:rPr>
          <w:color w:val="000000" w:themeColor="text1"/>
          <w:sz w:val="22"/>
          <w:szCs w:val="22"/>
        </w:rPr>
        <w:t>some</w:t>
      </w:r>
      <w:r w:rsidR="00872C9E" w:rsidRPr="00983D29">
        <w:rPr>
          <w:color w:val="000000" w:themeColor="text1"/>
          <w:sz w:val="22"/>
          <w:szCs w:val="22"/>
        </w:rPr>
        <w:t xml:space="preserve"> important fast track actions </w:t>
      </w:r>
      <w:r w:rsidR="006C7CA3" w:rsidRPr="00983D29">
        <w:rPr>
          <w:color w:val="000000" w:themeColor="text1"/>
          <w:sz w:val="22"/>
          <w:szCs w:val="22"/>
        </w:rPr>
        <w:t>t</w:t>
      </w:r>
      <w:r w:rsidR="007E1047" w:rsidRPr="00983D29">
        <w:rPr>
          <w:color w:val="000000" w:themeColor="text1"/>
          <w:sz w:val="22"/>
          <w:szCs w:val="22"/>
        </w:rPr>
        <w:t>hat should be followed while carrying out a serious and complex</w:t>
      </w:r>
      <w:r w:rsidR="00872C9E" w:rsidRPr="00983D29">
        <w:rPr>
          <w:color w:val="000000" w:themeColor="text1"/>
          <w:sz w:val="22"/>
          <w:szCs w:val="22"/>
        </w:rPr>
        <w:t xml:space="preserve"> investigation</w:t>
      </w:r>
      <w:r w:rsidR="006C7CA3" w:rsidRPr="00983D29">
        <w:rPr>
          <w:color w:val="000000" w:themeColor="text1"/>
          <w:sz w:val="22"/>
          <w:szCs w:val="22"/>
        </w:rPr>
        <w:t>, with focus in this example of forensic considerations following a sexual assault</w:t>
      </w:r>
      <w:r w:rsidR="007E1047" w:rsidRPr="00983D29">
        <w:rPr>
          <w:color w:val="000000" w:themeColor="text1"/>
          <w:sz w:val="22"/>
          <w:szCs w:val="22"/>
        </w:rPr>
        <w:t>.</w:t>
      </w:r>
      <w:r w:rsidR="006C7CA3" w:rsidRPr="00983D29">
        <w:rPr>
          <w:color w:val="000000" w:themeColor="text1"/>
          <w:sz w:val="22"/>
          <w:szCs w:val="22"/>
        </w:rPr>
        <w:t xml:space="preserve"> Consideration has been given to the importance of obtaining evidence early on however to evaluate this DNA forensics do not hold as much weight on the decisions from jurors as thought.</w:t>
      </w:r>
      <w:r w:rsidR="007E1047" w:rsidRPr="00983D29">
        <w:rPr>
          <w:color w:val="000000" w:themeColor="text1"/>
          <w:sz w:val="22"/>
          <w:szCs w:val="22"/>
        </w:rPr>
        <w:t xml:space="preserve"> This essay has </w:t>
      </w:r>
      <w:r w:rsidR="006C7CA3" w:rsidRPr="00983D29">
        <w:rPr>
          <w:color w:val="000000" w:themeColor="text1"/>
          <w:sz w:val="22"/>
          <w:szCs w:val="22"/>
        </w:rPr>
        <w:t xml:space="preserve">explored that I </w:t>
      </w:r>
      <w:r w:rsidR="00983D29" w:rsidRPr="00983D29">
        <w:rPr>
          <w:color w:val="000000" w:themeColor="text1"/>
          <w:sz w:val="22"/>
          <w:szCs w:val="22"/>
        </w:rPr>
        <w:t>was funnel visioned in this investigation in relation to the forensic opportunities I had, I need to ensure that I weigh all of the needs of the investigation and importantly the needs and welfare of the victim.</w:t>
      </w:r>
      <w:r w:rsidR="007E1047" w:rsidRPr="00983D29">
        <w:rPr>
          <w:color w:val="000000" w:themeColor="text1"/>
          <w:sz w:val="22"/>
          <w:szCs w:val="22"/>
        </w:rPr>
        <w:t xml:space="preserve"> </w:t>
      </w:r>
      <w:r w:rsidR="00872C9E" w:rsidRPr="00983D29">
        <w:rPr>
          <w:color w:val="000000" w:themeColor="text1"/>
          <w:sz w:val="22"/>
          <w:szCs w:val="22"/>
        </w:rPr>
        <w:t>I have outlined that the balance of safeguarding a victim</w:t>
      </w:r>
      <w:r w:rsidR="006C7CA3" w:rsidRPr="00983D29">
        <w:rPr>
          <w:color w:val="000000" w:themeColor="text1"/>
          <w:sz w:val="22"/>
          <w:szCs w:val="22"/>
        </w:rPr>
        <w:t xml:space="preserve"> </w:t>
      </w:r>
      <w:r w:rsidR="00872C9E" w:rsidRPr="00983D29">
        <w:rPr>
          <w:color w:val="000000" w:themeColor="text1"/>
          <w:sz w:val="22"/>
          <w:szCs w:val="22"/>
        </w:rPr>
        <w:t xml:space="preserve">should be outweighed over the potential forensic </w:t>
      </w:r>
      <w:r w:rsidR="006C7CA3" w:rsidRPr="00983D29">
        <w:rPr>
          <w:color w:val="000000" w:themeColor="text1"/>
          <w:sz w:val="22"/>
          <w:szCs w:val="22"/>
        </w:rPr>
        <w:t xml:space="preserve">opportunities. However, throughout this example I have acted professionally and shown empathy and respect when it comes to upholding policing’s code of ethics, whilst managing my own values. </w:t>
      </w:r>
      <w:r w:rsidR="00983D29" w:rsidRPr="00983D29">
        <w:rPr>
          <w:color w:val="000000" w:themeColor="text1"/>
          <w:sz w:val="22"/>
          <w:szCs w:val="22"/>
        </w:rPr>
        <w:t>This will be key for my career moving forward and I need to ensure I recognise my own burnout should that arise.</w:t>
      </w:r>
    </w:p>
    <w:p w14:paraId="2ED625E0" w14:textId="77777777" w:rsidR="005D3DC5" w:rsidRPr="00E11364" w:rsidRDefault="005D3DC5" w:rsidP="003C3B94">
      <w:pPr>
        <w:ind w:right="237"/>
        <w:jc w:val="both"/>
        <w:rPr>
          <w:color w:val="000000" w:themeColor="text1"/>
          <w:sz w:val="22"/>
          <w:szCs w:val="22"/>
        </w:rPr>
      </w:pPr>
    </w:p>
    <w:p w14:paraId="34B36854" w14:textId="77777777" w:rsidR="00382DC8" w:rsidRPr="00E11364" w:rsidRDefault="00382DC8" w:rsidP="009370AE">
      <w:pPr>
        <w:ind w:right="237"/>
        <w:jc w:val="both"/>
        <w:rPr>
          <w:color w:val="000000" w:themeColor="text1"/>
          <w:sz w:val="22"/>
          <w:szCs w:val="22"/>
        </w:rPr>
      </w:pPr>
    </w:p>
    <w:p w14:paraId="1E11900B" w14:textId="7DDE39F0" w:rsidR="006C0EF6" w:rsidRPr="00E11364" w:rsidRDefault="00843984" w:rsidP="009370AE">
      <w:pPr>
        <w:ind w:right="237"/>
        <w:jc w:val="both"/>
        <w:rPr>
          <w:b/>
          <w:bCs/>
          <w:color w:val="000000" w:themeColor="text1"/>
          <w:sz w:val="22"/>
          <w:szCs w:val="22"/>
        </w:rPr>
      </w:pPr>
      <w:r w:rsidRPr="00E11364">
        <w:rPr>
          <w:b/>
          <w:bCs/>
          <w:color w:val="000000" w:themeColor="text1"/>
          <w:sz w:val="22"/>
          <w:szCs w:val="22"/>
        </w:rPr>
        <w:t xml:space="preserve">Word count </w:t>
      </w:r>
      <w:r w:rsidR="00E11364" w:rsidRPr="00E11364">
        <w:rPr>
          <w:b/>
          <w:bCs/>
          <w:color w:val="000000" w:themeColor="text1"/>
          <w:sz w:val="22"/>
          <w:szCs w:val="22"/>
        </w:rPr>
        <w:t>–</w:t>
      </w:r>
      <w:r w:rsidRPr="00E11364">
        <w:rPr>
          <w:b/>
          <w:bCs/>
          <w:color w:val="000000" w:themeColor="text1"/>
          <w:sz w:val="22"/>
          <w:szCs w:val="22"/>
        </w:rPr>
        <w:t xml:space="preserve"> </w:t>
      </w:r>
      <w:r w:rsidR="00983D29">
        <w:rPr>
          <w:b/>
          <w:bCs/>
          <w:color w:val="000000" w:themeColor="text1"/>
          <w:sz w:val="22"/>
          <w:szCs w:val="22"/>
        </w:rPr>
        <w:t>1821</w:t>
      </w:r>
    </w:p>
    <w:p w14:paraId="5CEA7F49" w14:textId="77777777" w:rsidR="00E11364" w:rsidRPr="00E11364" w:rsidRDefault="00E11364" w:rsidP="009370AE">
      <w:pPr>
        <w:ind w:right="237"/>
        <w:jc w:val="both"/>
        <w:rPr>
          <w:b/>
          <w:bCs/>
          <w:color w:val="000000" w:themeColor="text1"/>
          <w:sz w:val="22"/>
          <w:szCs w:val="22"/>
        </w:rPr>
      </w:pPr>
    </w:p>
    <w:p w14:paraId="06C1938B" w14:textId="61E66C00" w:rsidR="00E11364" w:rsidRPr="00E11364" w:rsidRDefault="00E11364" w:rsidP="009370AE">
      <w:pPr>
        <w:ind w:right="237"/>
        <w:jc w:val="both"/>
        <w:rPr>
          <w:b/>
          <w:bCs/>
          <w:color w:val="000000" w:themeColor="text1"/>
          <w:sz w:val="22"/>
          <w:szCs w:val="22"/>
        </w:rPr>
      </w:pPr>
      <w:r w:rsidRPr="00E11364">
        <w:rPr>
          <w:b/>
          <w:bCs/>
          <w:color w:val="000000" w:themeColor="text1"/>
          <w:sz w:val="22"/>
          <w:szCs w:val="22"/>
        </w:rPr>
        <w:t xml:space="preserve">References </w:t>
      </w:r>
    </w:p>
    <w:p w14:paraId="4913C6B0" w14:textId="77777777" w:rsidR="00843984" w:rsidRPr="004D7AB8" w:rsidRDefault="00843984" w:rsidP="009370AE">
      <w:pPr>
        <w:ind w:right="237"/>
        <w:jc w:val="both"/>
        <w:rPr>
          <w:b/>
          <w:bCs/>
          <w:color w:val="000000" w:themeColor="text1"/>
          <w:sz w:val="24"/>
          <w:szCs w:val="24"/>
        </w:rPr>
      </w:pPr>
    </w:p>
    <w:p w14:paraId="5322E342" w14:textId="77777777" w:rsidR="002D48E0" w:rsidRPr="004D7AB8" w:rsidRDefault="002D48E0" w:rsidP="002D48E0">
      <w:pPr>
        <w:overflowPunct/>
        <w:autoSpaceDE/>
        <w:autoSpaceDN/>
        <w:adjustRightInd/>
        <w:ind w:right="107"/>
        <w:textAlignment w:val="auto"/>
        <w:rPr>
          <w:bCs/>
          <w:sz w:val="24"/>
          <w:szCs w:val="24"/>
        </w:rPr>
      </w:pPr>
      <w:r w:rsidRPr="004D7AB8">
        <w:rPr>
          <w:bCs/>
          <w:sz w:val="24"/>
          <w:szCs w:val="24"/>
        </w:rPr>
        <w:t>Borton, T. (1970) Reach Touch and Teach. New York: McGraw-Hill Paperbacks.</w:t>
      </w:r>
    </w:p>
    <w:p w14:paraId="3D9CB311" w14:textId="77777777" w:rsidR="00A5505E" w:rsidRPr="004D7AB8" w:rsidRDefault="00A5505E" w:rsidP="002D48E0">
      <w:pPr>
        <w:overflowPunct/>
        <w:autoSpaceDE/>
        <w:autoSpaceDN/>
        <w:adjustRightInd/>
        <w:ind w:right="107"/>
        <w:textAlignment w:val="auto"/>
        <w:rPr>
          <w:bCs/>
          <w:sz w:val="24"/>
          <w:szCs w:val="24"/>
        </w:rPr>
      </w:pPr>
    </w:p>
    <w:p w14:paraId="23BA0664" w14:textId="27627F08" w:rsidR="00A5505E" w:rsidRPr="004D7AB8" w:rsidRDefault="00A5505E" w:rsidP="00A5505E">
      <w:pPr>
        <w:rPr>
          <w:sz w:val="24"/>
          <w:szCs w:val="24"/>
        </w:rPr>
      </w:pPr>
      <w:r w:rsidRPr="004D7AB8">
        <w:rPr>
          <w:sz w:val="24"/>
          <w:szCs w:val="24"/>
        </w:rPr>
        <w:t xml:space="preserve">College of Policing (2013), Investigation Introduction </w:t>
      </w:r>
      <w:r w:rsidR="00554035" w:rsidRPr="004D7AB8">
        <w:rPr>
          <w:sz w:val="24"/>
          <w:szCs w:val="24"/>
        </w:rPr>
        <w:t xml:space="preserve">Available at https://www.college.police.uk/app/investigation/investigation-introduction#principles-of-investigation </w:t>
      </w:r>
      <w:r w:rsidRPr="004D7AB8">
        <w:rPr>
          <w:sz w:val="24"/>
          <w:szCs w:val="24"/>
        </w:rPr>
        <w:t xml:space="preserve"> Accessed 24</w:t>
      </w:r>
      <w:r w:rsidR="00781DFE" w:rsidRPr="004D7AB8">
        <w:rPr>
          <w:sz w:val="24"/>
          <w:szCs w:val="24"/>
          <w:vertAlign w:val="superscript"/>
        </w:rPr>
        <w:t>th</w:t>
      </w:r>
      <w:r w:rsidR="00781DFE" w:rsidRPr="004D7AB8">
        <w:rPr>
          <w:sz w:val="24"/>
          <w:szCs w:val="24"/>
        </w:rPr>
        <w:t xml:space="preserve"> September 2024.</w:t>
      </w:r>
    </w:p>
    <w:p w14:paraId="3294018C" w14:textId="77777777" w:rsidR="00A5505E" w:rsidRPr="004D7AB8" w:rsidRDefault="00A5505E" w:rsidP="00A5505E">
      <w:pPr>
        <w:rPr>
          <w:sz w:val="24"/>
          <w:szCs w:val="24"/>
        </w:rPr>
      </w:pPr>
    </w:p>
    <w:p w14:paraId="730C1BD1" w14:textId="7D5B6336" w:rsidR="00A5505E" w:rsidRPr="004D7AB8" w:rsidRDefault="00A5505E" w:rsidP="00A5505E">
      <w:pPr>
        <w:rPr>
          <w:sz w:val="24"/>
          <w:szCs w:val="24"/>
        </w:rPr>
      </w:pPr>
      <w:r w:rsidRPr="004D7AB8">
        <w:rPr>
          <w:sz w:val="24"/>
          <w:szCs w:val="24"/>
        </w:rPr>
        <w:t xml:space="preserve">Youth Justice &amp; Criminal Evidence Act (1999), </w:t>
      </w:r>
      <w:hyperlink r:id="rId24" w:anchor=":~:text=An%20Act%20to%20provide%20for%20the%20referral%20of" w:history="1">
        <w:r w:rsidR="00554035" w:rsidRPr="004D7AB8">
          <w:rPr>
            <w:rStyle w:val="Hyperlink"/>
            <w:color w:val="auto"/>
            <w:sz w:val="24"/>
            <w:szCs w:val="24"/>
            <w:u w:val="none"/>
          </w:rPr>
          <w:t>Availabe</w:t>
        </w:r>
      </w:hyperlink>
      <w:r w:rsidR="00554035" w:rsidRPr="004D7AB8">
        <w:rPr>
          <w:rStyle w:val="Hyperlink"/>
          <w:color w:val="auto"/>
          <w:sz w:val="24"/>
          <w:szCs w:val="24"/>
          <w:u w:val="none"/>
        </w:rPr>
        <w:t xml:space="preserve"> at</w:t>
      </w:r>
      <w:r w:rsidR="00554035" w:rsidRPr="004D7AB8">
        <w:rPr>
          <w:rStyle w:val="Hyperlink"/>
          <w:color w:val="auto"/>
          <w:sz w:val="24"/>
          <w:szCs w:val="24"/>
        </w:rPr>
        <w:t xml:space="preserve"> </w:t>
      </w:r>
      <w:r w:rsidR="00554035" w:rsidRPr="004D7AB8">
        <w:rPr>
          <w:rStyle w:val="Hyperlink"/>
          <w:sz w:val="24"/>
          <w:szCs w:val="24"/>
        </w:rPr>
        <w:t>https://www.legislation.gov.uk/ukpga/1999/23/contents#:~:text=An%20Act%20to%20provide%20for%20the%20referral%20of</w:t>
      </w:r>
      <w:r w:rsidRPr="004D7AB8">
        <w:rPr>
          <w:sz w:val="24"/>
          <w:szCs w:val="24"/>
        </w:rPr>
        <w:t xml:space="preserve"> Accessed 24</w:t>
      </w:r>
      <w:r w:rsidR="00781DFE" w:rsidRPr="004D7AB8">
        <w:rPr>
          <w:sz w:val="24"/>
          <w:szCs w:val="24"/>
          <w:vertAlign w:val="superscript"/>
        </w:rPr>
        <w:t>th</w:t>
      </w:r>
      <w:r w:rsidR="00781DFE" w:rsidRPr="004D7AB8">
        <w:rPr>
          <w:sz w:val="24"/>
          <w:szCs w:val="24"/>
        </w:rPr>
        <w:t xml:space="preserve"> September 2024.</w:t>
      </w:r>
    </w:p>
    <w:p w14:paraId="32941777" w14:textId="77777777" w:rsidR="00A5505E" w:rsidRPr="004D7AB8" w:rsidRDefault="00A5505E" w:rsidP="00A5505E">
      <w:pPr>
        <w:rPr>
          <w:sz w:val="24"/>
          <w:szCs w:val="24"/>
        </w:rPr>
      </w:pPr>
    </w:p>
    <w:p w14:paraId="7654F17D" w14:textId="009B13E5" w:rsidR="00A5505E" w:rsidRPr="004D7AB8" w:rsidRDefault="00A5505E" w:rsidP="00A5505E">
      <w:pPr>
        <w:rPr>
          <w:sz w:val="24"/>
          <w:szCs w:val="24"/>
        </w:rPr>
      </w:pPr>
      <w:r w:rsidRPr="004D7AB8">
        <w:rPr>
          <w:sz w:val="24"/>
          <w:szCs w:val="24"/>
        </w:rPr>
        <w:t xml:space="preserve">Criminal Procedure &amp; Investigations Act (1996) </w:t>
      </w:r>
      <w:r w:rsidR="00554035" w:rsidRPr="004D7AB8">
        <w:rPr>
          <w:sz w:val="24"/>
          <w:szCs w:val="24"/>
        </w:rPr>
        <w:t xml:space="preserve">Available at https://www.legislation.gov.uk/ukpga/1996/25/contents#:~:text=An%20Act%20to%20make%20provision%20about%20criminal%20procedure </w:t>
      </w:r>
      <w:r w:rsidRPr="004D7AB8">
        <w:rPr>
          <w:sz w:val="24"/>
          <w:szCs w:val="24"/>
        </w:rPr>
        <w:t>Accessed 24</w:t>
      </w:r>
      <w:r w:rsidR="00781DFE" w:rsidRPr="004D7AB8">
        <w:rPr>
          <w:sz w:val="24"/>
          <w:szCs w:val="24"/>
          <w:vertAlign w:val="superscript"/>
        </w:rPr>
        <w:t>th</w:t>
      </w:r>
      <w:r w:rsidR="00781DFE" w:rsidRPr="004D7AB8">
        <w:rPr>
          <w:sz w:val="24"/>
          <w:szCs w:val="24"/>
        </w:rPr>
        <w:t xml:space="preserve"> September 2024.</w:t>
      </w:r>
    </w:p>
    <w:p w14:paraId="33C150A2" w14:textId="77777777" w:rsidR="00A5505E" w:rsidRPr="004D7AB8" w:rsidRDefault="00A5505E" w:rsidP="00A5505E">
      <w:pPr>
        <w:rPr>
          <w:sz w:val="24"/>
          <w:szCs w:val="24"/>
        </w:rPr>
      </w:pPr>
    </w:p>
    <w:p w14:paraId="1A3F1306" w14:textId="2F4CE5BE" w:rsidR="00A5505E" w:rsidRPr="004D7AB8" w:rsidRDefault="00A5505E" w:rsidP="00A5505E">
      <w:pPr>
        <w:rPr>
          <w:sz w:val="24"/>
          <w:szCs w:val="24"/>
        </w:rPr>
      </w:pPr>
      <w:r w:rsidRPr="004D7AB8">
        <w:rPr>
          <w:sz w:val="24"/>
          <w:szCs w:val="24"/>
        </w:rPr>
        <w:t xml:space="preserve">College of Policing (2023) Making Good Decisions </w:t>
      </w:r>
      <w:r w:rsidR="00554035" w:rsidRPr="004D7AB8">
        <w:rPr>
          <w:sz w:val="24"/>
          <w:szCs w:val="24"/>
        </w:rPr>
        <w:t xml:space="preserve">Available at https://www.college.police.uk/guidance/conducting-effective-investigations/making-good-decisions </w:t>
      </w:r>
      <w:r w:rsidRPr="004D7AB8">
        <w:rPr>
          <w:sz w:val="24"/>
          <w:szCs w:val="24"/>
        </w:rPr>
        <w:t>Accessed 28</w:t>
      </w:r>
      <w:r w:rsidR="00781DFE" w:rsidRPr="004D7AB8">
        <w:rPr>
          <w:sz w:val="24"/>
          <w:szCs w:val="24"/>
          <w:vertAlign w:val="superscript"/>
        </w:rPr>
        <w:t>th</w:t>
      </w:r>
      <w:r w:rsidR="00781DFE" w:rsidRPr="004D7AB8">
        <w:rPr>
          <w:sz w:val="24"/>
          <w:szCs w:val="24"/>
        </w:rPr>
        <w:t xml:space="preserve"> October 2024.</w:t>
      </w:r>
    </w:p>
    <w:p w14:paraId="00C97B31" w14:textId="77777777" w:rsidR="00A5505E" w:rsidRPr="004D7AB8" w:rsidRDefault="00A5505E" w:rsidP="00A5505E">
      <w:pPr>
        <w:rPr>
          <w:sz w:val="24"/>
          <w:szCs w:val="24"/>
        </w:rPr>
      </w:pPr>
    </w:p>
    <w:p w14:paraId="4C87A825" w14:textId="4A06116A" w:rsidR="00A5505E" w:rsidRDefault="00A5505E" w:rsidP="00A5505E">
      <w:pPr>
        <w:rPr>
          <w:sz w:val="24"/>
          <w:szCs w:val="24"/>
        </w:rPr>
      </w:pPr>
      <w:r w:rsidRPr="004D7AB8">
        <w:rPr>
          <w:sz w:val="24"/>
          <w:szCs w:val="24"/>
        </w:rPr>
        <w:lastRenderedPageBreak/>
        <w:t xml:space="preserve">College of Policing (2019) Obtaining first accounts from victims and witnesses. Guideline of first responders </w:t>
      </w:r>
      <w:r w:rsidR="00554035" w:rsidRPr="004D7AB8">
        <w:rPr>
          <w:sz w:val="24"/>
          <w:szCs w:val="24"/>
        </w:rPr>
        <w:t xml:space="preserve">Available at </w:t>
      </w:r>
      <w:hyperlink r:id="rId25" w:history="1">
        <w:r w:rsidR="00554035" w:rsidRPr="004D7AB8">
          <w:rPr>
            <w:rStyle w:val="Hyperlink"/>
            <w:sz w:val="24"/>
            <w:szCs w:val="24"/>
          </w:rPr>
          <w:t>https://assets.college.police.uk/s3fs-public/2020-11/Initial_Accounts_Guidelines.pdf Accessed 28/10/2024</w:t>
        </w:r>
      </w:hyperlink>
      <w:r w:rsidR="00781DFE" w:rsidRPr="004D7AB8">
        <w:rPr>
          <w:sz w:val="24"/>
          <w:szCs w:val="24"/>
        </w:rPr>
        <w:t xml:space="preserve"> Accessed 28</w:t>
      </w:r>
      <w:r w:rsidR="00781DFE" w:rsidRPr="004D7AB8">
        <w:rPr>
          <w:sz w:val="24"/>
          <w:szCs w:val="24"/>
          <w:vertAlign w:val="superscript"/>
        </w:rPr>
        <w:t>th</w:t>
      </w:r>
      <w:r w:rsidR="00781DFE" w:rsidRPr="004D7AB8">
        <w:rPr>
          <w:sz w:val="24"/>
          <w:szCs w:val="24"/>
        </w:rPr>
        <w:t xml:space="preserve"> October 2024.</w:t>
      </w:r>
    </w:p>
    <w:p w14:paraId="7E929F8D" w14:textId="77777777" w:rsidR="001846BA" w:rsidRDefault="001846BA" w:rsidP="00A5505E">
      <w:pPr>
        <w:rPr>
          <w:sz w:val="24"/>
          <w:szCs w:val="24"/>
        </w:rPr>
      </w:pPr>
    </w:p>
    <w:p w14:paraId="0D245D47" w14:textId="0417F62C" w:rsidR="001846BA" w:rsidRDefault="001846BA" w:rsidP="00A5505E">
      <w:pPr>
        <w:rPr>
          <w:sz w:val="24"/>
          <w:szCs w:val="24"/>
        </w:rPr>
      </w:pPr>
      <w:r w:rsidRPr="001846BA">
        <w:rPr>
          <w:sz w:val="24"/>
          <w:szCs w:val="24"/>
        </w:rPr>
        <w:t>Du Mont, J., White, D., and McGregor, M (2009) Investigating the medical foresnic examination from the perspectives of sexually assaulted women. Available at: https://www.sciencedirect.com/science/article/pii/S0277953608006023#aep-bibliography-id7 Accessed 20/11/2024</w:t>
      </w:r>
    </w:p>
    <w:p w14:paraId="77BA3CD6" w14:textId="77777777" w:rsidR="001846BA" w:rsidRDefault="001846BA" w:rsidP="00A5505E">
      <w:pPr>
        <w:rPr>
          <w:sz w:val="24"/>
          <w:szCs w:val="24"/>
        </w:rPr>
      </w:pPr>
    </w:p>
    <w:p w14:paraId="465E78A0" w14:textId="5F4F5B22" w:rsidR="001846BA" w:rsidRPr="004D7AB8" w:rsidRDefault="001846BA" w:rsidP="00A5505E">
      <w:pPr>
        <w:rPr>
          <w:sz w:val="24"/>
          <w:szCs w:val="24"/>
        </w:rPr>
      </w:pPr>
      <w:r>
        <w:rPr>
          <w:sz w:val="24"/>
          <w:szCs w:val="24"/>
        </w:rPr>
        <w:t>Figley, C. (2002) Treating Compassion Fatigue. New York, NY: Brunner and Routledge</w:t>
      </w:r>
    </w:p>
    <w:p w14:paraId="0F023C67" w14:textId="77777777" w:rsidR="00A5505E" w:rsidRPr="004D7AB8" w:rsidRDefault="00A5505E" w:rsidP="00A5505E">
      <w:pPr>
        <w:rPr>
          <w:sz w:val="24"/>
          <w:szCs w:val="24"/>
        </w:rPr>
      </w:pPr>
    </w:p>
    <w:p w14:paraId="565DC365" w14:textId="56D50AC9" w:rsidR="00A5505E" w:rsidRPr="004D7AB8" w:rsidRDefault="00A5505E" w:rsidP="00781DFE">
      <w:pPr>
        <w:ind w:right="237"/>
        <w:jc w:val="both"/>
        <w:rPr>
          <w:color w:val="000000" w:themeColor="text1"/>
          <w:sz w:val="24"/>
          <w:szCs w:val="24"/>
        </w:rPr>
      </w:pPr>
      <w:r w:rsidRPr="004D7AB8">
        <w:rPr>
          <w:color w:val="000000" w:themeColor="text1"/>
          <w:sz w:val="24"/>
          <w:szCs w:val="24"/>
        </w:rPr>
        <w:t>Harper Shaw Investigation Consultants Limited (2024), Golden Hour Principles in Serious Investigations, Evidence Gathering.</w:t>
      </w:r>
      <w:r w:rsidR="00554035" w:rsidRPr="004D7AB8">
        <w:rPr>
          <w:color w:val="000000" w:themeColor="text1"/>
          <w:sz w:val="24"/>
          <w:szCs w:val="24"/>
        </w:rPr>
        <w:t xml:space="preserve"> Available at</w:t>
      </w:r>
      <w:r w:rsidRPr="004D7AB8">
        <w:rPr>
          <w:color w:val="000000" w:themeColor="text1"/>
          <w:sz w:val="24"/>
          <w:szCs w:val="24"/>
        </w:rPr>
        <w:t xml:space="preserve"> </w:t>
      </w:r>
      <w:hyperlink r:id="rId26" w:anchor=":~:text=%27The%20Golden%20Hour%20is%20a%20term%20for%20the,material%20is%20abundant%20and%20readily%20available%20to%20investigators" w:history="1">
        <w:r w:rsidRPr="004D7AB8">
          <w:rPr>
            <w:rStyle w:val="Hyperlink"/>
            <w:sz w:val="24"/>
            <w:szCs w:val="24"/>
          </w:rPr>
          <w:t>https://harpershaw.co.uk/evidence-gathering#:~:text=%27The%20Golden%20Hour%20is%20a%20term%20for%20the,material%20is%20abundant%20and%20readily%20available%20to%20investigators</w:t>
        </w:r>
      </w:hyperlink>
      <w:r w:rsidRPr="004D7AB8">
        <w:rPr>
          <w:color w:val="000000" w:themeColor="text1"/>
          <w:sz w:val="24"/>
          <w:szCs w:val="24"/>
        </w:rPr>
        <w:t>. Accessed 26</w:t>
      </w:r>
      <w:r w:rsidR="00781DFE" w:rsidRPr="004D7AB8">
        <w:rPr>
          <w:color w:val="000000" w:themeColor="text1"/>
          <w:sz w:val="24"/>
          <w:szCs w:val="24"/>
          <w:vertAlign w:val="superscript"/>
        </w:rPr>
        <w:t>th</w:t>
      </w:r>
      <w:r w:rsidR="00781DFE" w:rsidRPr="004D7AB8">
        <w:rPr>
          <w:color w:val="000000" w:themeColor="text1"/>
          <w:sz w:val="24"/>
          <w:szCs w:val="24"/>
        </w:rPr>
        <w:t xml:space="preserve"> October 2024.</w:t>
      </w:r>
    </w:p>
    <w:p w14:paraId="0B4A66C4" w14:textId="77777777" w:rsidR="00A5505E" w:rsidRPr="004D7AB8" w:rsidRDefault="00A5505E" w:rsidP="00A5505E">
      <w:pPr>
        <w:rPr>
          <w:sz w:val="24"/>
          <w:szCs w:val="24"/>
        </w:rPr>
      </w:pPr>
    </w:p>
    <w:p w14:paraId="40552B8B" w14:textId="555C51DC" w:rsidR="00A5505E" w:rsidRDefault="00A5505E" w:rsidP="00A5505E">
      <w:pPr>
        <w:rPr>
          <w:sz w:val="24"/>
          <w:szCs w:val="24"/>
        </w:rPr>
      </w:pPr>
      <w:r w:rsidRPr="004D7AB8">
        <w:rPr>
          <w:sz w:val="24"/>
          <w:szCs w:val="24"/>
        </w:rPr>
        <w:t xml:space="preserve">Inzunza, M. (2021) The significance of victim ideality in interactions between crime victims and police officers. </w:t>
      </w:r>
      <w:r w:rsidR="00554035" w:rsidRPr="004D7AB8">
        <w:rPr>
          <w:sz w:val="24"/>
          <w:szCs w:val="24"/>
        </w:rPr>
        <w:t xml:space="preserve">Available At </w:t>
      </w:r>
      <w:hyperlink r:id="rId27" w:anchor="sec1" w:history="1">
        <w:r w:rsidR="00554035" w:rsidRPr="004D7AB8">
          <w:rPr>
            <w:rStyle w:val="Hyperlink"/>
            <w:sz w:val="24"/>
            <w:szCs w:val="24"/>
          </w:rPr>
          <w:t>https://www.sciencedirect.com/science/article/pii/S1756061621000677#sec1</w:t>
        </w:r>
      </w:hyperlink>
      <w:r w:rsidRPr="004D7AB8">
        <w:rPr>
          <w:sz w:val="24"/>
          <w:szCs w:val="24"/>
        </w:rPr>
        <w:t xml:space="preserve"> Accessed 28</w:t>
      </w:r>
      <w:r w:rsidR="00781DFE" w:rsidRPr="004D7AB8">
        <w:rPr>
          <w:sz w:val="24"/>
          <w:szCs w:val="24"/>
          <w:vertAlign w:val="superscript"/>
        </w:rPr>
        <w:t>th</w:t>
      </w:r>
      <w:r w:rsidR="00781DFE" w:rsidRPr="004D7AB8">
        <w:rPr>
          <w:sz w:val="24"/>
          <w:szCs w:val="24"/>
        </w:rPr>
        <w:t xml:space="preserve"> October 2024.</w:t>
      </w:r>
    </w:p>
    <w:p w14:paraId="40FE1E0F" w14:textId="77777777" w:rsidR="00C33625" w:rsidRDefault="00C33625" w:rsidP="00A5505E">
      <w:pPr>
        <w:rPr>
          <w:sz w:val="24"/>
          <w:szCs w:val="24"/>
        </w:rPr>
      </w:pPr>
    </w:p>
    <w:p w14:paraId="34291DB8" w14:textId="68372EE1" w:rsidR="00C33625" w:rsidRPr="004D7AB8" w:rsidRDefault="00C33625" w:rsidP="00A5505E">
      <w:pPr>
        <w:rPr>
          <w:sz w:val="24"/>
          <w:szCs w:val="24"/>
        </w:rPr>
      </w:pPr>
      <w:r>
        <w:rPr>
          <w:sz w:val="24"/>
          <w:szCs w:val="24"/>
        </w:rPr>
        <w:t xml:space="preserve">Nelson, M. (2012) Analysis of untested sexual assault kits in New Orleans. Available at </w:t>
      </w:r>
      <w:hyperlink r:id="rId28" w:history="1">
        <w:r w:rsidRPr="00447594">
          <w:rPr>
            <w:rStyle w:val="Hyperlink"/>
            <w:sz w:val="24"/>
            <w:szCs w:val="24"/>
          </w:rPr>
          <w:t>https://www.ncjrs.gov/pdffiles1/nij/242312.pdf</w:t>
        </w:r>
      </w:hyperlink>
      <w:r w:rsidRPr="00C33625">
        <w:rPr>
          <w:sz w:val="24"/>
          <w:szCs w:val="24"/>
        </w:rPr>
        <w:t>;</w:t>
      </w:r>
      <w:r>
        <w:rPr>
          <w:sz w:val="24"/>
          <w:szCs w:val="24"/>
        </w:rPr>
        <w:t xml:space="preserve"> Accessed 24/11/2024</w:t>
      </w:r>
    </w:p>
    <w:p w14:paraId="6FA9F97B" w14:textId="77777777" w:rsidR="0039444D" w:rsidRPr="004D7AB8" w:rsidRDefault="0039444D" w:rsidP="0039444D">
      <w:pPr>
        <w:rPr>
          <w:sz w:val="24"/>
          <w:szCs w:val="24"/>
        </w:rPr>
      </w:pPr>
    </w:p>
    <w:p w14:paraId="64DFE648" w14:textId="5610F80C" w:rsidR="009731FA" w:rsidRPr="004D7AB8" w:rsidRDefault="009731FA" w:rsidP="0039444D">
      <w:pPr>
        <w:rPr>
          <w:sz w:val="24"/>
          <w:szCs w:val="24"/>
        </w:rPr>
      </w:pPr>
      <w:r w:rsidRPr="004D7AB8">
        <w:rPr>
          <w:sz w:val="24"/>
          <w:szCs w:val="24"/>
        </w:rPr>
        <w:t xml:space="preserve">Murray,S., Welland, S., Storry, M (2023) Annual Victims Survey 2023. Victims Commissioner. Available at </w:t>
      </w:r>
      <w:hyperlink r:id="rId29" w:history="1">
        <w:r w:rsidR="0029159B" w:rsidRPr="004D7AB8">
          <w:rPr>
            <w:rStyle w:val="Hyperlink"/>
            <w:sz w:val="24"/>
            <w:szCs w:val="24"/>
          </w:rPr>
          <w:t>https://cloud-platform-e218f50a4812967ba1215eaecede923f.s3.amazonaws.com/uploads/sites/6/2024/08/Victim-Survey-2023-final-full-with-alt-text-27-Aug.pdf Accessed 20/11/20241</w:t>
        </w:r>
      </w:hyperlink>
      <w:r w:rsidR="0029159B" w:rsidRPr="004D7AB8">
        <w:rPr>
          <w:sz w:val="24"/>
          <w:szCs w:val="24"/>
        </w:rPr>
        <w:tab/>
      </w:r>
    </w:p>
    <w:p w14:paraId="112D02F3" w14:textId="77777777" w:rsidR="009731FA" w:rsidRPr="004D7AB8" w:rsidRDefault="009731FA" w:rsidP="0039444D">
      <w:pPr>
        <w:rPr>
          <w:sz w:val="24"/>
          <w:szCs w:val="24"/>
        </w:rPr>
      </w:pPr>
    </w:p>
    <w:p w14:paraId="133ED6D3" w14:textId="2D693DA2" w:rsidR="0039444D" w:rsidRDefault="0039444D" w:rsidP="0039444D">
      <w:pPr>
        <w:rPr>
          <w:sz w:val="24"/>
          <w:szCs w:val="24"/>
        </w:rPr>
      </w:pPr>
      <w:r w:rsidRPr="004D7AB8">
        <w:rPr>
          <w:sz w:val="24"/>
          <w:szCs w:val="24"/>
        </w:rPr>
        <w:t xml:space="preserve">Major Crime Investigation Manual (2021), </w:t>
      </w:r>
      <w:r w:rsidR="00554035" w:rsidRPr="004D7AB8">
        <w:rPr>
          <w:sz w:val="24"/>
          <w:szCs w:val="24"/>
        </w:rPr>
        <w:t xml:space="preserve">available at </w:t>
      </w:r>
      <w:hyperlink r:id="rId30" w:history="1">
        <w:r w:rsidR="00554035" w:rsidRPr="004D7AB8">
          <w:rPr>
            <w:rStyle w:val="Hyperlink"/>
            <w:sz w:val="24"/>
            <w:szCs w:val="24"/>
          </w:rPr>
          <w:t>https://library.college.police.uk/docs/NPCC/Major-Crime-Investigation-Manual-Nov-2021.pdf</w:t>
        </w:r>
      </w:hyperlink>
      <w:r w:rsidRPr="004D7AB8">
        <w:rPr>
          <w:sz w:val="24"/>
          <w:szCs w:val="24"/>
        </w:rPr>
        <w:t xml:space="preserve"> Accessed 24</w:t>
      </w:r>
      <w:r w:rsidR="00781DFE" w:rsidRPr="004D7AB8">
        <w:rPr>
          <w:sz w:val="24"/>
          <w:szCs w:val="24"/>
          <w:vertAlign w:val="superscript"/>
        </w:rPr>
        <w:t>th</w:t>
      </w:r>
      <w:r w:rsidR="00781DFE" w:rsidRPr="004D7AB8">
        <w:rPr>
          <w:sz w:val="24"/>
          <w:szCs w:val="24"/>
        </w:rPr>
        <w:t xml:space="preserve"> September 2024.</w:t>
      </w:r>
    </w:p>
    <w:p w14:paraId="4BD35146" w14:textId="77777777" w:rsidR="00C33625" w:rsidRDefault="00C33625" w:rsidP="0039444D">
      <w:pPr>
        <w:rPr>
          <w:sz w:val="24"/>
          <w:szCs w:val="24"/>
        </w:rPr>
      </w:pPr>
    </w:p>
    <w:p w14:paraId="623E9865" w14:textId="77777777" w:rsidR="00C33625" w:rsidRPr="00C33625" w:rsidRDefault="00C33625" w:rsidP="00C33625">
      <w:pPr>
        <w:rPr>
          <w:sz w:val="24"/>
          <w:szCs w:val="24"/>
        </w:rPr>
      </w:pPr>
      <w:r>
        <w:rPr>
          <w:sz w:val="24"/>
          <w:szCs w:val="24"/>
        </w:rPr>
        <w:t xml:space="preserve">Miller, C., and Armstrong, K. (2015) An unbelievable story of rape. Available at: </w:t>
      </w:r>
      <w:r w:rsidRPr="00C33625">
        <w:rPr>
          <w:sz w:val="24"/>
          <w:szCs w:val="24"/>
        </w:rPr>
        <w:t>https://www.propublica.org/article/</w:t>
      </w:r>
    </w:p>
    <w:p w14:paraId="671EBB1D" w14:textId="219791A2" w:rsidR="00C33625" w:rsidRPr="004D7AB8" w:rsidRDefault="00C33625" w:rsidP="00C33625">
      <w:pPr>
        <w:rPr>
          <w:sz w:val="24"/>
          <w:szCs w:val="24"/>
        </w:rPr>
      </w:pPr>
      <w:r w:rsidRPr="00C33625">
        <w:rPr>
          <w:sz w:val="24"/>
          <w:szCs w:val="24"/>
        </w:rPr>
        <w:t>false-rape-accusations-an-unbelievable-story</w:t>
      </w:r>
      <w:r>
        <w:rPr>
          <w:sz w:val="24"/>
          <w:szCs w:val="24"/>
        </w:rPr>
        <w:t xml:space="preserve"> Accessed 24/11/2024</w:t>
      </w:r>
    </w:p>
    <w:p w14:paraId="0C1B3C8C" w14:textId="77777777" w:rsidR="0039444D" w:rsidRPr="004D7AB8" w:rsidRDefault="0039444D" w:rsidP="0039444D">
      <w:pPr>
        <w:rPr>
          <w:sz w:val="24"/>
          <w:szCs w:val="24"/>
        </w:rPr>
      </w:pPr>
    </w:p>
    <w:p w14:paraId="76F97D90" w14:textId="607AED70" w:rsidR="00A5505E" w:rsidRPr="004D7AB8" w:rsidRDefault="00A5505E" w:rsidP="00A5505E">
      <w:pPr>
        <w:rPr>
          <w:sz w:val="24"/>
          <w:szCs w:val="24"/>
        </w:rPr>
      </w:pPr>
      <w:r w:rsidRPr="004D7AB8">
        <w:rPr>
          <w:sz w:val="24"/>
          <w:szCs w:val="24"/>
        </w:rPr>
        <w:t xml:space="preserve">Serious Crime Act (2007), </w:t>
      </w:r>
      <w:r w:rsidR="0056149D" w:rsidRPr="004D7AB8">
        <w:rPr>
          <w:sz w:val="24"/>
          <w:szCs w:val="24"/>
        </w:rPr>
        <w:t xml:space="preserve">Available at https://www.legislation.gov.uk/ukpga/2007/27/contents#:~:text=An%20Act%20to%20make%20provision%20about%20serious%20crime </w:t>
      </w:r>
      <w:r w:rsidRPr="004D7AB8">
        <w:rPr>
          <w:sz w:val="24"/>
          <w:szCs w:val="24"/>
        </w:rPr>
        <w:t>Accessed 24</w:t>
      </w:r>
      <w:r w:rsidR="00781DFE" w:rsidRPr="004D7AB8">
        <w:rPr>
          <w:sz w:val="24"/>
          <w:szCs w:val="24"/>
          <w:vertAlign w:val="superscript"/>
        </w:rPr>
        <w:t>th</w:t>
      </w:r>
      <w:r w:rsidR="00781DFE" w:rsidRPr="004D7AB8">
        <w:rPr>
          <w:sz w:val="24"/>
          <w:szCs w:val="24"/>
        </w:rPr>
        <w:t xml:space="preserve"> September 2024.</w:t>
      </w:r>
    </w:p>
    <w:p w14:paraId="5C52EA7B" w14:textId="77777777" w:rsidR="00A5505E" w:rsidRPr="004D7AB8" w:rsidRDefault="00A5505E" w:rsidP="00A5505E">
      <w:pPr>
        <w:rPr>
          <w:sz w:val="24"/>
          <w:szCs w:val="24"/>
        </w:rPr>
      </w:pPr>
    </w:p>
    <w:p w14:paraId="73FA638C" w14:textId="376AAFC9" w:rsidR="00A5505E" w:rsidRPr="004D7AB8" w:rsidRDefault="00A5505E" w:rsidP="00A5505E">
      <w:pPr>
        <w:rPr>
          <w:sz w:val="24"/>
          <w:szCs w:val="24"/>
        </w:rPr>
      </w:pPr>
      <w:r w:rsidRPr="004D7AB8">
        <w:rPr>
          <w:sz w:val="24"/>
          <w:szCs w:val="24"/>
        </w:rPr>
        <w:t xml:space="preserve">Sexual Offences Act (2003), </w:t>
      </w:r>
      <w:r w:rsidR="0056149D" w:rsidRPr="004D7AB8">
        <w:rPr>
          <w:sz w:val="24"/>
          <w:szCs w:val="24"/>
        </w:rPr>
        <w:t xml:space="preserve">Available at </w:t>
      </w:r>
      <w:hyperlink r:id="rId31" w:anchor=":~:text=2%20Assault%20by%20penetration.%20(1)%20A%20person%20(A)" w:history="1">
        <w:r w:rsidR="0056149D" w:rsidRPr="004D7AB8">
          <w:rPr>
            <w:rStyle w:val="Hyperlink"/>
            <w:sz w:val="24"/>
            <w:szCs w:val="24"/>
          </w:rPr>
          <w:t>https://www.legislation.gov.uk/ukpga/2003/42/section/2#:~:text=2%20Assault%20by%20penetration.%20(1)%20A%20person%20(A)</w:t>
        </w:r>
      </w:hyperlink>
      <w:r w:rsidR="0056149D" w:rsidRPr="004D7AB8">
        <w:rPr>
          <w:sz w:val="24"/>
          <w:szCs w:val="24"/>
        </w:rPr>
        <w:t xml:space="preserve"> </w:t>
      </w:r>
      <w:r w:rsidRPr="004D7AB8">
        <w:rPr>
          <w:sz w:val="24"/>
          <w:szCs w:val="24"/>
        </w:rPr>
        <w:t>Accessed 24</w:t>
      </w:r>
      <w:r w:rsidR="00781DFE" w:rsidRPr="004D7AB8">
        <w:rPr>
          <w:sz w:val="24"/>
          <w:szCs w:val="24"/>
          <w:vertAlign w:val="superscript"/>
        </w:rPr>
        <w:t>th</w:t>
      </w:r>
      <w:r w:rsidR="00781DFE" w:rsidRPr="004D7AB8">
        <w:rPr>
          <w:sz w:val="24"/>
          <w:szCs w:val="24"/>
        </w:rPr>
        <w:t xml:space="preserve"> September 2024.</w:t>
      </w:r>
    </w:p>
    <w:p w14:paraId="0C88CBA7" w14:textId="77777777" w:rsidR="00A5505E" w:rsidRDefault="00A5505E" w:rsidP="0039444D">
      <w:pPr>
        <w:rPr>
          <w:sz w:val="24"/>
          <w:szCs w:val="24"/>
        </w:rPr>
      </w:pPr>
    </w:p>
    <w:p w14:paraId="5D555FBF" w14:textId="3541054A" w:rsidR="001846BA" w:rsidRDefault="001846BA" w:rsidP="0039444D">
      <w:pPr>
        <w:rPr>
          <w:sz w:val="24"/>
          <w:szCs w:val="24"/>
        </w:rPr>
      </w:pPr>
      <w:r>
        <w:rPr>
          <w:sz w:val="24"/>
          <w:szCs w:val="24"/>
        </w:rPr>
        <w:lastRenderedPageBreak/>
        <w:t xml:space="preserve">Spliman, J. (2010) Caring on empathy: Creative tools for compassion fatigue, transformation and resilience. Available at: </w:t>
      </w:r>
      <w:hyperlink r:id="rId32" w:history="1">
        <w:r w:rsidRPr="00447594">
          <w:rPr>
            <w:rStyle w:val="Hyperlink"/>
            <w:sz w:val="24"/>
            <w:szCs w:val="24"/>
          </w:rPr>
          <w:t>http://www.compassionunlimited.com/pdf/PowerPointPresentation.pdf</w:t>
        </w:r>
      </w:hyperlink>
      <w:r>
        <w:rPr>
          <w:sz w:val="24"/>
          <w:szCs w:val="24"/>
        </w:rPr>
        <w:t xml:space="preserve"> Accessed 24/11/2024</w:t>
      </w:r>
    </w:p>
    <w:p w14:paraId="6AF706FD" w14:textId="77777777" w:rsidR="001846BA" w:rsidRPr="004D7AB8" w:rsidRDefault="001846BA" w:rsidP="0039444D">
      <w:pPr>
        <w:rPr>
          <w:sz w:val="24"/>
          <w:szCs w:val="24"/>
        </w:rPr>
      </w:pPr>
    </w:p>
    <w:p w14:paraId="6CC40736" w14:textId="13DE4D95" w:rsidR="0039444D" w:rsidRPr="004D7AB8" w:rsidRDefault="0039444D" w:rsidP="0039444D">
      <w:pPr>
        <w:rPr>
          <w:sz w:val="24"/>
          <w:szCs w:val="24"/>
        </w:rPr>
      </w:pPr>
      <w:r w:rsidRPr="004D7AB8">
        <w:rPr>
          <w:sz w:val="24"/>
          <w:szCs w:val="24"/>
        </w:rPr>
        <w:t xml:space="preserve">Victims Code (2022), </w:t>
      </w:r>
      <w:hyperlink w:history="1">
        <w:r w:rsidR="0056149D" w:rsidRPr="004D7AB8">
          <w:rPr>
            <w:rStyle w:val="Hyperlink"/>
            <w:sz w:val="24"/>
            <w:szCs w:val="24"/>
          </w:rPr>
          <w:t>The Code of Practice for Victims of Crime in England and Wales and supporting public information materials - GOV.UK (www.gov.uk)</w:t>
        </w:r>
      </w:hyperlink>
      <w:r w:rsidRPr="004D7AB8">
        <w:rPr>
          <w:sz w:val="24"/>
          <w:szCs w:val="24"/>
        </w:rPr>
        <w:t xml:space="preserve"> Accessed 24</w:t>
      </w:r>
      <w:r w:rsidR="00781DFE" w:rsidRPr="004D7AB8">
        <w:rPr>
          <w:sz w:val="24"/>
          <w:szCs w:val="24"/>
          <w:vertAlign w:val="superscript"/>
        </w:rPr>
        <w:t>th</w:t>
      </w:r>
      <w:r w:rsidR="00781DFE" w:rsidRPr="004D7AB8">
        <w:rPr>
          <w:sz w:val="24"/>
          <w:szCs w:val="24"/>
        </w:rPr>
        <w:t xml:space="preserve"> September 2024. </w:t>
      </w:r>
    </w:p>
    <w:p w14:paraId="497B21C1" w14:textId="77777777" w:rsidR="0039444D" w:rsidRPr="00E11364" w:rsidRDefault="0039444D" w:rsidP="009370AE">
      <w:pPr>
        <w:ind w:right="237"/>
        <w:jc w:val="both"/>
        <w:rPr>
          <w:color w:val="000000" w:themeColor="text1"/>
          <w:sz w:val="22"/>
          <w:szCs w:val="22"/>
        </w:rPr>
      </w:pPr>
    </w:p>
    <w:p w14:paraId="6788EA04" w14:textId="77777777" w:rsidR="00F27150" w:rsidRPr="00E11364" w:rsidRDefault="00F27150" w:rsidP="00186332">
      <w:pPr>
        <w:rPr>
          <w:sz w:val="22"/>
          <w:szCs w:val="22"/>
        </w:rPr>
      </w:pPr>
    </w:p>
    <w:p w14:paraId="1ADEFAE5" w14:textId="555E1784"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Authentication signature: </w:t>
      </w:r>
      <w:r w:rsidR="000C3CB5">
        <w:rPr>
          <w:rFonts w:asciiTheme="minorHAnsi" w:eastAsia="Arial" w:hAnsiTheme="minorHAnsi" w:cstheme="minorHAnsi"/>
          <w:b/>
          <w:bCs/>
          <w:color w:val="000000" w:themeColor="text1"/>
          <w:sz w:val="22"/>
          <w:szCs w:val="22"/>
        </w:rPr>
        <w:t xml:space="preserve">S.Jones </w:t>
      </w:r>
    </w:p>
    <w:p w14:paraId="3E37DF86" w14:textId="687D12E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543EE689" w14:textId="7FB2A7D1"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Please sign to confirm that the work submitted is your own and has not been copied from another: </w:t>
      </w:r>
    </w:p>
    <w:p w14:paraId="09D0056A" w14:textId="12CDB5C7"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6CBAEEA0" w14:textId="7C65BB5B"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Signed: </w:t>
      </w:r>
      <w:r w:rsidR="000C3CB5">
        <w:rPr>
          <w:rFonts w:asciiTheme="minorHAnsi" w:eastAsia="Arial" w:hAnsiTheme="minorHAnsi" w:cstheme="minorHAnsi"/>
          <w:b/>
          <w:bCs/>
          <w:color w:val="000000" w:themeColor="text1"/>
          <w:sz w:val="22"/>
          <w:szCs w:val="22"/>
        </w:rPr>
        <w:t xml:space="preserve">S.Jones </w:t>
      </w:r>
    </w:p>
    <w:p w14:paraId="563192E7" w14:textId="7A83C86F"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 xml:space="preserve"> </w:t>
      </w:r>
    </w:p>
    <w:p w14:paraId="22DBB0E5" w14:textId="616BF057" w:rsidR="0FF883D4" w:rsidRPr="002058E7" w:rsidRDefault="5CE196A1" w:rsidP="5CE196A1">
      <w:pPr>
        <w:rPr>
          <w:rFonts w:asciiTheme="minorHAnsi" w:hAnsiTheme="minorHAnsi" w:cstheme="minorHAnsi"/>
          <w:sz w:val="22"/>
          <w:szCs w:val="22"/>
        </w:rPr>
      </w:pPr>
      <w:r w:rsidRPr="002058E7">
        <w:rPr>
          <w:rFonts w:asciiTheme="minorHAnsi" w:eastAsia="Arial" w:hAnsiTheme="minorHAnsi" w:cstheme="minorHAnsi"/>
          <w:b/>
          <w:bCs/>
          <w:color w:val="000000" w:themeColor="text1"/>
          <w:sz w:val="22"/>
          <w:szCs w:val="22"/>
        </w:rPr>
        <w:t>Date</w:t>
      </w:r>
      <w:r w:rsidR="00781DFE">
        <w:rPr>
          <w:rFonts w:asciiTheme="minorHAnsi" w:eastAsia="Arial" w:hAnsiTheme="minorHAnsi" w:cstheme="minorHAnsi"/>
          <w:b/>
          <w:bCs/>
          <w:color w:val="000000" w:themeColor="text1"/>
          <w:sz w:val="22"/>
          <w:szCs w:val="22"/>
        </w:rPr>
        <w:t xml:space="preserve"> </w:t>
      </w:r>
      <w:r w:rsidRPr="002058E7">
        <w:rPr>
          <w:rFonts w:asciiTheme="minorHAnsi" w:eastAsia="Arial" w:hAnsiTheme="minorHAnsi" w:cstheme="minorHAnsi"/>
          <w:b/>
          <w:bCs/>
          <w:color w:val="000000" w:themeColor="text1"/>
          <w:sz w:val="22"/>
          <w:szCs w:val="22"/>
        </w:rPr>
        <w:t>:</w:t>
      </w:r>
      <w:r w:rsidR="000C3CB5">
        <w:rPr>
          <w:rFonts w:asciiTheme="minorHAnsi" w:eastAsia="Arial" w:hAnsiTheme="minorHAnsi" w:cstheme="minorHAnsi"/>
          <w:b/>
          <w:bCs/>
          <w:color w:val="000000" w:themeColor="text1"/>
          <w:sz w:val="22"/>
          <w:szCs w:val="22"/>
        </w:rPr>
        <w:t xml:space="preserve"> </w:t>
      </w:r>
      <w:r w:rsidR="004E23E0">
        <w:rPr>
          <w:rFonts w:asciiTheme="minorHAnsi" w:eastAsia="Arial" w:hAnsiTheme="minorHAnsi" w:cstheme="minorHAnsi"/>
          <w:b/>
          <w:bCs/>
          <w:color w:val="000000" w:themeColor="text1"/>
          <w:sz w:val="22"/>
          <w:szCs w:val="22"/>
        </w:rPr>
        <w:t>30/11</w:t>
      </w:r>
      <w:r w:rsidR="000C3CB5">
        <w:rPr>
          <w:rFonts w:asciiTheme="minorHAnsi" w:eastAsia="Arial" w:hAnsiTheme="minorHAnsi" w:cstheme="minorHAnsi"/>
          <w:b/>
          <w:bCs/>
          <w:color w:val="000000" w:themeColor="text1"/>
          <w:sz w:val="22"/>
          <w:szCs w:val="22"/>
        </w:rPr>
        <w:t>/2024</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F50242C"/>
    <w:multiLevelType w:val="hybridMultilevel"/>
    <w:tmpl w:val="EFDC7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B5838"/>
    <w:multiLevelType w:val="hybridMultilevel"/>
    <w:tmpl w:val="CE704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A3E7E"/>
    <w:multiLevelType w:val="hybridMultilevel"/>
    <w:tmpl w:val="B2AE647C"/>
    <w:lvl w:ilvl="0" w:tplc="D22C6B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94E30"/>
    <w:multiLevelType w:val="hybridMultilevel"/>
    <w:tmpl w:val="A79A6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5"/>
  </w:num>
  <w:num w:numId="4" w16cid:durableId="66197777">
    <w:abstractNumId w:val="4"/>
  </w:num>
  <w:num w:numId="5" w16cid:durableId="54592622">
    <w:abstractNumId w:val="8"/>
  </w:num>
  <w:num w:numId="6" w16cid:durableId="1557550494">
    <w:abstractNumId w:val="3"/>
  </w:num>
  <w:num w:numId="7" w16cid:durableId="1480878790">
    <w:abstractNumId w:val="1"/>
  </w:num>
  <w:num w:numId="8" w16cid:durableId="2104110909">
    <w:abstractNumId w:val="6"/>
  </w:num>
  <w:num w:numId="9" w16cid:durableId="68236537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DE6"/>
    <w:rsid w:val="0001414C"/>
    <w:rsid w:val="00015B81"/>
    <w:rsid w:val="00020EEC"/>
    <w:rsid w:val="00024E4E"/>
    <w:rsid w:val="00025650"/>
    <w:rsid w:val="00026FAB"/>
    <w:rsid w:val="00027B1F"/>
    <w:rsid w:val="00027F14"/>
    <w:rsid w:val="0003088B"/>
    <w:rsid w:val="000325D9"/>
    <w:rsid w:val="000372B2"/>
    <w:rsid w:val="0004079F"/>
    <w:rsid w:val="0004446A"/>
    <w:rsid w:val="00045B87"/>
    <w:rsid w:val="00045C07"/>
    <w:rsid w:val="00055D43"/>
    <w:rsid w:val="00056FAC"/>
    <w:rsid w:val="00057330"/>
    <w:rsid w:val="0005748C"/>
    <w:rsid w:val="00057751"/>
    <w:rsid w:val="00062E39"/>
    <w:rsid w:val="0006580E"/>
    <w:rsid w:val="00066058"/>
    <w:rsid w:val="00074569"/>
    <w:rsid w:val="000757C4"/>
    <w:rsid w:val="00080E58"/>
    <w:rsid w:val="00083D99"/>
    <w:rsid w:val="00084EA6"/>
    <w:rsid w:val="00085699"/>
    <w:rsid w:val="00087891"/>
    <w:rsid w:val="00090AAD"/>
    <w:rsid w:val="00091F52"/>
    <w:rsid w:val="00092970"/>
    <w:rsid w:val="00092BC7"/>
    <w:rsid w:val="00093720"/>
    <w:rsid w:val="000938E6"/>
    <w:rsid w:val="00093B3C"/>
    <w:rsid w:val="0009488C"/>
    <w:rsid w:val="00095C1B"/>
    <w:rsid w:val="00096DEA"/>
    <w:rsid w:val="0009784E"/>
    <w:rsid w:val="000A417B"/>
    <w:rsid w:val="000A4240"/>
    <w:rsid w:val="000A469A"/>
    <w:rsid w:val="000A4B1C"/>
    <w:rsid w:val="000B1E96"/>
    <w:rsid w:val="000B273A"/>
    <w:rsid w:val="000B5479"/>
    <w:rsid w:val="000C28B9"/>
    <w:rsid w:val="000C378F"/>
    <w:rsid w:val="000C3CB5"/>
    <w:rsid w:val="000C4024"/>
    <w:rsid w:val="000C6892"/>
    <w:rsid w:val="000C6FFE"/>
    <w:rsid w:val="000D0BB6"/>
    <w:rsid w:val="000D6C8B"/>
    <w:rsid w:val="000E1703"/>
    <w:rsid w:val="000E26B0"/>
    <w:rsid w:val="000E717F"/>
    <w:rsid w:val="000F1599"/>
    <w:rsid w:val="000F1769"/>
    <w:rsid w:val="000F2D5B"/>
    <w:rsid w:val="000F6120"/>
    <w:rsid w:val="000F6196"/>
    <w:rsid w:val="000F7ECD"/>
    <w:rsid w:val="00102E64"/>
    <w:rsid w:val="0010312C"/>
    <w:rsid w:val="00106DC7"/>
    <w:rsid w:val="00112391"/>
    <w:rsid w:val="00114F52"/>
    <w:rsid w:val="0012135C"/>
    <w:rsid w:val="00130E83"/>
    <w:rsid w:val="001347F8"/>
    <w:rsid w:val="00137BB5"/>
    <w:rsid w:val="00137E05"/>
    <w:rsid w:val="001447F6"/>
    <w:rsid w:val="00146303"/>
    <w:rsid w:val="00147DE3"/>
    <w:rsid w:val="00150794"/>
    <w:rsid w:val="00152A64"/>
    <w:rsid w:val="00154F8E"/>
    <w:rsid w:val="0016060C"/>
    <w:rsid w:val="001608C4"/>
    <w:rsid w:val="00165247"/>
    <w:rsid w:val="00170428"/>
    <w:rsid w:val="00171418"/>
    <w:rsid w:val="0017266D"/>
    <w:rsid w:val="00182BBF"/>
    <w:rsid w:val="001846BA"/>
    <w:rsid w:val="001860FB"/>
    <w:rsid w:val="00186332"/>
    <w:rsid w:val="00190913"/>
    <w:rsid w:val="001919E6"/>
    <w:rsid w:val="001961CF"/>
    <w:rsid w:val="001A59BB"/>
    <w:rsid w:val="001A6A51"/>
    <w:rsid w:val="001A79C4"/>
    <w:rsid w:val="001B331A"/>
    <w:rsid w:val="001B57B2"/>
    <w:rsid w:val="001C0E74"/>
    <w:rsid w:val="001C2A65"/>
    <w:rsid w:val="001C2C54"/>
    <w:rsid w:val="001C6CEC"/>
    <w:rsid w:val="001D0136"/>
    <w:rsid w:val="001D229F"/>
    <w:rsid w:val="001D3C23"/>
    <w:rsid w:val="001D6162"/>
    <w:rsid w:val="001E6FAD"/>
    <w:rsid w:val="001E7592"/>
    <w:rsid w:val="001F3878"/>
    <w:rsid w:val="001F4552"/>
    <w:rsid w:val="002019EB"/>
    <w:rsid w:val="002030F2"/>
    <w:rsid w:val="00205051"/>
    <w:rsid w:val="002058E7"/>
    <w:rsid w:val="00211695"/>
    <w:rsid w:val="00211F65"/>
    <w:rsid w:val="00213A97"/>
    <w:rsid w:val="0021475C"/>
    <w:rsid w:val="00216451"/>
    <w:rsid w:val="0022001B"/>
    <w:rsid w:val="00220D06"/>
    <w:rsid w:val="002219BA"/>
    <w:rsid w:val="002246A0"/>
    <w:rsid w:val="00224AF9"/>
    <w:rsid w:val="00230439"/>
    <w:rsid w:val="00235176"/>
    <w:rsid w:val="00236061"/>
    <w:rsid w:val="0024100E"/>
    <w:rsid w:val="00241580"/>
    <w:rsid w:val="00241C1B"/>
    <w:rsid w:val="002423B2"/>
    <w:rsid w:val="0024288B"/>
    <w:rsid w:val="0024472B"/>
    <w:rsid w:val="0025222F"/>
    <w:rsid w:val="0025321D"/>
    <w:rsid w:val="00255D8E"/>
    <w:rsid w:val="002657E9"/>
    <w:rsid w:val="0026665E"/>
    <w:rsid w:val="00270EEB"/>
    <w:rsid w:val="0027147E"/>
    <w:rsid w:val="00274DE8"/>
    <w:rsid w:val="002761F4"/>
    <w:rsid w:val="002775E1"/>
    <w:rsid w:val="00277979"/>
    <w:rsid w:val="002808EB"/>
    <w:rsid w:val="0028095D"/>
    <w:rsid w:val="0029159B"/>
    <w:rsid w:val="00291ADD"/>
    <w:rsid w:val="00294868"/>
    <w:rsid w:val="00294F4A"/>
    <w:rsid w:val="00295CA1"/>
    <w:rsid w:val="00296C35"/>
    <w:rsid w:val="002A291A"/>
    <w:rsid w:val="002A35F9"/>
    <w:rsid w:val="002A5604"/>
    <w:rsid w:val="002B1701"/>
    <w:rsid w:val="002B23C3"/>
    <w:rsid w:val="002B443A"/>
    <w:rsid w:val="002B5B35"/>
    <w:rsid w:val="002B5C5D"/>
    <w:rsid w:val="002B6145"/>
    <w:rsid w:val="002C256A"/>
    <w:rsid w:val="002C412E"/>
    <w:rsid w:val="002C496D"/>
    <w:rsid w:val="002D05EB"/>
    <w:rsid w:val="002D25E7"/>
    <w:rsid w:val="002D2F29"/>
    <w:rsid w:val="002D2FD3"/>
    <w:rsid w:val="002D434E"/>
    <w:rsid w:val="002D48E0"/>
    <w:rsid w:val="002E27B6"/>
    <w:rsid w:val="002E7017"/>
    <w:rsid w:val="002F19F5"/>
    <w:rsid w:val="002F2ED8"/>
    <w:rsid w:val="002F4F6E"/>
    <w:rsid w:val="002F698D"/>
    <w:rsid w:val="003015C3"/>
    <w:rsid w:val="0030247E"/>
    <w:rsid w:val="0030698D"/>
    <w:rsid w:val="0031350A"/>
    <w:rsid w:val="00316815"/>
    <w:rsid w:val="003168CA"/>
    <w:rsid w:val="00316C90"/>
    <w:rsid w:val="00321255"/>
    <w:rsid w:val="0032230D"/>
    <w:rsid w:val="00322A0B"/>
    <w:rsid w:val="0032305F"/>
    <w:rsid w:val="00323B92"/>
    <w:rsid w:val="00332F54"/>
    <w:rsid w:val="00335FC5"/>
    <w:rsid w:val="00340D26"/>
    <w:rsid w:val="00340E9A"/>
    <w:rsid w:val="003516C0"/>
    <w:rsid w:val="00352E59"/>
    <w:rsid w:val="003543A7"/>
    <w:rsid w:val="00354632"/>
    <w:rsid w:val="00354DBE"/>
    <w:rsid w:val="00355210"/>
    <w:rsid w:val="003555D5"/>
    <w:rsid w:val="00360ED6"/>
    <w:rsid w:val="00365DF9"/>
    <w:rsid w:val="0036668D"/>
    <w:rsid w:val="003669AB"/>
    <w:rsid w:val="00372DB4"/>
    <w:rsid w:val="00372E8A"/>
    <w:rsid w:val="0037490C"/>
    <w:rsid w:val="00375AF5"/>
    <w:rsid w:val="003761BD"/>
    <w:rsid w:val="003769F6"/>
    <w:rsid w:val="00381787"/>
    <w:rsid w:val="00382DC8"/>
    <w:rsid w:val="0038487E"/>
    <w:rsid w:val="00385414"/>
    <w:rsid w:val="00390074"/>
    <w:rsid w:val="0039444D"/>
    <w:rsid w:val="00394EC2"/>
    <w:rsid w:val="0039762B"/>
    <w:rsid w:val="00397A32"/>
    <w:rsid w:val="003A0C37"/>
    <w:rsid w:val="003A1B6B"/>
    <w:rsid w:val="003A2F82"/>
    <w:rsid w:val="003A350D"/>
    <w:rsid w:val="003A46C0"/>
    <w:rsid w:val="003A600E"/>
    <w:rsid w:val="003A6513"/>
    <w:rsid w:val="003B16C7"/>
    <w:rsid w:val="003C19F1"/>
    <w:rsid w:val="003C3B94"/>
    <w:rsid w:val="003C4186"/>
    <w:rsid w:val="003C458C"/>
    <w:rsid w:val="003C6185"/>
    <w:rsid w:val="003D0D2D"/>
    <w:rsid w:val="003D4710"/>
    <w:rsid w:val="003D6F74"/>
    <w:rsid w:val="003E16D7"/>
    <w:rsid w:val="003E197E"/>
    <w:rsid w:val="003E7C2C"/>
    <w:rsid w:val="004046F0"/>
    <w:rsid w:val="0040668F"/>
    <w:rsid w:val="00412677"/>
    <w:rsid w:val="00412DA0"/>
    <w:rsid w:val="00417925"/>
    <w:rsid w:val="004211A4"/>
    <w:rsid w:val="00422956"/>
    <w:rsid w:val="00430D0B"/>
    <w:rsid w:val="00431E0B"/>
    <w:rsid w:val="004348AE"/>
    <w:rsid w:val="00435E9A"/>
    <w:rsid w:val="004376C0"/>
    <w:rsid w:val="0044115F"/>
    <w:rsid w:val="0044223A"/>
    <w:rsid w:val="00446792"/>
    <w:rsid w:val="00446F80"/>
    <w:rsid w:val="00450C83"/>
    <w:rsid w:val="00451851"/>
    <w:rsid w:val="00453343"/>
    <w:rsid w:val="004566E1"/>
    <w:rsid w:val="004608B9"/>
    <w:rsid w:val="00460ADB"/>
    <w:rsid w:val="004615A1"/>
    <w:rsid w:val="00465947"/>
    <w:rsid w:val="004672C1"/>
    <w:rsid w:val="00470BB1"/>
    <w:rsid w:val="004718F7"/>
    <w:rsid w:val="00473153"/>
    <w:rsid w:val="004743AF"/>
    <w:rsid w:val="00474B0B"/>
    <w:rsid w:val="0047798D"/>
    <w:rsid w:val="004802F8"/>
    <w:rsid w:val="00482C17"/>
    <w:rsid w:val="00482DE8"/>
    <w:rsid w:val="004911B4"/>
    <w:rsid w:val="0049196A"/>
    <w:rsid w:val="004923DA"/>
    <w:rsid w:val="00493434"/>
    <w:rsid w:val="004962F9"/>
    <w:rsid w:val="004968E2"/>
    <w:rsid w:val="004A07F1"/>
    <w:rsid w:val="004A0A2B"/>
    <w:rsid w:val="004A14C4"/>
    <w:rsid w:val="004A2A49"/>
    <w:rsid w:val="004A56B1"/>
    <w:rsid w:val="004B600B"/>
    <w:rsid w:val="004B6822"/>
    <w:rsid w:val="004B69F6"/>
    <w:rsid w:val="004B7D1A"/>
    <w:rsid w:val="004C2D3A"/>
    <w:rsid w:val="004C734A"/>
    <w:rsid w:val="004D03C4"/>
    <w:rsid w:val="004D0BF1"/>
    <w:rsid w:val="004D24D2"/>
    <w:rsid w:val="004D26A7"/>
    <w:rsid w:val="004D35A4"/>
    <w:rsid w:val="004D445F"/>
    <w:rsid w:val="004D7AB8"/>
    <w:rsid w:val="004E087B"/>
    <w:rsid w:val="004E23E0"/>
    <w:rsid w:val="004E44A4"/>
    <w:rsid w:val="004E7B8B"/>
    <w:rsid w:val="004E7BDD"/>
    <w:rsid w:val="004F1E21"/>
    <w:rsid w:val="004F418C"/>
    <w:rsid w:val="004F740D"/>
    <w:rsid w:val="004F7B8F"/>
    <w:rsid w:val="004F7CB0"/>
    <w:rsid w:val="00500748"/>
    <w:rsid w:val="00500E57"/>
    <w:rsid w:val="005011D6"/>
    <w:rsid w:val="0050167A"/>
    <w:rsid w:val="005042F1"/>
    <w:rsid w:val="00505CF2"/>
    <w:rsid w:val="00510D6A"/>
    <w:rsid w:val="00513C7D"/>
    <w:rsid w:val="005169D1"/>
    <w:rsid w:val="00521123"/>
    <w:rsid w:val="00521221"/>
    <w:rsid w:val="00521825"/>
    <w:rsid w:val="005269AC"/>
    <w:rsid w:val="00536FA9"/>
    <w:rsid w:val="005414F4"/>
    <w:rsid w:val="00546187"/>
    <w:rsid w:val="005463F1"/>
    <w:rsid w:val="00554035"/>
    <w:rsid w:val="00557D77"/>
    <w:rsid w:val="0056149D"/>
    <w:rsid w:val="00562EAA"/>
    <w:rsid w:val="005638F8"/>
    <w:rsid w:val="00563B58"/>
    <w:rsid w:val="005640C4"/>
    <w:rsid w:val="00564C53"/>
    <w:rsid w:val="0056684C"/>
    <w:rsid w:val="00574A0C"/>
    <w:rsid w:val="00576E4C"/>
    <w:rsid w:val="0057780F"/>
    <w:rsid w:val="00581E0A"/>
    <w:rsid w:val="00582870"/>
    <w:rsid w:val="00585AEB"/>
    <w:rsid w:val="00586D89"/>
    <w:rsid w:val="005916B8"/>
    <w:rsid w:val="00591FA1"/>
    <w:rsid w:val="00593D00"/>
    <w:rsid w:val="005A1B4C"/>
    <w:rsid w:val="005A1BA3"/>
    <w:rsid w:val="005A4A81"/>
    <w:rsid w:val="005A545C"/>
    <w:rsid w:val="005B2912"/>
    <w:rsid w:val="005B3F13"/>
    <w:rsid w:val="005B3FE0"/>
    <w:rsid w:val="005B728C"/>
    <w:rsid w:val="005C1567"/>
    <w:rsid w:val="005C2363"/>
    <w:rsid w:val="005C611D"/>
    <w:rsid w:val="005C6CE5"/>
    <w:rsid w:val="005C76DE"/>
    <w:rsid w:val="005D0426"/>
    <w:rsid w:val="005D3DC5"/>
    <w:rsid w:val="005D3F07"/>
    <w:rsid w:val="005D583E"/>
    <w:rsid w:val="005D6E03"/>
    <w:rsid w:val="005E13EA"/>
    <w:rsid w:val="005E53BD"/>
    <w:rsid w:val="005F3BF2"/>
    <w:rsid w:val="00602BD1"/>
    <w:rsid w:val="0060518B"/>
    <w:rsid w:val="00606E27"/>
    <w:rsid w:val="006108C9"/>
    <w:rsid w:val="00615C7E"/>
    <w:rsid w:val="0062158D"/>
    <w:rsid w:val="0063002E"/>
    <w:rsid w:val="00630F39"/>
    <w:rsid w:val="006326D1"/>
    <w:rsid w:val="00632E0A"/>
    <w:rsid w:val="00633165"/>
    <w:rsid w:val="0063566A"/>
    <w:rsid w:val="00636B6C"/>
    <w:rsid w:val="006447DE"/>
    <w:rsid w:val="0065276E"/>
    <w:rsid w:val="00654329"/>
    <w:rsid w:val="00654CEC"/>
    <w:rsid w:val="00655507"/>
    <w:rsid w:val="00661B21"/>
    <w:rsid w:val="00664402"/>
    <w:rsid w:val="00670E31"/>
    <w:rsid w:val="006712A7"/>
    <w:rsid w:val="006733CC"/>
    <w:rsid w:val="00674FC2"/>
    <w:rsid w:val="00677E42"/>
    <w:rsid w:val="00682334"/>
    <w:rsid w:val="00684B16"/>
    <w:rsid w:val="00687AF2"/>
    <w:rsid w:val="006911A0"/>
    <w:rsid w:val="00694C00"/>
    <w:rsid w:val="00696F65"/>
    <w:rsid w:val="006A0202"/>
    <w:rsid w:val="006A1DA1"/>
    <w:rsid w:val="006A7A6D"/>
    <w:rsid w:val="006B5E67"/>
    <w:rsid w:val="006B7E81"/>
    <w:rsid w:val="006C0EF6"/>
    <w:rsid w:val="006C2EB5"/>
    <w:rsid w:val="006C3F19"/>
    <w:rsid w:val="006C7CA3"/>
    <w:rsid w:val="006D1162"/>
    <w:rsid w:val="006D18A3"/>
    <w:rsid w:val="006D2955"/>
    <w:rsid w:val="006D5970"/>
    <w:rsid w:val="006D5DF8"/>
    <w:rsid w:val="006E3981"/>
    <w:rsid w:val="006E481E"/>
    <w:rsid w:val="006E4CBE"/>
    <w:rsid w:val="006E5B84"/>
    <w:rsid w:val="006E795F"/>
    <w:rsid w:val="006F74B5"/>
    <w:rsid w:val="00700249"/>
    <w:rsid w:val="0070453D"/>
    <w:rsid w:val="00704582"/>
    <w:rsid w:val="00705B0B"/>
    <w:rsid w:val="0070604C"/>
    <w:rsid w:val="007069CD"/>
    <w:rsid w:val="00710D69"/>
    <w:rsid w:val="0071103C"/>
    <w:rsid w:val="0071106F"/>
    <w:rsid w:val="007110E6"/>
    <w:rsid w:val="00711A70"/>
    <w:rsid w:val="00712E6F"/>
    <w:rsid w:val="00712E90"/>
    <w:rsid w:val="00713B7E"/>
    <w:rsid w:val="00713FE5"/>
    <w:rsid w:val="0071499F"/>
    <w:rsid w:val="007176F2"/>
    <w:rsid w:val="007203DA"/>
    <w:rsid w:val="007204AE"/>
    <w:rsid w:val="00722DA9"/>
    <w:rsid w:val="0072678F"/>
    <w:rsid w:val="00727C4C"/>
    <w:rsid w:val="00734809"/>
    <w:rsid w:val="0073644B"/>
    <w:rsid w:val="007406E1"/>
    <w:rsid w:val="00743579"/>
    <w:rsid w:val="00743E40"/>
    <w:rsid w:val="00751263"/>
    <w:rsid w:val="00753F9C"/>
    <w:rsid w:val="00754287"/>
    <w:rsid w:val="00756425"/>
    <w:rsid w:val="0075704F"/>
    <w:rsid w:val="00763B2D"/>
    <w:rsid w:val="00772924"/>
    <w:rsid w:val="007813DF"/>
    <w:rsid w:val="00781DFE"/>
    <w:rsid w:val="00782BA6"/>
    <w:rsid w:val="007839E1"/>
    <w:rsid w:val="00784EC4"/>
    <w:rsid w:val="00785455"/>
    <w:rsid w:val="007872F2"/>
    <w:rsid w:val="007874BC"/>
    <w:rsid w:val="007908E0"/>
    <w:rsid w:val="00793EB3"/>
    <w:rsid w:val="00794205"/>
    <w:rsid w:val="00797012"/>
    <w:rsid w:val="00797C29"/>
    <w:rsid w:val="007A1F6A"/>
    <w:rsid w:val="007B0911"/>
    <w:rsid w:val="007B0DE3"/>
    <w:rsid w:val="007B491F"/>
    <w:rsid w:val="007B5CB2"/>
    <w:rsid w:val="007B7191"/>
    <w:rsid w:val="007C0328"/>
    <w:rsid w:val="007C1634"/>
    <w:rsid w:val="007C1D94"/>
    <w:rsid w:val="007C2879"/>
    <w:rsid w:val="007C6A87"/>
    <w:rsid w:val="007C705D"/>
    <w:rsid w:val="007D0A07"/>
    <w:rsid w:val="007D0C96"/>
    <w:rsid w:val="007D133D"/>
    <w:rsid w:val="007D23CE"/>
    <w:rsid w:val="007D3EB4"/>
    <w:rsid w:val="007D3F16"/>
    <w:rsid w:val="007D67F9"/>
    <w:rsid w:val="007D78CC"/>
    <w:rsid w:val="007E1047"/>
    <w:rsid w:val="007E15EF"/>
    <w:rsid w:val="007E3EC6"/>
    <w:rsid w:val="007E7253"/>
    <w:rsid w:val="007F026C"/>
    <w:rsid w:val="007F3F7E"/>
    <w:rsid w:val="007F47F1"/>
    <w:rsid w:val="007F5497"/>
    <w:rsid w:val="0080322D"/>
    <w:rsid w:val="00806370"/>
    <w:rsid w:val="00813CEC"/>
    <w:rsid w:val="0081534C"/>
    <w:rsid w:val="008171E4"/>
    <w:rsid w:val="008208EA"/>
    <w:rsid w:val="00824E67"/>
    <w:rsid w:val="00825A64"/>
    <w:rsid w:val="00826F48"/>
    <w:rsid w:val="008308AE"/>
    <w:rsid w:val="0083166E"/>
    <w:rsid w:val="00831DC3"/>
    <w:rsid w:val="008322C7"/>
    <w:rsid w:val="0083496F"/>
    <w:rsid w:val="00834F1D"/>
    <w:rsid w:val="00836FEC"/>
    <w:rsid w:val="00840E6F"/>
    <w:rsid w:val="00841F9D"/>
    <w:rsid w:val="008420E1"/>
    <w:rsid w:val="00843984"/>
    <w:rsid w:val="00843D58"/>
    <w:rsid w:val="00843EBA"/>
    <w:rsid w:val="00844D4B"/>
    <w:rsid w:val="00844D98"/>
    <w:rsid w:val="00845CB5"/>
    <w:rsid w:val="0084691E"/>
    <w:rsid w:val="00846D84"/>
    <w:rsid w:val="0085230E"/>
    <w:rsid w:val="008531E5"/>
    <w:rsid w:val="0085355E"/>
    <w:rsid w:val="00853659"/>
    <w:rsid w:val="008550A1"/>
    <w:rsid w:val="00861035"/>
    <w:rsid w:val="00861038"/>
    <w:rsid w:val="00861981"/>
    <w:rsid w:val="00864EB7"/>
    <w:rsid w:val="00865008"/>
    <w:rsid w:val="008655EA"/>
    <w:rsid w:val="00865D6D"/>
    <w:rsid w:val="00866B50"/>
    <w:rsid w:val="008708F1"/>
    <w:rsid w:val="00872C9E"/>
    <w:rsid w:val="008747A1"/>
    <w:rsid w:val="00876088"/>
    <w:rsid w:val="00880539"/>
    <w:rsid w:val="008859E8"/>
    <w:rsid w:val="0088737B"/>
    <w:rsid w:val="00890651"/>
    <w:rsid w:val="00891EB5"/>
    <w:rsid w:val="00892716"/>
    <w:rsid w:val="00893067"/>
    <w:rsid w:val="008933DE"/>
    <w:rsid w:val="00895FCE"/>
    <w:rsid w:val="00897F3E"/>
    <w:rsid w:val="008A1BA8"/>
    <w:rsid w:val="008A21B4"/>
    <w:rsid w:val="008A2D4F"/>
    <w:rsid w:val="008A4576"/>
    <w:rsid w:val="008A4674"/>
    <w:rsid w:val="008B07DE"/>
    <w:rsid w:val="008B28E7"/>
    <w:rsid w:val="008B65C9"/>
    <w:rsid w:val="008C00EC"/>
    <w:rsid w:val="008C14C7"/>
    <w:rsid w:val="008C2FFB"/>
    <w:rsid w:val="008C6041"/>
    <w:rsid w:val="008C6EEA"/>
    <w:rsid w:val="008D5813"/>
    <w:rsid w:val="008D634E"/>
    <w:rsid w:val="008D778A"/>
    <w:rsid w:val="008E6F48"/>
    <w:rsid w:val="008F22BD"/>
    <w:rsid w:val="008F30BB"/>
    <w:rsid w:val="009079BD"/>
    <w:rsid w:val="00912BD9"/>
    <w:rsid w:val="00916CFB"/>
    <w:rsid w:val="00920E5B"/>
    <w:rsid w:val="009232F6"/>
    <w:rsid w:val="009249F8"/>
    <w:rsid w:val="00926436"/>
    <w:rsid w:val="0093018C"/>
    <w:rsid w:val="00932CCA"/>
    <w:rsid w:val="00932D80"/>
    <w:rsid w:val="00934EC9"/>
    <w:rsid w:val="009370AE"/>
    <w:rsid w:val="00941A1C"/>
    <w:rsid w:val="009544C0"/>
    <w:rsid w:val="00954FA4"/>
    <w:rsid w:val="00956AE9"/>
    <w:rsid w:val="00964CC6"/>
    <w:rsid w:val="00972C3B"/>
    <w:rsid w:val="009731FA"/>
    <w:rsid w:val="00980041"/>
    <w:rsid w:val="00983D29"/>
    <w:rsid w:val="00991FDA"/>
    <w:rsid w:val="009927A1"/>
    <w:rsid w:val="00995647"/>
    <w:rsid w:val="0099774D"/>
    <w:rsid w:val="009A310E"/>
    <w:rsid w:val="009A5F3B"/>
    <w:rsid w:val="009A610D"/>
    <w:rsid w:val="009B0B61"/>
    <w:rsid w:val="009B1E99"/>
    <w:rsid w:val="009B28C0"/>
    <w:rsid w:val="009B395A"/>
    <w:rsid w:val="009B7136"/>
    <w:rsid w:val="009B7806"/>
    <w:rsid w:val="009C3AC2"/>
    <w:rsid w:val="009D2440"/>
    <w:rsid w:val="009D4365"/>
    <w:rsid w:val="009D4E3B"/>
    <w:rsid w:val="009D524D"/>
    <w:rsid w:val="009D7BC9"/>
    <w:rsid w:val="009E0C5A"/>
    <w:rsid w:val="009E1982"/>
    <w:rsid w:val="009E3251"/>
    <w:rsid w:val="009E4D2C"/>
    <w:rsid w:val="009F0978"/>
    <w:rsid w:val="009F3AEC"/>
    <w:rsid w:val="009F4BA7"/>
    <w:rsid w:val="009F7E16"/>
    <w:rsid w:val="00A00081"/>
    <w:rsid w:val="00A015F7"/>
    <w:rsid w:val="00A07BF7"/>
    <w:rsid w:val="00A10D56"/>
    <w:rsid w:val="00A12AAE"/>
    <w:rsid w:val="00A16DD1"/>
    <w:rsid w:val="00A221AB"/>
    <w:rsid w:val="00A22441"/>
    <w:rsid w:val="00A23F3B"/>
    <w:rsid w:val="00A24406"/>
    <w:rsid w:val="00A244DD"/>
    <w:rsid w:val="00A25F64"/>
    <w:rsid w:val="00A27CC2"/>
    <w:rsid w:val="00A3273B"/>
    <w:rsid w:val="00A40ED6"/>
    <w:rsid w:val="00A45ACF"/>
    <w:rsid w:val="00A470EE"/>
    <w:rsid w:val="00A47621"/>
    <w:rsid w:val="00A479CD"/>
    <w:rsid w:val="00A50CFC"/>
    <w:rsid w:val="00A532BF"/>
    <w:rsid w:val="00A54D67"/>
    <w:rsid w:val="00A5505E"/>
    <w:rsid w:val="00A55A3F"/>
    <w:rsid w:val="00A56BC4"/>
    <w:rsid w:val="00A6120C"/>
    <w:rsid w:val="00A652F6"/>
    <w:rsid w:val="00A732EA"/>
    <w:rsid w:val="00A7489E"/>
    <w:rsid w:val="00A8015F"/>
    <w:rsid w:val="00A80BD2"/>
    <w:rsid w:val="00A837F3"/>
    <w:rsid w:val="00A8496E"/>
    <w:rsid w:val="00A85039"/>
    <w:rsid w:val="00A851F7"/>
    <w:rsid w:val="00A906AA"/>
    <w:rsid w:val="00A92750"/>
    <w:rsid w:val="00A92AAA"/>
    <w:rsid w:val="00A94C5E"/>
    <w:rsid w:val="00AA241A"/>
    <w:rsid w:val="00AA252C"/>
    <w:rsid w:val="00AA666E"/>
    <w:rsid w:val="00AB5518"/>
    <w:rsid w:val="00AB654A"/>
    <w:rsid w:val="00AC01D4"/>
    <w:rsid w:val="00AC0E1E"/>
    <w:rsid w:val="00AC4A04"/>
    <w:rsid w:val="00AD336F"/>
    <w:rsid w:val="00AD3550"/>
    <w:rsid w:val="00AD4622"/>
    <w:rsid w:val="00AD657E"/>
    <w:rsid w:val="00AE2564"/>
    <w:rsid w:val="00AE301F"/>
    <w:rsid w:val="00AE3302"/>
    <w:rsid w:val="00AE41F3"/>
    <w:rsid w:val="00AE7077"/>
    <w:rsid w:val="00AF4182"/>
    <w:rsid w:val="00AF61C2"/>
    <w:rsid w:val="00AF6CC6"/>
    <w:rsid w:val="00B011CD"/>
    <w:rsid w:val="00B0296A"/>
    <w:rsid w:val="00B12295"/>
    <w:rsid w:val="00B12805"/>
    <w:rsid w:val="00B137BE"/>
    <w:rsid w:val="00B17FA0"/>
    <w:rsid w:val="00B22461"/>
    <w:rsid w:val="00B24344"/>
    <w:rsid w:val="00B25769"/>
    <w:rsid w:val="00B26769"/>
    <w:rsid w:val="00B31C91"/>
    <w:rsid w:val="00B3747F"/>
    <w:rsid w:val="00B43194"/>
    <w:rsid w:val="00B4392D"/>
    <w:rsid w:val="00B47734"/>
    <w:rsid w:val="00B50FBA"/>
    <w:rsid w:val="00B558EB"/>
    <w:rsid w:val="00B577D3"/>
    <w:rsid w:val="00B60466"/>
    <w:rsid w:val="00B643C3"/>
    <w:rsid w:val="00B64CC5"/>
    <w:rsid w:val="00B6548F"/>
    <w:rsid w:val="00B701FC"/>
    <w:rsid w:val="00B7502A"/>
    <w:rsid w:val="00B77305"/>
    <w:rsid w:val="00B82CC2"/>
    <w:rsid w:val="00B84A89"/>
    <w:rsid w:val="00B92BB8"/>
    <w:rsid w:val="00B92BEF"/>
    <w:rsid w:val="00B9689A"/>
    <w:rsid w:val="00BA074B"/>
    <w:rsid w:val="00BA1FFA"/>
    <w:rsid w:val="00BA2666"/>
    <w:rsid w:val="00BA7FF1"/>
    <w:rsid w:val="00BB06CB"/>
    <w:rsid w:val="00BB261F"/>
    <w:rsid w:val="00BB2887"/>
    <w:rsid w:val="00BB56E8"/>
    <w:rsid w:val="00BB5EAA"/>
    <w:rsid w:val="00BB5F11"/>
    <w:rsid w:val="00BC0401"/>
    <w:rsid w:val="00BC04FA"/>
    <w:rsid w:val="00BC1C22"/>
    <w:rsid w:val="00BC4237"/>
    <w:rsid w:val="00BC460B"/>
    <w:rsid w:val="00BC5725"/>
    <w:rsid w:val="00BD30B1"/>
    <w:rsid w:val="00BE0F7B"/>
    <w:rsid w:val="00BE10C2"/>
    <w:rsid w:val="00BF48A6"/>
    <w:rsid w:val="00BF706F"/>
    <w:rsid w:val="00C01D14"/>
    <w:rsid w:val="00C025B4"/>
    <w:rsid w:val="00C0275F"/>
    <w:rsid w:val="00C108FF"/>
    <w:rsid w:val="00C11F61"/>
    <w:rsid w:val="00C161FD"/>
    <w:rsid w:val="00C17101"/>
    <w:rsid w:val="00C23F17"/>
    <w:rsid w:val="00C26A95"/>
    <w:rsid w:val="00C26D0D"/>
    <w:rsid w:val="00C27C95"/>
    <w:rsid w:val="00C300D2"/>
    <w:rsid w:val="00C3270F"/>
    <w:rsid w:val="00C3278B"/>
    <w:rsid w:val="00C33375"/>
    <w:rsid w:val="00C33625"/>
    <w:rsid w:val="00C336D5"/>
    <w:rsid w:val="00C34C23"/>
    <w:rsid w:val="00C36BFD"/>
    <w:rsid w:val="00C36D2B"/>
    <w:rsid w:val="00C42005"/>
    <w:rsid w:val="00C431DB"/>
    <w:rsid w:val="00C44446"/>
    <w:rsid w:val="00C44F9E"/>
    <w:rsid w:val="00C4664D"/>
    <w:rsid w:val="00C472AA"/>
    <w:rsid w:val="00C50A05"/>
    <w:rsid w:val="00C54AED"/>
    <w:rsid w:val="00C55B2F"/>
    <w:rsid w:val="00C63D00"/>
    <w:rsid w:val="00C6441B"/>
    <w:rsid w:val="00C65978"/>
    <w:rsid w:val="00C671AF"/>
    <w:rsid w:val="00C70B24"/>
    <w:rsid w:val="00C7108B"/>
    <w:rsid w:val="00C8089F"/>
    <w:rsid w:val="00C836CC"/>
    <w:rsid w:val="00C87A74"/>
    <w:rsid w:val="00C90A71"/>
    <w:rsid w:val="00C91574"/>
    <w:rsid w:val="00C91BC2"/>
    <w:rsid w:val="00C92C71"/>
    <w:rsid w:val="00C93F8F"/>
    <w:rsid w:val="00C94BF2"/>
    <w:rsid w:val="00C9551F"/>
    <w:rsid w:val="00CA10E5"/>
    <w:rsid w:val="00CA2745"/>
    <w:rsid w:val="00CA3593"/>
    <w:rsid w:val="00CA7F4F"/>
    <w:rsid w:val="00CB258E"/>
    <w:rsid w:val="00CB3C8F"/>
    <w:rsid w:val="00CB73DF"/>
    <w:rsid w:val="00CB75CE"/>
    <w:rsid w:val="00CC0041"/>
    <w:rsid w:val="00CC02F1"/>
    <w:rsid w:val="00CC11A6"/>
    <w:rsid w:val="00CC135E"/>
    <w:rsid w:val="00CC1C54"/>
    <w:rsid w:val="00CC584A"/>
    <w:rsid w:val="00CD1AA3"/>
    <w:rsid w:val="00CD3D02"/>
    <w:rsid w:val="00CD5D3F"/>
    <w:rsid w:val="00CE1F19"/>
    <w:rsid w:val="00CE5BA1"/>
    <w:rsid w:val="00CF1E90"/>
    <w:rsid w:val="00CF3DB3"/>
    <w:rsid w:val="00CF5138"/>
    <w:rsid w:val="00CF6E5B"/>
    <w:rsid w:val="00D052BC"/>
    <w:rsid w:val="00D07026"/>
    <w:rsid w:val="00D07BAB"/>
    <w:rsid w:val="00D11C62"/>
    <w:rsid w:val="00D20051"/>
    <w:rsid w:val="00D22C8F"/>
    <w:rsid w:val="00D3179C"/>
    <w:rsid w:val="00D33491"/>
    <w:rsid w:val="00D34CE2"/>
    <w:rsid w:val="00D444F6"/>
    <w:rsid w:val="00D44F8E"/>
    <w:rsid w:val="00D44FD0"/>
    <w:rsid w:val="00D468A0"/>
    <w:rsid w:val="00D47568"/>
    <w:rsid w:val="00D50D8B"/>
    <w:rsid w:val="00D5360F"/>
    <w:rsid w:val="00D56616"/>
    <w:rsid w:val="00D5733C"/>
    <w:rsid w:val="00D607EF"/>
    <w:rsid w:val="00D60F88"/>
    <w:rsid w:val="00D6192B"/>
    <w:rsid w:val="00D625E7"/>
    <w:rsid w:val="00D646BD"/>
    <w:rsid w:val="00D70239"/>
    <w:rsid w:val="00D71201"/>
    <w:rsid w:val="00D720C7"/>
    <w:rsid w:val="00D77A04"/>
    <w:rsid w:val="00D81D06"/>
    <w:rsid w:val="00D82E42"/>
    <w:rsid w:val="00D8652C"/>
    <w:rsid w:val="00D875DF"/>
    <w:rsid w:val="00D876E6"/>
    <w:rsid w:val="00D91D8D"/>
    <w:rsid w:val="00D946BE"/>
    <w:rsid w:val="00DA1025"/>
    <w:rsid w:val="00DA22EC"/>
    <w:rsid w:val="00DA50DC"/>
    <w:rsid w:val="00DA5860"/>
    <w:rsid w:val="00DA75D5"/>
    <w:rsid w:val="00DB2767"/>
    <w:rsid w:val="00DB37FA"/>
    <w:rsid w:val="00DB70EE"/>
    <w:rsid w:val="00DC08B3"/>
    <w:rsid w:val="00DC14DC"/>
    <w:rsid w:val="00DC2ABC"/>
    <w:rsid w:val="00DC413D"/>
    <w:rsid w:val="00DC4729"/>
    <w:rsid w:val="00DD0A5B"/>
    <w:rsid w:val="00DD155C"/>
    <w:rsid w:val="00DD76DB"/>
    <w:rsid w:val="00DE4C43"/>
    <w:rsid w:val="00DE556F"/>
    <w:rsid w:val="00DE56FC"/>
    <w:rsid w:val="00E03B6D"/>
    <w:rsid w:val="00E0649E"/>
    <w:rsid w:val="00E11364"/>
    <w:rsid w:val="00E132F9"/>
    <w:rsid w:val="00E17160"/>
    <w:rsid w:val="00E211BF"/>
    <w:rsid w:val="00E35BEC"/>
    <w:rsid w:val="00E433FD"/>
    <w:rsid w:val="00E50821"/>
    <w:rsid w:val="00E50EF8"/>
    <w:rsid w:val="00E51F91"/>
    <w:rsid w:val="00E564BA"/>
    <w:rsid w:val="00E676F7"/>
    <w:rsid w:val="00E7086E"/>
    <w:rsid w:val="00E7374A"/>
    <w:rsid w:val="00E73C41"/>
    <w:rsid w:val="00E7598F"/>
    <w:rsid w:val="00E76F60"/>
    <w:rsid w:val="00E83D90"/>
    <w:rsid w:val="00E83F28"/>
    <w:rsid w:val="00E83F91"/>
    <w:rsid w:val="00E84A54"/>
    <w:rsid w:val="00E9107A"/>
    <w:rsid w:val="00E91F62"/>
    <w:rsid w:val="00E929FD"/>
    <w:rsid w:val="00E93240"/>
    <w:rsid w:val="00E935BD"/>
    <w:rsid w:val="00E9479B"/>
    <w:rsid w:val="00EA0330"/>
    <w:rsid w:val="00EA28F1"/>
    <w:rsid w:val="00EA4D48"/>
    <w:rsid w:val="00EB0341"/>
    <w:rsid w:val="00EB2173"/>
    <w:rsid w:val="00EB21A4"/>
    <w:rsid w:val="00EB62E6"/>
    <w:rsid w:val="00EC44BE"/>
    <w:rsid w:val="00EC5FCC"/>
    <w:rsid w:val="00EC6C3D"/>
    <w:rsid w:val="00ED1B30"/>
    <w:rsid w:val="00ED250E"/>
    <w:rsid w:val="00ED56B0"/>
    <w:rsid w:val="00ED5AA9"/>
    <w:rsid w:val="00ED6535"/>
    <w:rsid w:val="00EE1AC1"/>
    <w:rsid w:val="00EE2412"/>
    <w:rsid w:val="00EE39D6"/>
    <w:rsid w:val="00EE413C"/>
    <w:rsid w:val="00EE52AD"/>
    <w:rsid w:val="00F0014C"/>
    <w:rsid w:val="00F01F92"/>
    <w:rsid w:val="00F01FBC"/>
    <w:rsid w:val="00F103F2"/>
    <w:rsid w:val="00F10A08"/>
    <w:rsid w:val="00F11161"/>
    <w:rsid w:val="00F139CF"/>
    <w:rsid w:val="00F22AC5"/>
    <w:rsid w:val="00F254D1"/>
    <w:rsid w:val="00F26227"/>
    <w:rsid w:val="00F27150"/>
    <w:rsid w:val="00F32B82"/>
    <w:rsid w:val="00F360DB"/>
    <w:rsid w:val="00F4043E"/>
    <w:rsid w:val="00F40CB5"/>
    <w:rsid w:val="00F41BBC"/>
    <w:rsid w:val="00F43B9D"/>
    <w:rsid w:val="00F444F0"/>
    <w:rsid w:val="00F50847"/>
    <w:rsid w:val="00F51425"/>
    <w:rsid w:val="00F53F27"/>
    <w:rsid w:val="00F546D1"/>
    <w:rsid w:val="00F6513F"/>
    <w:rsid w:val="00F66272"/>
    <w:rsid w:val="00F6ACA0"/>
    <w:rsid w:val="00F709C0"/>
    <w:rsid w:val="00F70FD7"/>
    <w:rsid w:val="00F73485"/>
    <w:rsid w:val="00F7367D"/>
    <w:rsid w:val="00F80F2E"/>
    <w:rsid w:val="00F8610A"/>
    <w:rsid w:val="00F87F2B"/>
    <w:rsid w:val="00F927A1"/>
    <w:rsid w:val="00F92E4D"/>
    <w:rsid w:val="00F94392"/>
    <w:rsid w:val="00F974AD"/>
    <w:rsid w:val="00FA21AA"/>
    <w:rsid w:val="00FA2809"/>
    <w:rsid w:val="00FA3764"/>
    <w:rsid w:val="00FA56ED"/>
    <w:rsid w:val="00FB5FA6"/>
    <w:rsid w:val="00FB720F"/>
    <w:rsid w:val="00FC1310"/>
    <w:rsid w:val="00FC1328"/>
    <w:rsid w:val="00FC2FF3"/>
    <w:rsid w:val="00FC3263"/>
    <w:rsid w:val="00FC51F9"/>
    <w:rsid w:val="00FC5B40"/>
    <w:rsid w:val="00FC5FF8"/>
    <w:rsid w:val="00FC702B"/>
    <w:rsid w:val="00FC7142"/>
    <w:rsid w:val="00FD1E41"/>
    <w:rsid w:val="00FD3D7C"/>
    <w:rsid w:val="00FD4F8F"/>
    <w:rsid w:val="00FD4FF1"/>
    <w:rsid w:val="00FE0C16"/>
    <w:rsid w:val="00FE14AD"/>
    <w:rsid w:val="00FE14B1"/>
    <w:rsid w:val="00FE1F6A"/>
    <w:rsid w:val="00FE20C2"/>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72C3B"/>
    <w:rPr>
      <w:color w:val="605E5C"/>
      <w:shd w:val="clear" w:color="auto" w:fill="E1DFDD"/>
    </w:rPr>
  </w:style>
  <w:style w:type="character" w:styleId="FollowedHyperlink">
    <w:name w:val="FollowedHyperlink"/>
    <w:basedOn w:val="DefaultParagraphFont"/>
    <w:uiPriority w:val="99"/>
    <w:semiHidden/>
    <w:unhideWhenUsed/>
    <w:rsid w:val="005614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journals.sagepub.com/stoken/default+domain/10.1177/0011128708321322/pdf%20Accessed%2024/11/2024" TargetMode="External"/><Relationship Id="rId26" Type="http://schemas.openxmlformats.org/officeDocument/2006/relationships/hyperlink" Target="https://harpershaw.co.uk/evidence-gathering" TargetMode="External"/><Relationship Id="rId39" Type="http://schemas.openxmlformats.org/officeDocument/2006/relationships/fontTable" Target="fontTable.xml"/><Relationship Id="rId21" Type="http://schemas.openxmlformats.org/officeDocument/2006/relationships/hyperlink" Target="https://www.nationalcrimeagency.gov.uk/who-we-are/publications/234-county-lines-violen-ce-exploitation-drug-supply-2017/file" TargetMode="External"/><Relationship Id="rId34"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iteseerx.ist.psu.edu/document?repid=rep1&amp;type=pdf&amp;doi=0f4904e7bce5d337da7cb2e776e32e8c294c1e4a" TargetMode="External"/><Relationship Id="rId20" Type="http://schemas.openxmlformats.org/officeDocument/2006/relationships/hyperlink" Target="https://doi.org/10.1177/1043986214552607" TargetMode="External"/><Relationship Id="rId29" Type="http://schemas.openxmlformats.org/officeDocument/2006/relationships/hyperlink" Target="https://cloud-platform-e218f50a4812967ba1215eaecede923f.s3.amazonaws.com/uploads/sites/6/2024/08/Victim-Survey-2023-final-full-with-alt-text-27-Aug.pdf%20Accessed%2020/11/20241"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9/23/contents" TargetMode="External"/><Relationship Id="rId32" Type="http://schemas.openxmlformats.org/officeDocument/2006/relationships/hyperlink" Target="http://www.compassionunlimited.com/pdf/PowerPointPresentation.pdf"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ic.gov.au/publications/crm/crm22" TargetMode="External"/><Relationship Id="rId23" Type="http://schemas.openxmlformats.org/officeDocument/2006/relationships/hyperlink" Target="https://www.ukdpc.org.uk/wp-content/uploads/Policy%20report%20-%20Reducing%20drug%20use,%20reducing%20reoffending%20(summary).pdf" TargetMode="External"/><Relationship Id="rId28" Type="http://schemas.openxmlformats.org/officeDocument/2006/relationships/hyperlink" Target="https://www.ncjrs.gov/pdffiles1/nij/242312.pdf"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researchgate.net/publication/232426108_Victimization_and_Substance_Abuse_among_Women_Contributing_Factors_Interventions_and_Implications" TargetMode="External"/><Relationship Id="rId31" Type="http://schemas.openxmlformats.org/officeDocument/2006/relationships/hyperlink" Target="https://www.legislation.gov.uk/ukpga/2003/42/sec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1968/60/crossheading/theft-robbery-burglary-etc%20Accessed%2024/11/2024" TargetMode="External"/><Relationship Id="rId27" Type="http://schemas.openxmlformats.org/officeDocument/2006/relationships/hyperlink" Target="https://www.sciencedirect.com/science/article/pii/S1756061621000677" TargetMode="External"/><Relationship Id="rId30" Type="http://schemas.openxmlformats.org/officeDocument/2006/relationships/hyperlink" Target="https://library.college.police.uk/docs/NPCC/Major-Crime-Investigation-Manual-Nov-2021.pdf"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college-of-policing/Briefing-note-adults-at-risk-initial-response-2021.pdf%20Accessed%2024th%20September%202024" TargetMode="External"/><Relationship Id="rId25" Type="http://schemas.openxmlformats.org/officeDocument/2006/relationships/hyperlink" Target="https://assets.college.police.uk/s3fs-public/2020-11/Initial_Accounts_Guidelines.pdf%20Accessed%2028/10/2024" TargetMode="External"/><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16003</TotalTime>
  <Pages>18</Pages>
  <Words>5468</Words>
  <Characters>34988</Characters>
  <Application>Microsoft Office Word</Application>
  <DocSecurity>0</DocSecurity>
  <Lines>291</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Jones,Samantha swp8677</cp:lastModifiedBy>
  <cp:revision>501</cp:revision>
  <cp:lastPrinted>2024-11-24T14:23:00Z</cp:lastPrinted>
  <dcterms:created xsi:type="dcterms:W3CDTF">2024-04-08T08:43:00Z</dcterms:created>
  <dcterms:modified xsi:type="dcterms:W3CDTF">2024-11-30T15:31:00Z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