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953A87" w14:textId="280A300B" w:rsidR="00EB4207" w:rsidRPr="002C4900" w:rsidRDefault="00495E97" w:rsidP="00E46F44">
      <w:pPr>
        <w:ind w:left="720" w:firstLine="720"/>
        <w:jc w:val="center"/>
        <w:rPr>
          <w:rFonts w:ascii="Calibri" w:hAnsi="Calibri"/>
          <w:b/>
          <w:bCs/>
          <w:sz w:val="36"/>
          <w:szCs w:val="36"/>
        </w:rPr>
      </w:pPr>
      <w:r>
        <w:rPr>
          <w:rFonts w:ascii="Calibri" w:hAnsi="Calibri"/>
          <w:sz w:val="32"/>
          <w:szCs w:val="32"/>
        </w:rPr>
        <w:t xml:space="preserve">                                   </w:t>
      </w:r>
      <w:r w:rsidR="002C4900">
        <w:rPr>
          <w:rFonts w:ascii="Calibri" w:hAnsi="Calibri"/>
          <w:sz w:val="32"/>
          <w:szCs w:val="32"/>
        </w:rPr>
        <w:t xml:space="preserve">                </w:t>
      </w:r>
      <w:r>
        <w:rPr>
          <w:rFonts w:ascii="Calibri" w:hAnsi="Calibri"/>
          <w:sz w:val="32"/>
          <w:szCs w:val="32"/>
        </w:rPr>
        <w:t xml:space="preserve">     </w:t>
      </w:r>
      <w:r w:rsidR="00EB4207" w:rsidRPr="002C4900">
        <w:rPr>
          <w:rFonts w:ascii="Calibri" w:hAnsi="Calibri"/>
          <w:b/>
          <w:bCs/>
          <w:sz w:val="36"/>
          <w:szCs w:val="36"/>
        </w:rPr>
        <w:t>A</w:t>
      </w:r>
      <w:r w:rsidR="00E46F44" w:rsidRPr="002C4900">
        <w:rPr>
          <w:rFonts w:ascii="Calibri" w:hAnsi="Calibri"/>
          <w:b/>
          <w:bCs/>
          <w:sz w:val="36"/>
          <w:szCs w:val="36"/>
        </w:rPr>
        <w:t xml:space="preserve">PPENDIX </w:t>
      </w:r>
      <w:r w:rsidR="00EB4207" w:rsidRPr="002C4900">
        <w:rPr>
          <w:rFonts w:ascii="Calibri" w:hAnsi="Calibri"/>
          <w:b/>
          <w:bCs/>
          <w:sz w:val="36"/>
          <w:szCs w:val="36"/>
        </w:rPr>
        <w:t>GA36a</w:t>
      </w:r>
    </w:p>
    <w:p w14:paraId="23E719D7" w14:textId="6DD468A1" w:rsidR="00ED7578" w:rsidRDefault="006A0A87" w:rsidP="006A0A87">
      <w:pPr>
        <w:ind w:left="720" w:firstLine="720"/>
        <w:jc w:val="center"/>
        <w:rPr>
          <w:rFonts w:ascii="Amasis MT Pro Black" w:hAnsi="Amasis MT Pro Black" w:cs="Aharoni"/>
          <w:sz w:val="44"/>
          <w:szCs w:val="44"/>
        </w:rPr>
      </w:pPr>
      <w:r w:rsidRPr="002C4900">
        <w:rPr>
          <w:rFonts w:ascii="Amasis MT Pro Black" w:hAnsi="Amasis MT Pro Black" w:cs="Aharoni"/>
          <w:sz w:val="44"/>
          <w:szCs w:val="44"/>
        </w:rPr>
        <w:t xml:space="preserve">Level 4 assessment </w:t>
      </w:r>
    </w:p>
    <w:p w14:paraId="08BEE061" w14:textId="79ED13C1" w:rsidR="00550A57" w:rsidRDefault="004B0067" w:rsidP="006A0A87">
      <w:pPr>
        <w:ind w:left="720" w:firstLine="720"/>
        <w:jc w:val="center"/>
        <w:rPr>
          <w:rFonts w:ascii="Amasis MT Pro Black" w:hAnsi="Amasis MT Pro Black" w:cs="Aharoni"/>
          <w:sz w:val="20"/>
          <w:szCs w:val="20"/>
        </w:rPr>
      </w:pPr>
      <w:r>
        <w:rPr>
          <w:rFonts w:ascii="Amasis MT Pro Black" w:hAnsi="Amasis MT Pro Black" w:cs="Aharoni"/>
          <w:sz w:val="20"/>
          <w:szCs w:val="20"/>
        </w:rPr>
        <w:t xml:space="preserve">                      </w:t>
      </w:r>
      <w:r w:rsidR="00F1357C" w:rsidRPr="00F1357C">
        <w:rPr>
          <w:rFonts w:ascii="Amasis MT Pro Black" w:hAnsi="Amasis MT Pro Black" w:cs="Aharoni"/>
          <w:sz w:val="20"/>
          <w:szCs w:val="20"/>
        </w:rPr>
        <w:t>Student</w:t>
      </w:r>
      <w:r w:rsidR="00F1357C">
        <w:rPr>
          <w:rFonts w:ascii="Amasis MT Pro Black" w:hAnsi="Amasis MT Pro Black" w:cs="Aharoni"/>
          <w:sz w:val="20"/>
          <w:szCs w:val="20"/>
        </w:rPr>
        <w:t xml:space="preserve"> Name: </w:t>
      </w:r>
      <w:proofErr w:type="spellStart"/>
      <w:r w:rsidR="00F1357C">
        <w:rPr>
          <w:rFonts w:ascii="Amasis MT Pro Black" w:hAnsi="Amasis MT Pro Black" w:cs="Aharoni"/>
          <w:sz w:val="20"/>
          <w:szCs w:val="20"/>
        </w:rPr>
        <w:t>Andreea-iuliana</w:t>
      </w:r>
      <w:proofErr w:type="spellEnd"/>
      <w:r w:rsidR="00F1357C">
        <w:rPr>
          <w:rFonts w:ascii="Amasis MT Pro Black" w:hAnsi="Amasis MT Pro Black" w:cs="Aharoni"/>
          <w:sz w:val="20"/>
          <w:szCs w:val="20"/>
        </w:rPr>
        <w:t xml:space="preserve"> miron</w:t>
      </w:r>
    </w:p>
    <w:p w14:paraId="44423B0A" w14:textId="420D51BA" w:rsidR="00F1357C" w:rsidRPr="00F1357C" w:rsidRDefault="00832867" w:rsidP="006A0A87">
      <w:pPr>
        <w:ind w:left="720" w:firstLine="720"/>
        <w:jc w:val="center"/>
        <w:rPr>
          <w:rFonts w:ascii="Amasis MT Pro Black" w:hAnsi="Amasis MT Pro Black" w:cs="Aharoni"/>
          <w:sz w:val="20"/>
          <w:szCs w:val="20"/>
        </w:rPr>
      </w:pPr>
      <w:r>
        <w:rPr>
          <w:rFonts w:ascii="Amasis MT Pro Black" w:hAnsi="Amasis MT Pro Black" w:cs="Aharoni"/>
          <w:sz w:val="20"/>
          <w:szCs w:val="20"/>
        </w:rPr>
        <w:t>Student number: 223</w:t>
      </w:r>
      <w:r w:rsidR="004B0067">
        <w:rPr>
          <w:rFonts w:ascii="Amasis MT Pro Black" w:hAnsi="Amasis MT Pro Black" w:cs="Aharoni"/>
          <w:sz w:val="20"/>
          <w:szCs w:val="20"/>
        </w:rPr>
        <w:t>2376</w:t>
      </w:r>
    </w:p>
    <w:p w14:paraId="531B74A7" w14:textId="2CB5A700" w:rsidR="005470D4" w:rsidRDefault="005470D4" w:rsidP="005470D4">
      <w:pPr>
        <w:rPr>
          <w:rFonts w:ascii="Calibri" w:hAnsi="Calibri"/>
          <w:sz w:val="32"/>
          <w:szCs w:val="32"/>
        </w:rPr>
      </w:pPr>
    </w:p>
    <w:p w14:paraId="31262B4E" w14:textId="184C328A" w:rsidR="00E84EA0" w:rsidRDefault="00EC1581" w:rsidP="00E84EA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United Kingdom has been a signatory to the </w:t>
      </w:r>
      <w:r w:rsidR="00BD78A2">
        <w:rPr>
          <w:rFonts w:ascii="Calibri" w:hAnsi="Calibri"/>
          <w:sz w:val="32"/>
          <w:szCs w:val="32"/>
        </w:rPr>
        <w:t>European Convention on Human Rights since its inception in 1950.</w:t>
      </w:r>
      <w:r w:rsidR="00736390">
        <w:rPr>
          <w:rFonts w:ascii="Calibri" w:hAnsi="Calibri"/>
          <w:sz w:val="32"/>
          <w:szCs w:val="32"/>
        </w:rPr>
        <w:t xml:space="preserve"> </w:t>
      </w:r>
      <w:r w:rsidR="00BD78A2">
        <w:rPr>
          <w:rFonts w:ascii="Calibri" w:hAnsi="Calibri"/>
          <w:sz w:val="32"/>
          <w:szCs w:val="32"/>
        </w:rPr>
        <w:t xml:space="preserve"> </w:t>
      </w:r>
      <w:r w:rsidR="00C538C9">
        <w:rPr>
          <w:rFonts w:ascii="Calibri" w:hAnsi="Calibri"/>
          <w:sz w:val="32"/>
          <w:szCs w:val="32"/>
        </w:rPr>
        <w:t xml:space="preserve">The Human Rights </w:t>
      </w:r>
      <w:r w:rsidR="00F74458">
        <w:rPr>
          <w:rFonts w:ascii="Calibri" w:hAnsi="Calibri"/>
          <w:sz w:val="32"/>
          <w:szCs w:val="32"/>
        </w:rPr>
        <w:t>act 1998 incorporates</w:t>
      </w:r>
      <w:r w:rsidR="00290D63">
        <w:rPr>
          <w:rFonts w:ascii="Calibri" w:hAnsi="Calibri"/>
          <w:sz w:val="32"/>
          <w:szCs w:val="32"/>
        </w:rPr>
        <w:t xml:space="preserve"> the </w:t>
      </w:r>
      <w:r w:rsidR="00EE2DA9">
        <w:rPr>
          <w:rFonts w:ascii="Calibri" w:hAnsi="Calibri"/>
          <w:sz w:val="32"/>
          <w:szCs w:val="32"/>
        </w:rPr>
        <w:t>European Convention on Human rights in UK</w:t>
      </w:r>
      <w:r w:rsidR="005F3095">
        <w:rPr>
          <w:rFonts w:ascii="Calibri" w:hAnsi="Calibri"/>
          <w:sz w:val="32"/>
          <w:szCs w:val="32"/>
        </w:rPr>
        <w:t xml:space="preserve">, which </w:t>
      </w:r>
      <w:r w:rsidR="00C034BD">
        <w:rPr>
          <w:rFonts w:ascii="Calibri" w:hAnsi="Calibri"/>
          <w:sz w:val="32"/>
          <w:szCs w:val="32"/>
        </w:rPr>
        <w:t xml:space="preserve">outlines </w:t>
      </w:r>
      <w:r w:rsidR="005F3095">
        <w:rPr>
          <w:rFonts w:ascii="Calibri" w:hAnsi="Calibri"/>
          <w:sz w:val="32"/>
          <w:szCs w:val="32"/>
        </w:rPr>
        <w:t xml:space="preserve">the fundamental rights and freedoms </w:t>
      </w:r>
      <w:r w:rsidR="00180F2C">
        <w:rPr>
          <w:rFonts w:ascii="Calibri" w:hAnsi="Calibri"/>
          <w:sz w:val="32"/>
          <w:szCs w:val="32"/>
        </w:rPr>
        <w:t xml:space="preserve">that everyone is entitled to. </w:t>
      </w:r>
      <w:r w:rsidR="001A3824">
        <w:rPr>
          <w:rFonts w:ascii="Calibri" w:hAnsi="Calibri"/>
          <w:sz w:val="32"/>
          <w:szCs w:val="32"/>
        </w:rPr>
        <w:t xml:space="preserve">The Human rights are detailed in articles and each </w:t>
      </w:r>
      <w:r w:rsidR="00F91263">
        <w:rPr>
          <w:rFonts w:ascii="Calibri" w:hAnsi="Calibri"/>
          <w:sz w:val="32"/>
          <w:szCs w:val="32"/>
        </w:rPr>
        <w:t xml:space="preserve">one </w:t>
      </w:r>
      <w:r w:rsidR="00E84EA0">
        <w:rPr>
          <w:rFonts w:ascii="Calibri" w:hAnsi="Calibri"/>
          <w:sz w:val="32"/>
          <w:szCs w:val="32"/>
        </w:rPr>
        <w:t xml:space="preserve">addresses a different right. </w:t>
      </w:r>
      <w:r w:rsidR="00736390">
        <w:rPr>
          <w:rFonts w:ascii="Calibri" w:hAnsi="Calibri"/>
          <w:sz w:val="32"/>
          <w:szCs w:val="32"/>
        </w:rPr>
        <w:t xml:space="preserve"> The Human rights Act 1998 was passed to give effect to the ECHR in the UK. However,  the UK government has </w:t>
      </w:r>
      <w:r w:rsidR="00F11648">
        <w:rPr>
          <w:rFonts w:ascii="Calibri" w:hAnsi="Calibri"/>
          <w:sz w:val="32"/>
          <w:szCs w:val="32"/>
        </w:rPr>
        <w:t xml:space="preserve">proposed a new piece of legislation, the Bill of Rights Bill, which </w:t>
      </w:r>
      <w:r w:rsidR="00D033BF">
        <w:rPr>
          <w:rFonts w:ascii="Calibri" w:hAnsi="Calibri"/>
          <w:sz w:val="32"/>
          <w:szCs w:val="32"/>
        </w:rPr>
        <w:t>would repeal and replace the HRA.</w:t>
      </w:r>
    </w:p>
    <w:p w14:paraId="51987A87" w14:textId="38779484" w:rsidR="0032456D" w:rsidRDefault="005B017D" w:rsidP="00E84EA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proposed Bill seeks to repeal and replace </w:t>
      </w:r>
      <w:r w:rsidR="009847E5">
        <w:rPr>
          <w:rFonts w:ascii="Calibri" w:hAnsi="Calibri"/>
          <w:sz w:val="32"/>
          <w:szCs w:val="32"/>
        </w:rPr>
        <w:t xml:space="preserve">the Human Rights Act 1998 with a new bill that would provide a framework for the </w:t>
      </w:r>
      <w:r w:rsidR="005E0530">
        <w:rPr>
          <w:rFonts w:ascii="Calibri" w:hAnsi="Calibri"/>
          <w:sz w:val="32"/>
          <w:szCs w:val="32"/>
        </w:rPr>
        <w:t xml:space="preserve">protection of Human rights. </w:t>
      </w:r>
      <w:r w:rsidR="00512BCC">
        <w:rPr>
          <w:rFonts w:ascii="Calibri" w:hAnsi="Calibri"/>
          <w:sz w:val="32"/>
          <w:szCs w:val="32"/>
        </w:rPr>
        <w:t>It was introduced in the Parliament in June 20</w:t>
      </w:r>
      <w:r w:rsidR="002A4C1D">
        <w:rPr>
          <w:rFonts w:ascii="Calibri" w:hAnsi="Calibri"/>
          <w:sz w:val="32"/>
          <w:szCs w:val="32"/>
        </w:rPr>
        <w:t xml:space="preserve">22. They argued that </w:t>
      </w:r>
      <w:r w:rsidR="0064243B">
        <w:rPr>
          <w:rFonts w:ascii="Calibri" w:hAnsi="Calibri"/>
          <w:sz w:val="32"/>
          <w:szCs w:val="32"/>
        </w:rPr>
        <w:t xml:space="preserve">the new legislation would be more effective </w:t>
      </w:r>
      <w:r w:rsidR="00056D28">
        <w:rPr>
          <w:rFonts w:ascii="Calibri" w:hAnsi="Calibri"/>
          <w:sz w:val="32"/>
          <w:szCs w:val="32"/>
        </w:rPr>
        <w:t xml:space="preserve">in protecting Human rights </w:t>
      </w:r>
      <w:r w:rsidR="00EC2ABD">
        <w:rPr>
          <w:rFonts w:ascii="Calibri" w:hAnsi="Calibri"/>
          <w:sz w:val="32"/>
          <w:szCs w:val="32"/>
        </w:rPr>
        <w:t xml:space="preserve">and would provide greater clarity and certainty for everyone. </w:t>
      </w:r>
      <w:r w:rsidR="001A2299">
        <w:rPr>
          <w:rFonts w:ascii="Calibri" w:hAnsi="Calibri"/>
          <w:sz w:val="32"/>
          <w:szCs w:val="32"/>
        </w:rPr>
        <w:t xml:space="preserve">This essay will examine the background to the proposed </w:t>
      </w:r>
      <w:r w:rsidR="00931A34">
        <w:rPr>
          <w:rFonts w:ascii="Calibri" w:hAnsi="Calibri"/>
          <w:sz w:val="32"/>
          <w:szCs w:val="32"/>
        </w:rPr>
        <w:t xml:space="preserve">Bill of Rights Bill, the arguments for and against its enactment, and its potential </w:t>
      </w:r>
      <w:r w:rsidR="007742AA">
        <w:rPr>
          <w:rFonts w:ascii="Calibri" w:hAnsi="Calibri"/>
          <w:sz w:val="32"/>
          <w:szCs w:val="32"/>
        </w:rPr>
        <w:t>impact on the UK’ Human rights framework.</w:t>
      </w:r>
    </w:p>
    <w:p w14:paraId="7D0FB478" w14:textId="07CBD696" w:rsidR="00494827" w:rsidRDefault="0026684F" w:rsidP="00494827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But for understanding the Human Rights </w:t>
      </w:r>
      <w:r w:rsidR="000D3C46">
        <w:rPr>
          <w:rFonts w:ascii="Calibri" w:hAnsi="Calibri"/>
          <w:sz w:val="32"/>
          <w:szCs w:val="32"/>
        </w:rPr>
        <w:t xml:space="preserve">Act </w:t>
      </w:r>
      <w:r w:rsidR="006C57C5">
        <w:rPr>
          <w:rFonts w:ascii="Calibri" w:hAnsi="Calibri"/>
          <w:sz w:val="32"/>
          <w:szCs w:val="32"/>
        </w:rPr>
        <w:t>we need to look at the history of human rights in UK and when all started</w:t>
      </w:r>
      <w:r w:rsidR="00781286">
        <w:rPr>
          <w:rFonts w:ascii="Calibri" w:hAnsi="Calibri"/>
          <w:sz w:val="32"/>
          <w:szCs w:val="32"/>
        </w:rPr>
        <w:t xml:space="preserve">. The first document </w:t>
      </w:r>
      <w:r w:rsidR="009936DB">
        <w:rPr>
          <w:rFonts w:ascii="Calibri" w:hAnsi="Calibri"/>
          <w:sz w:val="32"/>
          <w:szCs w:val="32"/>
        </w:rPr>
        <w:t>in England was Magna Carta(</w:t>
      </w:r>
      <w:r w:rsidR="007133F4">
        <w:rPr>
          <w:rFonts w:ascii="Calibri" w:hAnsi="Calibri"/>
          <w:sz w:val="32"/>
          <w:szCs w:val="32"/>
        </w:rPr>
        <w:t xml:space="preserve">1215) which established the principle that everyone was subject to the law. </w:t>
      </w:r>
      <w:r w:rsidR="00CA3694">
        <w:rPr>
          <w:rFonts w:ascii="Calibri" w:hAnsi="Calibri"/>
          <w:sz w:val="32"/>
          <w:szCs w:val="32"/>
        </w:rPr>
        <w:t xml:space="preserve">The second one </w:t>
      </w:r>
      <w:r w:rsidR="000D31FA">
        <w:rPr>
          <w:rFonts w:ascii="Calibri" w:hAnsi="Calibri"/>
          <w:sz w:val="32"/>
          <w:szCs w:val="32"/>
        </w:rPr>
        <w:t xml:space="preserve">important </w:t>
      </w:r>
      <w:r w:rsidR="00CA3694">
        <w:rPr>
          <w:rFonts w:ascii="Calibri" w:hAnsi="Calibri"/>
          <w:sz w:val="32"/>
          <w:szCs w:val="32"/>
        </w:rPr>
        <w:t xml:space="preserve">was </w:t>
      </w:r>
      <w:r w:rsidR="000D31FA">
        <w:rPr>
          <w:rFonts w:ascii="Calibri" w:hAnsi="Calibri"/>
          <w:sz w:val="32"/>
          <w:szCs w:val="32"/>
        </w:rPr>
        <w:t xml:space="preserve">Bill of Rights 1689 which limits </w:t>
      </w:r>
      <w:r w:rsidR="00C7363F">
        <w:rPr>
          <w:rFonts w:ascii="Calibri" w:hAnsi="Calibri"/>
          <w:sz w:val="32"/>
          <w:szCs w:val="32"/>
        </w:rPr>
        <w:t xml:space="preserve">the powers of the monarch and gave important rights </w:t>
      </w:r>
      <w:r w:rsidR="000A3752">
        <w:rPr>
          <w:rFonts w:ascii="Calibri" w:hAnsi="Calibri"/>
          <w:sz w:val="32"/>
          <w:szCs w:val="32"/>
        </w:rPr>
        <w:t xml:space="preserve">to individuals, the right to a fair trial and the right </w:t>
      </w:r>
      <w:r w:rsidR="00B04D7A">
        <w:rPr>
          <w:rFonts w:ascii="Calibri" w:hAnsi="Calibri"/>
          <w:sz w:val="32"/>
          <w:szCs w:val="32"/>
        </w:rPr>
        <w:t xml:space="preserve">to petition the king. The UK was one of the first </w:t>
      </w:r>
      <w:r w:rsidR="00B04D7A">
        <w:rPr>
          <w:rFonts w:ascii="Calibri" w:hAnsi="Calibri"/>
          <w:sz w:val="32"/>
          <w:szCs w:val="32"/>
        </w:rPr>
        <w:lastRenderedPageBreak/>
        <w:t xml:space="preserve">country </w:t>
      </w:r>
      <w:r w:rsidR="009268B0">
        <w:rPr>
          <w:rFonts w:ascii="Calibri" w:hAnsi="Calibri"/>
          <w:sz w:val="32"/>
          <w:szCs w:val="32"/>
        </w:rPr>
        <w:t xml:space="preserve">to abolish slavery(Abolition of Slavery 1833) </w:t>
      </w:r>
      <w:r w:rsidR="007B7BAB">
        <w:rPr>
          <w:rFonts w:ascii="Calibri" w:hAnsi="Calibri"/>
          <w:sz w:val="32"/>
          <w:szCs w:val="32"/>
        </w:rPr>
        <w:t xml:space="preserve">which was a major victory in the history of human rights. </w:t>
      </w:r>
      <w:r w:rsidR="0066452C">
        <w:rPr>
          <w:rFonts w:ascii="Calibri" w:hAnsi="Calibri"/>
          <w:sz w:val="32"/>
          <w:szCs w:val="32"/>
        </w:rPr>
        <w:t xml:space="preserve"> </w:t>
      </w:r>
      <w:r w:rsidR="002F4515">
        <w:rPr>
          <w:rFonts w:ascii="Calibri" w:hAnsi="Calibri"/>
          <w:sz w:val="32"/>
          <w:szCs w:val="32"/>
        </w:rPr>
        <w:t xml:space="preserve">The other important event in the </w:t>
      </w:r>
      <w:r w:rsidR="00C62988">
        <w:rPr>
          <w:rFonts w:ascii="Calibri" w:hAnsi="Calibri"/>
          <w:sz w:val="32"/>
          <w:szCs w:val="32"/>
        </w:rPr>
        <w:t xml:space="preserve">expansion of Rights and also a key point in women rights, was </w:t>
      </w:r>
      <w:r w:rsidR="00F7632D">
        <w:rPr>
          <w:rFonts w:ascii="Calibri" w:hAnsi="Calibri"/>
          <w:sz w:val="32"/>
          <w:szCs w:val="32"/>
        </w:rPr>
        <w:t>Suffrage Movement(20</w:t>
      </w:r>
      <w:r w:rsidR="00F7632D" w:rsidRPr="00F7632D">
        <w:rPr>
          <w:rFonts w:ascii="Calibri" w:hAnsi="Calibri"/>
          <w:sz w:val="32"/>
          <w:szCs w:val="32"/>
          <w:vertAlign w:val="superscript"/>
        </w:rPr>
        <w:t>th</w:t>
      </w:r>
      <w:r w:rsidR="00F7632D">
        <w:rPr>
          <w:rFonts w:ascii="Calibri" w:hAnsi="Calibri"/>
          <w:sz w:val="32"/>
          <w:szCs w:val="32"/>
        </w:rPr>
        <w:t xml:space="preserve"> century)</w:t>
      </w:r>
      <w:r w:rsidR="00BC2A3D">
        <w:rPr>
          <w:rFonts w:ascii="Calibri" w:hAnsi="Calibri"/>
          <w:sz w:val="32"/>
          <w:szCs w:val="32"/>
        </w:rPr>
        <w:t xml:space="preserve">. Women fought for </w:t>
      </w:r>
      <w:r w:rsidR="00D101B3">
        <w:rPr>
          <w:rFonts w:ascii="Calibri" w:hAnsi="Calibri"/>
          <w:sz w:val="32"/>
          <w:szCs w:val="32"/>
        </w:rPr>
        <w:t xml:space="preserve">the right to vote for decades culminating in </w:t>
      </w:r>
      <w:r w:rsidR="00C94367">
        <w:rPr>
          <w:rFonts w:ascii="Calibri" w:hAnsi="Calibri"/>
          <w:sz w:val="32"/>
          <w:szCs w:val="32"/>
        </w:rPr>
        <w:t>the Representation of the People Act</w:t>
      </w:r>
      <w:r w:rsidR="007662D1">
        <w:rPr>
          <w:rFonts w:ascii="Calibri" w:hAnsi="Calibri"/>
          <w:sz w:val="32"/>
          <w:szCs w:val="32"/>
        </w:rPr>
        <w:t xml:space="preserve">(1918), which gave </w:t>
      </w:r>
      <w:r w:rsidR="00376EB7">
        <w:rPr>
          <w:rFonts w:ascii="Calibri" w:hAnsi="Calibri"/>
          <w:sz w:val="32"/>
          <w:szCs w:val="32"/>
        </w:rPr>
        <w:t xml:space="preserve">women over 30 the right to vote. </w:t>
      </w:r>
      <w:r w:rsidR="000D3C46">
        <w:rPr>
          <w:rFonts w:ascii="Calibri" w:hAnsi="Calibri"/>
          <w:sz w:val="32"/>
          <w:szCs w:val="32"/>
        </w:rPr>
        <w:t xml:space="preserve">In 1998 the </w:t>
      </w:r>
      <w:r w:rsidR="00B626A8">
        <w:rPr>
          <w:rFonts w:ascii="Calibri" w:hAnsi="Calibri"/>
          <w:sz w:val="32"/>
          <w:szCs w:val="32"/>
        </w:rPr>
        <w:t xml:space="preserve">Human rights Act incorporates the ECHR </w:t>
      </w:r>
      <w:r w:rsidR="00FF03B4">
        <w:rPr>
          <w:rFonts w:ascii="Calibri" w:hAnsi="Calibri"/>
          <w:sz w:val="32"/>
          <w:szCs w:val="32"/>
        </w:rPr>
        <w:t xml:space="preserve">into UK law giving people more protection for their </w:t>
      </w:r>
      <w:r w:rsidR="004B4450">
        <w:rPr>
          <w:rFonts w:ascii="Calibri" w:hAnsi="Calibri"/>
          <w:sz w:val="32"/>
          <w:szCs w:val="32"/>
        </w:rPr>
        <w:t xml:space="preserve">rights. 2013 was another event where </w:t>
      </w:r>
      <w:r w:rsidR="00F42630">
        <w:rPr>
          <w:rFonts w:ascii="Calibri" w:hAnsi="Calibri"/>
          <w:sz w:val="32"/>
          <w:szCs w:val="32"/>
        </w:rPr>
        <w:t>was legalised the same-sex marriage in UK</w:t>
      </w:r>
      <w:r w:rsidR="000152B7">
        <w:rPr>
          <w:rFonts w:ascii="Calibri" w:hAnsi="Calibri"/>
          <w:sz w:val="32"/>
          <w:szCs w:val="32"/>
        </w:rPr>
        <w:t xml:space="preserve">,  providing equal rights for same-sex couples. </w:t>
      </w:r>
      <w:r w:rsidR="00494827">
        <w:rPr>
          <w:rFonts w:ascii="Calibri" w:hAnsi="Calibri"/>
          <w:sz w:val="32"/>
          <w:szCs w:val="32"/>
        </w:rPr>
        <w:t xml:space="preserve">Another major event which started in 2016 with the referendum was </w:t>
      </w:r>
      <w:proofErr w:type="spellStart"/>
      <w:r w:rsidR="002D4F34">
        <w:rPr>
          <w:rFonts w:ascii="Calibri" w:hAnsi="Calibri"/>
          <w:sz w:val="32"/>
          <w:szCs w:val="32"/>
        </w:rPr>
        <w:t>Brexit</w:t>
      </w:r>
      <w:proofErr w:type="spellEnd"/>
      <w:r w:rsidR="002D4F34">
        <w:rPr>
          <w:rFonts w:ascii="Calibri" w:hAnsi="Calibri"/>
          <w:sz w:val="32"/>
          <w:szCs w:val="32"/>
        </w:rPr>
        <w:t xml:space="preserve">, the UK’s withdrawal </w:t>
      </w:r>
      <w:r w:rsidR="00D2174D">
        <w:rPr>
          <w:rFonts w:ascii="Calibri" w:hAnsi="Calibri"/>
          <w:sz w:val="32"/>
          <w:szCs w:val="32"/>
        </w:rPr>
        <w:t xml:space="preserve">from EU. This lead to </w:t>
      </w:r>
      <w:r w:rsidR="00BE27FB">
        <w:rPr>
          <w:rFonts w:ascii="Calibri" w:hAnsi="Calibri"/>
          <w:sz w:val="32"/>
          <w:szCs w:val="32"/>
        </w:rPr>
        <w:t>a lot of concerns about the impact on Human rights</w:t>
      </w:r>
      <w:r w:rsidR="005E3FA1">
        <w:rPr>
          <w:rFonts w:ascii="Calibri" w:hAnsi="Calibri"/>
          <w:sz w:val="32"/>
          <w:szCs w:val="32"/>
        </w:rPr>
        <w:t xml:space="preserve">, especially to immigration and the rights of EU citizens living already in UK. </w:t>
      </w:r>
    </w:p>
    <w:p w14:paraId="2667FD98" w14:textId="4369C094" w:rsidR="004E00D8" w:rsidRDefault="00527B40" w:rsidP="00440F3E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The European Convention on Human Rights</w:t>
      </w:r>
      <w:r w:rsidR="00161DFE">
        <w:rPr>
          <w:rFonts w:ascii="Calibri" w:hAnsi="Calibri"/>
          <w:sz w:val="32"/>
          <w:szCs w:val="32"/>
        </w:rPr>
        <w:t>(ECHR) is an international treaty that was adopted by the Council of Europe in 1950.</w:t>
      </w:r>
      <w:r w:rsidR="001906E1">
        <w:rPr>
          <w:rFonts w:ascii="Calibri" w:hAnsi="Calibri"/>
          <w:sz w:val="32"/>
          <w:szCs w:val="32"/>
        </w:rPr>
        <w:t xml:space="preserve"> </w:t>
      </w:r>
      <w:r w:rsidR="0055608E">
        <w:rPr>
          <w:rFonts w:ascii="Calibri" w:hAnsi="Calibri"/>
          <w:sz w:val="32"/>
          <w:szCs w:val="32"/>
        </w:rPr>
        <w:t xml:space="preserve">The Convention was created in response to the atrocities </w:t>
      </w:r>
      <w:r w:rsidR="00EB2400">
        <w:rPr>
          <w:rFonts w:ascii="Calibri" w:hAnsi="Calibri"/>
          <w:sz w:val="32"/>
          <w:szCs w:val="32"/>
        </w:rPr>
        <w:t xml:space="preserve">committed during World War II and </w:t>
      </w:r>
      <w:r w:rsidR="007C5ED0">
        <w:rPr>
          <w:rFonts w:ascii="Calibri" w:hAnsi="Calibri"/>
          <w:sz w:val="32"/>
          <w:szCs w:val="32"/>
        </w:rPr>
        <w:t xml:space="preserve">was designed to </w:t>
      </w:r>
      <w:r w:rsidR="001001FF">
        <w:rPr>
          <w:rFonts w:ascii="Calibri" w:hAnsi="Calibri"/>
          <w:sz w:val="32"/>
          <w:szCs w:val="32"/>
        </w:rPr>
        <w:t xml:space="preserve">safeguard </w:t>
      </w:r>
      <w:r w:rsidR="007C5ED0">
        <w:rPr>
          <w:rFonts w:ascii="Calibri" w:hAnsi="Calibri"/>
          <w:sz w:val="32"/>
          <w:szCs w:val="32"/>
        </w:rPr>
        <w:t xml:space="preserve">the human rights. </w:t>
      </w:r>
      <w:r w:rsidR="00C37BD1">
        <w:rPr>
          <w:rFonts w:ascii="Calibri" w:hAnsi="Calibri"/>
          <w:sz w:val="32"/>
          <w:szCs w:val="32"/>
        </w:rPr>
        <w:t xml:space="preserve">The Convention </w:t>
      </w:r>
      <w:r w:rsidR="00FC471F">
        <w:rPr>
          <w:rFonts w:ascii="Calibri" w:hAnsi="Calibri"/>
          <w:sz w:val="32"/>
          <w:szCs w:val="32"/>
        </w:rPr>
        <w:t xml:space="preserve">sets out fundamental human </w:t>
      </w:r>
      <w:r w:rsidR="00DB4767">
        <w:rPr>
          <w:rFonts w:ascii="Calibri" w:hAnsi="Calibri"/>
          <w:sz w:val="32"/>
          <w:szCs w:val="32"/>
        </w:rPr>
        <w:t xml:space="preserve">rights and freedoms that guaranteed to all </w:t>
      </w:r>
      <w:r w:rsidR="00501849">
        <w:rPr>
          <w:rFonts w:ascii="Calibri" w:hAnsi="Calibri"/>
          <w:sz w:val="32"/>
          <w:szCs w:val="32"/>
        </w:rPr>
        <w:t xml:space="preserve">individuals </w:t>
      </w:r>
      <w:r w:rsidR="004918B3">
        <w:rPr>
          <w:rFonts w:ascii="Calibri" w:hAnsi="Calibri"/>
          <w:sz w:val="32"/>
          <w:szCs w:val="32"/>
        </w:rPr>
        <w:t xml:space="preserve">within the jurisdiction </w:t>
      </w:r>
      <w:r w:rsidR="00810544">
        <w:rPr>
          <w:rFonts w:ascii="Calibri" w:hAnsi="Calibri"/>
          <w:sz w:val="32"/>
          <w:szCs w:val="32"/>
        </w:rPr>
        <w:t xml:space="preserve">of the member states of the Council of Europe. </w:t>
      </w:r>
      <w:r w:rsidR="0072607E">
        <w:rPr>
          <w:rFonts w:ascii="Calibri" w:hAnsi="Calibri"/>
          <w:sz w:val="32"/>
          <w:szCs w:val="32"/>
        </w:rPr>
        <w:t xml:space="preserve">The ECHR includes provisions protecting </w:t>
      </w:r>
      <w:r w:rsidR="002F40F7">
        <w:rPr>
          <w:rFonts w:ascii="Calibri" w:hAnsi="Calibri"/>
          <w:sz w:val="32"/>
          <w:szCs w:val="32"/>
        </w:rPr>
        <w:t xml:space="preserve">the right to life, the right </w:t>
      </w:r>
      <w:r w:rsidR="001C005D">
        <w:rPr>
          <w:rFonts w:ascii="Calibri" w:hAnsi="Calibri"/>
          <w:sz w:val="32"/>
          <w:szCs w:val="32"/>
        </w:rPr>
        <w:t>to a fair trial, freedom of expression, freedom of religion</w:t>
      </w:r>
      <w:r w:rsidR="004A5A2C">
        <w:rPr>
          <w:rFonts w:ascii="Calibri" w:hAnsi="Calibri"/>
          <w:sz w:val="32"/>
          <w:szCs w:val="32"/>
        </w:rPr>
        <w:t xml:space="preserve">, and the prohibition of torture and inhuman or degrading treatment.  </w:t>
      </w:r>
      <w:r w:rsidR="0069253F">
        <w:rPr>
          <w:rFonts w:ascii="Calibri" w:hAnsi="Calibri"/>
          <w:sz w:val="32"/>
          <w:szCs w:val="32"/>
        </w:rPr>
        <w:t xml:space="preserve">The Convention also establishes a system for individuals </w:t>
      </w:r>
      <w:r w:rsidR="004364F5">
        <w:rPr>
          <w:rFonts w:ascii="Calibri" w:hAnsi="Calibri"/>
          <w:sz w:val="32"/>
          <w:szCs w:val="32"/>
        </w:rPr>
        <w:t xml:space="preserve">to bring complaints before the European Court of Human Rights </w:t>
      </w:r>
      <w:r w:rsidR="00417CD9">
        <w:rPr>
          <w:rFonts w:ascii="Calibri" w:hAnsi="Calibri"/>
          <w:sz w:val="32"/>
          <w:szCs w:val="32"/>
        </w:rPr>
        <w:t xml:space="preserve">if they believe their rights have been violated by a member state. </w:t>
      </w:r>
    </w:p>
    <w:p w14:paraId="5E0D36EA" w14:textId="1465F4AB" w:rsidR="000010EC" w:rsidRDefault="00013C1D" w:rsidP="00440F3E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In 2016, the UK voted to leave the European Union. </w:t>
      </w:r>
      <w:r w:rsidR="00440F3E">
        <w:rPr>
          <w:rFonts w:ascii="Calibri" w:hAnsi="Calibri"/>
          <w:sz w:val="32"/>
          <w:szCs w:val="32"/>
        </w:rPr>
        <w:t xml:space="preserve">As a result, the </w:t>
      </w:r>
      <w:r w:rsidR="001337A8">
        <w:rPr>
          <w:rFonts w:ascii="Calibri" w:hAnsi="Calibri"/>
          <w:sz w:val="32"/>
          <w:szCs w:val="32"/>
        </w:rPr>
        <w:t xml:space="preserve">ECHR will no longer be directly applicable </w:t>
      </w:r>
      <w:r w:rsidR="004808DA">
        <w:rPr>
          <w:rFonts w:ascii="Calibri" w:hAnsi="Calibri"/>
          <w:sz w:val="32"/>
          <w:szCs w:val="32"/>
        </w:rPr>
        <w:t xml:space="preserve">in the UK once the UK leaves the EU. </w:t>
      </w:r>
      <w:r w:rsidR="001920A9">
        <w:rPr>
          <w:rFonts w:ascii="Calibri" w:hAnsi="Calibri"/>
          <w:sz w:val="32"/>
          <w:szCs w:val="32"/>
        </w:rPr>
        <w:t xml:space="preserve">The UK government argued that this provides </w:t>
      </w:r>
      <w:r w:rsidR="00C86F01">
        <w:rPr>
          <w:rFonts w:ascii="Calibri" w:hAnsi="Calibri"/>
          <w:sz w:val="32"/>
          <w:szCs w:val="32"/>
        </w:rPr>
        <w:t xml:space="preserve">an opportunity to replace the HRA with Bill of Rights </w:t>
      </w:r>
      <w:r w:rsidR="000010EC">
        <w:rPr>
          <w:rFonts w:ascii="Calibri" w:hAnsi="Calibri"/>
          <w:sz w:val="32"/>
          <w:szCs w:val="32"/>
        </w:rPr>
        <w:t xml:space="preserve">that is more closely aligned with British values and traditions.  </w:t>
      </w:r>
    </w:p>
    <w:p w14:paraId="18084511" w14:textId="2F6F5B45" w:rsidR="005F348A" w:rsidRDefault="00440F3E" w:rsidP="00440F3E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The European </w:t>
      </w:r>
      <w:r w:rsidR="00123047">
        <w:rPr>
          <w:rFonts w:ascii="Calibri" w:hAnsi="Calibri"/>
          <w:sz w:val="32"/>
          <w:szCs w:val="32"/>
        </w:rPr>
        <w:t xml:space="preserve">Union(Withdrawal) Act </w:t>
      </w:r>
      <w:r w:rsidR="00845C5E">
        <w:rPr>
          <w:rFonts w:ascii="Calibri" w:hAnsi="Calibri"/>
          <w:sz w:val="32"/>
          <w:szCs w:val="32"/>
        </w:rPr>
        <w:t xml:space="preserve">2018 is a piece of legislation </w:t>
      </w:r>
      <w:r w:rsidR="0076298C">
        <w:rPr>
          <w:rFonts w:ascii="Calibri" w:hAnsi="Calibri"/>
          <w:sz w:val="32"/>
          <w:szCs w:val="32"/>
        </w:rPr>
        <w:t xml:space="preserve">passed </w:t>
      </w:r>
      <w:r w:rsidR="00845C5E">
        <w:rPr>
          <w:rFonts w:ascii="Calibri" w:hAnsi="Calibri"/>
          <w:sz w:val="32"/>
          <w:szCs w:val="32"/>
        </w:rPr>
        <w:t xml:space="preserve">by the UK Parliament </w:t>
      </w:r>
      <w:r w:rsidR="00C2080C">
        <w:rPr>
          <w:rFonts w:ascii="Calibri" w:hAnsi="Calibri"/>
          <w:sz w:val="32"/>
          <w:szCs w:val="32"/>
        </w:rPr>
        <w:t>that sets out the legal framework for the United Kingdom</w:t>
      </w:r>
      <w:r w:rsidR="003359B3">
        <w:rPr>
          <w:rFonts w:ascii="Calibri" w:hAnsi="Calibri"/>
          <w:sz w:val="32"/>
          <w:szCs w:val="32"/>
        </w:rPr>
        <w:t>’s Withdrawal from the European Union</w:t>
      </w:r>
      <w:r w:rsidR="00347D19">
        <w:rPr>
          <w:rFonts w:ascii="Calibri" w:hAnsi="Calibri"/>
          <w:sz w:val="32"/>
          <w:szCs w:val="32"/>
        </w:rPr>
        <w:t>. The Act received Royal Assent on June 26</w:t>
      </w:r>
      <w:r w:rsidR="00A8332C">
        <w:rPr>
          <w:rFonts w:ascii="Calibri" w:hAnsi="Calibri"/>
          <w:sz w:val="32"/>
          <w:szCs w:val="32"/>
        </w:rPr>
        <w:t xml:space="preserve">, 2018, and came into effect on March 29, 2019, the original </w:t>
      </w:r>
      <w:proofErr w:type="spellStart"/>
      <w:r w:rsidR="00A8332C">
        <w:rPr>
          <w:rFonts w:ascii="Calibri" w:hAnsi="Calibri"/>
          <w:sz w:val="32"/>
          <w:szCs w:val="32"/>
        </w:rPr>
        <w:t>Brexit</w:t>
      </w:r>
      <w:proofErr w:type="spellEnd"/>
      <w:r w:rsidR="00A8332C">
        <w:rPr>
          <w:rFonts w:ascii="Calibri" w:hAnsi="Calibri"/>
          <w:sz w:val="32"/>
          <w:szCs w:val="32"/>
        </w:rPr>
        <w:t xml:space="preserve"> deadline. </w:t>
      </w:r>
      <w:r w:rsidR="001169D4">
        <w:rPr>
          <w:rFonts w:ascii="Calibri" w:hAnsi="Calibri"/>
          <w:sz w:val="32"/>
          <w:szCs w:val="32"/>
        </w:rPr>
        <w:t>The</w:t>
      </w:r>
      <w:r w:rsidR="00C335A6">
        <w:rPr>
          <w:rFonts w:ascii="Calibri" w:hAnsi="Calibri"/>
          <w:sz w:val="32"/>
          <w:szCs w:val="32"/>
        </w:rPr>
        <w:t xml:space="preserve"> Act </w:t>
      </w:r>
      <w:r w:rsidR="00FD2EF0">
        <w:rPr>
          <w:rFonts w:ascii="Calibri" w:hAnsi="Calibri"/>
          <w:sz w:val="32"/>
          <w:szCs w:val="32"/>
        </w:rPr>
        <w:t xml:space="preserve">ensures that </w:t>
      </w:r>
      <w:r w:rsidR="000C6BBA">
        <w:rPr>
          <w:rFonts w:ascii="Calibri" w:hAnsi="Calibri"/>
          <w:sz w:val="32"/>
          <w:szCs w:val="32"/>
        </w:rPr>
        <w:t xml:space="preserve">existing EU law will continue </w:t>
      </w:r>
      <w:r w:rsidR="005E7A20">
        <w:rPr>
          <w:rFonts w:ascii="Calibri" w:hAnsi="Calibri"/>
          <w:sz w:val="32"/>
          <w:szCs w:val="32"/>
        </w:rPr>
        <w:t xml:space="preserve">to apply in the UK </w:t>
      </w:r>
      <w:r w:rsidR="00E96923">
        <w:rPr>
          <w:rFonts w:ascii="Calibri" w:hAnsi="Calibri"/>
          <w:sz w:val="32"/>
          <w:szCs w:val="32"/>
        </w:rPr>
        <w:t xml:space="preserve">after </w:t>
      </w:r>
      <w:proofErr w:type="spellStart"/>
      <w:r w:rsidR="00E96923">
        <w:rPr>
          <w:rFonts w:ascii="Calibri" w:hAnsi="Calibri"/>
          <w:sz w:val="32"/>
          <w:szCs w:val="32"/>
        </w:rPr>
        <w:t>Brexit</w:t>
      </w:r>
      <w:proofErr w:type="spellEnd"/>
      <w:r w:rsidR="00E96923">
        <w:rPr>
          <w:rFonts w:ascii="Calibri" w:hAnsi="Calibri"/>
          <w:sz w:val="32"/>
          <w:szCs w:val="32"/>
        </w:rPr>
        <w:t xml:space="preserve">. The Act also gives </w:t>
      </w:r>
      <w:r w:rsidR="00D75394">
        <w:rPr>
          <w:rFonts w:ascii="Calibri" w:hAnsi="Calibri"/>
          <w:sz w:val="32"/>
          <w:szCs w:val="32"/>
        </w:rPr>
        <w:t xml:space="preserve">ministers powers to make changes to retained EU law to ensure that it continues </w:t>
      </w:r>
      <w:r w:rsidR="007447D0">
        <w:rPr>
          <w:rFonts w:ascii="Calibri" w:hAnsi="Calibri"/>
          <w:sz w:val="32"/>
          <w:szCs w:val="32"/>
        </w:rPr>
        <w:t>to work effectively in the UK</w:t>
      </w:r>
      <w:r w:rsidR="008D0394">
        <w:rPr>
          <w:rFonts w:ascii="Calibri" w:hAnsi="Calibri"/>
          <w:sz w:val="32"/>
          <w:szCs w:val="32"/>
        </w:rPr>
        <w:t>, affirms the principle that UK law is supreme,</w:t>
      </w:r>
      <w:r w:rsidR="008A67CA">
        <w:rPr>
          <w:rFonts w:ascii="Calibri" w:hAnsi="Calibri"/>
          <w:sz w:val="32"/>
          <w:szCs w:val="32"/>
        </w:rPr>
        <w:t xml:space="preserve"> which means that the UK courts will have </w:t>
      </w:r>
      <w:r w:rsidR="00220672">
        <w:rPr>
          <w:rFonts w:ascii="Calibri" w:hAnsi="Calibri"/>
          <w:sz w:val="32"/>
          <w:szCs w:val="32"/>
        </w:rPr>
        <w:t xml:space="preserve">the final say on legal </w:t>
      </w:r>
      <w:r w:rsidR="000E2F35">
        <w:rPr>
          <w:rFonts w:ascii="Calibri" w:hAnsi="Calibri"/>
          <w:sz w:val="32"/>
          <w:szCs w:val="32"/>
        </w:rPr>
        <w:t xml:space="preserve">matters.  </w:t>
      </w:r>
      <w:r w:rsidR="00AE4B50">
        <w:rPr>
          <w:rFonts w:ascii="Calibri" w:hAnsi="Calibri"/>
          <w:sz w:val="32"/>
          <w:szCs w:val="32"/>
        </w:rPr>
        <w:t xml:space="preserve">The European Union Act (withdrawal) 2018 ensures that existing EU law will continue to apply in the UK after </w:t>
      </w:r>
      <w:proofErr w:type="spellStart"/>
      <w:r w:rsidR="00AE4B50">
        <w:rPr>
          <w:rFonts w:ascii="Calibri" w:hAnsi="Calibri"/>
          <w:sz w:val="32"/>
          <w:szCs w:val="32"/>
        </w:rPr>
        <w:t>Brexit</w:t>
      </w:r>
      <w:proofErr w:type="spellEnd"/>
      <w:r w:rsidR="00AE4B50">
        <w:rPr>
          <w:rFonts w:ascii="Calibri" w:hAnsi="Calibri"/>
          <w:sz w:val="32"/>
          <w:szCs w:val="32"/>
        </w:rPr>
        <w:t xml:space="preserve">. </w:t>
      </w:r>
    </w:p>
    <w:p w14:paraId="0F6AEB9C" w14:textId="5B513798" w:rsidR="00CE7AB8" w:rsidRDefault="000E2F35" w:rsidP="00E84EA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Repealing the </w:t>
      </w:r>
      <w:r w:rsidR="00CB33FE">
        <w:rPr>
          <w:rFonts w:ascii="Calibri" w:hAnsi="Calibri"/>
          <w:sz w:val="32"/>
          <w:szCs w:val="32"/>
        </w:rPr>
        <w:t xml:space="preserve">European Communities Act 1972 </w:t>
      </w:r>
      <w:r>
        <w:rPr>
          <w:rFonts w:ascii="Calibri" w:hAnsi="Calibri"/>
          <w:sz w:val="32"/>
          <w:szCs w:val="32"/>
        </w:rPr>
        <w:t>provided for the</w:t>
      </w:r>
      <w:r w:rsidR="009D3169">
        <w:rPr>
          <w:rFonts w:ascii="Calibri" w:hAnsi="Calibri"/>
          <w:sz w:val="32"/>
          <w:szCs w:val="32"/>
        </w:rPr>
        <w:t xml:space="preserve"> </w:t>
      </w:r>
      <w:proofErr w:type="spellStart"/>
      <w:r>
        <w:rPr>
          <w:rFonts w:ascii="Calibri" w:hAnsi="Calibri"/>
          <w:sz w:val="32"/>
          <w:szCs w:val="32"/>
        </w:rPr>
        <w:t>uk’</w:t>
      </w:r>
      <w:r w:rsidR="009D3169">
        <w:rPr>
          <w:rFonts w:ascii="Calibri" w:hAnsi="Calibri"/>
          <w:sz w:val="32"/>
          <w:szCs w:val="32"/>
        </w:rPr>
        <w:t>s</w:t>
      </w:r>
      <w:proofErr w:type="spellEnd"/>
      <w:r w:rsidR="009D3169">
        <w:rPr>
          <w:rFonts w:ascii="Calibri" w:hAnsi="Calibri"/>
          <w:sz w:val="32"/>
          <w:szCs w:val="32"/>
        </w:rPr>
        <w:t xml:space="preserve"> membership of the EU and its repeal is necessary to give effect to </w:t>
      </w:r>
      <w:proofErr w:type="spellStart"/>
      <w:r w:rsidR="009D3169">
        <w:rPr>
          <w:rFonts w:ascii="Calibri" w:hAnsi="Calibri"/>
          <w:sz w:val="32"/>
          <w:szCs w:val="32"/>
        </w:rPr>
        <w:t>Brexit</w:t>
      </w:r>
      <w:proofErr w:type="spellEnd"/>
      <w:r w:rsidR="009D3169">
        <w:rPr>
          <w:rFonts w:ascii="Calibri" w:hAnsi="Calibri"/>
          <w:sz w:val="32"/>
          <w:szCs w:val="32"/>
        </w:rPr>
        <w:t xml:space="preserve">. </w:t>
      </w:r>
      <w:r w:rsidR="005C172A">
        <w:rPr>
          <w:rFonts w:ascii="Calibri" w:hAnsi="Calibri"/>
          <w:sz w:val="32"/>
          <w:szCs w:val="32"/>
        </w:rPr>
        <w:t xml:space="preserve">The European Communities Act </w:t>
      </w:r>
      <w:r w:rsidR="00083FF7">
        <w:rPr>
          <w:rFonts w:ascii="Calibri" w:hAnsi="Calibri"/>
          <w:sz w:val="32"/>
          <w:szCs w:val="32"/>
        </w:rPr>
        <w:t xml:space="preserve">1972 was a fundamental piece of legislation for the UK’s </w:t>
      </w:r>
      <w:r w:rsidR="00BB6054">
        <w:rPr>
          <w:rFonts w:ascii="Calibri" w:hAnsi="Calibri"/>
          <w:sz w:val="32"/>
          <w:szCs w:val="32"/>
        </w:rPr>
        <w:t xml:space="preserve">relationship with EU and its repeal marked a significant milestone in the UK’s departure from the EU. </w:t>
      </w:r>
      <w:r w:rsidR="00791547">
        <w:rPr>
          <w:rFonts w:ascii="Calibri" w:hAnsi="Calibri"/>
          <w:sz w:val="32"/>
          <w:szCs w:val="32"/>
        </w:rPr>
        <w:t xml:space="preserve"> </w:t>
      </w:r>
    </w:p>
    <w:p w14:paraId="603A408C" w14:textId="2D7F0DE4" w:rsidR="0093185A" w:rsidRDefault="00791547" w:rsidP="0093185A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</w:t>
      </w:r>
      <w:r w:rsidR="009730AF">
        <w:rPr>
          <w:rFonts w:ascii="Calibri" w:hAnsi="Calibri"/>
          <w:sz w:val="32"/>
          <w:szCs w:val="32"/>
        </w:rPr>
        <w:t xml:space="preserve">European Communities Act 1972 </w:t>
      </w:r>
      <w:r w:rsidR="00AB7C95">
        <w:rPr>
          <w:rFonts w:ascii="Calibri" w:hAnsi="Calibri"/>
          <w:sz w:val="32"/>
          <w:szCs w:val="32"/>
        </w:rPr>
        <w:t xml:space="preserve">was a piece of legislation that was passed by the UK </w:t>
      </w:r>
      <w:r w:rsidR="007F7610">
        <w:rPr>
          <w:rFonts w:ascii="Calibri" w:hAnsi="Calibri"/>
          <w:sz w:val="32"/>
          <w:szCs w:val="32"/>
        </w:rPr>
        <w:t xml:space="preserve">Parliament in order to incorporate the UK into the European Communities, which later became the European Union. </w:t>
      </w:r>
      <w:r w:rsidR="008F12DF">
        <w:rPr>
          <w:rFonts w:ascii="Calibri" w:hAnsi="Calibri"/>
          <w:sz w:val="32"/>
          <w:szCs w:val="32"/>
        </w:rPr>
        <w:t xml:space="preserve">It gave effect to the United Kingdom’s obligations under the Treaty of Rome, which established the European Economic Community, provided for the supremacy </w:t>
      </w:r>
      <w:r w:rsidR="0010727D">
        <w:rPr>
          <w:rFonts w:ascii="Calibri" w:hAnsi="Calibri"/>
          <w:sz w:val="32"/>
          <w:szCs w:val="32"/>
        </w:rPr>
        <w:t xml:space="preserve">of EU law over UK domestic law and allowed EU law to be directly </w:t>
      </w:r>
      <w:r w:rsidR="006B1FA4">
        <w:rPr>
          <w:rFonts w:ascii="Calibri" w:hAnsi="Calibri"/>
          <w:sz w:val="32"/>
          <w:szCs w:val="32"/>
        </w:rPr>
        <w:t>applicable in the UK</w:t>
      </w:r>
      <w:r w:rsidR="00F00E39">
        <w:rPr>
          <w:rFonts w:ascii="Calibri" w:hAnsi="Calibri"/>
          <w:sz w:val="32"/>
          <w:szCs w:val="32"/>
        </w:rPr>
        <w:t xml:space="preserve">, meaning that </w:t>
      </w:r>
      <w:r w:rsidR="00C57E0F">
        <w:rPr>
          <w:rFonts w:ascii="Calibri" w:hAnsi="Calibri"/>
          <w:sz w:val="32"/>
          <w:szCs w:val="32"/>
        </w:rPr>
        <w:t xml:space="preserve">if there was a conflict between EU law and UK law, EU law would take </w:t>
      </w:r>
      <w:r w:rsidR="0093185A">
        <w:rPr>
          <w:rFonts w:ascii="Calibri" w:hAnsi="Calibri"/>
          <w:sz w:val="32"/>
          <w:szCs w:val="32"/>
        </w:rPr>
        <w:t>preference. The Act also enabled</w:t>
      </w:r>
      <w:r w:rsidR="00654D50">
        <w:rPr>
          <w:rFonts w:ascii="Calibri" w:hAnsi="Calibri"/>
          <w:sz w:val="32"/>
          <w:szCs w:val="32"/>
        </w:rPr>
        <w:t xml:space="preserve"> the United Kingdom to participate in the decision making processes</w:t>
      </w:r>
      <w:r w:rsidR="003110FF">
        <w:rPr>
          <w:rFonts w:ascii="Calibri" w:hAnsi="Calibri"/>
          <w:sz w:val="32"/>
          <w:szCs w:val="32"/>
        </w:rPr>
        <w:t xml:space="preserve"> of the EU and gave UK </w:t>
      </w:r>
      <w:r w:rsidR="00D4241B">
        <w:rPr>
          <w:rFonts w:ascii="Calibri" w:hAnsi="Calibri"/>
          <w:sz w:val="32"/>
          <w:szCs w:val="32"/>
        </w:rPr>
        <w:t xml:space="preserve">citizens certain rights, like right to move and reside freely within the EU. </w:t>
      </w:r>
    </w:p>
    <w:p w14:paraId="7E44ACCE" w14:textId="5C3B472F" w:rsidR="00B545A6" w:rsidRPr="00D6496B" w:rsidRDefault="00930C8B" w:rsidP="0093185A">
      <w:pPr>
        <w:ind w:firstLine="720"/>
        <w:rPr>
          <w:rFonts w:ascii="Calibri" w:hAnsi="Calibri"/>
          <w:i/>
          <w:iCs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The Bill of Rights </w:t>
      </w:r>
      <w:r w:rsidR="00604FE3">
        <w:rPr>
          <w:rFonts w:ascii="Calibri" w:hAnsi="Calibri"/>
          <w:sz w:val="32"/>
          <w:szCs w:val="32"/>
        </w:rPr>
        <w:t xml:space="preserve">is a legal document that outlines the fundamental rights and freedoms </w:t>
      </w:r>
      <w:r w:rsidR="00D9485D">
        <w:rPr>
          <w:rFonts w:ascii="Calibri" w:hAnsi="Calibri"/>
          <w:sz w:val="32"/>
          <w:szCs w:val="32"/>
        </w:rPr>
        <w:t xml:space="preserve">of citizens in a country. The mains </w:t>
      </w:r>
      <w:r w:rsidR="00D9485D">
        <w:rPr>
          <w:rFonts w:ascii="Calibri" w:hAnsi="Calibri"/>
          <w:sz w:val="32"/>
          <w:szCs w:val="32"/>
        </w:rPr>
        <w:lastRenderedPageBreak/>
        <w:t xml:space="preserve">aims and objectives of the Bill </w:t>
      </w:r>
      <w:r w:rsidR="008D3102">
        <w:rPr>
          <w:rFonts w:ascii="Calibri" w:hAnsi="Calibri"/>
          <w:sz w:val="32"/>
          <w:szCs w:val="32"/>
        </w:rPr>
        <w:t xml:space="preserve">of Rights can vary depending of the country and its historical context. </w:t>
      </w:r>
      <w:r w:rsidR="00302B33">
        <w:rPr>
          <w:rFonts w:ascii="Calibri" w:hAnsi="Calibri"/>
          <w:sz w:val="32"/>
          <w:szCs w:val="32"/>
        </w:rPr>
        <w:t xml:space="preserve">But in general, it seeks to protect individuals from government </w:t>
      </w:r>
      <w:r w:rsidR="00273FB2">
        <w:rPr>
          <w:rFonts w:ascii="Calibri" w:hAnsi="Calibri"/>
          <w:sz w:val="32"/>
          <w:szCs w:val="32"/>
        </w:rPr>
        <w:t>interference and ensure that citizens have basic human rights</w:t>
      </w:r>
      <w:r w:rsidR="005E221D">
        <w:rPr>
          <w:rFonts w:ascii="Calibri" w:hAnsi="Calibri"/>
          <w:sz w:val="32"/>
          <w:szCs w:val="32"/>
        </w:rPr>
        <w:t xml:space="preserve"> and freedoms.  </w:t>
      </w:r>
      <w:r w:rsidR="00B67CD9">
        <w:rPr>
          <w:rFonts w:ascii="Calibri" w:hAnsi="Calibri"/>
          <w:sz w:val="32"/>
          <w:szCs w:val="32"/>
        </w:rPr>
        <w:t xml:space="preserve">The Bill of Rights may also seek to establish a system of checks and balances </w:t>
      </w:r>
      <w:r w:rsidR="00EC7F49">
        <w:rPr>
          <w:rFonts w:ascii="Calibri" w:hAnsi="Calibri"/>
          <w:sz w:val="32"/>
          <w:szCs w:val="32"/>
        </w:rPr>
        <w:t xml:space="preserve">between the government and citizens , ensuring that the government does not </w:t>
      </w:r>
      <w:r w:rsidR="00551DEC">
        <w:rPr>
          <w:rFonts w:ascii="Calibri" w:hAnsi="Calibri"/>
          <w:sz w:val="32"/>
          <w:szCs w:val="32"/>
        </w:rPr>
        <w:t xml:space="preserve">become too powerful and that individuals are protected from abuse of power. </w:t>
      </w:r>
      <w:r w:rsidR="005B095D">
        <w:rPr>
          <w:rFonts w:ascii="Calibri" w:hAnsi="Calibri"/>
          <w:sz w:val="32"/>
          <w:szCs w:val="32"/>
        </w:rPr>
        <w:t xml:space="preserve">The Bill of Rights may aim to provide a framework for resolving disputes between </w:t>
      </w:r>
      <w:r w:rsidR="00065A0E">
        <w:rPr>
          <w:rFonts w:ascii="Calibri" w:hAnsi="Calibri"/>
          <w:sz w:val="32"/>
          <w:szCs w:val="32"/>
        </w:rPr>
        <w:t xml:space="preserve">citizens and the </w:t>
      </w:r>
      <w:proofErr w:type="spellStart"/>
      <w:r w:rsidR="00065A0E">
        <w:rPr>
          <w:rFonts w:ascii="Calibri" w:hAnsi="Calibri"/>
          <w:sz w:val="32"/>
          <w:szCs w:val="32"/>
        </w:rPr>
        <w:t>government,including</w:t>
      </w:r>
      <w:proofErr w:type="spellEnd"/>
      <w:r w:rsidR="00065A0E">
        <w:rPr>
          <w:rFonts w:ascii="Calibri" w:hAnsi="Calibri"/>
          <w:sz w:val="32"/>
          <w:szCs w:val="32"/>
        </w:rPr>
        <w:t xml:space="preserve"> mechanisms for holding officials accountable for any </w:t>
      </w:r>
      <w:r w:rsidR="00360960">
        <w:rPr>
          <w:rFonts w:ascii="Calibri" w:hAnsi="Calibri"/>
          <w:sz w:val="32"/>
          <w:szCs w:val="32"/>
        </w:rPr>
        <w:t>violations of individual r</w:t>
      </w:r>
      <w:r w:rsidR="00DD5981">
        <w:rPr>
          <w:rFonts w:ascii="Calibri" w:hAnsi="Calibri"/>
          <w:sz w:val="32"/>
          <w:szCs w:val="32"/>
        </w:rPr>
        <w:t xml:space="preserve">ights. The proposed Bill of Rights </w:t>
      </w:r>
      <w:r w:rsidR="002921E9">
        <w:rPr>
          <w:rFonts w:ascii="Calibri" w:hAnsi="Calibri"/>
          <w:sz w:val="32"/>
          <w:szCs w:val="32"/>
        </w:rPr>
        <w:t xml:space="preserve">Bill in the United Kingdom has been the subject of significant </w:t>
      </w:r>
      <w:r w:rsidR="00A64488">
        <w:rPr>
          <w:rFonts w:ascii="Calibri" w:hAnsi="Calibri"/>
          <w:sz w:val="32"/>
          <w:szCs w:val="32"/>
        </w:rPr>
        <w:t xml:space="preserve">debate and controversy. </w:t>
      </w:r>
      <w:r w:rsidR="00714462">
        <w:rPr>
          <w:rFonts w:ascii="Calibri" w:hAnsi="Calibri"/>
          <w:sz w:val="32"/>
          <w:szCs w:val="32"/>
        </w:rPr>
        <w:t xml:space="preserve">Supporters of the Bill of Rights </w:t>
      </w:r>
      <w:r w:rsidR="006E113B">
        <w:rPr>
          <w:rFonts w:ascii="Calibri" w:hAnsi="Calibri"/>
          <w:sz w:val="32"/>
          <w:szCs w:val="32"/>
        </w:rPr>
        <w:t xml:space="preserve">Bill argue that it would </w:t>
      </w:r>
      <w:r w:rsidR="00183A0F">
        <w:rPr>
          <w:rFonts w:ascii="Calibri" w:hAnsi="Calibri"/>
          <w:sz w:val="32"/>
          <w:szCs w:val="32"/>
        </w:rPr>
        <w:t xml:space="preserve">provide a more robust protection </w:t>
      </w:r>
      <w:r w:rsidR="00B8358C">
        <w:rPr>
          <w:rFonts w:ascii="Calibri" w:hAnsi="Calibri"/>
          <w:sz w:val="32"/>
          <w:szCs w:val="32"/>
        </w:rPr>
        <w:t xml:space="preserve">of Human rights than the HRA. They argue that the Bill of Rights </w:t>
      </w:r>
      <w:r w:rsidR="009A1A85">
        <w:rPr>
          <w:rFonts w:ascii="Calibri" w:hAnsi="Calibri"/>
          <w:sz w:val="32"/>
          <w:szCs w:val="32"/>
        </w:rPr>
        <w:t xml:space="preserve">would be more closely aligned with British </w:t>
      </w:r>
      <w:r w:rsidR="00540B6D">
        <w:rPr>
          <w:rFonts w:ascii="Calibri" w:hAnsi="Calibri"/>
          <w:sz w:val="32"/>
          <w:szCs w:val="32"/>
        </w:rPr>
        <w:t>values and traditions and would reflect the UK’</w:t>
      </w:r>
      <w:r w:rsidR="00553B28">
        <w:rPr>
          <w:rFonts w:ascii="Calibri" w:hAnsi="Calibri"/>
          <w:sz w:val="32"/>
          <w:szCs w:val="32"/>
        </w:rPr>
        <w:t xml:space="preserve">s status as an </w:t>
      </w:r>
      <w:r w:rsidR="00D1250B">
        <w:rPr>
          <w:rFonts w:ascii="Calibri" w:hAnsi="Calibri"/>
          <w:sz w:val="32"/>
          <w:szCs w:val="32"/>
        </w:rPr>
        <w:t xml:space="preserve">independent </w:t>
      </w:r>
      <w:r w:rsidR="00553B28">
        <w:rPr>
          <w:rFonts w:ascii="Calibri" w:hAnsi="Calibri"/>
          <w:sz w:val="32"/>
          <w:szCs w:val="32"/>
        </w:rPr>
        <w:t>sovereign nation</w:t>
      </w:r>
      <w:r w:rsidR="00AE16D1">
        <w:rPr>
          <w:rFonts w:ascii="Calibri" w:hAnsi="Calibri"/>
          <w:sz w:val="32"/>
          <w:szCs w:val="32"/>
        </w:rPr>
        <w:t xml:space="preserve">. Proponents of the Bill </w:t>
      </w:r>
      <w:r w:rsidR="00704D52">
        <w:rPr>
          <w:rFonts w:ascii="Calibri" w:hAnsi="Calibri"/>
          <w:sz w:val="32"/>
          <w:szCs w:val="32"/>
        </w:rPr>
        <w:t xml:space="preserve">of Rights Bill also argues that it would allow the UK to limit the powers of the Judiciary </w:t>
      </w:r>
      <w:r w:rsidR="00792AA0">
        <w:rPr>
          <w:rFonts w:ascii="Calibri" w:hAnsi="Calibri"/>
          <w:sz w:val="32"/>
          <w:szCs w:val="32"/>
        </w:rPr>
        <w:t xml:space="preserve">and restore the balance of power between the judiciary and the elected government. </w:t>
      </w:r>
      <w:r w:rsidR="003612DA">
        <w:rPr>
          <w:rFonts w:ascii="Calibri" w:hAnsi="Calibri"/>
          <w:sz w:val="32"/>
          <w:szCs w:val="32"/>
        </w:rPr>
        <w:t xml:space="preserve">They argue that </w:t>
      </w:r>
      <w:r w:rsidR="00A854D0">
        <w:rPr>
          <w:rFonts w:ascii="Calibri" w:hAnsi="Calibri"/>
          <w:sz w:val="32"/>
          <w:szCs w:val="32"/>
        </w:rPr>
        <w:t xml:space="preserve">the HRA has given too much power to the judiciary, which has been able to strike down </w:t>
      </w:r>
      <w:r w:rsidR="00E41926">
        <w:rPr>
          <w:rFonts w:ascii="Calibri" w:hAnsi="Calibri"/>
          <w:sz w:val="32"/>
          <w:szCs w:val="32"/>
        </w:rPr>
        <w:t xml:space="preserve">laws passed by the elected government on the grounds that they are incompatible with the ECHR. </w:t>
      </w:r>
      <w:r w:rsidR="00A64488">
        <w:rPr>
          <w:rFonts w:ascii="Calibri" w:hAnsi="Calibri"/>
          <w:sz w:val="32"/>
          <w:szCs w:val="32"/>
        </w:rPr>
        <w:t xml:space="preserve">While the government argues that the new legislation would provide </w:t>
      </w:r>
      <w:r w:rsidR="00555B74">
        <w:rPr>
          <w:rFonts w:ascii="Calibri" w:hAnsi="Calibri"/>
          <w:sz w:val="32"/>
          <w:szCs w:val="32"/>
        </w:rPr>
        <w:t xml:space="preserve">a better framework for protecting individual rights </w:t>
      </w:r>
      <w:r w:rsidR="005C0F7D">
        <w:rPr>
          <w:rFonts w:ascii="Calibri" w:hAnsi="Calibri"/>
          <w:sz w:val="32"/>
          <w:szCs w:val="32"/>
        </w:rPr>
        <w:t xml:space="preserve">and </w:t>
      </w:r>
      <w:r w:rsidR="00B1696B">
        <w:rPr>
          <w:rFonts w:ascii="Calibri" w:hAnsi="Calibri"/>
          <w:sz w:val="32"/>
          <w:szCs w:val="32"/>
        </w:rPr>
        <w:t xml:space="preserve">freedoms, others have expressed concern that it could damage the rule of law and limit access to justice. </w:t>
      </w:r>
      <w:r w:rsidR="00FF7FC5">
        <w:rPr>
          <w:rFonts w:ascii="Calibri" w:hAnsi="Calibri"/>
          <w:sz w:val="32"/>
          <w:szCs w:val="32"/>
        </w:rPr>
        <w:t xml:space="preserve">One of the main concerns about the Bill of </w:t>
      </w:r>
      <w:r w:rsidR="00143436">
        <w:rPr>
          <w:rFonts w:ascii="Calibri" w:hAnsi="Calibri"/>
          <w:sz w:val="32"/>
          <w:szCs w:val="32"/>
        </w:rPr>
        <w:t xml:space="preserve">Rights Bill is that it would weaken the protection of Human rights </w:t>
      </w:r>
      <w:r w:rsidR="003347F0">
        <w:rPr>
          <w:rFonts w:ascii="Calibri" w:hAnsi="Calibri"/>
          <w:sz w:val="32"/>
          <w:szCs w:val="32"/>
        </w:rPr>
        <w:t>by repealing and replacing the Human Rights Act 1998</w:t>
      </w:r>
      <w:r w:rsidR="007942E6">
        <w:rPr>
          <w:rFonts w:ascii="Calibri" w:hAnsi="Calibri"/>
          <w:sz w:val="32"/>
          <w:szCs w:val="32"/>
        </w:rPr>
        <w:t xml:space="preserve">. Repealing this Act </w:t>
      </w:r>
      <w:r w:rsidR="008901DC">
        <w:rPr>
          <w:rFonts w:ascii="Calibri" w:hAnsi="Calibri"/>
          <w:sz w:val="32"/>
          <w:szCs w:val="32"/>
        </w:rPr>
        <w:t>could mean that the UK is no longer bounded by</w:t>
      </w:r>
      <w:r w:rsidR="00015FB6">
        <w:rPr>
          <w:rFonts w:ascii="Calibri" w:hAnsi="Calibri"/>
          <w:sz w:val="32"/>
          <w:szCs w:val="32"/>
        </w:rPr>
        <w:t xml:space="preserve"> the ECHR and could undermine the protection of fundamental human rights. </w:t>
      </w:r>
      <w:r w:rsidR="003E082D">
        <w:rPr>
          <w:rFonts w:ascii="Calibri" w:hAnsi="Calibri"/>
          <w:sz w:val="32"/>
          <w:szCs w:val="32"/>
        </w:rPr>
        <w:t xml:space="preserve">There are also concerns </w:t>
      </w:r>
      <w:r w:rsidR="00DC620D">
        <w:rPr>
          <w:rFonts w:ascii="Calibri" w:hAnsi="Calibri"/>
          <w:sz w:val="32"/>
          <w:szCs w:val="32"/>
        </w:rPr>
        <w:t xml:space="preserve">that the Bill of Rights Bill could damage the rule of law </w:t>
      </w:r>
      <w:r w:rsidR="008B72C2">
        <w:rPr>
          <w:rFonts w:ascii="Calibri" w:hAnsi="Calibri"/>
          <w:sz w:val="32"/>
          <w:szCs w:val="32"/>
        </w:rPr>
        <w:t xml:space="preserve">by giving the government greater powers to override individual rights and freedoms.  </w:t>
      </w:r>
      <w:r w:rsidR="000D7072">
        <w:rPr>
          <w:rFonts w:ascii="Calibri" w:hAnsi="Calibri"/>
          <w:sz w:val="32"/>
          <w:szCs w:val="32"/>
        </w:rPr>
        <w:t xml:space="preserve">The new </w:t>
      </w:r>
      <w:r w:rsidR="00792055">
        <w:rPr>
          <w:rFonts w:ascii="Calibri" w:hAnsi="Calibri"/>
          <w:sz w:val="32"/>
          <w:szCs w:val="32"/>
        </w:rPr>
        <w:lastRenderedPageBreak/>
        <w:t xml:space="preserve">legislation could allow the government to curtail </w:t>
      </w:r>
      <w:r w:rsidR="002A365D">
        <w:rPr>
          <w:rFonts w:ascii="Calibri" w:hAnsi="Calibri"/>
          <w:sz w:val="32"/>
          <w:szCs w:val="32"/>
        </w:rPr>
        <w:t xml:space="preserve">civil </w:t>
      </w:r>
      <w:proofErr w:type="spellStart"/>
      <w:r w:rsidR="002A365D">
        <w:rPr>
          <w:rFonts w:ascii="Calibri" w:hAnsi="Calibri"/>
          <w:sz w:val="32"/>
          <w:szCs w:val="32"/>
        </w:rPr>
        <w:t>libertin</w:t>
      </w:r>
      <w:proofErr w:type="spellEnd"/>
      <w:r w:rsidR="002A365D">
        <w:rPr>
          <w:rFonts w:ascii="Calibri" w:hAnsi="Calibri"/>
          <w:sz w:val="32"/>
          <w:szCs w:val="32"/>
        </w:rPr>
        <w:t xml:space="preserve"> the name of national security or other public interests</w:t>
      </w:r>
      <w:r w:rsidR="00EC7363">
        <w:rPr>
          <w:rFonts w:ascii="Calibri" w:hAnsi="Calibri"/>
          <w:sz w:val="32"/>
          <w:szCs w:val="32"/>
        </w:rPr>
        <w:t xml:space="preserve">, without sufficient checks and balances. </w:t>
      </w:r>
      <w:r w:rsidR="00B80038">
        <w:rPr>
          <w:rFonts w:ascii="Calibri" w:hAnsi="Calibri"/>
          <w:sz w:val="32"/>
          <w:szCs w:val="32"/>
        </w:rPr>
        <w:t xml:space="preserve">This could undermine the fundamental principles of the </w:t>
      </w:r>
      <w:r w:rsidR="00524A61">
        <w:rPr>
          <w:rFonts w:ascii="Calibri" w:hAnsi="Calibri"/>
          <w:sz w:val="32"/>
          <w:szCs w:val="32"/>
        </w:rPr>
        <w:t>rule of law</w:t>
      </w:r>
      <w:r w:rsidR="007C4C14">
        <w:rPr>
          <w:rFonts w:ascii="Calibri" w:hAnsi="Calibri"/>
          <w:sz w:val="32"/>
          <w:szCs w:val="32"/>
        </w:rPr>
        <w:t xml:space="preserve">, which require that laws are clear, accessible and applied equally to all individuals. </w:t>
      </w:r>
      <w:r w:rsidR="00765391">
        <w:rPr>
          <w:rFonts w:ascii="Calibri" w:hAnsi="Calibri"/>
          <w:sz w:val="32"/>
          <w:szCs w:val="32"/>
        </w:rPr>
        <w:t xml:space="preserve">The proposed legislation includes </w:t>
      </w:r>
      <w:r w:rsidR="00B21146">
        <w:rPr>
          <w:rFonts w:ascii="Calibri" w:hAnsi="Calibri"/>
          <w:sz w:val="32"/>
          <w:szCs w:val="32"/>
        </w:rPr>
        <w:t xml:space="preserve">provisions that would restrict the circumstances in which </w:t>
      </w:r>
      <w:r w:rsidR="00C86352">
        <w:rPr>
          <w:rFonts w:ascii="Calibri" w:hAnsi="Calibri"/>
          <w:sz w:val="32"/>
          <w:szCs w:val="32"/>
        </w:rPr>
        <w:t xml:space="preserve">individuals can bring cases against public authorities. </w:t>
      </w:r>
      <w:r w:rsidR="00B85944">
        <w:rPr>
          <w:rFonts w:ascii="Calibri" w:hAnsi="Calibri"/>
          <w:sz w:val="32"/>
          <w:szCs w:val="32"/>
        </w:rPr>
        <w:t xml:space="preserve">This could make it more difficult for people to </w:t>
      </w:r>
      <w:r w:rsidR="00DA41F2">
        <w:rPr>
          <w:rFonts w:ascii="Calibri" w:hAnsi="Calibri"/>
          <w:sz w:val="32"/>
          <w:szCs w:val="32"/>
        </w:rPr>
        <w:t xml:space="preserve">hold public authorities to account for breaches of their human rights. </w:t>
      </w:r>
      <w:r w:rsidR="006650AD">
        <w:rPr>
          <w:rFonts w:ascii="Calibri" w:hAnsi="Calibri"/>
          <w:sz w:val="32"/>
          <w:szCs w:val="32"/>
        </w:rPr>
        <w:t>The Bill</w:t>
      </w:r>
      <w:r w:rsidR="00C74766">
        <w:rPr>
          <w:rFonts w:ascii="Calibri" w:hAnsi="Calibri"/>
          <w:sz w:val="32"/>
          <w:szCs w:val="32"/>
        </w:rPr>
        <w:t xml:space="preserve">’s </w:t>
      </w:r>
      <w:r w:rsidR="0009582F">
        <w:rPr>
          <w:rFonts w:ascii="Calibri" w:hAnsi="Calibri"/>
          <w:sz w:val="32"/>
          <w:szCs w:val="32"/>
        </w:rPr>
        <w:t xml:space="preserve">second reading was scheduled </w:t>
      </w:r>
      <w:r w:rsidR="00B32C68">
        <w:rPr>
          <w:rFonts w:ascii="Calibri" w:hAnsi="Calibri"/>
          <w:sz w:val="32"/>
          <w:szCs w:val="32"/>
        </w:rPr>
        <w:t xml:space="preserve">for 12 September 2022 but because of the change of leadership and </w:t>
      </w:r>
      <w:r w:rsidR="002138BA">
        <w:rPr>
          <w:rFonts w:ascii="Calibri" w:hAnsi="Calibri"/>
          <w:sz w:val="32"/>
          <w:szCs w:val="32"/>
        </w:rPr>
        <w:t xml:space="preserve">the period of grief this did not take place yet. </w:t>
      </w:r>
      <w:r w:rsidR="00A57AD9">
        <w:rPr>
          <w:rFonts w:ascii="Calibri" w:hAnsi="Calibri"/>
          <w:sz w:val="32"/>
          <w:szCs w:val="32"/>
        </w:rPr>
        <w:t xml:space="preserve">The Bill confirms </w:t>
      </w:r>
      <w:r w:rsidR="003B2D57">
        <w:rPr>
          <w:rFonts w:ascii="Calibri" w:hAnsi="Calibri"/>
          <w:sz w:val="32"/>
          <w:szCs w:val="32"/>
        </w:rPr>
        <w:t xml:space="preserve">that the UK supreme Court would be the public body </w:t>
      </w:r>
      <w:r w:rsidR="00A04632">
        <w:rPr>
          <w:rFonts w:ascii="Calibri" w:hAnsi="Calibri"/>
          <w:sz w:val="32"/>
          <w:szCs w:val="32"/>
        </w:rPr>
        <w:t>that could decide what ECHR rights means under the UK law.</w:t>
      </w:r>
      <w:r w:rsidR="000B56E9">
        <w:rPr>
          <w:rFonts w:ascii="Calibri" w:hAnsi="Calibri"/>
          <w:sz w:val="32"/>
          <w:szCs w:val="32"/>
        </w:rPr>
        <w:t xml:space="preserve"> Moreover</w:t>
      </w:r>
      <w:r w:rsidR="00271720">
        <w:rPr>
          <w:rFonts w:ascii="Calibri" w:hAnsi="Calibri"/>
          <w:sz w:val="32"/>
          <w:szCs w:val="32"/>
        </w:rPr>
        <w:t xml:space="preserve">, English courts </w:t>
      </w:r>
      <w:r w:rsidR="00A43746">
        <w:rPr>
          <w:rFonts w:ascii="Calibri" w:hAnsi="Calibri"/>
          <w:sz w:val="32"/>
          <w:szCs w:val="32"/>
        </w:rPr>
        <w:t xml:space="preserve">would not be required to follow </w:t>
      </w:r>
      <w:r w:rsidR="0044567F">
        <w:rPr>
          <w:rFonts w:ascii="Calibri" w:hAnsi="Calibri"/>
          <w:sz w:val="32"/>
          <w:szCs w:val="32"/>
        </w:rPr>
        <w:t xml:space="preserve">ECHR case law and may deviate from it. </w:t>
      </w:r>
      <w:r w:rsidR="00732A45">
        <w:rPr>
          <w:rFonts w:ascii="Calibri" w:hAnsi="Calibri"/>
          <w:i/>
          <w:iCs/>
          <w:sz w:val="32"/>
          <w:szCs w:val="32"/>
        </w:rPr>
        <w:t>The government said the Bill would “restore a common</w:t>
      </w:r>
      <w:r w:rsidR="004E6E60">
        <w:rPr>
          <w:rFonts w:ascii="Calibri" w:hAnsi="Calibri"/>
          <w:i/>
          <w:iCs/>
          <w:sz w:val="32"/>
          <w:szCs w:val="32"/>
        </w:rPr>
        <w:t>-sense approach” to Human rights in the UK by protecting people’</w:t>
      </w:r>
      <w:r w:rsidR="00FA00F3">
        <w:rPr>
          <w:rFonts w:ascii="Calibri" w:hAnsi="Calibri"/>
          <w:i/>
          <w:iCs/>
          <w:sz w:val="32"/>
          <w:szCs w:val="32"/>
        </w:rPr>
        <w:t xml:space="preserve">s rights, safeguarding the public interests and “respecting the will” of parliamentarians. </w:t>
      </w:r>
    </w:p>
    <w:p w14:paraId="1BCC60F8" w14:textId="13C364A6" w:rsidR="008D3102" w:rsidRDefault="00556F00" w:rsidP="00556F00">
      <w:pPr>
        <w:ind w:firstLine="720"/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Ultimately ,  the success of the proposed legislation will depend on how it is implemented and whether </w:t>
      </w:r>
      <w:r w:rsidR="00411BF9">
        <w:rPr>
          <w:rFonts w:ascii="Calibri" w:hAnsi="Calibri"/>
          <w:sz w:val="32"/>
          <w:szCs w:val="32"/>
        </w:rPr>
        <w:t xml:space="preserve">it strikes the right balance between protecting Human rights and upholding </w:t>
      </w:r>
      <w:r w:rsidR="004E6A63">
        <w:rPr>
          <w:rFonts w:ascii="Calibri" w:hAnsi="Calibri"/>
          <w:sz w:val="32"/>
          <w:szCs w:val="32"/>
        </w:rPr>
        <w:t xml:space="preserve">the rule of law. </w:t>
      </w:r>
      <w:r w:rsidR="0054330C">
        <w:rPr>
          <w:rFonts w:ascii="Calibri" w:hAnsi="Calibri"/>
          <w:sz w:val="32"/>
          <w:szCs w:val="32"/>
        </w:rPr>
        <w:t xml:space="preserve"> Overall, the proposed Bill of Rights Bill in the United Kingdom is a contentious issue that raises significant </w:t>
      </w:r>
      <w:r w:rsidR="00436C3F">
        <w:rPr>
          <w:rFonts w:ascii="Calibri" w:hAnsi="Calibri"/>
          <w:sz w:val="32"/>
          <w:szCs w:val="32"/>
        </w:rPr>
        <w:t>questions about the protection of individual rights and freedoms</w:t>
      </w:r>
      <w:r w:rsidR="00E941F9">
        <w:rPr>
          <w:rFonts w:ascii="Calibri" w:hAnsi="Calibri"/>
          <w:sz w:val="32"/>
          <w:szCs w:val="32"/>
        </w:rPr>
        <w:t xml:space="preserve">, the role of the rule of law, and access to justice. </w:t>
      </w:r>
      <w:r w:rsidR="009A2D60">
        <w:rPr>
          <w:rFonts w:ascii="Calibri" w:hAnsi="Calibri"/>
          <w:sz w:val="32"/>
          <w:szCs w:val="32"/>
        </w:rPr>
        <w:t xml:space="preserve">While the government argues that the new legislation would provide a better framework for protecting </w:t>
      </w:r>
      <w:r w:rsidR="00317E9A">
        <w:rPr>
          <w:rFonts w:ascii="Calibri" w:hAnsi="Calibri"/>
          <w:sz w:val="32"/>
          <w:szCs w:val="32"/>
        </w:rPr>
        <w:t xml:space="preserve">people’s rights, many others are concerned that it could have serious </w:t>
      </w:r>
      <w:r w:rsidR="006736C4">
        <w:rPr>
          <w:rFonts w:ascii="Calibri" w:hAnsi="Calibri"/>
          <w:sz w:val="32"/>
          <w:szCs w:val="32"/>
        </w:rPr>
        <w:t xml:space="preserve">negative consequences and undermine the </w:t>
      </w:r>
      <w:r w:rsidR="00ED3674">
        <w:rPr>
          <w:rFonts w:ascii="Calibri" w:hAnsi="Calibri"/>
          <w:sz w:val="32"/>
          <w:szCs w:val="32"/>
        </w:rPr>
        <w:t xml:space="preserve">foundations of the UK’s legal system. </w:t>
      </w:r>
    </w:p>
    <w:p w14:paraId="49F8E95B" w14:textId="6C3896C3" w:rsidR="004040E0" w:rsidRDefault="004040E0" w:rsidP="00556F00">
      <w:pPr>
        <w:ind w:firstLine="720"/>
        <w:rPr>
          <w:rFonts w:ascii="Calibri" w:hAnsi="Calibri"/>
          <w:sz w:val="32"/>
          <w:szCs w:val="32"/>
        </w:rPr>
      </w:pPr>
    </w:p>
    <w:p w14:paraId="51FCABBA" w14:textId="77777777" w:rsidR="004040E0" w:rsidRDefault="004040E0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br w:type="page"/>
      </w:r>
    </w:p>
    <w:p w14:paraId="0F5FE09D" w14:textId="45955BA5" w:rsidR="004040E0" w:rsidRDefault="002A434B" w:rsidP="00556F00">
      <w:pPr>
        <w:ind w:firstLine="720"/>
        <w:rPr>
          <w:rFonts w:ascii="Arial Black" w:hAnsi="Arial Black"/>
          <w:b/>
          <w:bCs/>
          <w:sz w:val="44"/>
          <w:szCs w:val="44"/>
        </w:rPr>
      </w:pPr>
      <w:r>
        <w:rPr>
          <w:rFonts w:ascii="Arial Black" w:hAnsi="Arial Black"/>
          <w:b/>
          <w:bCs/>
          <w:sz w:val="44"/>
          <w:szCs w:val="44"/>
        </w:rPr>
        <w:lastRenderedPageBreak/>
        <w:t xml:space="preserve">References </w:t>
      </w:r>
    </w:p>
    <w:p w14:paraId="0A0E956E" w14:textId="067272EF" w:rsidR="00EC3184" w:rsidRPr="004E1625" w:rsidRDefault="0035078E" w:rsidP="004E1625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proofErr w:type="spellStart"/>
      <w:r>
        <w:rPr>
          <w:rFonts w:ascii="Calibri" w:hAnsi="Calibri"/>
          <w:sz w:val="32"/>
          <w:szCs w:val="32"/>
        </w:rPr>
        <w:t>Brader</w:t>
      </w:r>
      <w:proofErr w:type="spellEnd"/>
      <w:r>
        <w:rPr>
          <w:rFonts w:ascii="Calibri" w:hAnsi="Calibri"/>
          <w:sz w:val="32"/>
          <w:szCs w:val="32"/>
        </w:rPr>
        <w:t>, C. (2022)</w:t>
      </w:r>
      <w:r w:rsidR="00302850">
        <w:rPr>
          <w:rFonts w:ascii="Calibri" w:hAnsi="Calibri"/>
          <w:sz w:val="32"/>
          <w:szCs w:val="32"/>
        </w:rPr>
        <w:t xml:space="preserve">, </w:t>
      </w:r>
      <w:r w:rsidR="00302850">
        <w:rPr>
          <w:rFonts w:ascii="Calibri" w:hAnsi="Calibri"/>
          <w:i/>
          <w:iCs/>
          <w:sz w:val="32"/>
          <w:szCs w:val="32"/>
        </w:rPr>
        <w:t>Human Rights Act 1998</w:t>
      </w:r>
      <w:r w:rsidR="00832F6D">
        <w:rPr>
          <w:rFonts w:ascii="Calibri" w:hAnsi="Calibri"/>
          <w:i/>
          <w:iCs/>
          <w:sz w:val="32"/>
          <w:szCs w:val="32"/>
        </w:rPr>
        <w:t xml:space="preserve">:  Does it need replacing? </w:t>
      </w:r>
      <w:r w:rsidR="00832F6D">
        <w:rPr>
          <w:rFonts w:ascii="Calibri" w:hAnsi="Calibri"/>
          <w:sz w:val="32"/>
          <w:szCs w:val="32"/>
        </w:rPr>
        <w:t xml:space="preserve">, available at: </w:t>
      </w:r>
      <w:r w:rsidR="00AE6284">
        <w:rPr>
          <w:rFonts w:ascii="Calibri" w:hAnsi="Calibri"/>
          <w:sz w:val="32"/>
          <w:szCs w:val="32"/>
        </w:rPr>
        <w:t>lordslibrary.parliament.uk/human-rights-act-1998-does-it-need-replacing/</w:t>
      </w:r>
      <w:r w:rsidR="00A25973">
        <w:rPr>
          <w:rFonts w:ascii="Calibri" w:hAnsi="Calibri"/>
          <w:sz w:val="32"/>
          <w:szCs w:val="32"/>
        </w:rPr>
        <w:t xml:space="preserve"> (Accessed on </w:t>
      </w:r>
      <w:r w:rsidR="00485DCC">
        <w:rPr>
          <w:rFonts w:ascii="Calibri" w:hAnsi="Calibri"/>
          <w:sz w:val="32"/>
          <w:szCs w:val="32"/>
        </w:rPr>
        <w:t>23.02.2023)</w:t>
      </w:r>
    </w:p>
    <w:p w14:paraId="64E8EDB1" w14:textId="3A30A197" w:rsidR="00485DCC" w:rsidRPr="00EE6606" w:rsidRDefault="00570868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Rutherford, Helen, </w:t>
      </w:r>
      <w:proofErr w:type="spellStart"/>
      <w:r>
        <w:rPr>
          <w:rFonts w:ascii="Calibri" w:hAnsi="Calibri"/>
          <w:sz w:val="32"/>
          <w:szCs w:val="32"/>
        </w:rPr>
        <w:t>Kotecha</w:t>
      </w:r>
      <w:proofErr w:type="spellEnd"/>
      <w:r>
        <w:rPr>
          <w:rFonts w:ascii="Calibri" w:hAnsi="Calibri"/>
          <w:sz w:val="32"/>
          <w:szCs w:val="32"/>
        </w:rPr>
        <w:t xml:space="preserve">, </w:t>
      </w:r>
      <w:proofErr w:type="spellStart"/>
      <w:r>
        <w:rPr>
          <w:rFonts w:ascii="Calibri" w:hAnsi="Calibri"/>
          <w:sz w:val="32"/>
          <w:szCs w:val="32"/>
        </w:rPr>
        <w:t>Birju</w:t>
      </w:r>
      <w:proofErr w:type="spellEnd"/>
      <w:r>
        <w:rPr>
          <w:rFonts w:ascii="Calibri" w:hAnsi="Calibri"/>
          <w:sz w:val="32"/>
          <w:szCs w:val="32"/>
        </w:rPr>
        <w:t xml:space="preserve">, Macfarlane, Angela(2022) </w:t>
      </w:r>
      <w:r w:rsidR="00EE6606">
        <w:rPr>
          <w:rFonts w:ascii="Calibri" w:hAnsi="Calibri"/>
          <w:i/>
          <w:iCs/>
          <w:sz w:val="32"/>
          <w:szCs w:val="32"/>
        </w:rPr>
        <w:t xml:space="preserve"> English legal system</w:t>
      </w:r>
    </w:p>
    <w:p w14:paraId="76B3F452" w14:textId="2B262DD0" w:rsidR="00EE6606" w:rsidRDefault="00BA1DED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Equality and Human Rights Commission</w:t>
      </w:r>
      <w:r w:rsidR="000023C2">
        <w:rPr>
          <w:rFonts w:ascii="Calibri" w:hAnsi="Calibri"/>
          <w:sz w:val="32"/>
          <w:szCs w:val="32"/>
        </w:rPr>
        <w:t xml:space="preserve">(2018), </w:t>
      </w:r>
      <w:r w:rsidR="000023C2">
        <w:rPr>
          <w:rFonts w:ascii="Calibri" w:hAnsi="Calibri"/>
          <w:i/>
          <w:iCs/>
          <w:sz w:val="32"/>
          <w:szCs w:val="32"/>
        </w:rPr>
        <w:t xml:space="preserve">The Human Rights Act, </w:t>
      </w:r>
      <w:r w:rsidR="008965E9">
        <w:rPr>
          <w:rFonts w:ascii="Calibri" w:hAnsi="Calibri"/>
          <w:sz w:val="32"/>
          <w:szCs w:val="32"/>
        </w:rPr>
        <w:t xml:space="preserve">available at: </w:t>
      </w:r>
      <w:hyperlink r:id="rId5" w:history="1">
        <w:r w:rsidR="008965E9" w:rsidRPr="007F7729">
          <w:rPr>
            <w:rStyle w:val="Hyperlink"/>
            <w:rFonts w:ascii="Calibri" w:hAnsi="Calibri"/>
            <w:sz w:val="32"/>
            <w:szCs w:val="32"/>
          </w:rPr>
          <w:t>www.equalityhumanrights.com/en/human-rights/human-rights-act</w:t>
        </w:r>
      </w:hyperlink>
      <w:r w:rsidR="00BB01D6">
        <w:rPr>
          <w:rFonts w:ascii="Calibri" w:hAnsi="Calibri"/>
          <w:sz w:val="32"/>
          <w:szCs w:val="32"/>
        </w:rPr>
        <w:t xml:space="preserve"> (Accessed on 23.02.2023)</w:t>
      </w:r>
    </w:p>
    <w:p w14:paraId="72B85089" w14:textId="5748EFB8" w:rsidR="00BB01D6" w:rsidRPr="00084853" w:rsidRDefault="005D6192" w:rsidP="003C5C00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Holland, James, Webb, Julian, </w:t>
      </w:r>
      <w:r w:rsidR="00084853">
        <w:rPr>
          <w:rFonts w:ascii="Calibri" w:hAnsi="Calibri"/>
          <w:sz w:val="32"/>
          <w:szCs w:val="32"/>
        </w:rPr>
        <w:t>(2022)</w:t>
      </w:r>
      <w:r w:rsidR="002D1734">
        <w:rPr>
          <w:rFonts w:ascii="Calibri" w:hAnsi="Calibri"/>
          <w:sz w:val="32"/>
          <w:szCs w:val="32"/>
        </w:rPr>
        <w:t>,</w:t>
      </w:r>
      <w:r w:rsidR="00084853">
        <w:rPr>
          <w:rFonts w:ascii="Calibri" w:hAnsi="Calibri"/>
          <w:sz w:val="32"/>
          <w:szCs w:val="32"/>
        </w:rPr>
        <w:t xml:space="preserve"> </w:t>
      </w:r>
      <w:r w:rsidR="00084853">
        <w:rPr>
          <w:rFonts w:ascii="Calibri" w:hAnsi="Calibri"/>
          <w:i/>
          <w:iCs/>
          <w:sz w:val="32"/>
          <w:szCs w:val="32"/>
        </w:rPr>
        <w:t>Learning Legal Rules</w:t>
      </w:r>
    </w:p>
    <w:p w14:paraId="331E9EE1" w14:textId="77E29082" w:rsidR="008965E9" w:rsidRPr="0058619E" w:rsidRDefault="00D4068E" w:rsidP="0058619E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 xml:space="preserve">Helen Fenwick, Gavin </w:t>
      </w:r>
      <w:r w:rsidR="00746631">
        <w:rPr>
          <w:rFonts w:ascii="Calibri" w:hAnsi="Calibri"/>
          <w:sz w:val="32"/>
          <w:szCs w:val="32"/>
        </w:rPr>
        <w:t>Philipson, (2003) , 2</w:t>
      </w:r>
      <w:r w:rsidR="00746631" w:rsidRPr="00746631">
        <w:rPr>
          <w:rFonts w:ascii="Calibri" w:hAnsi="Calibri"/>
          <w:sz w:val="32"/>
          <w:szCs w:val="32"/>
          <w:vertAlign w:val="superscript"/>
        </w:rPr>
        <w:t>nd</w:t>
      </w:r>
      <w:r w:rsidR="00746631">
        <w:rPr>
          <w:rFonts w:ascii="Calibri" w:hAnsi="Calibri"/>
          <w:sz w:val="32"/>
          <w:szCs w:val="32"/>
        </w:rPr>
        <w:t xml:space="preserve"> Edition, </w:t>
      </w:r>
      <w:r w:rsidR="00D92AB8">
        <w:rPr>
          <w:rFonts w:ascii="Calibri" w:hAnsi="Calibri"/>
          <w:sz w:val="32"/>
          <w:szCs w:val="32"/>
        </w:rPr>
        <w:t xml:space="preserve"> </w:t>
      </w:r>
      <w:r w:rsidR="00D92AB8">
        <w:rPr>
          <w:rFonts w:ascii="Calibri" w:hAnsi="Calibri"/>
          <w:i/>
          <w:iCs/>
          <w:sz w:val="32"/>
          <w:szCs w:val="32"/>
        </w:rPr>
        <w:t xml:space="preserve">Text, cases &amp; materials on public law </w:t>
      </w:r>
      <w:r w:rsidR="00E90BA4">
        <w:rPr>
          <w:rFonts w:ascii="Calibri" w:hAnsi="Calibri"/>
          <w:i/>
          <w:iCs/>
          <w:sz w:val="32"/>
          <w:szCs w:val="32"/>
        </w:rPr>
        <w:t>&amp; Human Rights</w:t>
      </w:r>
    </w:p>
    <w:p w14:paraId="49CED2FF" w14:textId="5AB4518B" w:rsidR="0058619E" w:rsidRPr="0058619E" w:rsidRDefault="00B46258" w:rsidP="0058619E">
      <w:pPr>
        <w:pStyle w:val="ListParagraph"/>
        <w:numPr>
          <w:ilvl w:val="0"/>
          <w:numId w:val="3"/>
        </w:num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Stanton J., (2022)</w:t>
      </w:r>
      <w:r w:rsidR="00E93A8E">
        <w:rPr>
          <w:rFonts w:ascii="Calibri" w:hAnsi="Calibri"/>
          <w:sz w:val="32"/>
          <w:szCs w:val="32"/>
        </w:rPr>
        <w:t xml:space="preserve"> </w:t>
      </w:r>
      <w:r w:rsidR="00E93A8E">
        <w:rPr>
          <w:rFonts w:ascii="Calibri" w:hAnsi="Calibri"/>
          <w:i/>
          <w:iCs/>
          <w:sz w:val="32"/>
          <w:szCs w:val="32"/>
        </w:rPr>
        <w:t xml:space="preserve">Blackstone’s Statues on </w:t>
      </w:r>
      <w:r w:rsidR="007F5070">
        <w:rPr>
          <w:rFonts w:ascii="Calibri" w:hAnsi="Calibri"/>
          <w:i/>
          <w:iCs/>
          <w:sz w:val="32"/>
          <w:szCs w:val="32"/>
        </w:rPr>
        <w:t>Public Law &amp; Human Rights 2021-2022</w:t>
      </w:r>
    </w:p>
    <w:p w14:paraId="1A452B17" w14:textId="77777777" w:rsidR="002E53FF" w:rsidRDefault="002E53FF" w:rsidP="00646286">
      <w:pPr>
        <w:ind w:firstLine="720"/>
        <w:rPr>
          <w:rFonts w:ascii="Calibri" w:hAnsi="Calibri"/>
          <w:sz w:val="32"/>
          <w:szCs w:val="32"/>
        </w:rPr>
      </w:pPr>
    </w:p>
    <w:p w14:paraId="652562DA" w14:textId="77777777" w:rsidR="00523E21" w:rsidRDefault="00523E21" w:rsidP="00646286">
      <w:pPr>
        <w:ind w:firstLine="720"/>
        <w:rPr>
          <w:rFonts w:ascii="Calibri" w:hAnsi="Calibri"/>
          <w:sz w:val="32"/>
          <w:szCs w:val="32"/>
        </w:rPr>
      </w:pPr>
    </w:p>
    <w:p w14:paraId="1EE98413" w14:textId="77777777" w:rsidR="005A55A3" w:rsidRPr="007130E3" w:rsidRDefault="005A55A3" w:rsidP="00646286">
      <w:pPr>
        <w:ind w:firstLine="720"/>
        <w:rPr>
          <w:rFonts w:ascii="Calibri" w:hAnsi="Calibri"/>
          <w:sz w:val="32"/>
          <w:szCs w:val="32"/>
        </w:rPr>
      </w:pPr>
    </w:p>
    <w:sectPr w:rsidR="005A55A3" w:rsidRPr="007130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masis MT Pro Black">
    <w:panose1 w:val="02040A04050005020304"/>
    <w:charset w:val="00"/>
    <w:family w:val="roman"/>
    <w:pitch w:val="variable"/>
    <w:sig w:usb0="A00000AF" w:usb1="4000205B" w:usb2="00000000" w:usb3="00000000" w:csb0="00000093" w:csb1="00000000"/>
  </w:font>
  <w:font w:name="Aharoni"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C2FDC"/>
    <w:multiLevelType w:val="hybridMultilevel"/>
    <w:tmpl w:val="8EAA969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2FB31B08"/>
    <w:multiLevelType w:val="hybridMultilevel"/>
    <w:tmpl w:val="8A9865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642225"/>
    <w:multiLevelType w:val="hybridMultilevel"/>
    <w:tmpl w:val="06B0029C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787457533">
    <w:abstractNumId w:val="0"/>
  </w:num>
  <w:num w:numId="2" w16cid:durableId="188182124">
    <w:abstractNumId w:val="2"/>
  </w:num>
  <w:num w:numId="3" w16cid:durableId="19757935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0D"/>
    <w:rsid w:val="000010EC"/>
    <w:rsid w:val="000023C2"/>
    <w:rsid w:val="00013C1D"/>
    <w:rsid w:val="000152B7"/>
    <w:rsid w:val="00015B1A"/>
    <w:rsid w:val="00015FB6"/>
    <w:rsid w:val="00056D28"/>
    <w:rsid w:val="00065A0E"/>
    <w:rsid w:val="00083FF7"/>
    <w:rsid w:val="00084853"/>
    <w:rsid w:val="0009582F"/>
    <w:rsid w:val="000A3752"/>
    <w:rsid w:val="000A472F"/>
    <w:rsid w:val="000B56E9"/>
    <w:rsid w:val="000C6BBA"/>
    <w:rsid w:val="000D31FA"/>
    <w:rsid w:val="000D3C46"/>
    <w:rsid w:val="000D7072"/>
    <w:rsid w:val="000E2F35"/>
    <w:rsid w:val="001001FF"/>
    <w:rsid w:val="0010727D"/>
    <w:rsid w:val="001169D4"/>
    <w:rsid w:val="00123047"/>
    <w:rsid w:val="001337A8"/>
    <w:rsid w:val="00143436"/>
    <w:rsid w:val="00161DFE"/>
    <w:rsid w:val="00180F2C"/>
    <w:rsid w:val="00183A0F"/>
    <w:rsid w:val="001906E1"/>
    <w:rsid w:val="001920A9"/>
    <w:rsid w:val="00194D3E"/>
    <w:rsid w:val="001A2299"/>
    <w:rsid w:val="001A3824"/>
    <w:rsid w:val="001C005D"/>
    <w:rsid w:val="002138BA"/>
    <w:rsid w:val="00220672"/>
    <w:rsid w:val="0026684F"/>
    <w:rsid w:val="00271720"/>
    <w:rsid w:val="00273FB2"/>
    <w:rsid w:val="00290D63"/>
    <w:rsid w:val="002921E9"/>
    <w:rsid w:val="002A365D"/>
    <w:rsid w:val="002A434B"/>
    <w:rsid w:val="002A4C1D"/>
    <w:rsid w:val="002C4900"/>
    <w:rsid w:val="002D1734"/>
    <w:rsid w:val="002D4F34"/>
    <w:rsid w:val="002E53FF"/>
    <w:rsid w:val="002F40F7"/>
    <w:rsid w:val="002F4515"/>
    <w:rsid w:val="00302850"/>
    <w:rsid w:val="00302B33"/>
    <w:rsid w:val="003110FF"/>
    <w:rsid w:val="00317E9A"/>
    <w:rsid w:val="0032456D"/>
    <w:rsid w:val="003347F0"/>
    <w:rsid w:val="003359B3"/>
    <w:rsid w:val="00347A2F"/>
    <w:rsid w:val="00347D19"/>
    <w:rsid w:val="0035078E"/>
    <w:rsid w:val="00360960"/>
    <w:rsid w:val="003612DA"/>
    <w:rsid w:val="00376EB7"/>
    <w:rsid w:val="003B2D57"/>
    <w:rsid w:val="003B549F"/>
    <w:rsid w:val="003C5C00"/>
    <w:rsid w:val="003E082D"/>
    <w:rsid w:val="004040E0"/>
    <w:rsid w:val="00411BF9"/>
    <w:rsid w:val="00417CD9"/>
    <w:rsid w:val="004364F5"/>
    <w:rsid w:val="00436C3F"/>
    <w:rsid w:val="00440F3E"/>
    <w:rsid w:val="0044567F"/>
    <w:rsid w:val="004459A8"/>
    <w:rsid w:val="00454FDF"/>
    <w:rsid w:val="00456C3A"/>
    <w:rsid w:val="004808DA"/>
    <w:rsid w:val="00485DCC"/>
    <w:rsid w:val="004918B3"/>
    <w:rsid w:val="00494827"/>
    <w:rsid w:val="00495352"/>
    <w:rsid w:val="00495E97"/>
    <w:rsid w:val="004A1E37"/>
    <w:rsid w:val="004A5A2C"/>
    <w:rsid w:val="004B0067"/>
    <w:rsid w:val="004B4450"/>
    <w:rsid w:val="004E00D8"/>
    <w:rsid w:val="004E1625"/>
    <w:rsid w:val="004E6A63"/>
    <w:rsid w:val="004E6E60"/>
    <w:rsid w:val="00501849"/>
    <w:rsid w:val="00512BCC"/>
    <w:rsid w:val="00523E21"/>
    <w:rsid w:val="00524A61"/>
    <w:rsid w:val="00527B40"/>
    <w:rsid w:val="00540B6D"/>
    <w:rsid w:val="0054330C"/>
    <w:rsid w:val="005455DE"/>
    <w:rsid w:val="005470D4"/>
    <w:rsid w:val="00550A57"/>
    <w:rsid w:val="00551DEC"/>
    <w:rsid w:val="00553B28"/>
    <w:rsid w:val="00555B74"/>
    <w:rsid w:val="0055608E"/>
    <w:rsid w:val="00556F00"/>
    <w:rsid w:val="00570868"/>
    <w:rsid w:val="0058619E"/>
    <w:rsid w:val="005A55A3"/>
    <w:rsid w:val="005B017D"/>
    <w:rsid w:val="005B095D"/>
    <w:rsid w:val="005B135B"/>
    <w:rsid w:val="005C0F7D"/>
    <w:rsid w:val="005C172A"/>
    <w:rsid w:val="005D6192"/>
    <w:rsid w:val="005E0530"/>
    <w:rsid w:val="005E177F"/>
    <w:rsid w:val="005E221D"/>
    <w:rsid w:val="005E3FA1"/>
    <w:rsid w:val="005E7A20"/>
    <w:rsid w:val="005F3095"/>
    <w:rsid w:val="005F348A"/>
    <w:rsid w:val="00604FE3"/>
    <w:rsid w:val="0064243B"/>
    <w:rsid w:val="00646286"/>
    <w:rsid w:val="00654D50"/>
    <w:rsid w:val="0066452C"/>
    <w:rsid w:val="006650AD"/>
    <w:rsid w:val="006736C4"/>
    <w:rsid w:val="0069253F"/>
    <w:rsid w:val="006A0A87"/>
    <w:rsid w:val="006A7928"/>
    <w:rsid w:val="006B1FA4"/>
    <w:rsid w:val="006C57C5"/>
    <w:rsid w:val="006E113B"/>
    <w:rsid w:val="00704D52"/>
    <w:rsid w:val="007130E3"/>
    <w:rsid w:val="007133F4"/>
    <w:rsid w:val="00714462"/>
    <w:rsid w:val="0072607E"/>
    <w:rsid w:val="00732A45"/>
    <w:rsid w:val="00736390"/>
    <w:rsid w:val="007447D0"/>
    <w:rsid w:val="00746631"/>
    <w:rsid w:val="0076298C"/>
    <w:rsid w:val="00765391"/>
    <w:rsid w:val="007662D1"/>
    <w:rsid w:val="007742AA"/>
    <w:rsid w:val="0077636C"/>
    <w:rsid w:val="00781286"/>
    <w:rsid w:val="00791547"/>
    <w:rsid w:val="00792055"/>
    <w:rsid w:val="00792AA0"/>
    <w:rsid w:val="007942E6"/>
    <w:rsid w:val="007B7BAB"/>
    <w:rsid w:val="007C4C14"/>
    <w:rsid w:val="007C5ED0"/>
    <w:rsid w:val="007F5070"/>
    <w:rsid w:val="007F7610"/>
    <w:rsid w:val="00810544"/>
    <w:rsid w:val="00832867"/>
    <w:rsid w:val="00832F6D"/>
    <w:rsid w:val="00845C5E"/>
    <w:rsid w:val="008901DC"/>
    <w:rsid w:val="008965E9"/>
    <w:rsid w:val="008A67CA"/>
    <w:rsid w:val="008B72C2"/>
    <w:rsid w:val="008D0394"/>
    <w:rsid w:val="008D3102"/>
    <w:rsid w:val="008F12DF"/>
    <w:rsid w:val="00922444"/>
    <w:rsid w:val="009268B0"/>
    <w:rsid w:val="00930C8B"/>
    <w:rsid w:val="0093185A"/>
    <w:rsid w:val="00931A34"/>
    <w:rsid w:val="009730AF"/>
    <w:rsid w:val="009847E5"/>
    <w:rsid w:val="009936DB"/>
    <w:rsid w:val="009A1A85"/>
    <w:rsid w:val="009A2D60"/>
    <w:rsid w:val="009D3169"/>
    <w:rsid w:val="00A04632"/>
    <w:rsid w:val="00A25973"/>
    <w:rsid w:val="00A43746"/>
    <w:rsid w:val="00A51D51"/>
    <w:rsid w:val="00A57AD9"/>
    <w:rsid w:val="00A64488"/>
    <w:rsid w:val="00A70703"/>
    <w:rsid w:val="00A80968"/>
    <w:rsid w:val="00A8332C"/>
    <w:rsid w:val="00A854D0"/>
    <w:rsid w:val="00AB7C95"/>
    <w:rsid w:val="00AD255E"/>
    <w:rsid w:val="00AE16D1"/>
    <w:rsid w:val="00AE4B50"/>
    <w:rsid w:val="00AE6284"/>
    <w:rsid w:val="00B04D7A"/>
    <w:rsid w:val="00B1696B"/>
    <w:rsid w:val="00B21146"/>
    <w:rsid w:val="00B30010"/>
    <w:rsid w:val="00B32C68"/>
    <w:rsid w:val="00B46258"/>
    <w:rsid w:val="00B545A6"/>
    <w:rsid w:val="00B626A8"/>
    <w:rsid w:val="00B67CD9"/>
    <w:rsid w:val="00B80038"/>
    <w:rsid w:val="00B80647"/>
    <w:rsid w:val="00B8358C"/>
    <w:rsid w:val="00B85944"/>
    <w:rsid w:val="00BA1DED"/>
    <w:rsid w:val="00BB01D6"/>
    <w:rsid w:val="00BB6054"/>
    <w:rsid w:val="00BC2A3D"/>
    <w:rsid w:val="00BD78A2"/>
    <w:rsid w:val="00BE27FB"/>
    <w:rsid w:val="00C034BD"/>
    <w:rsid w:val="00C2080C"/>
    <w:rsid w:val="00C335A6"/>
    <w:rsid w:val="00C37BD1"/>
    <w:rsid w:val="00C538C9"/>
    <w:rsid w:val="00C57E0F"/>
    <w:rsid w:val="00C62988"/>
    <w:rsid w:val="00C730DA"/>
    <w:rsid w:val="00C7363F"/>
    <w:rsid w:val="00C74766"/>
    <w:rsid w:val="00C86352"/>
    <w:rsid w:val="00C86F01"/>
    <w:rsid w:val="00C94367"/>
    <w:rsid w:val="00CA3694"/>
    <w:rsid w:val="00CB33FE"/>
    <w:rsid w:val="00CC0AA4"/>
    <w:rsid w:val="00CE7AB8"/>
    <w:rsid w:val="00D033BF"/>
    <w:rsid w:val="00D101B3"/>
    <w:rsid w:val="00D1250B"/>
    <w:rsid w:val="00D15D55"/>
    <w:rsid w:val="00D2174D"/>
    <w:rsid w:val="00D30828"/>
    <w:rsid w:val="00D321B7"/>
    <w:rsid w:val="00D4068E"/>
    <w:rsid w:val="00D4241B"/>
    <w:rsid w:val="00D6496B"/>
    <w:rsid w:val="00D75394"/>
    <w:rsid w:val="00D92AB8"/>
    <w:rsid w:val="00D9485D"/>
    <w:rsid w:val="00DA41F2"/>
    <w:rsid w:val="00DB4767"/>
    <w:rsid w:val="00DC4A9C"/>
    <w:rsid w:val="00DC620D"/>
    <w:rsid w:val="00DD5981"/>
    <w:rsid w:val="00E24D0D"/>
    <w:rsid w:val="00E41926"/>
    <w:rsid w:val="00E46F44"/>
    <w:rsid w:val="00E63F62"/>
    <w:rsid w:val="00E83355"/>
    <w:rsid w:val="00E84EA0"/>
    <w:rsid w:val="00E90BA4"/>
    <w:rsid w:val="00E93A8E"/>
    <w:rsid w:val="00E941F9"/>
    <w:rsid w:val="00E96923"/>
    <w:rsid w:val="00EB2400"/>
    <w:rsid w:val="00EB4207"/>
    <w:rsid w:val="00EB6508"/>
    <w:rsid w:val="00EC1581"/>
    <w:rsid w:val="00EC2ABD"/>
    <w:rsid w:val="00EC3184"/>
    <w:rsid w:val="00EC7363"/>
    <w:rsid w:val="00EC7F49"/>
    <w:rsid w:val="00ED3674"/>
    <w:rsid w:val="00ED7578"/>
    <w:rsid w:val="00EE2DA9"/>
    <w:rsid w:val="00EE4F02"/>
    <w:rsid w:val="00EE6606"/>
    <w:rsid w:val="00EF01E2"/>
    <w:rsid w:val="00EF79DD"/>
    <w:rsid w:val="00EF7D41"/>
    <w:rsid w:val="00F00E39"/>
    <w:rsid w:val="00F11648"/>
    <w:rsid w:val="00F1357C"/>
    <w:rsid w:val="00F42630"/>
    <w:rsid w:val="00F53656"/>
    <w:rsid w:val="00F74458"/>
    <w:rsid w:val="00F7632D"/>
    <w:rsid w:val="00F91263"/>
    <w:rsid w:val="00FA00F3"/>
    <w:rsid w:val="00FC2C4E"/>
    <w:rsid w:val="00FC471F"/>
    <w:rsid w:val="00FD2EF0"/>
    <w:rsid w:val="00FF03B4"/>
    <w:rsid w:val="00FF7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F4AF3"/>
  <w15:chartTrackingRefBased/>
  <w15:docId w15:val="{0155C36B-8E5E-7B40-B14D-89B4084A8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43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965E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65E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hyperlink" Target="http://www.equalityhumanrights.com/en/human-rights/human-rights-act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1564</Words>
  <Characters>8918</Characters>
  <Application>Microsoft Office Word</Application>
  <DocSecurity>0</DocSecurity>
  <Lines>74</Lines>
  <Paragraphs>20</Paragraphs>
  <ScaleCrop>false</ScaleCrop>
  <Company/>
  <LinksUpToDate>false</LinksUpToDate>
  <CharactersWithSpaces>10462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Iuliana Miron</dc:creator>
  <cp:keywords/>
  <dc:description/>
  <cp:lastModifiedBy>Andreea Iuliana Miron</cp:lastModifiedBy>
  <cp:revision>2</cp:revision>
  <dcterms:created xsi:type="dcterms:W3CDTF">2023-03-10T12:06:00Z</dcterms:created>
  <dcterms:modified xsi:type="dcterms:W3CDTF">2023-03-10T12:06:00Z</dcterms:modified>
</cp:coreProperties>
</file>