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025A8" w14:textId="11C29CFE" w:rsidR="008F604E" w:rsidRDefault="008F604E" w:rsidP="00184AE8">
      <w:pPr>
        <w:spacing w:line="360" w:lineRule="auto"/>
        <w:jc w:val="both"/>
        <w:rPr>
          <w:rFonts w:asciiTheme="minorHAnsi" w:eastAsiaTheme="minorHAnsi" w:hAnsiTheme="minorHAnsi" w:cstheme="minorBidi"/>
          <w:sz w:val="22"/>
          <w:szCs w:val="22"/>
          <w:lang w:eastAsia="en-US" w:bidi="ar-SA"/>
        </w:rPr>
      </w:pPr>
      <w:r>
        <w:rPr>
          <w:rFonts w:asciiTheme="minorHAnsi" w:eastAsiaTheme="minorHAnsi" w:hAnsiTheme="minorHAnsi" w:cstheme="minorBidi"/>
          <w:sz w:val="22"/>
          <w:szCs w:val="22"/>
          <w:lang w:eastAsia="en-US" w:bidi="ar-SA"/>
        </w:rPr>
        <w:t>Name:</w:t>
      </w:r>
      <w:r w:rsidR="00BB75D8">
        <w:rPr>
          <w:rFonts w:asciiTheme="minorHAnsi" w:eastAsiaTheme="minorHAnsi" w:hAnsiTheme="minorHAnsi" w:cstheme="minorBidi"/>
          <w:sz w:val="22"/>
          <w:szCs w:val="22"/>
          <w:lang w:eastAsia="en-US" w:bidi="ar-SA"/>
        </w:rPr>
        <w:t>Mostak Hossain</w:t>
      </w:r>
    </w:p>
    <w:p w14:paraId="5B5800BD" w14:textId="61483808" w:rsidR="00131E54" w:rsidRDefault="00131E54" w:rsidP="00184AE8">
      <w:pPr>
        <w:spacing w:line="360" w:lineRule="auto"/>
        <w:jc w:val="both"/>
        <w:rPr>
          <w:rFonts w:asciiTheme="minorHAnsi" w:eastAsiaTheme="minorHAnsi" w:hAnsiTheme="minorHAnsi" w:cstheme="minorBidi"/>
          <w:sz w:val="22"/>
          <w:szCs w:val="22"/>
          <w:lang w:eastAsia="en-US" w:bidi="ar-SA"/>
        </w:rPr>
      </w:pPr>
      <w:r>
        <w:rPr>
          <w:rFonts w:asciiTheme="minorHAnsi" w:eastAsiaTheme="minorHAnsi" w:hAnsiTheme="minorHAnsi" w:cstheme="minorBidi"/>
          <w:sz w:val="22"/>
          <w:szCs w:val="22"/>
          <w:lang w:eastAsia="en-US" w:bidi="ar-SA"/>
        </w:rPr>
        <w:t>Student</w:t>
      </w:r>
      <w:r w:rsidR="00623827">
        <w:rPr>
          <w:rFonts w:asciiTheme="minorHAnsi" w:eastAsiaTheme="minorHAnsi" w:hAnsiTheme="minorHAnsi" w:cstheme="minorBidi"/>
          <w:sz w:val="22"/>
          <w:szCs w:val="22"/>
          <w:lang w:eastAsia="en-US" w:bidi="ar-SA"/>
        </w:rPr>
        <w:t xml:space="preserve"> ID n</w:t>
      </w:r>
      <w:r w:rsidR="0073432B">
        <w:rPr>
          <w:rFonts w:asciiTheme="minorHAnsi" w:eastAsiaTheme="minorHAnsi" w:hAnsiTheme="minorHAnsi" w:cstheme="minorBidi"/>
          <w:sz w:val="22"/>
          <w:szCs w:val="22"/>
          <w:lang w:eastAsia="en-US" w:bidi="ar-SA"/>
        </w:rPr>
        <w:t>umber:2012</w:t>
      </w:r>
      <w:r w:rsidR="00DD6E84">
        <w:rPr>
          <w:rFonts w:asciiTheme="minorHAnsi" w:eastAsiaTheme="minorHAnsi" w:hAnsiTheme="minorHAnsi" w:cstheme="minorBidi"/>
          <w:sz w:val="22"/>
          <w:szCs w:val="22"/>
          <w:lang w:eastAsia="en-US" w:bidi="ar-SA"/>
        </w:rPr>
        <w:t>451</w:t>
      </w:r>
    </w:p>
    <w:p w14:paraId="05140BA4" w14:textId="770C24D0" w:rsidR="00DD6E84" w:rsidRDefault="00DD6E84" w:rsidP="00184AE8">
      <w:pPr>
        <w:spacing w:line="360" w:lineRule="auto"/>
        <w:jc w:val="both"/>
        <w:rPr>
          <w:rFonts w:asciiTheme="minorHAnsi" w:eastAsiaTheme="minorHAnsi" w:hAnsiTheme="minorHAnsi" w:cstheme="minorBidi"/>
          <w:sz w:val="22"/>
          <w:szCs w:val="22"/>
          <w:lang w:eastAsia="en-US" w:bidi="ar-SA"/>
        </w:rPr>
      </w:pPr>
      <w:r>
        <w:rPr>
          <w:rFonts w:asciiTheme="minorHAnsi" w:eastAsiaTheme="minorHAnsi" w:hAnsiTheme="minorHAnsi" w:cstheme="minorBidi"/>
          <w:sz w:val="22"/>
          <w:szCs w:val="22"/>
          <w:lang w:eastAsia="en-US" w:bidi="ar-SA"/>
        </w:rPr>
        <w:t>Module t</w:t>
      </w:r>
      <w:r w:rsidR="00D40D2A">
        <w:rPr>
          <w:rFonts w:asciiTheme="minorHAnsi" w:eastAsiaTheme="minorHAnsi" w:hAnsiTheme="minorHAnsi" w:cstheme="minorBidi"/>
          <w:sz w:val="22"/>
          <w:szCs w:val="22"/>
          <w:lang w:eastAsia="en-US" w:bidi="ar-SA"/>
        </w:rPr>
        <w:t>itle:</w:t>
      </w:r>
      <w:r w:rsidR="007175FB">
        <w:rPr>
          <w:rFonts w:asciiTheme="minorHAnsi" w:eastAsiaTheme="minorHAnsi" w:hAnsiTheme="minorHAnsi" w:cstheme="minorBidi"/>
          <w:sz w:val="22"/>
          <w:szCs w:val="22"/>
          <w:lang w:eastAsia="en-US" w:bidi="ar-SA"/>
        </w:rPr>
        <w:t>F</w:t>
      </w:r>
      <w:r w:rsidR="00CE1442">
        <w:rPr>
          <w:rFonts w:asciiTheme="minorHAnsi" w:eastAsiaTheme="minorHAnsi" w:hAnsiTheme="minorHAnsi" w:cstheme="minorBidi"/>
          <w:sz w:val="22"/>
          <w:szCs w:val="22"/>
          <w:lang w:eastAsia="en-US" w:bidi="ar-SA"/>
        </w:rPr>
        <w:t>i</w:t>
      </w:r>
      <w:r w:rsidR="00B32176">
        <w:rPr>
          <w:rFonts w:asciiTheme="minorHAnsi" w:eastAsiaTheme="minorHAnsi" w:hAnsiTheme="minorHAnsi" w:cstheme="minorBidi"/>
          <w:sz w:val="22"/>
          <w:szCs w:val="22"/>
          <w:lang w:eastAsia="en-US" w:bidi="ar-SA"/>
        </w:rPr>
        <w:t>nanc</w:t>
      </w:r>
      <w:r w:rsidR="00ED57D1">
        <w:rPr>
          <w:rFonts w:asciiTheme="minorHAnsi" w:eastAsiaTheme="minorHAnsi" w:hAnsiTheme="minorHAnsi" w:cstheme="minorBidi"/>
          <w:sz w:val="22"/>
          <w:szCs w:val="22"/>
          <w:lang w:eastAsia="en-US" w:bidi="ar-SA"/>
        </w:rPr>
        <w:t xml:space="preserve">ial Management </w:t>
      </w:r>
      <w:r w:rsidR="00B01F91">
        <w:rPr>
          <w:rFonts w:asciiTheme="minorHAnsi" w:eastAsiaTheme="minorHAnsi" w:hAnsiTheme="minorHAnsi" w:cstheme="minorBidi"/>
          <w:sz w:val="22"/>
          <w:szCs w:val="22"/>
          <w:lang w:eastAsia="en-US" w:bidi="ar-SA"/>
        </w:rPr>
        <w:t xml:space="preserve">for the </w:t>
      </w:r>
      <w:r w:rsidR="009866E8">
        <w:rPr>
          <w:rFonts w:asciiTheme="minorHAnsi" w:eastAsiaTheme="minorHAnsi" w:hAnsiTheme="minorHAnsi" w:cstheme="minorBidi"/>
          <w:sz w:val="22"/>
          <w:szCs w:val="22"/>
          <w:lang w:eastAsia="en-US" w:bidi="ar-SA"/>
        </w:rPr>
        <w:t>Hotel I</w:t>
      </w:r>
      <w:r w:rsidR="00B70C34">
        <w:rPr>
          <w:rFonts w:asciiTheme="minorHAnsi" w:eastAsiaTheme="minorHAnsi" w:hAnsiTheme="minorHAnsi" w:cstheme="minorBidi"/>
          <w:sz w:val="22"/>
          <w:szCs w:val="22"/>
          <w:lang w:eastAsia="en-US" w:bidi="ar-SA"/>
        </w:rPr>
        <w:t>ndustry</w:t>
      </w:r>
      <w:r w:rsidR="00302380">
        <w:rPr>
          <w:rFonts w:asciiTheme="minorHAnsi" w:eastAsiaTheme="minorHAnsi" w:hAnsiTheme="minorHAnsi" w:cstheme="minorBidi"/>
          <w:sz w:val="22"/>
          <w:szCs w:val="22"/>
          <w:lang w:eastAsia="en-US" w:bidi="ar-SA"/>
        </w:rPr>
        <w:t xml:space="preserve"> BMIH</w:t>
      </w:r>
      <w:r w:rsidR="00E761C2">
        <w:rPr>
          <w:rFonts w:asciiTheme="minorHAnsi" w:eastAsiaTheme="minorHAnsi" w:hAnsiTheme="minorHAnsi" w:cstheme="minorBidi"/>
          <w:sz w:val="22"/>
          <w:szCs w:val="22"/>
          <w:lang w:eastAsia="en-US" w:bidi="ar-SA"/>
        </w:rPr>
        <w:t>5007</w:t>
      </w:r>
    </w:p>
    <w:p w14:paraId="517AED8E" w14:textId="360FFFE1" w:rsidR="00E761C2" w:rsidRDefault="00E761C2" w:rsidP="00184AE8">
      <w:pPr>
        <w:spacing w:line="360" w:lineRule="auto"/>
        <w:jc w:val="both"/>
        <w:rPr>
          <w:rFonts w:asciiTheme="minorHAnsi" w:eastAsiaTheme="minorHAnsi" w:hAnsiTheme="minorHAnsi" w:cstheme="minorBidi"/>
          <w:sz w:val="22"/>
          <w:szCs w:val="22"/>
          <w:lang w:eastAsia="en-US" w:bidi="ar-SA"/>
        </w:rPr>
      </w:pPr>
      <w:r>
        <w:rPr>
          <w:rFonts w:asciiTheme="minorHAnsi" w:eastAsiaTheme="minorHAnsi" w:hAnsiTheme="minorHAnsi" w:cstheme="minorBidi"/>
          <w:sz w:val="22"/>
          <w:szCs w:val="22"/>
          <w:lang w:eastAsia="en-US" w:bidi="ar-SA"/>
        </w:rPr>
        <w:t>Lectur</w:t>
      </w:r>
      <w:r w:rsidR="00DB7B52">
        <w:rPr>
          <w:rFonts w:asciiTheme="minorHAnsi" w:eastAsiaTheme="minorHAnsi" w:hAnsiTheme="minorHAnsi" w:cstheme="minorBidi"/>
          <w:sz w:val="22"/>
          <w:szCs w:val="22"/>
          <w:lang w:eastAsia="en-US" w:bidi="ar-SA"/>
        </w:rPr>
        <w:t>er’s name</w:t>
      </w:r>
      <w:r w:rsidR="004E2C4C">
        <w:rPr>
          <w:rFonts w:asciiTheme="minorHAnsi" w:eastAsiaTheme="minorHAnsi" w:hAnsiTheme="minorHAnsi" w:cstheme="minorBidi"/>
          <w:sz w:val="22"/>
          <w:szCs w:val="22"/>
          <w:lang w:eastAsia="en-US" w:bidi="ar-SA"/>
        </w:rPr>
        <w:t xml:space="preserve">:Dale </w:t>
      </w:r>
      <w:r w:rsidR="00495205">
        <w:rPr>
          <w:rFonts w:asciiTheme="minorHAnsi" w:eastAsiaTheme="minorHAnsi" w:hAnsiTheme="minorHAnsi" w:cstheme="minorBidi"/>
          <w:sz w:val="22"/>
          <w:szCs w:val="22"/>
          <w:lang w:eastAsia="en-US" w:bidi="ar-SA"/>
        </w:rPr>
        <w:t>Clarke</w:t>
      </w:r>
    </w:p>
    <w:sdt>
      <w:sdtPr>
        <w:rPr>
          <w:rFonts w:asciiTheme="minorHAnsi" w:eastAsiaTheme="minorHAnsi" w:hAnsiTheme="minorHAnsi" w:cstheme="minorBidi"/>
          <w:sz w:val="22"/>
          <w:szCs w:val="22"/>
          <w:lang w:eastAsia="en-US" w:bidi="ar-SA"/>
        </w:rPr>
        <w:id w:val="-1522475554"/>
        <w:docPartObj>
          <w:docPartGallery w:val="Cover Pages"/>
          <w:docPartUnique/>
        </w:docPartObj>
      </w:sdtPr>
      <w:sdtEndPr/>
      <w:sdtContent>
        <w:p w14:paraId="57059240" w14:textId="12C25629" w:rsidR="00E35C49" w:rsidRPr="00A0797F" w:rsidRDefault="00E35C49" w:rsidP="00184AE8">
          <w:pPr>
            <w:spacing w:line="360" w:lineRule="auto"/>
            <w:jc w:val="both"/>
            <w:rPr>
              <w:rFonts w:eastAsiaTheme="minorHAnsi"/>
            </w:rPr>
          </w:pPr>
        </w:p>
        <w:p w14:paraId="1FAA27D4" w14:textId="5C2C06C5" w:rsidR="00A87E21" w:rsidRPr="00A0797F" w:rsidRDefault="00A87E21" w:rsidP="00184AE8">
          <w:pPr>
            <w:spacing w:line="360" w:lineRule="auto"/>
            <w:jc w:val="both"/>
            <w:rPr>
              <w:rFonts w:eastAsiaTheme="minorHAnsi"/>
            </w:rPr>
          </w:pPr>
        </w:p>
        <w:p w14:paraId="200C992C" w14:textId="376A6E77" w:rsidR="00A87E21" w:rsidRPr="00A0797F" w:rsidRDefault="00A87E21" w:rsidP="00184AE8">
          <w:pPr>
            <w:spacing w:line="360" w:lineRule="auto"/>
            <w:jc w:val="both"/>
            <w:rPr>
              <w:rFonts w:eastAsiaTheme="minorHAnsi"/>
            </w:rPr>
          </w:pPr>
        </w:p>
        <w:p w14:paraId="091CAD9D" w14:textId="2C3D2678" w:rsidR="00A87E21" w:rsidRPr="00A0797F" w:rsidRDefault="00A87E21" w:rsidP="00184AE8">
          <w:pPr>
            <w:spacing w:line="360" w:lineRule="auto"/>
            <w:jc w:val="both"/>
            <w:rPr>
              <w:rFonts w:eastAsiaTheme="minorHAnsi"/>
            </w:rPr>
          </w:pPr>
        </w:p>
        <w:p w14:paraId="40F9998B" w14:textId="42843C11" w:rsidR="00A87E21" w:rsidRPr="00A0797F" w:rsidRDefault="00A87E21" w:rsidP="00184AE8">
          <w:pPr>
            <w:spacing w:line="360" w:lineRule="auto"/>
            <w:jc w:val="both"/>
            <w:rPr>
              <w:rFonts w:eastAsiaTheme="minorHAnsi"/>
            </w:rPr>
          </w:pPr>
        </w:p>
        <w:p w14:paraId="66013875" w14:textId="57DFCA00" w:rsidR="00A87E21" w:rsidRPr="00A0797F" w:rsidRDefault="00A87E21" w:rsidP="00184AE8">
          <w:pPr>
            <w:spacing w:line="360" w:lineRule="auto"/>
            <w:jc w:val="both"/>
            <w:rPr>
              <w:rFonts w:eastAsiaTheme="minorHAnsi"/>
            </w:rPr>
          </w:pPr>
        </w:p>
        <w:p w14:paraId="3F55589D" w14:textId="77777777" w:rsidR="00A87E21" w:rsidRPr="00A0797F" w:rsidRDefault="00A87E21" w:rsidP="00184AE8">
          <w:pPr>
            <w:spacing w:line="360" w:lineRule="auto"/>
            <w:jc w:val="both"/>
          </w:pPr>
        </w:p>
        <w:sdt>
          <w:sdtPr>
            <w:rPr>
              <w:b/>
              <w:bCs/>
              <w:sz w:val="44"/>
              <w:szCs w:val="44"/>
            </w:rPr>
            <w:alias w:val="Title"/>
            <w:tag w:val=""/>
            <w:id w:val="1735040861"/>
            <w:placeholder>
              <w:docPart w:val="5607F0BD5E09DA459E98A95EEB8E9E0A"/>
            </w:placeholder>
            <w:dataBinding w:prefixMappings="xmlns:ns0='http://purl.org/dc/elements/1.1/' xmlns:ns1='http://schemas.openxmlformats.org/package/2006/metadata/core-properties' " w:xpath="/ns1:coreProperties[1]/ns0:title[1]" w:storeItemID="{6C3C8BC8-F283-45AE-878A-BAB7291924A1}"/>
            <w:text/>
          </w:sdtPr>
          <w:sdtEndPr/>
          <w:sdtContent>
            <w:p w14:paraId="0BC87D7E" w14:textId="35E408ED" w:rsidR="00E35C49" w:rsidRPr="00A0797F" w:rsidRDefault="00A87E21" w:rsidP="00184AE8">
              <w:pPr>
                <w:spacing w:line="360" w:lineRule="auto"/>
                <w:jc w:val="center"/>
                <w:rPr>
                  <w:rFonts w:eastAsiaTheme="majorEastAsia"/>
                  <w:b/>
                  <w:bCs/>
                  <w:caps/>
                </w:rPr>
              </w:pPr>
              <w:r w:rsidRPr="00A0797F">
                <w:rPr>
                  <w:b/>
                  <w:bCs/>
                  <w:sz w:val="44"/>
                  <w:szCs w:val="44"/>
                  <w:lang w:val="en-US"/>
                </w:rPr>
                <w:t>Financial Management for the Hotel Industry</w:t>
              </w:r>
            </w:p>
          </w:sdtContent>
        </w:sdt>
        <w:p w14:paraId="2582EEE4" w14:textId="77777777" w:rsidR="00E35C49" w:rsidRPr="00A0797F" w:rsidRDefault="00E35C49" w:rsidP="00184AE8">
          <w:pPr>
            <w:spacing w:line="360" w:lineRule="auto"/>
            <w:jc w:val="both"/>
          </w:pPr>
        </w:p>
        <w:p w14:paraId="2B13696F" w14:textId="33A31B7D" w:rsidR="00E35C49" w:rsidRPr="00A0797F" w:rsidRDefault="00E35C49" w:rsidP="00184AE8">
          <w:pPr>
            <w:spacing w:line="360" w:lineRule="auto"/>
            <w:jc w:val="both"/>
          </w:pPr>
        </w:p>
        <w:p w14:paraId="22C0A18A" w14:textId="082C05E7" w:rsidR="00E35C49" w:rsidRPr="00A0797F" w:rsidRDefault="00E35C49" w:rsidP="00184AE8">
          <w:pPr>
            <w:spacing w:line="360" w:lineRule="auto"/>
            <w:jc w:val="both"/>
            <w:rPr>
              <w:b/>
              <w:bCs/>
              <w:sz w:val="28"/>
              <w:szCs w:val="28"/>
              <w:lang w:val="en-US"/>
            </w:rPr>
          </w:pPr>
          <w:r w:rsidRPr="00A0797F">
            <w:rPr>
              <w:b/>
              <w:bCs/>
              <w:sz w:val="28"/>
              <w:szCs w:val="28"/>
            </w:rPr>
            <w:br w:type="page"/>
          </w:r>
          <w:bookmarkStart w:id="0" w:name="_Toc94570855"/>
          <w:r w:rsidRPr="00A0797F">
            <w:rPr>
              <w:b/>
              <w:bCs/>
              <w:sz w:val="28"/>
              <w:szCs w:val="28"/>
            </w:rPr>
            <w:lastRenderedPageBreak/>
            <w:t xml:space="preserve">Executive </w:t>
          </w:r>
          <w:bookmarkEnd w:id="0"/>
          <w:r w:rsidR="00D31670" w:rsidRPr="00A0797F">
            <w:rPr>
              <w:b/>
              <w:bCs/>
              <w:sz w:val="28"/>
              <w:szCs w:val="28"/>
              <w:lang w:val="en-US"/>
            </w:rPr>
            <w:t>Summary</w:t>
          </w:r>
        </w:p>
        <w:p w14:paraId="7F354504" w14:textId="77777777" w:rsidR="00D31670" w:rsidRPr="00A0797F" w:rsidRDefault="00D31670" w:rsidP="00184AE8">
          <w:pPr>
            <w:spacing w:line="360" w:lineRule="auto"/>
            <w:jc w:val="both"/>
          </w:pPr>
        </w:p>
        <w:p w14:paraId="088BD68E" w14:textId="51111B06" w:rsidR="00FA74A9" w:rsidRPr="00A0797F" w:rsidRDefault="00E35C49" w:rsidP="00184AE8">
          <w:pPr>
            <w:spacing w:line="360" w:lineRule="auto"/>
            <w:jc w:val="both"/>
            <w:rPr>
              <w:lang w:val="en-US"/>
            </w:rPr>
          </w:pPr>
          <w:r w:rsidRPr="00A0797F">
            <w:t xml:space="preserve">The </w:t>
          </w:r>
          <w:r w:rsidR="008B566E" w:rsidRPr="00A0797F">
            <w:rPr>
              <w:lang w:val="en-US"/>
            </w:rPr>
            <w:t>main agenda</w:t>
          </w:r>
          <w:r w:rsidRPr="00A0797F">
            <w:t xml:space="preserve"> of this report is to </w:t>
          </w:r>
          <w:proofErr w:type="spellStart"/>
          <w:r w:rsidRPr="00A0797F">
            <w:t>analy</w:t>
          </w:r>
          <w:proofErr w:type="spellEnd"/>
          <w:r w:rsidR="00425BF6" w:rsidRPr="00A0797F">
            <w:rPr>
              <w:lang w:val="en-US"/>
            </w:rPr>
            <w:t>se the financial statements of</w:t>
          </w:r>
          <w:r w:rsidR="001A29B4" w:rsidRPr="00A0797F">
            <w:rPr>
              <w:lang w:val="en-US"/>
            </w:rPr>
            <w:t xml:space="preserve"> the</w:t>
          </w:r>
          <w:r w:rsidR="00425BF6" w:rsidRPr="00A0797F">
            <w:rPr>
              <w:lang w:val="en-US"/>
            </w:rPr>
            <w:t xml:space="preserve"> portfolio</w:t>
          </w:r>
          <w:r w:rsidR="001A29B4" w:rsidRPr="00A0797F">
            <w:rPr>
              <w:lang w:val="en-US"/>
            </w:rPr>
            <w:t xml:space="preserve"> hotels</w:t>
          </w:r>
          <w:r w:rsidR="00425BF6" w:rsidRPr="00A0797F">
            <w:rPr>
              <w:lang w:val="en-US"/>
            </w:rPr>
            <w:t xml:space="preserve"> of </w:t>
          </w:r>
          <w:r w:rsidR="008B566E" w:rsidRPr="00A0797F">
            <w:rPr>
              <w:lang w:val="en-US"/>
            </w:rPr>
            <w:t xml:space="preserve">the </w:t>
          </w:r>
          <w:proofErr w:type="spellStart"/>
          <w:r w:rsidR="00425BF6" w:rsidRPr="00A0797F">
            <w:rPr>
              <w:lang w:val="en-US"/>
            </w:rPr>
            <w:t>Jurrys</w:t>
          </w:r>
          <w:proofErr w:type="spellEnd"/>
          <w:r w:rsidR="00425BF6" w:rsidRPr="00A0797F">
            <w:rPr>
              <w:lang w:val="en-US"/>
            </w:rPr>
            <w:t xml:space="preserve"> Inn. </w:t>
          </w:r>
          <w:r w:rsidR="00FA74A9" w:rsidRPr="00A0797F">
            <w:t>In this study, I have addressed four fundamental types of ratio analysis that may be used to determine three different sectors, including liquidity, profitability, and solvency.</w:t>
          </w:r>
          <w:r w:rsidR="00FA74A9" w:rsidRPr="00A0797F">
            <w:rPr>
              <w:lang w:val="en-US"/>
            </w:rPr>
            <w:t xml:space="preserve"> Ratio analysis lets me look at balance sheet items and some income statement information together to figure out how certain things are related to each other.  </w:t>
          </w:r>
          <w:r w:rsidR="00FA74A9" w:rsidRPr="00A0797F">
            <w:t xml:space="preserve">Comparing the financial status of </w:t>
          </w:r>
          <w:r w:rsidR="008B566E" w:rsidRPr="00A0797F">
            <w:rPr>
              <w:lang w:val="en-US"/>
            </w:rPr>
            <w:t xml:space="preserve">the </w:t>
          </w:r>
          <w:proofErr w:type="spellStart"/>
          <w:r w:rsidR="00FA74A9" w:rsidRPr="00A0797F">
            <w:t>Jurrys</w:t>
          </w:r>
          <w:proofErr w:type="spellEnd"/>
          <w:r w:rsidR="00FA74A9" w:rsidRPr="00A0797F">
            <w:t xml:space="preserve"> Inn in 2019 to the following year</w:t>
          </w:r>
          <w:r w:rsidR="00425BF6" w:rsidRPr="00A0797F">
            <w:rPr>
              <w:lang w:val="en-US"/>
            </w:rPr>
            <w:t xml:space="preserve"> </w:t>
          </w:r>
          <w:r w:rsidR="00FA74A9" w:rsidRPr="00A0797F">
            <w:t>2020, the previous one was extremely good.</w:t>
          </w:r>
          <w:r w:rsidR="00FA74A9" w:rsidRPr="00A0797F">
            <w:rPr>
              <w:lang w:val="en-US"/>
            </w:rPr>
            <w:t xml:space="preserve"> </w:t>
          </w:r>
        </w:p>
        <w:p w14:paraId="6BC7BC77" w14:textId="77777777" w:rsidR="00E35C49" w:rsidRPr="00A0797F" w:rsidRDefault="00E35C49" w:rsidP="00184AE8">
          <w:pPr>
            <w:spacing w:line="360" w:lineRule="auto"/>
            <w:jc w:val="both"/>
          </w:pPr>
        </w:p>
        <w:p w14:paraId="68960CD3" w14:textId="77777777" w:rsidR="00E35C49" w:rsidRPr="00A0797F" w:rsidRDefault="00E35C49" w:rsidP="00184AE8">
          <w:pPr>
            <w:spacing w:line="360" w:lineRule="auto"/>
            <w:jc w:val="both"/>
          </w:pPr>
        </w:p>
        <w:p w14:paraId="5F76F48F" w14:textId="77777777" w:rsidR="00E35C49" w:rsidRPr="00A0797F" w:rsidRDefault="00E35C49" w:rsidP="00184AE8">
          <w:pPr>
            <w:spacing w:line="360" w:lineRule="auto"/>
            <w:jc w:val="both"/>
          </w:pPr>
        </w:p>
        <w:p w14:paraId="71910017" w14:textId="77777777" w:rsidR="00E35C49" w:rsidRPr="00A0797F" w:rsidRDefault="00E35C49" w:rsidP="00184AE8">
          <w:pPr>
            <w:spacing w:line="360" w:lineRule="auto"/>
            <w:jc w:val="both"/>
          </w:pPr>
        </w:p>
        <w:p w14:paraId="62BD7301" w14:textId="77777777" w:rsidR="00E35C49" w:rsidRPr="00A0797F" w:rsidRDefault="00E35C49" w:rsidP="00184AE8">
          <w:pPr>
            <w:spacing w:line="360" w:lineRule="auto"/>
            <w:jc w:val="both"/>
          </w:pPr>
        </w:p>
        <w:p w14:paraId="18F1E8EC" w14:textId="77777777" w:rsidR="00E35C49" w:rsidRPr="00A0797F" w:rsidRDefault="00E35C49" w:rsidP="00184AE8">
          <w:pPr>
            <w:spacing w:line="360" w:lineRule="auto"/>
            <w:jc w:val="both"/>
          </w:pPr>
        </w:p>
        <w:p w14:paraId="13816D5E" w14:textId="77777777" w:rsidR="00E35C49" w:rsidRPr="00A0797F" w:rsidRDefault="00E35C49" w:rsidP="00184AE8">
          <w:pPr>
            <w:spacing w:line="360" w:lineRule="auto"/>
            <w:jc w:val="both"/>
          </w:pPr>
        </w:p>
        <w:p w14:paraId="674D7B80" w14:textId="77777777" w:rsidR="00E35C49" w:rsidRPr="00A0797F" w:rsidRDefault="00E35C49" w:rsidP="00184AE8">
          <w:pPr>
            <w:spacing w:line="360" w:lineRule="auto"/>
            <w:jc w:val="both"/>
          </w:pPr>
        </w:p>
        <w:p w14:paraId="2287BADD" w14:textId="77777777" w:rsidR="00E35C49" w:rsidRPr="00A0797F" w:rsidRDefault="00E35C49" w:rsidP="00184AE8">
          <w:pPr>
            <w:spacing w:line="360" w:lineRule="auto"/>
            <w:jc w:val="both"/>
          </w:pPr>
        </w:p>
        <w:p w14:paraId="4C187033" w14:textId="77777777" w:rsidR="00E35C49" w:rsidRPr="00A0797F" w:rsidRDefault="00E35C49" w:rsidP="00184AE8">
          <w:pPr>
            <w:spacing w:line="360" w:lineRule="auto"/>
            <w:jc w:val="both"/>
          </w:pPr>
        </w:p>
        <w:p w14:paraId="60952C0B" w14:textId="77777777" w:rsidR="00E35C49" w:rsidRPr="00A0797F" w:rsidRDefault="00E35C49" w:rsidP="00184AE8">
          <w:pPr>
            <w:spacing w:line="360" w:lineRule="auto"/>
            <w:jc w:val="both"/>
          </w:pPr>
        </w:p>
        <w:p w14:paraId="55C781D4" w14:textId="77777777" w:rsidR="00E35C49" w:rsidRPr="00A0797F" w:rsidRDefault="00E35C49" w:rsidP="00184AE8">
          <w:pPr>
            <w:spacing w:line="360" w:lineRule="auto"/>
            <w:jc w:val="both"/>
          </w:pPr>
        </w:p>
        <w:p w14:paraId="61CC8811" w14:textId="77777777" w:rsidR="00E35C49" w:rsidRPr="00A0797F" w:rsidRDefault="00E35C49" w:rsidP="00184AE8">
          <w:pPr>
            <w:spacing w:line="360" w:lineRule="auto"/>
            <w:jc w:val="both"/>
          </w:pPr>
        </w:p>
        <w:p w14:paraId="7E8CDD26" w14:textId="77777777" w:rsidR="00E35C49" w:rsidRPr="00A0797F" w:rsidRDefault="00E35C49" w:rsidP="00184AE8">
          <w:pPr>
            <w:spacing w:line="360" w:lineRule="auto"/>
            <w:jc w:val="both"/>
          </w:pPr>
        </w:p>
        <w:p w14:paraId="7D0CE6FF" w14:textId="77777777" w:rsidR="00E35C49" w:rsidRPr="00A0797F" w:rsidRDefault="00E35C49" w:rsidP="00184AE8">
          <w:pPr>
            <w:spacing w:line="360" w:lineRule="auto"/>
            <w:jc w:val="both"/>
          </w:pPr>
        </w:p>
        <w:p w14:paraId="7306CFED" w14:textId="77777777" w:rsidR="00E35C49" w:rsidRPr="00A0797F" w:rsidRDefault="00E35C49" w:rsidP="00184AE8">
          <w:pPr>
            <w:spacing w:line="360" w:lineRule="auto"/>
            <w:jc w:val="both"/>
          </w:pPr>
        </w:p>
        <w:p w14:paraId="6763AAB6" w14:textId="77777777" w:rsidR="00E35C49" w:rsidRPr="00A0797F" w:rsidRDefault="00E35C49" w:rsidP="00184AE8">
          <w:pPr>
            <w:spacing w:line="360" w:lineRule="auto"/>
            <w:jc w:val="both"/>
          </w:pPr>
        </w:p>
        <w:p w14:paraId="7598EC71" w14:textId="77777777" w:rsidR="00E35C49" w:rsidRPr="00A0797F" w:rsidRDefault="00E35C49" w:rsidP="00184AE8">
          <w:pPr>
            <w:spacing w:line="360" w:lineRule="auto"/>
            <w:jc w:val="both"/>
          </w:pPr>
        </w:p>
        <w:p w14:paraId="71094BF5" w14:textId="0CB3E487" w:rsidR="00E35C49" w:rsidRPr="00A0797F" w:rsidRDefault="00C20CFD" w:rsidP="00184AE8">
          <w:pPr>
            <w:spacing w:line="360" w:lineRule="auto"/>
            <w:jc w:val="both"/>
          </w:pPr>
          <w:r w:rsidRPr="00A0797F">
            <w:br w:type="page"/>
          </w:r>
        </w:p>
        <w:sdt>
          <w:sdtPr>
            <w:rPr>
              <w:rFonts w:eastAsia="Times New Roman" w:cs="Times New Roman"/>
              <w:b w:val="0"/>
              <w:color w:val="auto"/>
              <w:sz w:val="24"/>
              <w:szCs w:val="24"/>
              <w:lang w:val="en-GB" w:eastAsia="en-GB" w:bidi="bn-IN"/>
            </w:rPr>
            <w:id w:val="-2020528333"/>
            <w:docPartObj>
              <w:docPartGallery w:val="Table of Contents"/>
              <w:docPartUnique/>
            </w:docPartObj>
          </w:sdtPr>
          <w:sdtEndPr>
            <w:rPr>
              <w:bCs/>
              <w:noProof/>
            </w:rPr>
          </w:sdtEndPr>
          <w:sdtContent>
            <w:p w14:paraId="5CE7F898" w14:textId="2FE01D1A" w:rsidR="002557C7" w:rsidRPr="00A0797F" w:rsidRDefault="002557C7" w:rsidP="00184AE8">
              <w:pPr>
                <w:pStyle w:val="TOCHeading"/>
                <w:spacing w:line="360" w:lineRule="auto"/>
                <w:rPr>
                  <w:color w:val="auto"/>
                </w:rPr>
              </w:pPr>
              <w:r w:rsidRPr="00A0797F">
                <w:rPr>
                  <w:color w:val="auto"/>
                </w:rPr>
                <w:t>Table of Contents</w:t>
              </w:r>
            </w:p>
            <w:p w14:paraId="5BED0632" w14:textId="522E0FF7" w:rsidR="00A0797F" w:rsidRDefault="002557C7">
              <w:pPr>
                <w:pStyle w:val="TOC1"/>
                <w:tabs>
                  <w:tab w:val="right" w:leader="dot" w:pos="9016"/>
                </w:tabs>
                <w:rPr>
                  <w:rFonts w:eastAsiaTheme="minorEastAsia"/>
                  <w:b w:val="0"/>
                  <w:bCs w:val="0"/>
                  <w:i w:val="0"/>
                  <w:iCs w:val="0"/>
                  <w:noProof/>
                  <w:szCs w:val="30"/>
                </w:rPr>
              </w:pPr>
              <w:r w:rsidRPr="00A0797F">
                <w:rPr>
                  <w:b w:val="0"/>
                  <w:bCs w:val="0"/>
                </w:rPr>
                <w:fldChar w:fldCharType="begin"/>
              </w:r>
              <w:r w:rsidRPr="00A0797F">
                <w:instrText xml:space="preserve"> TOC \o "1-3" \h \z \u </w:instrText>
              </w:r>
              <w:r w:rsidRPr="00A0797F">
                <w:rPr>
                  <w:b w:val="0"/>
                  <w:bCs w:val="0"/>
                </w:rPr>
                <w:fldChar w:fldCharType="separate"/>
              </w:r>
              <w:hyperlink w:anchor="_Toc95338128" w:history="1">
                <w:r w:rsidR="00A0797F" w:rsidRPr="002E16B7">
                  <w:rPr>
                    <w:rStyle w:val="Hyperlink"/>
                    <w:noProof/>
                    <w:lang w:bidi="ar-SA"/>
                  </w:rPr>
                  <w:t>Introduction</w:t>
                </w:r>
                <w:r w:rsidR="00A0797F">
                  <w:rPr>
                    <w:noProof/>
                    <w:webHidden/>
                  </w:rPr>
                  <w:tab/>
                </w:r>
                <w:r w:rsidR="00A0797F">
                  <w:rPr>
                    <w:noProof/>
                    <w:webHidden/>
                  </w:rPr>
                  <w:fldChar w:fldCharType="begin"/>
                </w:r>
                <w:r w:rsidR="00A0797F">
                  <w:rPr>
                    <w:noProof/>
                    <w:webHidden/>
                  </w:rPr>
                  <w:instrText xml:space="preserve"> PAGEREF _Toc95338128 \h </w:instrText>
                </w:r>
                <w:r w:rsidR="00A0797F">
                  <w:rPr>
                    <w:noProof/>
                    <w:webHidden/>
                  </w:rPr>
                </w:r>
                <w:r w:rsidR="00A0797F">
                  <w:rPr>
                    <w:noProof/>
                    <w:webHidden/>
                  </w:rPr>
                  <w:fldChar w:fldCharType="separate"/>
                </w:r>
                <w:r w:rsidR="00A0797F">
                  <w:rPr>
                    <w:noProof/>
                    <w:webHidden/>
                  </w:rPr>
                  <w:t>3</w:t>
                </w:r>
                <w:r w:rsidR="00A0797F">
                  <w:rPr>
                    <w:noProof/>
                    <w:webHidden/>
                  </w:rPr>
                  <w:fldChar w:fldCharType="end"/>
                </w:r>
              </w:hyperlink>
            </w:p>
            <w:p w14:paraId="2F138B53" w14:textId="6D943697" w:rsidR="00A0797F" w:rsidRDefault="00CA64AC">
              <w:pPr>
                <w:pStyle w:val="TOC1"/>
                <w:tabs>
                  <w:tab w:val="right" w:leader="dot" w:pos="9016"/>
                </w:tabs>
                <w:rPr>
                  <w:rFonts w:eastAsiaTheme="minorEastAsia"/>
                  <w:b w:val="0"/>
                  <w:bCs w:val="0"/>
                  <w:i w:val="0"/>
                  <w:iCs w:val="0"/>
                  <w:noProof/>
                  <w:szCs w:val="30"/>
                </w:rPr>
              </w:pPr>
              <w:hyperlink w:anchor="_Toc95338129" w:history="1">
                <w:r w:rsidR="00A0797F" w:rsidRPr="002E16B7">
                  <w:rPr>
                    <w:rStyle w:val="Hyperlink"/>
                    <w:noProof/>
                    <w:lang w:bidi="ar-SA"/>
                  </w:rPr>
                  <w:t>Financial Analysis</w:t>
                </w:r>
                <w:r w:rsidR="00A0797F">
                  <w:rPr>
                    <w:noProof/>
                    <w:webHidden/>
                  </w:rPr>
                  <w:tab/>
                </w:r>
                <w:r w:rsidR="00A0797F">
                  <w:rPr>
                    <w:noProof/>
                    <w:webHidden/>
                  </w:rPr>
                  <w:fldChar w:fldCharType="begin"/>
                </w:r>
                <w:r w:rsidR="00A0797F">
                  <w:rPr>
                    <w:noProof/>
                    <w:webHidden/>
                  </w:rPr>
                  <w:instrText xml:space="preserve"> PAGEREF _Toc95338129 \h </w:instrText>
                </w:r>
                <w:r w:rsidR="00A0797F">
                  <w:rPr>
                    <w:noProof/>
                    <w:webHidden/>
                  </w:rPr>
                </w:r>
                <w:r w:rsidR="00A0797F">
                  <w:rPr>
                    <w:noProof/>
                    <w:webHidden/>
                  </w:rPr>
                  <w:fldChar w:fldCharType="separate"/>
                </w:r>
                <w:r w:rsidR="00A0797F">
                  <w:rPr>
                    <w:noProof/>
                    <w:webHidden/>
                  </w:rPr>
                  <w:t>4</w:t>
                </w:r>
                <w:r w:rsidR="00A0797F">
                  <w:rPr>
                    <w:noProof/>
                    <w:webHidden/>
                  </w:rPr>
                  <w:fldChar w:fldCharType="end"/>
                </w:r>
              </w:hyperlink>
            </w:p>
            <w:p w14:paraId="1BD4BCDB" w14:textId="271F5ABD" w:rsidR="00A0797F" w:rsidRDefault="00CA64AC">
              <w:pPr>
                <w:pStyle w:val="TOC1"/>
                <w:tabs>
                  <w:tab w:val="right" w:leader="dot" w:pos="9016"/>
                </w:tabs>
                <w:rPr>
                  <w:rFonts w:eastAsiaTheme="minorEastAsia"/>
                  <w:b w:val="0"/>
                  <w:bCs w:val="0"/>
                  <w:i w:val="0"/>
                  <w:iCs w:val="0"/>
                  <w:noProof/>
                  <w:szCs w:val="30"/>
                </w:rPr>
              </w:pPr>
              <w:hyperlink w:anchor="_Toc95338130" w:history="1">
                <w:r w:rsidR="00A0797F" w:rsidRPr="002E16B7">
                  <w:rPr>
                    <w:rStyle w:val="Hyperlink"/>
                    <w:noProof/>
                    <w:lang w:bidi="ar-SA"/>
                  </w:rPr>
                  <w:t>Financial Analysis Trends</w:t>
                </w:r>
                <w:r w:rsidR="00A0797F">
                  <w:rPr>
                    <w:noProof/>
                    <w:webHidden/>
                  </w:rPr>
                  <w:tab/>
                </w:r>
                <w:r w:rsidR="00A0797F">
                  <w:rPr>
                    <w:noProof/>
                    <w:webHidden/>
                  </w:rPr>
                  <w:fldChar w:fldCharType="begin"/>
                </w:r>
                <w:r w:rsidR="00A0797F">
                  <w:rPr>
                    <w:noProof/>
                    <w:webHidden/>
                  </w:rPr>
                  <w:instrText xml:space="preserve"> PAGEREF _Toc95338130 \h </w:instrText>
                </w:r>
                <w:r w:rsidR="00A0797F">
                  <w:rPr>
                    <w:noProof/>
                    <w:webHidden/>
                  </w:rPr>
                </w:r>
                <w:r w:rsidR="00A0797F">
                  <w:rPr>
                    <w:noProof/>
                    <w:webHidden/>
                  </w:rPr>
                  <w:fldChar w:fldCharType="separate"/>
                </w:r>
                <w:r w:rsidR="00A0797F">
                  <w:rPr>
                    <w:noProof/>
                    <w:webHidden/>
                  </w:rPr>
                  <w:t>6</w:t>
                </w:r>
                <w:r w:rsidR="00A0797F">
                  <w:rPr>
                    <w:noProof/>
                    <w:webHidden/>
                  </w:rPr>
                  <w:fldChar w:fldCharType="end"/>
                </w:r>
              </w:hyperlink>
            </w:p>
            <w:p w14:paraId="4B5DDEE5" w14:textId="0BC03EA1" w:rsidR="00A0797F" w:rsidRDefault="00CA64AC">
              <w:pPr>
                <w:pStyle w:val="TOC1"/>
                <w:tabs>
                  <w:tab w:val="right" w:leader="dot" w:pos="9016"/>
                </w:tabs>
                <w:rPr>
                  <w:rFonts w:eastAsiaTheme="minorEastAsia"/>
                  <w:b w:val="0"/>
                  <w:bCs w:val="0"/>
                  <w:i w:val="0"/>
                  <w:iCs w:val="0"/>
                  <w:noProof/>
                  <w:szCs w:val="30"/>
                </w:rPr>
              </w:pPr>
              <w:hyperlink w:anchor="_Toc95338131" w:history="1">
                <w:r w:rsidR="00A0797F" w:rsidRPr="002E16B7">
                  <w:rPr>
                    <w:rStyle w:val="Hyperlink"/>
                    <w:noProof/>
                    <w:lang w:bidi="ar-SA"/>
                  </w:rPr>
                  <w:t>Knowledge from Ratio Analysis</w:t>
                </w:r>
                <w:r w:rsidR="00A0797F">
                  <w:rPr>
                    <w:noProof/>
                    <w:webHidden/>
                  </w:rPr>
                  <w:tab/>
                </w:r>
                <w:r w:rsidR="00A0797F">
                  <w:rPr>
                    <w:noProof/>
                    <w:webHidden/>
                  </w:rPr>
                  <w:fldChar w:fldCharType="begin"/>
                </w:r>
                <w:r w:rsidR="00A0797F">
                  <w:rPr>
                    <w:noProof/>
                    <w:webHidden/>
                  </w:rPr>
                  <w:instrText xml:space="preserve"> PAGEREF _Toc95338131 \h </w:instrText>
                </w:r>
                <w:r w:rsidR="00A0797F">
                  <w:rPr>
                    <w:noProof/>
                    <w:webHidden/>
                  </w:rPr>
                </w:r>
                <w:r w:rsidR="00A0797F">
                  <w:rPr>
                    <w:noProof/>
                    <w:webHidden/>
                  </w:rPr>
                  <w:fldChar w:fldCharType="separate"/>
                </w:r>
                <w:r w:rsidR="00A0797F">
                  <w:rPr>
                    <w:noProof/>
                    <w:webHidden/>
                  </w:rPr>
                  <w:t>8</w:t>
                </w:r>
                <w:r w:rsidR="00A0797F">
                  <w:rPr>
                    <w:noProof/>
                    <w:webHidden/>
                  </w:rPr>
                  <w:fldChar w:fldCharType="end"/>
                </w:r>
              </w:hyperlink>
            </w:p>
            <w:p w14:paraId="6B3CE004" w14:textId="7280BD24" w:rsidR="00A0797F" w:rsidRDefault="00CA64AC">
              <w:pPr>
                <w:pStyle w:val="TOC1"/>
                <w:tabs>
                  <w:tab w:val="right" w:leader="dot" w:pos="9016"/>
                </w:tabs>
                <w:rPr>
                  <w:rFonts w:eastAsiaTheme="minorEastAsia"/>
                  <w:b w:val="0"/>
                  <w:bCs w:val="0"/>
                  <w:i w:val="0"/>
                  <w:iCs w:val="0"/>
                  <w:noProof/>
                  <w:szCs w:val="30"/>
                </w:rPr>
              </w:pPr>
              <w:hyperlink w:anchor="_Toc95338132" w:history="1">
                <w:r w:rsidR="00A0797F" w:rsidRPr="002E16B7">
                  <w:rPr>
                    <w:rStyle w:val="Hyperlink"/>
                    <w:noProof/>
                    <w:lang w:bidi="ar-SA"/>
                  </w:rPr>
                  <w:t>Ratio Analysis's Advantages and Drawbacks</w:t>
                </w:r>
                <w:r w:rsidR="00A0797F">
                  <w:rPr>
                    <w:noProof/>
                    <w:webHidden/>
                  </w:rPr>
                  <w:tab/>
                </w:r>
                <w:r w:rsidR="00A0797F">
                  <w:rPr>
                    <w:noProof/>
                    <w:webHidden/>
                  </w:rPr>
                  <w:fldChar w:fldCharType="begin"/>
                </w:r>
                <w:r w:rsidR="00A0797F">
                  <w:rPr>
                    <w:noProof/>
                    <w:webHidden/>
                  </w:rPr>
                  <w:instrText xml:space="preserve"> PAGEREF _Toc95338132 \h </w:instrText>
                </w:r>
                <w:r w:rsidR="00A0797F">
                  <w:rPr>
                    <w:noProof/>
                    <w:webHidden/>
                  </w:rPr>
                </w:r>
                <w:r w:rsidR="00A0797F">
                  <w:rPr>
                    <w:noProof/>
                    <w:webHidden/>
                  </w:rPr>
                  <w:fldChar w:fldCharType="separate"/>
                </w:r>
                <w:r w:rsidR="00A0797F">
                  <w:rPr>
                    <w:noProof/>
                    <w:webHidden/>
                  </w:rPr>
                  <w:t>9</w:t>
                </w:r>
                <w:r w:rsidR="00A0797F">
                  <w:rPr>
                    <w:noProof/>
                    <w:webHidden/>
                  </w:rPr>
                  <w:fldChar w:fldCharType="end"/>
                </w:r>
              </w:hyperlink>
            </w:p>
            <w:p w14:paraId="196AD7B7" w14:textId="1719B49A" w:rsidR="00A0797F" w:rsidRDefault="00CA64AC">
              <w:pPr>
                <w:pStyle w:val="TOC1"/>
                <w:tabs>
                  <w:tab w:val="right" w:leader="dot" w:pos="9016"/>
                </w:tabs>
                <w:rPr>
                  <w:rFonts w:eastAsiaTheme="minorEastAsia"/>
                  <w:b w:val="0"/>
                  <w:bCs w:val="0"/>
                  <w:i w:val="0"/>
                  <w:iCs w:val="0"/>
                  <w:noProof/>
                  <w:szCs w:val="30"/>
                </w:rPr>
              </w:pPr>
              <w:hyperlink w:anchor="_Toc95338133" w:history="1">
                <w:r w:rsidR="00A0797F" w:rsidRPr="002E16B7">
                  <w:rPr>
                    <w:rStyle w:val="Hyperlink"/>
                    <w:noProof/>
                    <w:lang w:bidi="ar-SA"/>
                  </w:rPr>
                  <w:t>Conclusion</w:t>
                </w:r>
                <w:r w:rsidR="00A0797F">
                  <w:rPr>
                    <w:noProof/>
                    <w:webHidden/>
                  </w:rPr>
                  <w:tab/>
                </w:r>
                <w:r w:rsidR="00A0797F">
                  <w:rPr>
                    <w:noProof/>
                    <w:webHidden/>
                  </w:rPr>
                  <w:fldChar w:fldCharType="begin"/>
                </w:r>
                <w:r w:rsidR="00A0797F">
                  <w:rPr>
                    <w:noProof/>
                    <w:webHidden/>
                  </w:rPr>
                  <w:instrText xml:space="preserve"> PAGEREF _Toc95338133 \h </w:instrText>
                </w:r>
                <w:r w:rsidR="00A0797F">
                  <w:rPr>
                    <w:noProof/>
                    <w:webHidden/>
                  </w:rPr>
                </w:r>
                <w:r w:rsidR="00A0797F">
                  <w:rPr>
                    <w:noProof/>
                    <w:webHidden/>
                  </w:rPr>
                  <w:fldChar w:fldCharType="separate"/>
                </w:r>
                <w:r w:rsidR="00A0797F">
                  <w:rPr>
                    <w:noProof/>
                    <w:webHidden/>
                  </w:rPr>
                  <w:t>11</w:t>
                </w:r>
                <w:r w:rsidR="00A0797F">
                  <w:rPr>
                    <w:noProof/>
                    <w:webHidden/>
                  </w:rPr>
                  <w:fldChar w:fldCharType="end"/>
                </w:r>
              </w:hyperlink>
            </w:p>
            <w:p w14:paraId="32E24E70" w14:textId="16457370" w:rsidR="00A0797F" w:rsidRDefault="00CA64AC">
              <w:pPr>
                <w:pStyle w:val="TOC1"/>
                <w:tabs>
                  <w:tab w:val="right" w:leader="dot" w:pos="9016"/>
                </w:tabs>
                <w:rPr>
                  <w:rFonts w:eastAsiaTheme="minorEastAsia"/>
                  <w:b w:val="0"/>
                  <w:bCs w:val="0"/>
                  <w:i w:val="0"/>
                  <w:iCs w:val="0"/>
                  <w:noProof/>
                  <w:szCs w:val="30"/>
                </w:rPr>
              </w:pPr>
              <w:hyperlink w:anchor="_Toc95338134" w:history="1">
                <w:r w:rsidR="00A0797F" w:rsidRPr="002E16B7">
                  <w:rPr>
                    <w:rStyle w:val="Hyperlink"/>
                    <w:noProof/>
                    <w:lang w:bidi="ar-SA"/>
                  </w:rPr>
                  <w:t>Bibliography</w:t>
                </w:r>
                <w:r w:rsidR="00A0797F">
                  <w:rPr>
                    <w:noProof/>
                    <w:webHidden/>
                  </w:rPr>
                  <w:tab/>
                </w:r>
                <w:r w:rsidR="00A0797F">
                  <w:rPr>
                    <w:noProof/>
                    <w:webHidden/>
                  </w:rPr>
                  <w:fldChar w:fldCharType="begin"/>
                </w:r>
                <w:r w:rsidR="00A0797F">
                  <w:rPr>
                    <w:noProof/>
                    <w:webHidden/>
                  </w:rPr>
                  <w:instrText xml:space="preserve"> PAGEREF _Toc95338134 \h </w:instrText>
                </w:r>
                <w:r w:rsidR="00A0797F">
                  <w:rPr>
                    <w:noProof/>
                    <w:webHidden/>
                  </w:rPr>
                </w:r>
                <w:r w:rsidR="00A0797F">
                  <w:rPr>
                    <w:noProof/>
                    <w:webHidden/>
                  </w:rPr>
                  <w:fldChar w:fldCharType="separate"/>
                </w:r>
                <w:r w:rsidR="00A0797F">
                  <w:rPr>
                    <w:noProof/>
                    <w:webHidden/>
                  </w:rPr>
                  <w:t>12</w:t>
                </w:r>
                <w:r w:rsidR="00A0797F">
                  <w:rPr>
                    <w:noProof/>
                    <w:webHidden/>
                  </w:rPr>
                  <w:fldChar w:fldCharType="end"/>
                </w:r>
              </w:hyperlink>
            </w:p>
            <w:p w14:paraId="4A38BE74" w14:textId="2EE7F90D" w:rsidR="002557C7" w:rsidRPr="00A0797F" w:rsidRDefault="002557C7" w:rsidP="00184AE8">
              <w:pPr>
                <w:spacing w:line="360" w:lineRule="auto"/>
              </w:pPr>
              <w:r w:rsidRPr="00A0797F">
                <w:rPr>
                  <w:b/>
                  <w:bCs/>
                  <w:noProof/>
                </w:rPr>
                <w:fldChar w:fldCharType="end"/>
              </w:r>
            </w:p>
          </w:sdtContent>
        </w:sdt>
        <w:p w14:paraId="150ED285" w14:textId="1BB3A43F" w:rsidR="00E35C49" w:rsidRPr="00A0797F" w:rsidRDefault="00E35C49" w:rsidP="00184AE8">
          <w:pPr>
            <w:spacing w:line="360" w:lineRule="auto"/>
            <w:jc w:val="both"/>
          </w:pPr>
        </w:p>
        <w:p w14:paraId="74AF0125" w14:textId="77777777" w:rsidR="00E35C49" w:rsidRPr="00A0797F" w:rsidRDefault="00E35C49" w:rsidP="00184AE8">
          <w:pPr>
            <w:spacing w:line="360" w:lineRule="auto"/>
            <w:jc w:val="both"/>
          </w:pPr>
        </w:p>
        <w:p w14:paraId="78CBD78F" w14:textId="77777777" w:rsidR="00E35C49" w:rsidRPr="00A0797F" w:rsidRDefault="00E35C49" w:rsidP="00184AE8">
          <w:pPr>
            <w:spacing w:line="360" w:lineRule="auto"/>
            <w:jc w:val="both"/>
            <w:rPr>
              <w:rFonts w:eastAsiaTheme="majorEastAsia"/>
            </w:rPr>
          </w:pPr>
          <w:r w:rsidRPr="00A0797F">
            <w:br w:type="page"/>
          </w:r>
        </w:p>
        <w:p w14:paraId="3F19712D" w14:textId="77777777" w:rsidR="00E35C49" w:rsidRPr="00A0797F" w:rsidRDefault="00E35C49" w:rsidP="00184AE8">
          <w:pPr>
            <w:pStyle w:val="Heading1"/>
            <w:spacing w:line="360" w:lineRule="auto"/>
            <w:rPr>
              <w:color w:val="auto"/>
            </w:rPr>
          </w:pPr>
          <w:bookmarkStart w:id="1" w:name="_Toc94570856"/>
          <w:bookmarkStart w:id="2" w:name="_Toc95338128"/>
          <w:r w:rsidRPr="00A0797F">
            <w:rPr>
              <w:color w:val="auto"/>
            </w:rPr>
            <w:lastRenderedPageBreak/>
            <w:t>Introduction</w:t>
          </w:r>
          <w:bookmarkEnd w:id="1"/>
          <w:bookmarkEnd w:id="2"/>
        </w:p>
        <w:p w14:paraId="25AFB890" w14:textId="77777777" w:rsidR="00A87E21" w:rsidRPr="00A0797F" w:rsidRDefault="00A87E21" w:rsidP="00184AE8">
          <w:pPr>
            <w:spacing w:line="360" w:lineRule="auto"/>
            <w:jc w:val="both"/>
            <w:rPr>
              <w:spacing w:val="1"/>
              <w:lang w:val="en-US"/>
            </w:rPr>
          </w:pPr>
        </w:p>
        <w:p w14:paraId="04FB12BE" w14:textId="17DBD9D4" w:rsidR="00E35C49" w:rsidRPr="00A0797F" w:rsidRDefault="00E35C49" w:rsidP="00184AE8">
          <w:pPr>
            <w:spacing w:line="360" w:lineRule="auto"/>
            <w:jc w:val="both"/>
            <w:rPr>
              <w:lang w:val="en-US"/>
            </w:rPr>
          </w:pPr>
          <w:r w:rsidRPr="00A0797F">
            <w:rPr>
              <w:spacing w:val="1"/>
              <w:lang w:val="en-US"/>
            </w:rPr>
            <w:t xml:space="preserve">There are many smaller fields within the service industry that make up the hospitality industry. </w:t>
          </w:r>
          <w:r w:rsidR="00695946" w:rsidRPr="00A0797F">
            <w:rPr>
              <w:spacing w:val="1"/>
              <w:lang w:val="en-US"/>
            </w:rPr>
            <w:t xml:space="preserve">Given the size of the hotel industry, it is critical to develop a set of economic metrics which can be used to assess companies irrespectively of their own operational processes. </w:t>
          </w:r>
          <w:r w:rsidRPr="00A0797F">
            <w:rPr>
              <w:shd w:val="clear" w:color="auto" w:fill="FFFFFF"/>
            </w:rPr>
            <w:t>(</w:t>
          </w:r>
          <w:proofErr w:type="spellStart"/>
          <w:r w:rsidRPr="00A0797F">
            <w:rPr>
              <w:shd w:val="clear" w:color="auto" w:fill="FFFFFF"/>
            </w:rPr>
            <w:t>Iatridis</w:t>
          </w:r>
          <w:proofErr w:type="spellEnd"/>
          <w:r w:rsidRPr="00A0797F">
            <w:rPr>
              <w:shd w:val="clear" w:color="auto" w:fill="FFFFFF"/>
            </w:rPr>
            <w:t>, 2010)</w:t>
          </w:r>
          <w:r w:rsidRPr="00A0797F">
            <w:rPr>
              <w:spacing w:val="1"/>
            </w:rPr>
            <w:t xml:space="preserve">. </w:t>
          </w:r>
          <w:r w:rsidR="00FD6974" w:rsidRPr="00A0797F">
            <w:rPr>
              <w:spacing w:val="1"/>
            </w:rPr>
            <w:t>Financial analysis is critical in the hospitality industry because it provides information about the financial health of the business. Without it, it is impossible to determine the financial health of a hotel industry – in other words, it is the main source of gentler business operations.</w:t>
          </w:r>
          <w:r w:rsidR="00FD6974" w:rsidRPr="00A0797F">
            <w:rPr>
              <w:spacing w:val="1"/>
              <w:lang w:val="en-US"/>
            </w:rPr>
            <w:t xml:space="preserve"> </w:t>
          </w:r>
          <w:r w:rsidR="00425BF6" w:rsidRPr="00A0797F">
            <w:rPr>
              <w:spacing w:val="1"/>
            </w:rPr>
            <w:t>Ratios can be used to express connections numerically, quantitatively, or on a per-unit basis. Ratios are fractions in which the numerator equals the denominator.</w:t>
          </w:r>
          <w:r w:rsidR="00425BF6" w:rsidRPr="00A0797F">
            <w:rPr>
              <w:spacing w:val="1"/>
              <w:lang w:val="en-US"/>
            </w:rPr>
            <w:t xml:space="preserve"> </w:t>
          </w:r>
          <w:r w:rsidR="00695946" w:rsidRPr="00A0797F">
            <w:rPr>
              <w:spacing w:val="1"/>
              <w:lang w:val="en-US"/>
            </w:rPr>
            <w:t xml:space="preserve">Due to the industry's reliance on fixed and physical assets, it requires a highly specialized set of financial parameters for effective analysis of both the industry and individual companies. </w:t>
          </w:r>
          <w:r w:rsidRPr="00A0797F">
            <w:rPr>
              <w:shd w:val="clear" w:color="auto" w:fill="FFFFFF"/>
            </w:rPr>
            <w:t>(O'Fallon and Rutherford, 2011)</w:t>
          </w:r>
          <w:r w:rsidRPr="00A0797F">
            <w:rPr>
              <w:spacing w:val="1"/>
            </w:rPr>
            <w:t xml:space="preserve">. </w:t>
          </w:r>
          <w:r w:rsidR="00184AE8" w:rsidRPr="00A0797F">
            <w:rPr>
              <w:spacing w:val="1"/>
            </w:rPr>
            <w:t>A number of different ratios used by management to see if the goals they set for their company are being met.</w:t>
          </w:r>
          <w:r w:rsidR="00695946" w:rsidRPr="00A0797F">
            <w:rPr>
              <w:spacing w:val="1"/>
              <w:lang w:val="en-US"/>
            </w:rPr>
            <w:t xml:space="preserve"> </w:t>
          </w:r>
        </w:p>
        <w:p w14:paraId="65A45F91" w14:textId="319F04AB" w:rsidR="00E35C49" w:rsidRPr="00A0797F" w:rsidRDefault="00E35C49" w:rsidP="00184AE8">
          <w:pPr>
            <w:spacing w:line="360" w:lineRule="auto"/>
            <w:jc w:val="both"/>
            <w:rPr>
              <w:b/>
              <w:bCs/>
              <w:sz w:val="32"/>
              <w:szCs w:val="32"/>
              <w:lang w:val="en-US"/>
            </w:rPr>
          </w:pPr>
        </w:p>
        <w:p w14:paraId="6DF332F0" w14:textId="77777777" w:rsidR="00E35C49" w:rsidRPr="00A0797F" w:rsidRDefault="00E35C49" w:rsidP="00184AE8">
          <w:pPr>
            <w:spacing w:line="360" w:lineRule="auto"/>
            <w:jc w:val="both"/>
          </w:pPr>
        </w:p>
        <w:p w14:paraId="1E5CEAAA" w14:textId="77777777" w:rsidR="00884079" w:rsidRPr="00A0797F" w:rsidRDefault="00884079" w:rsidP="00184AE8">
          <w:pPr>
            <w:spacing w:line="360" w:lineRule="auto"/>
            <w:jc w:val="both"/>
            <w:rPr>
              <w:rFonts w:eastAsiaTheme="majorEastAsia"/>
              <w:lang w:eastAsia="en-US" w:bidi="ar-SA"/>
            </w:rPr>
          </w:pPr>
          <w:bookmarkStart w:id="3" w:name="_Toc94570857"/>
          <w:r w:rsidRPr="00A0797F">
            <w:br w:type="page"/>
          </w:r>
        </w:p>
        <w:p w14:paraId="25F6054B" w14:textId="72BED777" w:rsidR="00E35C49" w:rsidRPr="00A0797F" w:rsidRDefault="00E35C49" w:rsidP="00184AE8">
          <w:pPr>
            <w:pStyle w:val="Heading1"/>
            <w:spacing w:line="360" w:lineRule="auto"/>
            <w:rPr>
              <w:color w:val="auto"/>
            </w:rPr>
          </w:pPr>
          <w:bookmarkStart w:id="4" w:name="_Toc95338129"/>
          <w:r w:rsidRPr="00A0797F">
            <w:rPr>
              <w:color w:val="auto"/>
            </w:rPr>
            <w:lastRenderedPageBreak/>
            <w:t>Financial Analysis</w:t>
          </w:r>
          <w:bookmarkEnd w:id="3"/>
          <w:bookmarkEnd w:id="4"/>
        </w:p>
        <w:p w14:paraId="338C9E63" w14:textId="77777777" w:rsidR="004A69AA" w:rsidRPr="00A0797F" w:rsidRDefault="004A69AA" w:rsidP="00184AE8">
          <w:pPr>
            <w:spacing w:line="360" w:lineRule="auto"/>
            <w:jc w:val="both"/>
          </w:pPr>
        </w:p>
        <w:p w14:paraId="6A35DB7F" w14:textId="676BF46B" w:rsidR="00E35C49" w:rsidRPr="00A0797F" w:rsidRDefault="00E35C49" w:rsidP="00184AE8">
          <w:pPr>
            <w:spacing w:line="360" w:lineRule="auto"/>
            <w:jc w:val="both"/>
          </w:pPr>
          <w:r w:rsidRPr="00A0797F">
            <w:t xml:space="preserve">The balance sheet and the income statement are the two most important and widely available sources of financial variables that can be </w:t>
          </w:r>
          <w:proofErr w:type="spellStart"/>
          <w:r w:rsidRPr="00A0797F">
            <w:t>utilized</w:t>
          </w:r>
          <w:proofErr w:type="spellEnd"/>
          <w:r w:rsidRPr="00A0797F">
            <w:t xml:space="preserve"> to calculate ratios</w:t>
          </w:r>
          <w:r w:rsidRPr="00A0797F">
            <w:rPr>
              <w:lang w:val="en-US"/>
            </w:rPr>
            <w:t xml:space="preserve"> </w:t>
          </w:r>
          <w:r w:rsidRPr="00A0797F">
            <w:rPr>
              <w:shd w:val="clear" w:color="auto" w:fill="FFFFFF"/>
            </w:rPr>
            <w:t>(</w:t>
          </w:r>
          <w:proofErr w:type="spellStart"/>
          <w:r w:rsidRPr="00A0797F">
            <w:rPr>
              <w:shd w:val="clear" w:color="auto" w:fill="FFFFFF"/>
            </w:rPr>
            <w:t>Fridson</w:t>
          </w:r>
          <w:proofErr w:type="spellEnd"/>
          <w:r w:rsidRPr="00A0797F">
            <w:rPr>
              <w:shd w:val="clear" w:color="auto" w:fill="FFFFFF"/>
            </w:rPr>
            <w:t xml:space="preserve"> and Alvarez, 2011)</w:t>
          </w:r>
          <w:r w:rsidRPr="00A0797F">
            <w:t>.</w:t>
          </w:r>
          <w:r w:rsidRPr="00A0797F">
            <w:rPr>
              <w:lang w:val="en-US"/>
            </w:rPr>
            <w:t xml:space="preserve"> These are the ones that appear to be the most widely accepted. Because practically all businesses create financial statements, ratio analysis is used in a wide range of industries. However, a new trend in this area is the development of different ratios based on the information provided by the statement of cash flows. The newly established ratios, on the other hand, are not as widely used as those based on the balance sheet and income statement. </w:t>
          </w:r>
          <w:r w:rsidRPr="00A0797F">
            <w:rPr>
              <w:spacing w:val="1"/>
            </w:rPr>
            <w:t xml:space="preserve">The financial ratios listed below can be used to evaluate </w:t>
          </w:r>
          <w:proofErr w:type="spellStart"/>
          <w:r w:rsidRPr="00A0797F">
            <w:rPr>
              <w:spacing w:val="1"/>
            </w:rPr>
            <w:t>organizations</w:t>
          </w:r>
          <w:proofErr w:type="spellEnd"/>
          <w:r w:rsidRPr="00A0797F">
            <w:rPr>
              <w:spacing w:val="1"/>
            </w:rPr>
            <w:t xml:space="preserve"> in the hospitality industry</w:t>
          </w:r>
          <w:r w:rsidRPr="00A0797F">
            <w:rPr>
              <w:shd w:val="clear" w:color="auto" w:fill="FFFFFF"/>
            </w:rPr>
            <w:t xml:space="preserve"> (</w:t>
          </w:r>
          <w:proofErr w:type="spellStart"/>
          <w:r w:rsidRPr="00A0797F">
            <w:rPr>
              <w:shd w:val="clear" w:color="auto" w:fill="FFFFFF"/>
            </w:rPr>
            <w:t>Lipson</w:t>
          </w:r>
          <w:proofErr w:type="spellEnd"/>
          <w:r w:rsidRPr="00A0797F">
            <w:rPr>
              <w:shd w:val="clear" w:color="auto" w:fill="FFFFFF"/>
            </w:rPr>
            <w:t>, 2020)</w:t>
          </w:r>
          <w:r w:rsidRPr="00A0797F">
            <w:rPr>
              <w:spacing w:val="1"/>
            </w:rPr>
            <w:t>.</w:t>
          </w:r>
        </w:p>
        <w:p w14:paraId="3D536539" w14:textId="77777777" w:rsidR="004A69AA" w:rsidRPr="00A0797F" w:rsidRDefault="004A69AA" w:rsidP="00184AE8">
          <w:pPr>
            <w:spacing w:line="360" w:lineRule="auto"/>
            <w:jc w:val="both"/>
            <w:rPr>
              <w:b/>
              <w:bCs/>
              <w:spacing w:val="1"/>
              <w:lang w:val="en-US"/>
            </w:rPr>
          </w:pPr>
        </w:p>
        <w:p w14:paraId="2E9951F7" w14:textId="34A51CEC" w:rsidR="00E35C49" w:rsidRPr="00A0797F" w:rsidRDefault="00E35C49" w:rsidP="00184AE8">
          <w:pPr>
            <w:spacing w:line="360" w:lineRule="auto"/>
            <w:jc w:val="both"/>
            <w:rPr>
              <w:spacing w:val="1"/>
              <w:lang w:val="en-US"/>
            </w:rPr>
          </w:pPr>
          <w:r w:rsidRPr="00A0797F">
            <w:rPr>
              <w:b/>
              <w:bCs/>
              <w:spacing w:val="1"/>
              <w:lang w:val="en-US"/>
            </w:rPr>
            <w:t>Profitability</w:t>
          </w:r>
          <w:r w:rsidRPr="00A0797F">
            <w:rPr>
              <w:spacing w:val="1"/>
              <w:lang w:val="en-US"/>
            </w:rPr>
            <w:t xml:space="preserve"> </w:t>
          </w:r>
          <w:r w:rsidRPr="00A0797F">
            <w:rPr>
              <w:b/>
              <w:bCs/>
              <w:spacing w:val="1"/>
              <w:lang w:val="en-US"/>
            </w:rPr>
            <w:t>Ratios</w:t>
          </w:r>
          <w:r w:rsidRPr="00A0797F">
            <w:rPr>
              <w:spacing w:val="1"/>
              <w:lang w:val="en-US"/>
            </w:rPr>
            <w:t xml:space="preserve">: </w:t>
          </w:r>
        </w:p>
        <w:p w14:paraId="61D16CA7" w14:textId="77777777" w:rsidR="004C66CC" w:rsidRPr="00A0797F" w:rsidRDefault="004C66CC" w:rsidP="00184AE8">
          <w:pPr>
            <w:spacing w:line="360" w:lineRule="auto"/>
            <w:ind w:firstLine="720"/>
            <w:jc w:val="both"/>
            <w:rPr>
              <w:b/>
              <w:bCs/>
              <w:spacing w:val="1"/>
              <w:lang w:val="en-US"/>
            </w:rPr>
          </w:pPr>
        </w:p>
        <w:p w14:paraId="4AEA4CAB" w14:textId="6F67965D" w:rsidR="00E35C49" w:rsidRPr="00A0797F" w:rsidRDefault="00E35C49" w:rsidP="00184AE8">
          <w:pPr>
            <w:spacing w:line="360" w:lineRule="auto"/>
            <w:ind w:firstLine="720"/>
            <w:jc w:val="both"/>
            <w:rPr>
              <w:spacing w:val="1"/>
              <w:lang w:val="en-US"/>
            </w:rPr>
          </w:pPr>
          <w:r w:rsidRPr="00A0797F">
            <w:rPr>
              <w:b/>
              <w:bCs/>
              <w:spacing w:val="1"/>
              <w:lang w:val="en-US"/>
            </w:rPr>
            <w:t>Gross</w:t>
          </w:r>
          <w:r w:rsidRPr="00A0797F">
            <w:rPr>
              <w:spacing w:val="1"/>
              <w:lang w:val="en-US"/>
            </w:rPr>
            <w:t xml:space="preserve"> </w:t>
          </w:r>
          <w:r w:rsidRPr="00A0797F">
            <w:rPr>
              <w:b/>
              <w:bCs/>
              <w:spacing w:val="1"/>
              <w:lang w:val="en-US"/>
            </w:rPr>
            <w:t>Profit</w:t>
          </w:r>
          <w:r w:rsidRPr="00A0797F">
            <w:rPr>
              <w:spacing w:val="1"/>
              <w:lang w:val="en-US"/>
            </w:rPr>
            <w:t xml:space="preserve"> </w:t>
          </w:r>
          <w:r w:rsidRPr="00A0797F">
            <w:rPr>
              <w:b/>
              <w:bCs/>
              <w:spacing w:val="1"/>
              <w:lang w:val="en-US"/>
            </w:rPr>
            <w:t>Margin</w:t>
          </w:r>
          <w:r w:rsidRPr="00A0797F">
            <w:rPr>
              <w:spacing w:val="1"/>
              <w:lang w:val="en-US"/>
            </w:rPr>
            <w:t>:</w:t>
          </w:r>
          <w:r w:rsidRPr="00A0797F">
            <w:t xml:space="preserve"> </w:t>
          </w:r>
          <w:r w:rsidRPr="00A0797F">
            <w:rPr>
              <w:spacing w:val="1"/>
              <w:lang w:val="en-US"/>
            </w:rPr>
            <w:t xml:space="preserve">Gross profit margin is a ratio that </w:t>
          </w:r>
          <w:r w:rsidR="00E71E50" w:rsidRPr="00A0797F">
            <w:rPr>
              <w:spacing w:val="1"/>
              <w:lang w:val="en-US"/>
            </w:rPr>
            <w:t>elaborate</w:t>
          </w:r>
          <w:r w:rsidRPr="00A0797F">
            <w:rPr>
              <w:spacing w:val="1"/>
              <w:lang w:val="en-US"/>
            </w:rPr>
            <w:t xml:space="preserve">s how much profit a business earns on its revenue. For enterprises in the hotel industry, the majority of expenditures are related to operations rather than </w:t>
          </w:r>
          <w:r w:rsidR="00E71E50" w:rsidRPr="00A0797F">
            <w:rPr>
              <w:spacing w:val="1"/>
              <w:lang w:val="en-US"/>
            </w:rPr>
            <w:t xml:space="preserve">the </w:t>
          </w:r>
          <w:r w:rsidRPr="00A0797F">
            <w:rPr>
              <w:spacing w:val="1"/>
              <w:lang w:val="en-US"/>
            </w:rPr>
            <w:t>cost of goods sold, therefore margins should be high.</w:t>
          </w:r>
        </w:p>
        <w:p w14:paraId="7AC2303E" w14:textId="77777777" w:rsidR="00B321F8" w:rsidRPr="00A0797F" w:rsidRDefault="00B321F8" w:rsidP="00184AE8">
          <w:pPr>
            <w:spacing w:line="360" w:lineRule="auto"/>
            <w:ind w:firstLine="720"/>
            <w:jc w:val="both"/>
            <w:rPr>
              <w:spacing w:val="1"/>
              <w:lang w:val="en-US"/>
            </w:rPr>
          </w:pPr>
        </w:p>
        <w:p w14:paraId="198C1118" w14:textId="06C1B09D" w:rsidR="00E35C49" w:rsidRPr="00A0797F" w:rsidRDefault="00B321F8" w:rsidP="00184AE8">
          <w:pPr>
            <w:spacing w:line="360" w:lineRule="auto"/>
            <w:jc w:val="both"/>
          </w:pPr>
          <m:oMathPara>
            <m:oMathParaPr>
              <m:jc m:val="left"/>
            </m:oMathParaPr>
            <m:oMath>
              <m:r>
                <w:rPr>
                  <w:rFonts w:ascii="Cambria Math" w:hAnsi="Cambria Math"/>
                </w:rPr>
                <m:t xml:space="preserve">      </m:t>
              </m:r>
              <m:f>
                <m:fPr>
                  <m:ctrlPr>
                    <w:rPr>
                      <w:rFonts w:ascii="Cambria Math" w:hAnsi="Cambria Math"/>
                    </w:rPr>
                  </m:ctrlPr>
                </m:fPr>
                <m:num>
                  <m:r>
                    <m:rPr>
                      <m:sty m:val="p"/>
                    </m:rPr>
                    <w:rPr>
                      <w:rFonts w:ascii="Cambria Math" w:hAnsi="Cambria Math"/>
                    </w:rPr>
                    <m:t>Gross Profit</m:t>
                  </m:r>
                </m:num>
                <m:den>
                  <m:r>
                    <m:rPr>
                      <m:sty m:val="p"/>
                    </m:rPr>
                    <w:rPr>
                      <w:rFonts w:ascii="Cambria Math" w:hAnsi="Cambria Math"/>
                    </w:rPr>
                    <m:t>Sales</m:t>
                  </m:r>
                </m:den>
              </m:f>
            </m:oMath>
          </m:oMathPara>
        </w:p>
        <w:p w14:paraId="4FA134B3" w14:textId="77777777" w:rsidR="00B321F8" w:rsidRPr="00A0797F" w:rsidRDefault="00B321F8" w:rsidP="00184AE8">
          <w:pPr>
            <w:spacing w:line="360" w:lineRule="auto"/>
            <w:jc w:val="both"/>
          </w:pPr>
        </w:p>
        <w:p w14:paraId="46824061" w14:textId="77777777" w:rsidR="00043BE9" w:rsidRPr="00A0797F" w:rsidRDefault="00E35C49" w:rsidP="00184AE8">
          <w:pPr>
            <w:spacing w:line="360" w:lineRule="auto"/>
          </w:pPr>
          <m:oMath>
            <m:r>
              <m:rPr>
                <m:sty m:val="p"/>
              </m:rPr>
              <w:rPr>
                <w:rFonts w:ascii="Cambria Math" w:hAnsi="Cambria Math"/>
              </w:rPr>
              <m:t>=</m:t>
            </m:r>
            <m:f>
              <m:fPr>
                <m:ctrlPr>
                  <w:rPr>
                    <w:rFonts w:ascii="Cambria Math" w:hAnsi="Cambria Math"/>
                  </w:rPr>
                </m:ctrlPr>
              </m:fPr>
              <m:num>
                <m:r>
                  <m:rPr>
                    <m:sty m:val="p"/>
                  </m:rPr>
                  <w:rPr>
                    <w:rFonts w:ascii="Cambria Math" w:hAnsi="Cambria Math"/>
                  </w:rPr>
                  <m:t>5,050</m:t>
                </m:r>
              </m:num>
              <m:den>
                <m:r>
                  <m:rPr>
                    <m:sty m:val="p"/>
                  </m:rPr>
                  <w:rPr>
                    <w:rFonts w:ascii="Cambria Math" w:hAnsi="Cambria Math"/>
                  </w:rPr>
                  <m:t>5500</m:t>
                </m:r>
              </m:den>
            </m:f>
          </m:oMath>
          <w:r w:rsidRPr="00A0797F">
            <w:tab/>
            <w:t xml:space="preserve"> =</w:t>
          </w:r>
          <w:r w:rsidR="00043BE9" w:rsidRPr="00A0797F">
            <w:rPr>
              <w:lang w:val="en-US"/>
            </w:rPr>
            <w:t xml:space="preserve"> </w:t>
          </w:r>
          <w:r w:rsidRPr="00A0797F">
            <w:t>0.9181 (2019)</w:t>
          </w:r>
        </w:p>
        <w:p w14:paraId="2D787872" w14:textId="0DEC9525" w:rsidR="00E35C49" w:rsidRPr="00A0797F" w:rsidRDefault="00E35C49" w:rsidP="00184AE8">
          <w:pPr>
            <w:spacing w:line="360" w:lineRule="auto"/>
          </w:pPr>
          <w:r w:rsidRPr="00A0797F">
            <w:br/>
          </w:r>
          <m:oMath>
            <m:r>
              <m:rPr>
                <m:sty m:val="p"/>
              </m:rPr>
              <w:rPr>
                <w:rFonts w:ascii="Cambria Math" w:hAnsi="Cambria Math"/>
              </w:rPr>
              <m:t>=</m:t>
            </m:r>
            <m:f>
              <m:fPr>
                <m:ctrlPr>
                  <w:rPr>
                    <w:rFonts w:ascii="Cambria Math" w:hAnsi="Cambria Math"/>
                  </w:rPr>
                </m:ctrlPr>
              </m:fPr>
              <m:num>
                <m:r>
                  <m:rPr>
                    <m:sty m:val="p"/>
                  </m:rPr>
                  <w:rPr>
                    <w:rFonts w:ascii="Cambria Math" w:hAnsi="Cambria Math"/>
                  </w:rPr>
                  <m:t>5,150</m:t>
                </m:r>
              </m:num>
              <m:den>
                <m:r>
                  <m:rPr>
                    <m:sty m:val="p"/>
                  </m:rPr>
                  <w:rPr>
                    <w:rFonts w:ascii="Cambria Math" w:hAnsi="Cambria Math"/>
                  </w:rPr>
                  <m:t>6000</m:t>
                </m:r>
              </m:den>
            </m:f>
          </m:oMath>
          <w:r w:rsidRPr="00A0797F">
            <w:t xml:space="preserve"> = 0.8583 (2020)</w:t>
          </w:r>
        </w:p>
        <w:p w14:paraId="48225FFE" w14:textId="77777777" w:rsidR="00043BE9" w:rsidRPr="00A0797F" w:rsidRDefault="00043BE9" w:rsidP="00184AE8">
          <w:pPr>
            <w:spacing w:line="360" w:lineRule="auto"/>
          </w:pPr>
        </w:p>
        <w:p w14:paraId="01B18622" w14:textId="2E5C3771" w:rsidR="00E35C49" w:rsidRPr="00A0797F" w:rsidRDefault="00E35C49" w:rsidP="00184AE8">
          <w:pPr>
            <w:spacing w:line="360" w:lineRule="auto"/>
            <w:ind w:firstLine="720"/>
            <w:jc w:val="both"/>
          </w:pPr>
          <w:r w:rsidRPr="00A0797F">
            <w:rPr>
              <w:b/>
              <w:bCs/>
            </w:rPr>
            <w:t>Net</w:t>
          </w:r>
          <w:r w:rsidRPr="00A0797F">
            <w:t xml:space="preserve"> </w:t>
          </w:r>
          <w:r w:rsidRPr="00A0797F">
            <w:rPr>
              <w:b/>
              <w:bCs/>
            </w:rPr>
            <w:t>Profit</w:t>
          </w:r>
          <w:r w:rsidRPr="00A0797F">
            <w:t xml:space="preserve"> </w:t>
          </w:r>
          <w:r w:rsidRPr="00A0797F">
            <w:rPr>
              <w:b/>
              <w:bCs/>
            </w:rPr>
            <w:t>Margin</w:t>
          </w:r>
          <w:r w:rsidRPr="00A0797F">
            <w:t>: The net profit margin is equivalent to the gross profit margin, except that it indicates net income earned on revenue. Profits in the hotel industry are actually low due to hefty operational costs. If a company's net profit is below the industry average, it is not meeting or exceeding the standard.</w:t>
          </w:r>
        </w:p>
        <w:p w14:paraId="22C7BBF3" w14:textId="77777777" w:rsidR="00B321F8" w:rsidRPr="00A0797F" w:rsidRDefault="00B321F8" w:rsidP="00184AE8">
          <w:pPr>
            <w:spacing w:line="360" w:lineRule="auto"/>
            <w:ind w:firstLine="720"/>
            <w:jc w:val="both"/>
          </w:pPr>
        </w:p>
        <w:p w14:paraId="12737C3A" w14:textId="05C1D0B5" w:rsidR="00E35C49" w:rsidRPr="00A0797F" w:rsidRDefault="00B321F8" w:rsidP="00184AE8">
          <w:pPr>
            <w:spacing w:line="360" w:lineRule="auto"/>
            <w:jc w:val="both"/>
          </w:pPr>
          <m:oMathPara>
            <m:oMathParaPr>
              <m:jc m:val="left"/>
            </m:oMathParaPr>
            <m:oMath>
              <m:r>
                <w:rPr>
                  <w:rFonts w:ascii="Cambria Math" w:hAnsi="Cambria Math"/>
                </w:rPr>
                <m:t xml:space="preserve">    </m:t>
              </m:r>
              <m:f>
                <m:fPr>
                  <m:ctrlPr>
                    <w:rPr>
                      <w:rFonts w:ascii="Cambria Math" w:hAnsi="Cambria Math"/>
                    </w:rPr>
                  </m:ctrlPr>
                </m:fPr>
                <m:num>
                  <m:r>
                    <m:rPr>
                      <m:sty m:val="p"/>
                    </m:rPr>
                    <w:rPr>
                      <w:rFonts w:ascii="Cambria Math" w:hAnsi="Cambria Math"/>
                    </w:rPr>
                    <m:t>Net Profit</m:t>
                  </m:r>
                </m:num>
                <m:den>
                  <m:r>
                    <m:rPr>
                      <m:sty m:val="p"/>
                    </m:rPr>
                    <w:rPr>
                      <w:rFonts w:ascii="Cambria Math" w:hAnsi="Cambria Math"/>
                    </w:rPr>
                    <m:t>Sales</m:t>
                  </m:r>
                </m:den>
              </m:f>
            </m:oMath>
          </m:oMathPara>
        </w:p>
        <w:p w14:paraId="7770683F" w14:textId="77777777" w:rsidR="00B321F8" w:rsidRPr="00A0797F" w:rsidRDefault="00B321F8" w:rsidP="00184AE8">
          <w:pPr>
            <w:spacing w:line="360" w:lineRule="auto"/>
            <w:jc w:val="both"/>
          </w:pPr>
        </w:p>
        <w:p w14:paraId="7371878C" w14:textId="69C96BE9" w:rsidR="00E35C49" w:rsidRPr="00A0797F" w:rsidRDefault="00E35C49" w:rsidP="00184AE8">
          <w:pPr>
            <w:spacing w:line="360" w:lineRule="auto"/>
            <w:jc w:val="both"/>
          </w:pPr>
          <m:oMath>
            <m:r>
              <m:rPr>
                <m:sty m:val="p"/>
              </m:rPr>
              <w:rPr>
                <w:rFonts w:ascii="Cambria Math" w:hAnsi="Cambria Math"/>
              </w:rPr>
              <m:t>=</m:t>
            </m:r>
            <m:f>
              <m:fPr>
                <m:ctrlPr>
                  <w:rPr>
                    <w:rFonts w:ascii="Cambria Math" w:hAnsi="Cambria Math"/>
                  </w:rPr>
                </m:ctrlPr>
              </m:fPr>
              <m:num>
                <m:r>
                  <m:rPr>
                    <m:sty m:val="p"/>
                  </m:rPr>
                  <w:rPr>
                    <w:rFonts w:ascii="Cambria Math" w:hAnsi="Cambria Math"/>
                  </w:rPr>
                  <m:t>4,008</m:t>
                </m:r>
              </m:num>
              <m:den>
                <m:r>
                  <m:rPr>
                    <m:sty m:val="p"/>
                  </m:rPr>
                  <w:rPr>
                    <w:rFonts w:ascii="Cambria Math" w:hAnsi="Cambria Math"/>
                  </w:rPr>
                  <m:t>5,500</m:t>
                </m:r>
              </m:den>
            </m:f>
          </m:oMath>
          <w:r w:rsidRPr="00A0797F">
            <w:t xml:space="preserve"> = 0.7287 (2019)</w:t>
          </w:r>
        </w:p>
        <w:p w14:paraId="6F3DC546" w14:textId="77777777" w:rsidR="00043BE9" w:rsidRPr="00A0797F" w:rsidRDefault="00043BE9" w:rsidP="00184AE8">
          <w:pPr>
            <w:spacing w:line="360" w:lineRule="auto"/>
            <w:jc w:val="both"/>
          </w:pPr>
        </w:p>
        <w:p w14:paraId="656A0BD4" w14:textId="77777777" w:rsidR="00E35C49" w:rsidRPr="00A0797F" w:rsidRDefault="00E35C49" w:rsidP="00184AE8">
          <w:pPr>
            <w:spacing w:line="360" w:lineRule="auto"/>
            <w:jc w:val="both"/>
          </w:pPr>
          <m:oMath>
            <m:r>
              <m:rPr>
                <m:sty m:val="p"/>
              </m:rPr>
              <w:rPr>
                <w:rFonts w:ascii="Cambria Math" w:hAnsi="Cambria Math"/>
              </w:rPr>
              <m:t>=</m:t>
            </m:r>
            <m:f>
              <m:fPr>
                <m:ctrlPr>
                  <w:rPr>
                    <w:rFonts w:ascii="Cambria Math" w:hAnsi="Cambria Math"/>
                  </w:rPr>
                </m:ctrlPr>
              </m:fPr>
              <m:num>
                <m:r>
                  <m:rPr>
                    <m:sty m:val="p"/>
                  </m:rPr>
                  <w:rPr>
                    <w:rFonts w:ascii="Cambria Math" w:hAnsi="Cambria Math"/>
                  </w:rPr>
                  <m:t>4,073</m:t>
                </m:r>
              </m:num>
              <m:den>
                <m:r>
                  <m:rPr>
                    <m:sty m:val="p"/>
                  </m:rPr>
                  <w:rPr>
                    <w:rFonts w:ascii="Cambria Math" w:hAnsi="Cambria Math"/>
                  </w:rPr>
                  <m:t>6,000</m:t>
                </m:r>
              </m:den>
            </m:f>
          </m:oMath>
          <w:r w:rsidRPr="00A0797F">
            <w:t xml:space="preserve"> = 0.6788 (2020)</w:t>
          </w:r>
        </w:p>
        <w:p w14:paraId="5A7D01FF" w14:textId="77777777" w:rsidR="00043BE9" w:rsidRPr="00A0797F" w:rsidRDefault="00043BE9" w:rsidP="00184AE8">
          <w:pPr>
            <w:spacing w:line="360" w:lineRule="auto"/>
            <w:jc w:val="both"/>
            <w:rPr>
              <w:spacing w:val="1"/>
              <w:lang w:val="en-US"/>
            </w:rPr>
          </w:pPr>
        </w:p>
        <w:p w14:paraId="3054BB87" w14:textId="2FC60365" w:rsidR="00E35C49" w:rsidRPr="00A0797F" w:rsidRDefault="00E35C49" w:rsidP="00184AE8">
          <w:pPr>
            <w:spacing w:line="360" w:lineRule="auto"/>
            <w:jc w:val="both"/>
            <w:rPr>
              <w:spacing w:val="1"/>
              <w:lang w:val="en-US"/>
            </w:rPr>
          </w:pPr>
          <w:r w:rsidRPr="00A0797F">
            <w:rPr>
              <w:b/>
              <w:bCs/>
              <w:spacing w:val="1"/>
              <w:lang w:val="en-US"/>
            </w:rPr>
            <w:t>Liquidity</w:t>
          </w:r>
          <w:r w:rsidRPr="00A0797F">
            <w:rPr>
              <w:spacing w:val="1"/>
              <w:lang w:val="en-US"/>
            </w:rPr>
            <w:t xml:space="preserve"> </w:t>
          </w:r>
          <w:r w:rsidRPr="00A0797F">
            <w:rPr>
              <w:b/>
              <w:bCs/>
              <w:spacing w:val="1"/>
              <w:lang w:val="en-US"/>
            </w:rPr>
            <w:t>Ratios</w:t>
          </w:r>
          <w:r w:rsidRPr="00A0797F">
            <w:rPr>
              <w:spacing w:val="1"/>
              <w:lang w:val="en-US"/>
            </w:rPr>
            <w:t xml:space="preserve">: </w:t>
          </w:r>
        </w:p>
        <w:p w14:paraId="2F4B0A2F" w14:textId="77777777" w:rsidR="00043BE9" w:rsidRPr="00A0797F" w:rsidRDefault="00043BE9" w:rsidP="00184AE8">
          <w:pPr>
            <w:spacing w:line="360" w:lineRule="auto"/>
            <w:jc w:val="both"/>
            <w:rPr>
              <w:b/>
              <w:bCs/>
              <w:spacing w:val="1"/>
              <w:lang w:val="en-US"/>
            </w:rPr>
          </w:pPr>
        </w:p>
        <w:p w14:paraId="3DAAF905" w14:textId="4CEE83E5" w:rsidR="00E35C49" w:rsidRPr="00A0797F" w:rsidRDefault="00E35C49" w:rsidP="00184AE8">
          <w:pPr>
            <w:spacing w:line="360" w:lineRule="auto"/>
            <w:ind w:firstLine="720"/>
            <w:jc w:val="both"/>
            <w:rPr>
              <w:spacing w:val="1"/>
              <w:lang w:val="en-US"/>
            </w:rPr>
          </w:pPr>
          <w:r w:rsidRPr="00A0797F">
            <w:rPr>
              <w:b/>
              <w:bCs/>
              <w:spacing w:val="1"/>
              <w:lang w:val="en-US"/>
            </w:rPr>
            <w:t>Current</w:t>
          </w:r>
          <w:r w:rsidRPr="00A0797F">
            <w:rPr>
              <w:spacing w:val="1"/>
              <w:lang w:val="en-US"/>
            </w:rPr>
            <w:t xml:space="preserve"> </w:t>
          </w:r>
          <w:r w:rsidRPr="00A0797F">
            <w:rPr>
              <w:b/>
              <w:bCs/>
              <w:spacing w:val="1"/>
              <w:lang w:val="en-US"/>
            </w:rPr>
            <w:t>Ratio</w:t>
          </w:r>
          <w:r w:rsidRPr="00A0797F">
            <w:rPr>
              <w:spacing w:val="1"/>
              <w:lang w:val="en-US"/>
            </w:rPr>
            <w:t>: Companies in the hospitality business have many current liabilities such as payroll, equipment leasing, and short-term liabilities. It is also cyclical; therefore, organizations must have adequate current assets to meet current liabilities even in bad economic times. Stakeholders look for a current ratio above 1 to determine a company's strength.</w:t>
          </w:r>
        </w:p>
        <w:p w14:paraId="60BBEA59" w14:textId="77777777" w:rsidR="004A69AA" w:rsidRPr="00A0797F" w:rsidRDefault="004A69AA" w:rsidP="00184AE8">
          <w:pPr>
            <w:spacing w:line="360" w:lineRule="auto"/>
            <w:ind w:firstLine="720"/>
            <w:jc w:val="both"/>
            <w:rPr>
              <w:spacing w:val="1"/>
              <w:lang w:val="en-US"/>
            </w:rPr>
          </w:pPr>
        </w:p>
        <w:p w14:paraId="631FF986" w14:textId="1B082DBC" w:rsidR="00E35C49" w:rsidRPr="00A0797F" w:rsidRDefault="004A69AA" w:rsidP="00184AE8">
          <w:pPr>
            <w:spacing w:line="360" w:lineRule="auto"/>
            <w:jc w:val="both"/>
          </w:pPr>
          <m:oMathPara>
            <m:oMathParaPr>
              <m:jc m:val="left"/>
            </m:oMathParaPr>
            <m:oMath>
              <m:r>
                <w:rPr>
                  <w:rFonts w:ascii="Cambria Math" w:hAnsi="Cambria Math"/>
                </w:rPr>
                <m:t xml:space="preserve">       </m:t>
              </m:r>
              <m:f>
                <m:fPr>
                  <m:ctrlPr>
                    <w:rPr>
                      <w:rFonts w:ascii="Cambria Math" w:hAnsi="Cambria Math"/>
                    </w:rPr>
                  </m:ctrlPr>
                </m:fPr>
                <m:num>
                  <m:r>
                    <m:rPr>
                      <m:sty m:val="p"/>
                    </m:rPr>
                    <w:rPr>
                      <w:rFonts w:ascii="Cambria Math" w:hAnsi="Cambria Math"/>
                    </w:rPr>
                    <m:t>Current Assets</m:t>
                  </m:r>
                </m:num>
                <m:den>
                  <m:r>
                    <m:rPr>
                      <m:sty m:val="p"/>
                    </m:rPr>
                    <w:rPr>
                      <w:rFonts w:ascii="Cambria Math" w:hAnsi="Cambria Math"/>
                    </w:rPr>
                    <m:t>Current Liabilities</m:t>
                  </m:r>
                </m:den>
              </m:f>
            </m:oMath>
          </m:oMathPara>
        </w:p>
        <w:p w14:paraId="2698CC63" w14:textId="77777777" w:rsidR="00043BE9" w:rsidRPr="00A0797F" w:rsidRDefault="00043BE9" w:rsidP="00184AE8">
          <w:pPr>
            <w:spacing w:line="360" w:lineRule="auto"/>
            <w:jc w:val="both"/>
          </w:pPr>
        </w:p>
        <w:p w14:paraId="5CB4792C" w14:textId="4EE5AF8E" w:rsidR="00E35C49" w:rsidRPr="00A0797F" w:rsidRDefault="00E35C49" w:rsidP="00184AE8">
          <w:pPr>
            <w:spacing w:line="360" w:lineRule="auto"/>
            <w:jc w:val="both"/>
            <w:rPr>
              <w:lang w:val="en-US"/>
            </w:rPr>
          </w:pPr>
          <m:oMath>
            <m:r>
              <m:rPr>
                <m:sty m:val="p"/>
              </m:rPr>
              <w:rPr>
                <w:rFonts w:ascii="Cambria Math" w:hAnsi="Cambria Math"/>
              </w:rPr>
              <m:t>=</m:t>
            </m:r>
            <m:f>
              <m:fPr>
                <m:ctrlPr>
                  <w:rPr>
                    <w:rFonts w:ascii="Cambria Math" w:hAnsi="Cambria Math"/>
                  </w:rPr>
                </m:ctrlPr>
              </m:fPr>
              <m:num>
                <m:r>
                  <m:rPr>
                    <m:sty m:val="p"/>
                  </m:rPr>
                  <w:rPr>
                    <w:rFonts w:ascii="Cambria Math" w:hAnsi="Cambria Math"/>
                  </w:rPr>
                  <m:t>3,065</m:t>
                </m:r>
              </m:num>
              <m:den>
                <m:r>
                  <m:rPr>
                    <m:sty m:val="p"/>
                  </m:rPr>
                  <w:rPr>
                    <w:rFonts w:ascii="Cambria Math" w:hAnsi="Cambria Math"/>
                  </w:rPr>
                  <m:t>1,339</m:t>
                </m:r>
              </m:den>
            </m:f>
          </m:oMath>
          <w:r w:rsidRPr="00A0797F">
            <w:t xml:space="preserve"> = 2.2890</w:t>
          </w:r>
          <w:r w:rsidRPr="00A0797F">
            <w:rPr>
              <w:lang w:val="en-US"/>
            </w:rPr>
            <w:t xml:space="preserve"> (2019)</w:t>
          </w:r>
        </w:p>
        <w:p w14:paraId="5C8CC043" w14:textId="77777777" w:rsidR="00043BE9" w:rsidRPr="00A0797F" w:rsidRDefault="00043BE9" w:rsidP="00184AE8">
          <w:pPr>
            <w:spacing w:line="360" w:lineRule="auto"/>
            <w:jc w:val="both"/>
            <w:rPr>
              <w:lang w:val="en-US"/>
            </w:rPr>
          </w:pPr>
        </w:p>
        <w:p w14:paraId="23A86BB4" w14:textId="241A4AD3" w:rsidR="00E35C49" w:rsidRPr="00A0797F" w:rsidRDefault="00E35C49" w:rsidP="00184AE8">
          <w:pPr>
            <w:spacing w:line="360" w:lineRule="auto"/>
            <w:jc w:val="both"/>
            <w:rPr>
              <w:lang w:val="en-US"/>
            </w:rPr>
          </w:pPr>
          <m:oMath>
            <m:r>
              <m:rPr>
                <m:sty m:val="p"/>
              </m:rPr>
              <w:rPr>
                <w:rFonts w:ascii="Cambria Math" w:hAnsi="Cambria Math"/>
              </w:rPr>
              <m:t>=</m:t>
            </m:r>
            <m:f>
              <m:fPr>
                <m:ctrlPr>
                  <w:rPr>
                    <w:rFonts w:ascii="Cambria Math" w:hAnsi="Cambria Math"/>
                  </w:rPr>
                </m:ctrlPr>
              </m:fPr>
              <m:num>
                <m:r>
                  <m:rPr>
                    <m:sty m:val="p"/>
                  </m:rPr>
                  <w:rPr>
                    <w:rFonts w:ascii="Cambria Math" w:hAnsi="Cambria Math"/>
                  </w:rPr>
                  <m:t>3,240</m:t>
                </m:r>
              </m:num>
              <m:den>
                <m:r>
                  <m:rPr>
                    <m:sty m:val="p"/>
                  </m:rPr>
                  <w:rPr>
                    <w:rFonts w:ascii="Cambria Math" w:hAnsi="Cambria Math"/>
                  </w:rPr>
                  <m:t>1,616</m:t>
                </m:r>
              </m:den>
            </m:f>
          </m:oMath>
          <w:r w:rsidRPr="00A0797F">
            <w:t xml:space="preserve"> = 2.0049</w:t>
          </w:r>
          <w:r w:rsidRPr="00A0797F">
            <w:rPr>
              <w:lang w:val="en-US"/>
            </w:rPr>
            <w:t xml:space="preserve"> (2020)</w:t>
          </w:r>
        </w:p>
        <w:p w14:paraId="33E6E5DC" w14:textId="77777777" w:rsidR="00B321F8" w:rsidRPr="00A0797F" w:rsidRDefault="00B321F8" w:rsidP="00184AE8">
          <w:pPr>
            <w:spacing w:line="360" w:lineRule="auto"/>
            <w:jc w:val="both"/>
            <w:rPr>
              <w:b/>
              <w:bCs/>
              <w:spacing w:val="1"/>
              <w:lang w:val="en-US"/>
            </w:rPr>
          </w:pPr>
        </w:p>
        <w:p w14:paraId="0F389FCD" w14:textId="766FA3AC" w:rsidR="00E35C49" w:rsidRPr="00A0797F" w:rsidRDefault="00E35C49" w:rsidP="00184AE8">
          <w:pPr>
            <w:spacing w:line="360" w:lineRule="auto"/>
            <w:jc w:val="both"/>
          </w:pPr>
          <w:r w:rsidRPr="00A0797F">
            <w:rPr>
              <w:b/>
              <w:bCs/>
              <w:spacing w:val="1"/>
              <w:lang w:val="en-US"/>
            </w:rPr>
            <w:t>Gearing</w:t>
          </w:r>
          <w:r w:rsidRPr="00A0797F">
            <w:rPr>
              <w:spacing w:val="1"/>
              <w:lang w:val="en-US"/>
            </w:rPr>
            <w:t xml:space="preserve"> </w:t>
          </w:r>
          <w:r w:rsidRPr="00A0797F">
            <w:rPr>
              <w:b/>
              <w:bCs/>
              <w:spacing w:val="1"/>
              <w:lang w:val="en-US"/>
            </w:rPr>
            <w:t>Ratios</w:t>
          </w:r>
          <w:r w:rsidRPr="00A0797F">
            <w:rPr>
              <w:spacing w:val="1"/>
              <w:lang w:val="en-US"/>
            </w:rPr>
            <w:t xml:space="preserve">: </w:t>
          </w:r>
        </w:p>
        <w:p w14:paraId="0A5732EC" w14:textId="77777777" w:rsidR="00E35C49" w:rsidRPr="00A0797F" w:rsidRDefault="00E35C49" w:rsidP="00184AE8">
          <w:pPr>
            <w:spacing w:line="360" w:lineRule="auto"/>
            <w:jc w:val="both"/>
            <w:rPr>
              <w:spacing w:val="1"/>
              <w:lang w:val="en-US"/>
            </w:rPr>
          </w:pPr>
        </w:p>
        <w:p w14:paraId="4E494B18" w14:textId="1FB5491C" w:rsidR="00E35C49" w:rsidRPr="00A0797F" w:rsidRDefault="00E35C49" w:rsidP="00184AE8">
          <w:pPr>
            <w:spacing w:line="360" w:lineRule="auto"/>
            <w:jc w:val="both"/>
            <w:rPr>
              <w:spacing w:val="1"/>
              <w:lang w:val="en-US"/>
            </w:rPr>
          </w:pPr>
          <w:r w:rsidRPr="00A0797F">
            <w:rPr>
              <w:b/>
              <w:bCs/>
              <w:spacing w:val="1"/>
              <w:lang w:val="en-US"/>
            </w:rPr>
            <w:t>Debt</w:t>
          </w:r>
          <w:r w:rsidRPr="00A0797F">
            <w:rPr>
              <w:spacing w:val="1"/>
              <w:lang w:val="en-US"/>
            </w:rPr>
            <w:t xml:space="preserve"> </w:t>
          </w:r>
          <w:r w:rsidRPr="00A0797F">
            <w:rPr>
              <w:b/>
              <w:bCs/>
              <w:spacing w:val="1"/>
              <w:lang w:val="en-US"/>
            </w:rPr>
            <w:t>Ratio</w:t>
          </w:r>
          <w:r w:rsidRPr="00A0797F">
            <w:rPr>
              <w:spacing w:val="1"/>
              <w:lang w:val="en-US"/>
            </w:rPr>
            <w:t>: The hospitality business has many long-term debt liabilities as well as present liabilities. Large properties like hotels utilize this debt. To manage a profitable hospitality business, a lot of long-term assets are required, as well as long-term debt funding.</w:t>
          </w:r>
        </w:p>
        <w:p w14:paraId="08C28374" w14:textId="77777777" w:rsidR="004A69AA" w:rsidRPr="00A0797F" w:rsidRDefault="004A69AA" w:rsidP="00184AE8">
          <w:pPr>
            <w:spacing w:line="360" w:lineRule="auto"/>
            <w:jc w:val="both"/>
            <w:rPr>
              <w:spacing w:val="1"/>
              <w:lang w:val="en-US"/>
            </w:rPr>
          </w:pPr>
        </w:p>
        <w:p w14:paraId="6CD2BCDF" w14:textId="5188C595" w:rsidR="00E35C49" w:rsidRPr="00A0797F" w:rsidRDefault="004A69AA" w:rsidP="00184AE8">
          <w:pPr>
            <w:spacing w:line="360" w:lineRule="auto"/>
            <w:jc w:val="both"/>
          </w:pPr>
          <m:oMathPara>
            <m:oMathParaPr>
              <m:jc m:val="left"/>
            </m:oMathParaPr>
            <m:oMath>
              <m:r>
                <w:rPr>
                  <w:rFonts w:ascii="Cambria Math" w:hAnsi="Cambria Math"/>
                </w:rPr>
                <m:t xml:space="preserve">      </m:t>
              </m:r>
              <m:f>
                <m:fPr>
                  <m:ctrlPr>
                    <w:rPr>
                      <w:rFonts w:ascii="Cambria Math" w:hAnsi="Cambria Math"/>
                    </w:rPr>
                  </m:ctrlPr>
                </m:fPr>
                <m:num>
                  <m:r>
                    <m:rPr>
                      <m:sty m:val="p"/>
                    </m:rPr>
                    <w:rPr>
                      <w:rFonts w:ascii="Cambria Math" w:hAnsi="Cambria Math"/>
                    </w:rPr>
                    <m:t>Total Debt</m:t>
                  </m:r>
                </m:num>
                <m:den>
                  <m:r>
                    <m:rPr>
                      <m:sty m:val="p"/>
                    </m:rPr>
                    <w:rPr>
                      <w:rFonts w:ascii="Cambria Math" w:hAnsi="Cambria Math"/>
                    </w:rPr>
                    <m:t>Total Assets</m:t>
                  </m:r>
                </m:den>
              </m:f>
            </m:oMath>
          </m:oMathPara>
        </w:p>
        <w:p w14:paraId="278F803E" w14:textId="77777777" w:rsidR="00043BE9" w:rsidRPr="00A0797F" w:rsidRDefault="00043BE9" w:rsidP="00184AE8">
          <w:pPr>
            <w:spacing w:line="360" w:lineRule="auto"/>
            <w:jc w:val="both"/>
          </w:pPr>
        </w:p>
        <w:p w14:paraId="6BA49917" w14:textId="47378DCF" w:rsidR="00E35C49" w:rsidRPr="00A0797F" w:rsidRDefault="00E35C49" w:rsidP="00184AE8">
          <w:pPr>
            <w:spacing w:line="360" w:lineRule="auto"/>
            <w:jc w:val="both"/>
          </w:pPr>
          <m:oMath>
            <m:r>
              <m:rPr>
                <m:sty m:val="p"/>
              </m:rPr>
              <w:rPr>
                <w:rFonts w:ascii="Cambria Math" w:hAnsi="Cambria Math"/>
              </w:rPr>
              <m:t>=</m:t>
            </m:r>
            <m:f>
              <m:fPr>
                <m:ctrlPr>
                  <w:rPr>
                    <w:rFonts w:ascii="Cambria Math" w:hAnsi="Cambria Math"/>
                  </w:rPr>
                </m:ctrlPr>
              </m:fPr>
              <m:num>
                <m:r>
                  <m:rPr>
                    <m:sty m:val="p"/>
                  </m:rPr>
                  <w:rPr>
                    <w:rFonts w:ascii="Cambria Math" w:hAnsi="Cambria Math"/>
                  </w:rPr>
                  <m:t>150</m:t>
                </m:r>
              </m:num>
              <m:den>
                <m:r>
                  <m:rPr>
                    <m:sty m:val="p"/>
                  </m:rPr>
                  <w:rPr>
                    <w:rFonts w:ascii="Cambria Math" w:hAnsi="Cambria Math"/>
                  </w:rPr>
                  <m:t>7,565</m:t>
                </m:r>
              </m:den>
            </m:f>
          </m:oMath>
          <w:r w:rsidRPr="00A0797F">
            <w:t xml:space="preserve"> = 0.0198 (2019)</w:t>
          </w:r>
        </w:p>
        <w:p w14:paraId="39481C63" w14:textId="77777777" w:rsidR="00043BE9" w:rsidRPr="00A0797F" w:rsidRDefault="00043BE9" w:rsidP="00184AE8">
          <w:pPr>
            <w:spacing w:line="360" w:lineRule="auto"/>
            <w:jc w:val="both"/>
          </w:pPr>
        </w:p>
        <w:p w14:paraId="08CFA9BC" w14:textId="77777777" w:rsidR="00B321F8" w:rsidRPr="00A0797F" w:rsidRDefault="00E35C49" w:rsidP="00184AE8">
          <w:pPr>
            <w:spacing w:line="360" w:lineRule="auto"/>
            <w:jc w:val="both"/>
          </w:pPr>
          <m:oMath>
            <m:r>
              <m:rPr>
                <m:sty m:val="p"/>
              </m:rPr>
              <w:rPr>
                <w:rFonts w:ascii="Cambria Math" w:hAnsi="Cambria Math"/>
              </w:rPr>
              <m:t>=</m:t>
            </m:r>
            <m:f>
              <m:fPr>
                <m:ctrlPr>
                  <w:rPr>
                    <w:rFonts w:ascii="Cambria Math" w:hAnsi="Cambria Math"/>
                  </w:rPr>
                </m:ctrlPr>
              </m:fPr>
              <m:num>
                <m:r>
                  <m:rPr>
                    <m:sty m:val="p"/>
                  </m:rPr>
                  <w:rPr>
                    <w:rFonts w:ascii="Cambria Math" w:hAnsi="Cambria Math"/>
                  </w:rPr>
                  <m:t>145</m:t>
                </m:r>
              </m:num>
              <m:den>
                <m:r>
                  <m:rPr>
                    <m:sty m:val="p"/>
                  </m:rPr>
                  <w:rPr>
                    <w:rFonts w:ascii="Cambria Math" w:hAnsi="Cambria Math"/>
                  </w:rPr>
                  <m:t>7,890</m:t>
                </m:r>
              </m:den>
            </m:f>
          </m:oMath>
          <w:r w:rsidRPr="00A0797F">
            <w:t xml:space="preserve"> = 0.0183 (2020)</w:t>
          </w:r>
          <w:bookmarkStart w:id="5" w:name="_Toc94570858"/>
        </w:p>
        <w:p w14:paraId="5C8F2A5C" w14:textId="77777777" w:rsidR="00B321F8" w:rsidRPr="00A0797F" w:rsidRDefault="00B321F8" w:rsidP="00184AE8">
          <w:pPr>
            <w:spacing w:line="360" w:lineRule="auto"/>
            <w:jc w:val="both"/>
          </w:pPr>
        </w:p>
        <w:p w14:paraId="0FE599F6" w14:textId="21AF48F9" w:rsidR="00E35C49" w:rsidRPr="00A0797F" w:rsidRDefault="00E35C49" w:rsidP="00184AE8">
          <w:pPr>
            <w:pStyle w:val="Heading1"/>
            <w:spacing w:line="360" w:lineRule="auto"/>
            <w:rPr>
              <w:color w:val="auto"/>
            </w:rPr>
          </w:pPr>
          <w:bookmarkStart w:id="6" w:name="_Toc95338130"/>
          <w:r w:rsidRPr="00A0797F">
            <w:rPr>
              <w:color w:val="auto"/>
            </w:rPr>
            <w:t>Financial Analysis Trends</w:t>
          </w:r>
          <w:bookmarkEnd w:id="5"/>
          <w:bookmarkEnd w:id="6"/>
        </w:p>
        <w:p w14:paraId="281F05E8" w14:textId="77777777" w:rsidR="004A69AA" w:rsidRPr="00A0797F" w:rsidRDefault="004A69AA" w:rsidP="00184AE8">
          <w:pPr>
            <w:spacing w:line="360" w:lineRule="auto"/>
            <w:jc w:val="both"/>
            <w:rPr>
              <w:b/>
              <w:bCs/>
            </w:rPr>
          </w:pPr>
          <w:bookmarkStart w:id="7" w:name="_Toc94570859"/>
        </w:p>
        <w:p w14:paraId="76501FEC" w14:textId="0710BC93" w:rsidR="00E35C49" w:rsidRPr="00A0797F" w:rsidRDefault="00E35C49" w:rsidP="00184AE8">
          <w:pPr>
            <w:spacing w:line="360" w:lineRule="auto"/>
            <w:jc w:val="both"/>
            <w:rPr>
              <w:b/>
              <w:bCs/>
            </w:rPr>
          </w:pPr>
          <w:r w:rsidRPr="00A0797F">
            <w:rPr>
              <w:b/>
              <w:bCs/>
            </w:rPr>
            <w:t>Profitability</w:t>
          </w:r>
          <w:bookmarkEnd w:id="7"/>
        </w:p>
        <w:p w14:paraId="2B90AFF5" w14:textId="77777777" w:rsidR="004A69AA" w:rsidRPr="00A0797F" w:rsidRDefault="004A69AA" w:rsidP="00184AE8">
          <w:pPr>
            <w:spacing w:line="360" w:lineRule="auto"/>
            <w:ind w:firstLine="720"/>
            <w:jc w:val="both"/>
            <w:rPr>
              <w:b/>
              <w:bCs/>
            </w:rPr>
          </w:pPr>
        </w:p>
        <w:p w14:paraId="7AE58B5B" w14:textId="0D4805DE" w:rsidR="00E35C49" w:rsidRPr="00A0797F" w:rsidRDefault="00884079" w:rsidP="00184AE8">
          <w:pPr>
            <w:spacing w:line="360" w:lineRule="auto"/>
            <w:ind w:firstLine="720"/>
            <w:jc w:val="both"/>
            <w:rPr>
              <w:lang w:val="en-US"/>
            </w:rPr>
          </w:pPr>
          <w:r w:rsidRPr="00A0797F">
            <w:rPr>
              <w:b/>
              <w:bCs/>
            </w:rPr>
            <w:t>Profit</w:t>
          </w:r>
          <w:r w:rsidRPr="00A0797F">
            <w:t xml:space="preserve"> </w:t>
          </w:r>
          <w:r w:rsidRPr="00A0797F">
            <w:rPr>
              <w:b/>
              <w:bCs/>
            </w:rPr>
            <w:t>Margin</w:t>
          </w:r>
          <w:r w:rsidRPr="00A0797F">
            <w:rPr>
              <w:lang w:val="en-US"/>
            </w:rPr>
            <w:t xml:space="preserve"> </w:t>
          </w:r>
          <w:r w:rsidRPr="00A0797F">
            <w:rPr>
              <w:b/>
              <w:bCs/>
              <w:lang w:val="en-US"/>
            </w:rPr>
            <w:t>Ratio</w:t>
          </w:r>
          <w:r w:rsidRPr="00A0797F">
            <w:rPr>
              <w:lang w:val="en-US"/>
            </w:rPr>
            <w:t xml:space="preserve">: </w:t>
          </w:r>
          <w:r w:rsidRPr="00A0797F">
            <w:t xml:space="preserve">The Profit Margin indicates how well the hotel transform their sales into profits after </w:t>
          </w:r>
          <w:r w:rsidR="00854AF4" w:rsidRPr="00A0797F">
            <w:rPr>
              <w:lang w:val="en-US"/>
            </w:rPr>
            <w:t>e</w:t>
          </w:r>
          <w:r w:rsidRPr="00A0797F">
            <w:rPr>
              <w:lang w:val="en-US"/>
            </w:rPr>
            <w:t>liminating expenses</w:t>
          </w:r>
          <w:r w:rsidRPr="00A0797F">
            <w:rPr>
              <w:shd w:val="clear" w:color="auto" w:fill="FFFFFF"/>
            </w:rPr>
            <w:t xml:space="preserve"> (</w:t>
          </w:r>
          <w:proofErr w:type="spellStart"/>
          <w:r w:rsidRPr="00A0797F">
            <w:rPr>
              <w:shd w:val="clear" w:color="auto" w:fill="FFFFFF"/>
            </w:rPr>
            <w:t>Nariswari</w:t>
          </w:r>
          <w:proofErr w:type="spellEnd"/>
          <w:r w:rsidRPr="00A0797F">
            <w:rPr>
              <w:shd w:val="clear" w:color="auto" w:fill="FFFFFF"/>
            </w:rPr>
            <w:t xml:space="preserve"> and </w:t>
          </w:r>
          <w:proofErr w:type="spellStart"/>
          <w:r w:rsidRPr="00A0797F">
            <w:rPr>
              <w:shd w:val="clear" w:color="auto" w:fill="FFFFFF"/>
            </w:rPr>
            <w:t>Nugraha</w:t>
          </w:r>
          <w:proofErr w:type="spellEnd"/>
          <w:r w:rsidRPr="00A0797F">
            <w:rPr>
              <w:shd w:val="clear" w:color="auto" w:fill="FFFFFF"/>
            </w:rPr>
            <w:t>, 2020)</w:t>
          </w:r>
          <w:r w:rsidRPr="00A0797F">
            <w:t xml:space="preserve">. </w:t>
          </w:r>
          <w:r w:rsidR="006753DA" w:rsidRPr="00A0797F">
            <w:t>The net profit margin is crucial for investors because it shows how well a business converts sales into profits</w:t>
          </w:r>
          <w:r w:rsidRPr="00A0797F">
            <w:t xml:space="preserve"> available to owners.</w:t>
          </w:r>
          <w:r w:rsidR="006753DA" w:rsidRPr="00A0797F">
            <w:rPr>
              <w:lang w:val="en-US"/>
            </w:rPr>
            <w:t xml:space="preserve"> </w:t>
          </w:r>
        </w:p>
        <w:p w14:paraId="6CA0FE99" w14:textId="77777777" w:rsidR="00043BE9" w:rsidRPr="00A0797F" w:rsidRDefault="00043BE9" w:rsidP="00184AE8">
          <w:pPr>
            <w:spacing w:line="360" w:lineRule="auto"/>
            <w:jc w:val="both"/>
            <w:rPr>
              <w:lang w:val="en-US"/>
            </w:rPr>
          </w:pPr>
        </w:p>
        <w:p w14:paraId="35BBE286" w14:textId="787AAB60" w:rsidR="00884079" w:rsidRPr="00A0797F" w:rsidRDefault="00E35C49" w:rsidP="00184AE8">
          <w:pPr>
            <w:spacing w:line="360" w:lineRule="auto"/>
            <w:jc w:val="center"/>
            <w:rPr>
              <w:lang w:val="en-US"/>
            </w:rPr>
          </w:pPr>
          <w:r w:rsidRPr="00A0797F">
            <w:rPr>
              <w:noProof/>
            </w:rPr>
            <w:drawing>
              <wp:inline distT="0" distB="0" distL="0" distR="0" wp14:anchorId="230D516F" wp14:editId="245AA6AE">
                <wp:extent cx="2880000" cy="1800000"/>
                <wp:effectExtent l="0" t="0" r="15875" b="16510"/>
                <wp:docPr id="1" name="Chart 1">
                  <a:extLst xmlns:a="http://schemas.openxmlformats.org/drawingml/2006/main">
                    <a:ext uri="{FF2B5EF4-FFF2-40B4-BE49-F238E27FC236}">
                      <a16:creationId xmlns:a16="http://schemas.microsoft.com/office/drawing/2014/main" id="{2F18DA75-6E2A-F441-8763-8C039D1724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50D7544" w14:textId="77543355" w:rsidR="00884079" w:rsidRPr="00A0797F" w:rsidRDefault="00884079" w:rsidP="00184AE8">
          <w:pPr>
            <w:spacing w:line="360" w:lineRule="auto"/>
            <w:jc w:val="center"/>
            <w:rPr>
              <w:lang w:val="en-US"/>
            </w:rPr>
          </w:pPr>
          <w:r w:rsidRPr="00A0797F">
            <w:rPr>
              <w:lang w:val="en-US"/>
            </w:rPr>
            <w:t>Graph: Gross Profit Margin</w:t>
          </w:r>
        </w:p>
        <w:p w14:paraId="7442388A" w14:textId="77777777" w:rsidR="00043BE9" w:rsidRPr="00A0797F" w:rsidRDefault="00043BE9" w:rsidP="00184AE8">
          <w:pPr>
            <w:spacing w:line="360" w:lineRule="auto"/>
            <w:jc w:val="center"/>
            <w:rPr>
              <w:lang w:val="en-US"/>
            </w:rPr>
          </w:pPr>
        </w:p>
        <w:p w14:paraId="53200E2E" w14:textId="59BA6311" w:rsidR="00E35C49" w:rsidRPr="00A0797F" w:rsidRDefault="00884079" w:rsidP="00184AE8">
          <w:pPr>
            <w:spacing w:line="360" w:lineRule="auto"/>
            <w:jc w:val="center"/>
            <w:rPr>
              <w:lang w:val="en-US"/>
            </w:rPr>
          </w:pPr>
          <w:r w:rsidRPr="00A0797F">
            <w:rPr>
              <w:noProof/>
            </w:rPr>
            <w:drawing>
              <wp:inline distT="0" distB="0" distL="0" distR="0" wp14:anchorId="0DFEA10C" wp14:editId="6ED19783">
                <wp:extent cx="2880000" cy="1800000"/>
                <wp:effectExtent l="0" t="0" r="15875" b="16510"/>
                <wp:docPr id="3" name="Chart 3">
                  <a:extLst xmlns:a="http://schemas.openxmlformats.org/drawingml/2006/main">
                    <a:ext uri="{FF2B5EF4-FFF2-40B4-BE49-F238E27FC236}">
                      <a16:creationId xmlns:a16="http://schemas.microsoft.com/office/drawing/2014/main" id="{DE0FE334-F14C-2B40-972B-4380315521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E775D77" w14:textId="2B7FFF4B" w:rsidR="00884079" w:rsidRPr="00A0797F" w:rsidRDefault="00884079" w:rsidP="00184AE8">
          <w:pPr>
            <w:spacing w:line="360" w:lineRule="auto"/>
            <w:jc w:val="center"/>
            <w:rPr>
              <w:lang w:val="en-US"/>
            </w:rPr>
          </w:pPr>
          <w:r w:rsidRPr="00A0797F">
            <w:rPr>
              <w:lang w:val="en-US"/>
            </w:rPr>
            <w:t>Graph: Net Profit Margin</w:t>
          </w:r>
        </w:p>
        <w:p w14:paraId="6871AF25" w14:textId="77777777" w:rsidR="00043BE9" w:rsidRPr="00A0797F" w:rsidRDefault="00043BE9" w:rsidP="00184AE8">
          <w:pPr>
            <w:spacing w:line="360" w:lineRule="auto"/>
            <w:jc w:val="center"/>
            <w:rPr>
              <w:lang w:val="en-US"/>
            </w:rPr>
          </w:pPr>
        </w:p>
        <w:p w14:paraId="0548EA4E" w14:textId="551E38DA" w:rsidR="00E35C49" w:rsidRPr="00A0797F" w:rsidRDefault="00E35C49" w:rsidP="00184AE8">
          <w:pPr>
            <w:spacing w:line="360" w:lineRule="auto"/>
            <w:jc w:val="both"/>
          </w:pPr>
          <w:proofErr w:type="spellStart"/>
          <w:r w:rsidRPr="00A0797F">
            <w:rPr>
              <w:lang w:val="en-US"/>
            </w:rPr>
            <w:t>Jurrys</w:t>
          </w:r>
          <w:proofErr w:type="spellEnd"/>
          <w:r w:rsidRPr="00A0797F">
            <w:rPr>
              <w:lang w:val="en-US"/>
            </w:rPr>
            <w:t xml:space="preserve"> Inn</w:t>
          </w:r>
          <w:r w:rsidRPr="00A0797F">
            <w:t xml:space="preserve">'s </w:t>
          </w:r>
          <w:r w:rsidR="000504B5" w:rsidRPr="00A0797F">
            <w:rPr>
              <w:lang w:val="en-US"/>
            </w:rPr>
            <w:t xml:space="preserve">gross profit margin &amp; </w:t>
          </w:r>
          <w:r w:rsidRPr="00A0797F">
            <w:t>net profit margin in 201</w:t>
          </w:r>
          <w:r w:rsidRPr="00A0797F">
            <w:rPr>
              <w:lang w:val="en-US"/>
            </w:rPr>
            <w:t>9</w:t>
          </w:r>
          <w:r w:rsidRPr="00A0797F">
            <w:t xml:space="preserve"> was</w:t>
          </w:r>
          <w:r w:rsidR="000504B5" w:rsidRPr="00A0797F">
            <w:rPr>
              <w:lang w:val="en-US"/>
            </w:rPr>
            <w:t xml:space="preserve"> 91.81% &amp;</w:t>
          </w:r>
          <w:r w:rsidRPr="00A0797F">
            <w:t xml:space="preserve"> </w:t>
          </w:r>
          <w:r w:rsidRPr="00A0797F">
            <w:rPr>
              <w:lang w:val="en-US"/>
            </w:rPr>
            <w:t>72.89</w:t>
          </w:r>
          <w:r w:rsidRPr="00A0797F">
            <w:t xml:space="preserve">%, implying that the company earned </w:t>
          </w:r>
          <w:r w:rsidRPr="00A0797F">
            <w:rPr>
              <w:lang w:val="en-US"/>
            </w:rPr>
            <w:t>about £</w:t>
          </w:r>
          <w:r w:rsidRPr="00A0797F">
            <w:t>0.</w:t>
          </w:r>
          <w:r w:rsidRPr="00A0797F">
            <w:rPr>
              <w:lang w:val="en-US"/>
            </w:rPr>
            <w:t>72</w:t>
          </w:r>
          <w:r w:rsidRPr="00A0797F">
            <w:t xml:space="preserve"> for every </w:t>
          </w:r>
          <w:r w:rsidR="002265ED" w:rsidRPr="00A0797F">
            <w:rPr>
              <w:lang w:val="en-US"/>
            </w:rPr>
            <w:t>pound</w:t>
          </w:r>
          <w:r w:rsidRPr="00A0797F">
            <w:t xml:space="preserve"> of sales. </w:t>
          </w:r>
          <w:proofErr w:type="spellStart"/>
          <w:r w:rsidRPr="00A0797F">
            <w:rPr>
              <w:lang w:val="en-US"/>
            </w:rPr>
            <w:t>Jurrys</w:t>
          </w:r>
          <w:proofErr w:type="spellEnd"/>
          <w:r w:rsidRPr="00A0797F">
            <w:rPr>
              <w:lang w:val="en-US"/>
            </w:rPr>
            <w:t xml:space="preserve"> Inn</w:t>
          </w:r>
          <w:r w:rsidRPr="00A0797F">
            <w:t>'s net profit margin</w:t>
          </w:r>
          <w:r w:rsidR="008007E1" w:rsidRPr="00A0797F">
            <w:rPr>
              <w:lang w:val="en-US"/>
            </w:rPr>
            <w:t xml:space="preserve"> and gross profit margin</w:t>
          </w:r>
          <w:r w:rsidRPr="00A0797F">
            <w:t xml:space="preserve"> in 20</w:t>
          </w:r>
          <w:r w:rsidRPr="00A0797F">
            <w:rPr>
              <w:lang w:val="en-US"/>
            </w:rPr>
            <w:t>20</w:t>
          </w:r>
          <w:r w:rsidRPr="00A0797F">
            <w:t xml:space="preserve"> was </w:t>
          </w:r>
          <w:r w:rsidRPr="00A0797F">
            <w:rPr>
              <w:lang w:val="en-US"/>
            </w:rPr>
            <w:t>67.88</w:t>
          </w:r>
          <w:r w:rsidRPr="00A0797F">
            <w:t>%</w:t>
          </w:r>
          <w:r w:rsidR="008007E1" w:rsidRPr="00A0797F">
            <w:rPr>
              <w:lang w:val="en-US"/>
            </w:rPr>
            <w:t xml:space="preserve"> &amp; 85.83% respectively</w:t>
          </w:r>
          <w:r w:rsidRPr="00A0797F">
            <w:t xml:space="preserve">, </w:t>
          </w:r>
          <w:r w:rsidR="00DA55A9" w:rsidRPr="00A0797F">
            <w:rPr>
              <w:lang w:val="en-US"/>
            </w:rPr>
            <w:t>that</w:t>
          </w:r>
          <w:r w:rsidRPr="00A0797F">
            <w:t xml:space="preserve"> was </w:t>
          </w:r>
          <w:r w:rsidR="00FB2996" w:rsidRPr="00A0797F">
            <w:rPr>
              <w:lang w:val="en-US"/>
            </w:rPr>
            <w:t>inclined</w:t>
          </w:r>
          <w:r w:rsidRPr="00A0797F">
            <w:t xml:space="preserve"> than the </w:t>
          </w:r>
          <w:r w:rsidRPr="00A0797F">
            <w:lastRenderedPageBreak/>
            <w:t>pre</w:t>
          </w:r>
          <w:r w:rsidR="00DA55A9" w:rsidRPr="00A0797F">
            <w:rPr>
              <w:lang w:val="en-US"/>
            </w:rPr>
            <w:t>ceding</w:t>
          </w:r>
          <w:r w:rsidRPr="00A0797F">
            <w:t xml:space="preserve"> year; this means </w:t>
          </w:r>
          <w:proofErr w:type="spellStart"/>
          <w:r w:rsidRPr="00A0797F">
            <w:t>tha</w:t>
          </w:r>
          <w:proofErr w:type="spellEnd"/>
          <w:r w:rsidR="00FB2996" w:rsidRPr="00A0797F">
            <w:rPr>
              <w:lang w:val="en-US"/>
            </w:rPr>
            <w:t xml:space="preserve">t </w:t>
          </w:r>
          <w:proofErr w:type="spellStart"/>
          <w:r w:rsidR="00FB2996" w:rsidRPr="00A0797F">
            <w:rPr>
              <w:lang w:val="en-US"/>
            </w:rPr>
            <w:t>Jurrys</w:t>
          </w:r>
          <w:proofErr w:type="spellEnd"/>
          <w:r w:rsidR="00FB2996" w:rsidRPr="00A0797F">
            <w:rPr>
              <w:lang w:val="en-US"/>
            </w:rPr>
            <w:t xml:space="preserve"> Inn</w:t>
          </w:r>
          <w:r w:rsidRPr="00A0797F">
            <w:t xml:space="preserve"> earned </w:t>
          </w:r>
          <w:r w:rsidRPr="00A0797F">
            <w:rPr>
              <w:lang w:val="en-US"/>
            </w:rPr>
            <w:t>£</w:t>
          </w:r>
          <w:r w:rsidRPr="00A0797F">
            <w:t>0.</w:t>
          </w:r>
          <w:r w:rsidRPr="00A0797F">
            <w:rPr>
              <w:lang w:val="en-US"/>
            </w:rPr>
            <w:t>67</w:t>
          </w:r>
          <w:r w:rsidRPr="00A0797F">
            <w:t xml:space="preserve"> </w:t>
          </w:r>
          <w:r w:rsidR="008007E1" w:rsidRPr="00A0797F">
            <w:rPr>
              <w:lang w:val="en-US"/>
            </w:rPr>
            <w:t xml:space="preserve">as net profit and £0.85 as gross profit </w:t>
          </w:r>
          <w:r w:rsidRPr="00A0797F">
            <w:t xml:space="preserve">for every </w:t>
          </w:r>
          <w:r w:rsidR="002265ED" w:rsidRPr="00A0797F">
            <w:rPr>
              <w:lang w:val="en-US"/>
            </w:rPr>
            <w:t>pound</w:t>
          </w:r>
          <w:r w:rsidRPr="00A0797F">
            <w:t xml:space="preserve"> of sales. </w:t>
          </w:r>
        </w:p>
        <w:p w14:paraId="6A3B5F24" w14:textId="77777777" w:rsidR="00043BE9" w:rsidRPr="00A0797F" w:rsidRDefault="00043BE9" w:rsidP="00184AE8">
          <w:pPr>
            <w:spacing w:line="360" w:lineRule="auto"/>
            <w:jc w:val="both"/>
            <w:rPr>
              <w:b/>
              <w:bCs/>
            </w:rPr>
          </w:pPr>
          <w:bookmarkStart w:id="8" w:name="_Toc94570860"/>
        </w:p>
        <w:p w14:paraId="52D2308D" w14:textId="20E77334" w:rsidR="00E35C49" w:rsidRPr="00A0797F" w:rsidRDefault="00E35C49" w:rsidP="00184AE8">
          <w:pPr>
            <w:spacing w:line="360" w:lineRule="auto"/>
            <w:jc w:val="both"/>
            <w:rPr>
              <w:b/>
              <w:bCs/>
            </w:rPr>
          </w:pPr>
          <w:r w:rsidRPr="00A0797F">
            <w:rPr>
              <w:b/>
              <w:bCs/>
            </w:rPr>
            <w:t>Liquidity</w:t>
          </w:r>
          <w:bookmarkEnd w:id="8"/>
        </w:p>
        <w:p w14:paraId="6BE28397" w14:textId="77777777" w:rsidR="004A69AA" w:rsidRPr="00A0797F" w:rsidRDefault="004A69AA" w:rsidP="00184AE8">
          <w:pPr>
            <w:spacing w:line="360" w:lineRule="auto"/>
            <w:ind w:firstLine="720"/>
            <w:jc w:val="both"/>
            <w:rPr>
              <w:b/>
              <w:bCs/>
            </w:rPr>
          </w:pPr>
        </w:p>
        <w:p w14:paraId="38A2B2AA" w14:textId="47AB2ED6" w:rsidR="003F759A" w:rsidRPr="007453D8" w:rsidRDefault="00E35C49" w:rsidP="003F759A">
          <w:pPr>
            <w:spacing w:line="360" w:lineRule="auto"/>
            <w:ind w:firstLine="720"/>
            <w:jc w:val="both"/>
            <w:rPr>
              <w:lang w:val="en-US"/>
            </w:rPr>
          </w:pPr>
          <w:r w:rsidRPr="00A0797F">
            <w:rPr>
              <w:b/>
              <w:bCs/>
            </w:rPr>
            <w:t>Current</w:t>
          </w:r>
          <w:r w:rsidRPr="00A0797F">
            <w:t xml:space="preserve"> </w:t>
          </w:r>
          <w:r w:rsidRPr="00A0797F">
            <w:rPr>
              <w:b/>
              <w:bCs/>
            </w:rPr>
            <w:t>Ratio</w:t>
          </w:r>
          <w:r w:rsidRPr="00A0797F">
            <w:t xml:space="preserve">: </w:t>
          </w:r>
          <w:r w:rsidR="00E34FB5" w:rsidRPr="00E34FB5">
            <w:t>The current ratio compares the current assets of the</w:t>
          </w:r>
          <w:r w:rsidR="00081EB9">
            <w:rPr>
              <w:lang w:val="en-US"/>
            </w:rPr>
            <w:t xml:space="preserve"> business</w:t>
          </w:r>
          <w:r w:rsidR="00E34FB5" w:rsidRPr="00E34FB5">
            <w:t xml:space="preserve"> to their current liabilities</w:t>
          </w:r>
          <w:r w:rsidR="00081EB9">
            <w:rPr>
              <w:lang w:val="en-US"/>
            </w:rPr>
            <w:t>.</w:t>
          </w:r>
          <w:r w:rsidR="00E34FB5" w:rsidRPr="00E34FB5">
            <w:t xml:space="preserve"> </w:t>
          </w:r>
          <w:r w:rsidR="00081EB9" w:rsidRPr="00E34FB5">
            <w:t>A</w:t>
          </w:r>
          <w:r w:rsidR="00E34FB5" w:rsidRPr="00E34FB5">
            <w:t>nd the result</w:t>
          </w:r>
          <w:r w:rsidR="00081EB9">
            <w:rPr>
              <w:lang w:val="en-US"/>
            </w:rPr>
            <w:t xml:space="preserve"> from the ratio</w:t>
          </w:r>
          <w:r w:rsidR="00E34FB5" w:rsidRPr="00E34FB5">
            <w:t xml:space="preserve"> indicate</w:t>
          </w:r>
          <w:r w:rsidR="00081EB9">
            <w:rPr>
              <w:lang w:val="en-US"/>
            </w:rPr>
            <w:t>s</w:t>
          </w:r>
          <w:r w:rsidR="00E34FB5" w:rsidRPr="00E34FB5">
            <w:t xml:space="preserve"> whether the current assets</w:t>
          </w:r>
          <w:r w:rsidR="00081EB9">
            <w:rPr>
              <w:lang w:val="en-US"/>
            </w:rPr>
            <w:t xml:space="preserve"> of the business</w:t>
          </w:r>
          <w:r w:rsidR="00E34FB5" w:rsidRPr="00E34FB5">
            <w:t xml:space="preserve"> are sufficient to </w:t>
          </w:r>
          <w:r w:rsidR="00081EB9">
            <w:rPr>
              <w:lang w:val="en-US"/>
            </w:rPr>
            <w:t>meet</w:t>
          </w:r>
          <w:r w:rsidR="00E34FB5" w:rsidRPr="00E34FB5">
            <w:t xml:space="preserve"> the current liabilities</w:t>
          </w:r>
          <w:r w:rsidR="00081EB9">
            <w:rPr>
              <w:lang w:val="en-US"/>
            </w:rPr>
            <w:t xml:space="preserve"> the business bearing</w:t>
          </w:r>
          <w:r w:rsidR="00E34FB5" w:rsidRPr="00E34FB5">
            <w:t xml:space="preserve"> or whether the current assets are</w:t>
          </w:r>
          <w:r w:rsidR="00081EB9">
            <w:rPr>
              <w:lang w:val="en-US"/>
            </w:rPr>
            <w:t xml:space="preserve"> just</w:t>
          </w:r>
          <w:r w:rsidR="00E34FB5" w:rsidRPr="00E34FB5">
            <w:t xml:space="preserve"> insufficient to </w:t>
          </w:r>
          <w:r w:rsidR="00081EB9">
            <w:rPr>
              <w:lang w:val="en-US"/>
            </w:rPr>
            <w:t xml:space="preserve">meet </w:t>
          </w:r>
          <w:r w:rsidR="00E34FB5" w:rsidRPr="00E34FB5">
            <w:t>the current liabilities</w:t>
          </w:r>
          <w:r w:rsidR="00081EB9">
            <w:rPr>
              <w:lang w:val="en-US"/>
            </w:rPr>
            <w:t xml:space="preserve"> of that particular business</w:t>
          </w:r>
          <w:r w:rsidR="00E34FB5" w:rsidRPr="00E34FB5">
            <w:t>. The current ratio is calculated using the following formula: (</w:t>
          </w:r>
          <w:proofErr w:type="spellStart"/>
          <w:r w:rsidR="00E34FB5" w:rsidRPr="00E34FB5">
            <w:t>Monnet</w:t>
          </w:r>
          <w:proofErr w:type="spellEnd"/>
          <w:r w:rsidR="00E34FB5" w:rsidRPr="00E34FB5">
            <w:t xml:space="preserve"> and </w:t>
          </w:r>
          <w:proofErr w:type="spellStart"/>
          <w:r w:rsidR="00E34FB5" w:rsidRPr="00E34FB5">
            <w:t>Vari</w:t>
          </w:r>
          <w:proofErr w:type="spellEnd"/>
          <w:r w:rsidR="00E34FB5" w:rsidRPr="00E34FB5">
            <w:t xml:space="preserve">, 2019). When the current ratio is less than one, it shows that current obligations outweigh current assets, </w:t>
          </w:r>
          <w:r w:rsidR="006F1CAD">
            <w:rPr>
              <w:lang w:val="en-US"/>
            </w:rPr>
            <w:t xml:space="preserve">which </w:t>
          </w:r>
          <w:proofErr w:type="spellStart"/>
          <w:r w:rsidR="00E34FB5" w:rsidRPr="00E34FB5">
            <w:t>indicat</w:t>
          </w:r>
          <w:proofErr w:type="spellEnd"/>
          <w:r w:rsidR="006F1CAD">
            <w:rPr>
              <w:lang w:val="en-US"/>
            </w:rPr>
            <w:t>es</w:t>
          </w:r>
          <w:r w:rsidR="00E34FB5" w:rsidRPr="00E34FB5">
            <w:t xml:space="preserve"> that there are significant liquidity worries in the financial system, according to the definition.</w:t>
          </w:r>
          <w:r w:rsidR="007453D8">
            <w:rPr>
              <w:lang w:val="en-US"/>
            </w:rPr>
            <w:t xml:space="preserve"> </w:t>
          </w:r>
        </w:p>
        <w:p w14:paraId="4E8AA9D8" w14:textId="54ACEC83" w:rsidR="003F759A" w:rsidRDefault="003F759A" w:rsidP="00184AE8">
          <w:pPr>
            <w:spacing w:line="360" w:lineRule="auto"/>
            <w:ind w:firstLine="720"/>
            <w:jc w:val="both"/>
          </w:pPr>
        </w:p>
        <w:p w14:paraId="67E44582" w14:textId="77777777" w:rsidR="000C6FC0" w:rsidRPr="00A0797F" w:rsidRDefault="000C6FC0" w:rsidP="00184AE8">
          <w:pPr>
            <w:spacing w:line="360" w:lineRule="auto"/>
            <w:ind w:firstLine="720"/>
            <w:jc w:val="both"/>
          </w:pPr>
        </w:p>
        <w:p w14:paraId="07E18250" w14:textId="77777777" w:rsidR="00E35C49" w:rsidRPr="00A0797F" w:rsidRDefault="00E35C49" w:rsidP="00184AE8">
          <w:pPr>
            <w:spacing w:line="360" w:lineRule="auto"/>
            <w:jc w:val="center"/>
          </w:pPr>
          <w:r w:rsidRPr="00A0797F">
            <w:rPr>
              <w:noProof/>
            </w:rPr>
            <w:drawing>
              <wp:inline distT="0" distB="0" distL="0" distR="0" wp14:anchorId="15AF0ED3" wp14:editId="77D86E58">
                <wp:extent cx="3600000" cy="2160000"/>
                <wp:effectExtent l="0" t="0" r="6985" b="12065"/>
                <wp:docPr id="4" name="Chart 4">
                  <a:extLst xmlns:a="http://schemas.openxmlformats.org/drawingml/2006/main">
                    <a:ext uri="{FF2B5EF4-FFF2-40B4-BE49-F238E27FC236}">
                      <a16:creationId xmlns:a16="http://schemas.microsoft.com/office/drawing/2014/main" id="{89C5B3ED-6258-084F-A254-A7C7660F38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150F361" w14:textId="77777777" w:rsidR="00E35C49" w:rsidRPr="00A0797F" w:rsidRDefault="00E35C49" w:rsidP="00184AE8">
          <w:pPr>
            <w:spacing w:line="360" w:lineRule="auto"/>
            <w:jc w:val="center"/>
            <w:rPr>
              <w:lang w:val="en-US"/>
            </w:rPr>
          </w:pPr>
          <w:r w:rsidRPr="00A0797F">
            <w:rPr>
              <w:lang w:val="en-US"/>
            </w:rPr>
            <w:t>Graph: Current Ratio</w:t>
          </w:r>
        </w:p>
        <w:p w14:paraId="58D3721C" w14:textId="77777777" w:rsidR="000C6FC0" w:rsidRPr="00A0797F" w:rsidRDefault="000C6FC0" w:rsidP="00184AE8">
          <w:pPr>
            <w:spacing w:line="360" w:lineRule="auto"/>
            <w:jc w:val="both"/>
          </w:pPr>
        </w:p>
        <w:p w14:paraId="462494E7" w14:textId="3B4B74FA" w:rsidR="00E35C49" w:rsidRPr="00A0797F" w:rsidRDefault="00E35C49" w:rsidP="00184AE8">
          <w:pPr>
            <w:spacing w:line="360" w:lineRule="auto"/>
            <w:jc w:val="both"/>
          </w:pPr>
          <w:r w:rsidRPr="00A0797F">
            <w:t xml:space="preserve">The capabilities of the hotels evaluated are shown in the table above. </w:t>
          </w:r>
          <w:proofErr w:type="spellStart"/>
          <w:r w:rsidRPr="00A0797F">
            <w:rPr>
              <w:lang w:val="en-US"/>
            </w:rPr>
            <w:t>Jurrys</w:t>
          </w:r>
          <w:proofErr w:type="spellEnd"/>
          <w:r w:rsidRPr="00A0797F">
            <w:rPr>
              <w:lang w:val="en-US"/>
            </w:rPr>
            <w:t xml:space="preserve"> Inn </w:t>
          </w:r>
          <w:r w:rsidRPr="00A0797F">
            <w:t xml:space="preserve">had a value of </w:t>
          </w:r>
          <w:r w:rsidRPr="00A0797F">
            <w:rPr>
              <w:lang w:val="en-US"/>
            </w:rPr>
            <w:t>2</w:t>
          </w:r>
          <w:r w:rsidRPr="00A0797F">
            <w:t>.</w:t>
          </w:r>
          <w:r w:rsidRPr="00A0797F">
            <w:rPr>
              <w:lang w:val="en-US"/>
            </w:rPr>
            <w:t>289</w:t>
          </w:r>
          <w:r w:rsidRPr="00A0797F">
            <w:t xml:space="preserve"> in 201</w:t>
          </w:r>
          <w:r w:rsidRPr="00A0797F">
            <w:rPr>
              <w:lang w:val="en-US"/>
            </w:rPr>
            <w:t>9</w:t>
          </w:r>
          <w:r w:rsidRPr="00A0797F">
            <w:t>, however its c</w:t>
          </w:r>
          <w:proofErr w:type="spellStart"/>
          <w:r w:rsidRPr="00A0797F">
            <w:rPr>
              <w:lang w:val="en-US"/>
            </w:rPr>
            <w:t>urrent</w:t>
          </w:r>
          <w:proofErr w:type="spellEnd"/>
          <w:r w:rsidRPr="00A0797F">
            <w:t xml:space="preserve"> ratio fell to </w:t>
          </w:r>
          <w:r w:rsidRPr="00A0797F">
            <w:rPr>
              <w:lang w:val="en-US"/>
            </w:rPr>
            <w:t>2</w:t>
          </w:r>
          <w:r w:rsidRPr="00A0797F">
            <w:t>.0</w:t>
          </w:r>
          <w:r w:rsidRPr="00A0797F">
            <w:rPr>
              <w:lang w:val="en-US"/>
            </w:rPr>
            <w:t>049</w:t>
          </w:r>
          <w:r w:rsidRPr="00A0797F">
            <w:t xml:space="preserve"> in 202</w:t>
          </w:r>
          <w:r w:rsidRPr="00A0797F">
            <w:rPr>
              <w:lang w:val="en-US"/>
            </w:rPr>
            <w:t>0</w:t>
          </w:r>
          <w:r w:rsidRPr="00A0797F">
            <w:t xml:space="preserve">. This means </w:t>
          </w:r>
          <w:proofErr w:type="spellStart"/>
          <w:r w:rsidRPr="00A0797F">
            <w:rPr>
              <w:lang w:val="en-US"/>
            </w:rPr>
            <w:t>Jurrys</w:t>
          </w:r>
          <w:proofErr w:type="spellEnd"/>
          <w:r w:rsidRPr="00A0797F">
            <w:rPr>
              <w:lang w:val="en-US"/>
            </w:rPr>
            <w:t xml:space="preserve"> Inn</w:t>
          </w:r>
          <w:r w:rsidRPr="00A0797F">
            <w:t xml:space="preserve">'s present assets are sufficient to meet all commitments promptly.  </w:t>
          </w:r>
        </w:p>
        <w:p w14:paraId="27AC87EE" w14:textId="77777777" w:rsidR="00043BE9" w:rsidRPr="00A0797F" w:rsidRDefault="00043BE9" w:rsidP="00184AE8">
          <w:pPr>
            <w:spacing w:line="360" w:lineRule="auto"/>
            <w:jc w:val="both"/>
            <w:rPr>
              <w:b/>
              <w:bCs/>
            </w:rPr>
          </w:pPr>
          <w:bookmarkStart w:id="9" w:name="_Toc94570861"/>
        </w:p>
        <w:p w14:paraId="04A0C13F" w14:textId="77777777" w:rsidR="00F11142" w:rsidRDefault="00F11142" w:rsidP="00184AE8">
          <w:pPr>
            <w:spacing w:line="360" w:lineRule="auto"/>
            <w:jc w:val="both"/>
            <w:rPr>
              <w:b/>
              <w:bCs/>
            </w:rPr>
          </w:pPr>
        </w:p>
        <w:p w14:paraId="08FC17F0" w14:textId="77777777" w:rsidR="00F11142" w:rsidRDefault="00F11142" w:rsidP="00184AE8">
          <w:pPr>
            <w:spacing w:line="360" w:lineRule="auto"/>
            <w:jc w:val="both"/>
            <w:rPr>
              <w:b/>
              <w:bCs/>
            </w:rPr>
          </w:pPr>
        </w:p>
        <w:p w14:paraId="088CA1F4" w14:textId="2622329A" w:rsidR="00E35C49" w:rsidRPr="00A0797F" w:rsidRDefault="00E35C49" w:rsidP="00184AE8">
          <w:pPr>
            <w:spacing w:line="360" w:lineRule="auto"/>
            <w:jc w:val="both"/>
            <w:rPr>
              <w:b/>
              <w:bCs/>
              <w:lang w:val="en-US"/>
            </w:rPr>
          </w:pPr>
          <w:r w:rsidRPr="00A0797F">
            <w:rPr>
              <w:b/>
              <w:bCs/>
            </w:rPr>
            <w:t>Gearing</w:t>
          </w:r>
          <w:bookmarkEnd w:id="9"/>
          <w:r w:rsidR="00043BE9" w:rsidRPr="00A0797F">
            <w:rPr>
              <w:b/>
              <w:bCs/>
              <w:lang w:val="en-US"/>
            </w:rPr>
            <w:t xml:space="preserve"> Ratio</w:t>
          </w:r>
        </w:p>
        <w:p w14:paraId="6B48C248" w14:textId="77777777" w:rsidR="004A69AA" w:rsidRPr="00A0797F" w:rsidRDefault="004A69AA" w:rsidP="00184AE8">
          <w:pPr>
            <w:spacing w:line="360" w:lineRule="auto"/>
            <w:jc w:val="both"/>
            <w:rPr>
              <w:b/>
              <w:bCs/>
            </w:rPr>
          </w:pPr>
        </w:p>
        <w:p w14:paraId="162DB5A8" w14:textId="6BDF2985" w:rsidR="00E35C49" w:rsidRPr="00A0797F" w:rsidRDefault="00E35C49" w:rsidP="00184AE8">
          <w:pPr>
            <w:spacing w:line="360" w:lineRule="auto"/>
            <w:ind w:firstLine="720"/>
            <w:jc w:val="both"/>
          </w:pPr>
          <w:r w:rsidRPr="00A0797F">
            <w:rPr>
              <w:b/>
              <w:bCs/>
            </w:rPr>
            <w:lastRenderedPageBreak/>
            <w:t>Debt</w:t>
          </w:r>
          <w:r w:rsidRPr="00A0797F">
            <w:t xml:space="preserve"> </w:t>
          </w:r>
          <w:r w:rsidRPr="00A0797F">
            <w:rPr>
              <w:b/>
              <w:bCs/>
            </w:rPr>
            <w:t>Ratio</w:t>
          </w:r>
          <w:r w:rsidRPr="00A0797F">
            <w:rPr>
              <w:lang w:val="en-US"/>
            </w:rPr>
            <w:t xml:space="preserve">: </w:t>
          </w:r>
          <w:r w:rsidR="003C2F58" w:rsidRPr="00A0797F">
            <w:t>The Debt Ratio compares the entire debt of the hotel under consideration to its total asset. The debt-to-income ratio ranges from 0.00 to 1.00</w:t>
          </w:r>
          <w:r w:rsidR="003C2F58" w:rsidRPr="00A0797F">
            <w:rPr>
              <w:lang w:val="en-US"/>
            </w:rPr>
            <w:t xml:space="preserve"> </w:t>
          </w:r>
          <w:r w:rsidR="003C2F58" w:rsidRPr="00A0797F">
            <w:rPr>
              <w:shd w:val="clear" w:color="auto" w:fill="FFFFFF"/>
            </w:rPr>
            <w:t xml:space="preserve">(Maria and </w:t>
          </w:r>
          <w:proofErr w:type="spellStart"/>
          <w:r w:rsidR="003C2F58" w:rsidRPr="00A0797F">
            <w:rPr>
              <w:shd w:val="clear" w:color="auto" w:fill="FFFFFF"/>
            </w:rPr>
            <w:t>Andiani</w:t>
          </w:r>
          <w:proofErr w:type="spellEnd"/>
          <w:r w:rsidR="003C2F58" w:rsidRPr="00A0797F">
            <w:rPr>
              <w:shd w:val="clear" w:color="auto" w:fill="FFFFFF"/>
            </w:rPr>
            <w:t>, 2021)</w:t>
          </w:r>
          <w:r w:rsidR="003C2F58" w:rsidRPr="00A0797F">
            <w:t>.</w:t>
          </w:r>
        </w:p>
        <w:p w14:paraId="36650002" w14:textId="77777777" w:rsidR="00043BE9" w:rsidRPr="00A0797F" w:rsidRDefault="00043BE9" w:rsidP="00184AE8">
          <w:pPr>
            <w:spacing w:line="360" w:lineRule="auto"/>
            <w:jc w:val="both"/>
            <w:rPr>
              <w:lang w:val="en-US"/>
            </w:rPr>
          </w:pPr>
        </w:p>
        <w:p w14:paraId="729EA15B" w14:textId="77777777" w:rsidR="00E35C49" w:rsidRPr="00A0797F" w:rsidRDefault="00E35C49" w:rsidP="00184AE8">
          <w:pPr>
            <w:spacing w:line="360" w:lineRule="auto"/>
            <w:jc w:val="center"/>
            <w:rPr>
              <w:lang w:val="en-US"/>
            </w:rPr>
          </w:pPr>
          <w:r w:rsidRPr="00A0797F">
            <w:rPr>
              <w:noProof/>
            </w:rPr>
            <w:drawing>
              <wp:inline distT="0" distB="0" distL="0" distR="0" wp14:anchorId="450E20ED" wp14:editId="4A1200C9">
                <wp:extent cx="3600000" cy="2160000"/>
                <wp:effectExtent l="0" t="0" r="6985" b="12065"/>
                <wp:docPr id="5" name="Chart 5">
                  <a:extLst xmlns:a="http://schemas.openxmlformats.org/drawingml/2006/main">
                    <a:ext uri="{FF2B5EF4-FFF2-40B4-BE49-F238E27FC236}">
                      <a16:creationId xmlns:a16="http://schemas.microsoft.com/office/drawing/2014/main" id="{EE389886-C736-D848-B06A-AC00A6C791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F0F822A" w14:textId="51A490AF" w:rsidR="00E35C49" w:rsidRPr="00A0797F" w:rsidRDefault="00E35C49" w:rsidP="00184AE8">
          <w:pPr>
            <w:spacing w:line="360" w:lineRule="auto"/>
            <w:jc w:val="center"/>
            <w:rPr>
              <w:lang w:val="en-US"/>
            </w:rPr>
          </w:pPr>
          <w:r w:rsidRPr="00A0797F">
            <w:rPr>
              <w:lang w:val="en-US"/>
            </w:rPr>
            <w:t>Graph: Debt Ratio</w:t>
          </w:r>
        </w:p>
        <w:p w14:paraId="314F642A" w14:textId="77777777" w:rsidR="00043BE9" w:rsidRPr="00A0797F" w:rsidRDefault="00043BE9" w:rsidP="00184AE8">
          <w:pPr>
            <w:spacing w:line="360" w:lineRule="auto"/>
            <w:jc w:val="center"/>
            <w:rPr>
              <w:lang w:val="en-US"/>
            </w:rPr>
          </w:pPr>
        </w:p>
        <w:p w14:paraId="47EDB3A6" w14:textId="7E191212" w:rsidR="00043BE9" w:rsidRPr="00A0797F" w:rsidRDefault="00E35C49" w:rsidP="00044256">
          <w:pPr>
            <w:spacing w:line="360" w:lineRule="auto"/>
            <w:jc w:val="both"/>
            <w:rPr>
              <w:lang w:val="en-US"/>
            </w:rPr>
          </w:pPr>
          <w:proofErr w:type="spellStart"/>
          <w:r w:rsidRPr="00A0797F">
            <w:rPr>
              <w:lang w:val="en-US"/>
            </w:rPr>
            <w:t>Jurrys</w:t>
          </w:r>
          <w:proofErr w:type="spellEnd"/>
          <w:r w:rsidRPr="00A0797F">
            <w:rPr>
              <w:lang w:val="en-US"/>
            </w:rPr>
            <w:t xml:space="preserve"> Inn</w:t>
          </w:r>
          <w:r w:rsidRPr="00A0797F">
            <w:t>'s debt ratio was 0.</w:t>
          </w:r>
          <w:r w:rsidRPr="00A0797F">
            <w:rPr>
              <w:lang w:val="en-US"/>
            </w:rPr>
            <w:t>0198</w:t>
          </w:r>
          <w:r w:rsidRPr="00A0797F">
            <w:t xml:space="preserve"> in 201</w:t>
          </w:r>
          <w:r w:rsidRPr="00A0797F">
            <w:rPr>
              <w:lang w:val="en-US"/>
            </w:rPr>
            <w:t>9</w:t>
          </w:r>
          <w:r w:rsidRPr="00A0797F">
            <w:t xml:space="preserve">. A lower debt ratio suggests lesser risk, which is good for the company because it is less reliant on </w:t>
          </w:r>
          <w:r w:rsidR="00044256" w:rsidRPr="00A0797F">
            <w:rPr>
              <w:lang w:val="en-US"/>
            </w:rPr>
            <w:t xml:space="preserve">the </w:t>
          </w:r>
          <w:r w:rsidRPr="00A0797F">
            <w:t xml:space="preserve">debt and has a stronger equity position. </w:t>
          </w:r>
          <w:bookmarkStart w:id="10" w:name="_Toc94570862"/>
          <w:r w:rsidR="00044256" w:rsidRPr="00A0797F">
            <w:t xml:space="preserve">There was a large fall in the company's debt ratio in 2020, which is 0.0183 because it </w:t>
          </w:r>
          <w:proofErr w:type="spellStart"/>
          <w:r w:rsidR="00044256" w:rsidRPr="00A0797F">
            <w:t>minimizes</w:t>
          </w:r>
          <w:proofErr w:type="spellEnd"/>
          <w:r w:rsidR="00044256" w:rsidRPr="00A0797F">
            <w:t xml:space="preserve"> the company's dependence on borrowing money from outsiders and </w:t>
          </w:r>
          <w:proofErr w:type="spellStart"/>
          <w:r w:rsidR="00044256" w:rsidRPr="00A0797F">
            <w:t>Jurrys</w:t>
          </w:r>
          <w:proofErr w:type="spellEnd"/>
          <w:r w:rsidR="00044256" w:rsidRPr="00A0797F">
            <w:t xml:space="preserve"> Inn still has a solid ownership position.</w:t>
          </w:r>
          <w:r w:rsidR="00044256" w:rsidRPr="00A0797F">
            <w:rPr>
              <w:lang w:val="en-US"/>
            </w:rPr>
            <w:t xml:space="preserve"> </w:t>
          </w:r>
        </w:p>
        <w:p w14:paraId="31AB313A" w14:textId="65D217F3" w:rsidR="00E35C49" w:rsidRPr="00A0797F" w:rsidRDefault="00E35C49" w:rsidP="00184AE8">
          <w:pPr>
            <w:pStyle w:val="Heading1"/>
            <w:spacing w:line="360" w:lineRule="auto"/>
            <w:rPr>
              <w:color w:val="auto"/>
            </w:rPr>
          </w:pPr>
          <w:bookmarkStart w:id="11" w:name="_Toc95338131"/>
          <w:r w:rsidRPr="00A0797F">
            <w:rPr>
              <w:color w:val="auto"/>
            </w:rPr>
            <w:t>Knowledge from Ratio Analysis</w:t>
          </w:r>
          <w:bookmarkEnd w:id="10"/>
          <w:bookmarkEnd w:id="11"/>
        </w:p>
        <w:p w14:paraId="1BBE1255" w14:textId="77777777" w:rsidR="00043BE9" w:rsidRPr="00A0797F" w:rsidRDefault="00043BE9" w:rsidP="00184AE8">
          <w:pPr>
            <w:spacing w:line="360" w:lineRule="auto"/>
            <w:jc w:val="both"/>
          </w:pPr>
        </w:p>
        <w:p w14:paraId="58780A6D" w14:textId="195FE8D9" w:rsidR="00E35C49" w:rsidRPr="00A0797F" w:rsidRDefault="00044256" w:rsidP="00184AE8">
          <w:pPr>
            <w:spacing w:line="360" w:lineRule="auto"/>
            <w:jc w:val="both"/>
          </w:pPr>
          <w:r w:rsidRPr="00A0797F">
            <w:t>Performing a ratio analysis is critical for a firm in order to assess its fiscal circumstances, cash, profit</w:t>
          </w:r>
          <w:r w:rsidR="00081EB9">
            <w:rPr>
              <w:lang w:val="en-US"/>
            </w:rPr>
            <w:t>able</w:t>
          </w:r>
          <w:r w:rsidRPr="00A0797F">
            <w:t xml:space="preserve"> growth, volatility, efficiency, financial stability and effectiveness</w:t>
          </w:r>
          <w:r w:rsidR="00081EB9">
            <w:rPr>
              <w:lang w:val="en-US"/>
            </w:rPr>
            <w:t xml:space="preserve"> of management</w:t>
          </w:r>
          <w:r w:rsidRPr="00A0797F">
            <w:t>, and also the proper usage of existing funds</w:t>
          </w:r>
          <w:r w:rsidR="00C95986" w:rsidRPr="00A0797F">
            <w:rPr>
              <w:lang w:val="en-US"/>
            </w:rPr>
            <w:t xml:space="preserve"> </w:t>
          </w:r>
          <w:r w:rsidR="00E35C49" w:rsidRPr="00A0797F">
            <w:rPr>
              <w:shd w:val="clear" w:color="auto" w:fill="FFFFFF"/>
            </w:rPr>
            <w:t>(</w:t>
          </w:r>
          <w:proofErr w:type="spellStart"/>
          <w:r w:rsidR="00E35C49" w:rsidRPr="00A0797F">
            <w:rPr>
              <w:shd w:val="clear" w:color="auto" w:fill="FFFFFF"/>
            </w:rPr>
            <w:t>ParkSangKyu</w:t>
          </w:r>
          <w:proofErr w:type="spellEnd"/>
          <w:r w:rsidR="00E35C49" w:rsidRPr="00A0797F">
            <w:rPr>
              <w:shd w:val="clear" w:color="auto" w:fill="FFFFFF"/>
            </w:rPr>
            <w:t xml:space="preserve"> and </w:t>
          </w:r>
          <w:proofErr w:type="spellStart"/>
          <w:r w:rsidR="00E35C49" w:rsidRPr="00A0797F">
            <w:rPr>
              <w:shd w:val="clear" w:color="auto" w:fill="FFFFFF"/>
            </w:rPr>
            <w:t>Woen</w:t>
          </w:r>
          <w:proofErr w:type="spellEnd"/>
          <w:r w:rsidR="00E35C49" w:rsidRPr="00A0797F">
            <w:rPr>
              <w:shd w:val="clear" w:color="auto" w:fill="FFFFFF"/>
            </w:rPr>
            <w:t xml:space="preserve"> Park, 2012)</w:t>
          </w:r>
          <w:r w:rsidR="00E35C49" w:rsidRPr="00A0797F">
            <w:t xml:space="preserve">. </w:t>
          </w:r>
          <w:r w:rsidR="00EF41C9" w:rsidRPr="00A0797F">
            <w:t>It also shows investors how the financial results are trending in recent years, which can be helpful in making investment decisions for shareholders.</w:t>
          </w:r>
        </w:p>
        <w:p w14:paraId="1034E333" w14:textId="77777777" w:rsidR="00E35C49" w:rsidRPr="00A0797F" w:rsidRDefault="00E35C49" w:rsidP="00184AE8">
          <w:pPr>
            <w:spacing w:line="360" w:lineRule="auto"/>
            <w:jc w:val="both"/>
          </w:pPr>
        </w:p>
        <w:p w14:paraId="17B16463" w14:textId="052C4C9D" w:rsidR="00C757E9" w:rsidRPr="00A0797F" w:rsidRDefault="00D87041" w:rsidP="00D87041">
          <w:pPr>
            <w:spacing w:line="360" w:lineRule="auto"/>
            <w:ind w:firstLine="720"/>
            <w:jc w:val="both"/>
          </w:pPr>
          <w:r w:rsidRPr="00A0797F">
            <w:rPr>
              <w:b/>
              <w:bCs/>
              <w:lang w:val="en-US"/>
            </w:rPr>
            <w:t>Financial Statement Analysis</w:t>
          </w:r>
          <w:r w:rsidRPr="00A0797F">
            <w:rPr>
              <w:lang w:val="en-US"/>
            </w:rPr>
            <w:t xml:space="preserve">: </w:t>
          </w:r>
          <w:r w:rsidR="00C757E9" w:rsidRPr="00A0797F">
            <w:t>Financial statement analysis is crucial for both internal and external stakeholders of the hotel (</w:t>
          </w:r>
          <w:proofErr w:type="spellStart"/>
          <w:r w:rsidR="00C757E9" w:rsidRPr="00A0797F">
            <w:t>Lipson</w:t>
          </w:r>
          <w:proofErr w:type="spellEnd"/>
          <w:r w:rsidR="00C757E9" w:rsidRPr="00A0797F">
            <w:t xml:space="preserve">, 2020). Ratio analysis is used to interpret the balance sheet and income statement information. Each stakeholder has a different aim when it comes to financial success. For example, stock investors are more concerned with the </w:t>
          </w:r>
          <w:proofErr w:type="spellStart"/>
          <w:r w:rsidR="00C757E9" w:rsidRPr="00A0797F">
            <w:t>organization's</w:t>
          </w:r>
          <w:proofErr w:type="spellEnd"/>
          <w:r w:rsidR="00C757E9" w:rsidRPr="00A0797F">
            <w:t xml:space="preserve"> long-term dividend growth and earnings potential. Creditors want to be paid on time. </w:t>
          </w:r>
        </w:p>
        <w:p w14:paraId="0B64D6DA" w14:textId="4E358175" w:rsidR="00C757E9" w:rsidRPr="00A0797F" w:rsidRDefault="00C757E9" w:rsidP="00D87041">
          <w:pPr>
            <w:spacing w:line="360" w:lineRule="auto"/>
            <w:ind w:firstLine="720"/>
            <w:jc w:val="both"/>
          </w:pPr>
          <w:proofErr w:type="spellStart"/>
          <w:r w:rsidRPr="00A0797F">
            <w:rPr>
              <w:b/>
              <w:bCs/>
            </w:rPr>
            <w:lastRenderedPageBreak/>
            <w:t>Recognize</w:t>
          </w:r>
          <w:proofErr w:type="spellEnd"/>
          <w:r w:rsidRPr="00A0797F">
            <w:rPr>
              <w:b/>
              <w:bCs/>
            </w:rPr>
            <w:t xml:space="preserve"> the profitability of a hotel</w:t>
          </w:r>
          <w:r w:rsidRPr="00A0797F">
            <w:t xml:space="preserve">: Profitability ratios aid in determining the </w:t>
          </w:r>
          <w:r w:rsidR="00AB6F2D">
            <w:rPr>
              <w:lang w:val="en-US"/>
            </w:rPr>
            <w:t>real profi</w:t>
          </w:r>
          <w:r w:rsidR="00E34FB5">
            <w:rPr>
              <w:lang w:val="en-US"/>
            </w:rPr>
            <w:t>table growth</w:t>
          </w:r>
          <w:r w:rsidRPr="00A0797F">
            <w:t xml:space="preserve"> of a </w:t>
          </w:r>
          <w:r w:rsidR="00E34FB5">
            <w:rPr>
              <w:lang w:val="en-US"/>
            </w:rPr>
            <w:t>business</w:t>
          </w:r>
          <w:r w:rsidRPr="00A0797F">
            <w:t>.</w:t>
          </w:r>
          <w:r w:rsidR="000339F6">
            <w:rPr>
              <w:lang w:val="en-US"/>
            </w:rPr>
            <w:t xml:space="preserve"> T</w:t>
          </w:r>
          <w:proofErr w:type="spellStart"/>
          <w:r w:rsidRPr="00A0797F">
            <w:t>wo</w:t>
          </w:r>
          <w:proofErr w:type="spellEnd"/>
          <w:r w:rsidRPr="00A0797F">
            <w:t xml:space="preserve"> profitability indicators</w:t>
          </w:r>
          <w:r w:rsidR="000339F6">
            <w:rPr>
              <w:lang w:val="en-US"/>
            </w:rPr>
            <w:t xml:space="preserve"> such as Return on Equity and Return on Assets</w:t>
          </w:r>
          <w:r w:rsidRPr="00A0797F">
            <w:t xml:space="preserve"> can be used to evaluate the profitability of a hotel. </w:t>
          </w:r>
          <w:r w:rsidR="000339F6">
            <w:rPr>
              <w:lang w:val="en-US"/>
            </w:rPr>
            <w:t>Accountants need to divide t</w:t>
          </w:r>
          <w:proofErr w:type="spellStart"/>
          <w:r w:rsidR="00AB6F2D" w:rsidRPr="00A0797F">
            <w:t>otal</w:t>
          </w:r>
          <w:proofErr w:type="spellEnd"/>
          <w:r w:rsidR="00AB6F2D" w:rsidRPr="00A0797F">
            <w:t xml:space="preserve"> net income by total assets</w:t>
          </w:r>
          <w:r w:rsidR="00AB6F2D">
            <w:rPr>
              <w:lang w:val="en-US"/>
            </w:rPr>
            <w:t xml:space="preserve"> to</w:t>
          </w:r>
          <w:r w:rsidR="000339F6">
            <w:rPr>
              <w:lang w:val="en-US"/>
            </w:rPr>
            <w:t xml:space="preserve"> find out</w:t>
          </w:r>
          <w:r w:rsidR="00AB6F2D">
            <w:rPr>
              <w:lang w:val="en-US"/>
            </w:rPr>
            <w:t xml:space="preserve"> </w:t>
          </w:r>
          <w:r w:rsidRPr="00A0797F">
            <w:t>Return on assets</w:t>
          </w:r>
          <w:r w:rsidR="00AB6F2D">
            <w:rPr>
              <w:lang w:val="en-US"/>
            </w:rPr>
            <w:t xml:space="preserve"> (ROA). </w:t>
          </w:r>
          <w:r w:rsidRPr="00A0797F">
            <w:t>It refers to the profit generated by a hotel business per pound of assets. Managers calculate return on equity by dividing net income by shareholders</w:t>
          </w:r>
          <w:r w:rsidR="000339F6">
            <w:rPr>
              <w:lang w:val="en-US"/>
            </w:rPr>
            <w:t>’</w:t>
          </w:r>
          <w:r w:rsidRPr="00A0797F">
            <w:t xml:space="preserve"> equity (</w:t>
          </w:r>
          <w:proofErr w:type="spellStart"/>
          <w:r w:rsidRPr="00A0797F">
            <w:t>Sumani</w:t>
          </w:r>
          <w:proofErr w:type="spellEnd"/>
          <w:r w:rsidRPr="00A0797F">
            <w:t xml:space="preserve">, 2021). This ratio reflects how effectively a business handles the money it receives from investors. Ratios such as gross profit margin and net profit margin are two examples. Margin analysis is used to assess a business's capacity to convert sales to profit. </w:t>
          </w:r>
        </w:p>
        <w:p w14:paraId="3693151B" w14:textId="5D02F561" w:rsidR="00C757E9" w:rsidRPr="00A0797F" w:rsidRDefault="00C757E9" w:rsidP="00D87041">
          <w:pPr>
            <w:spacing w:line="360" w:lineRule="auto"/>
            <w:ind w:firstLine="720"/>
            <w:jc w:val="both"/>
          </w:pPr>
          <w:r w:rsidRPr="00A0797F">
            <w:rPr>
              <w:b/>
              <w:bCs/>
            </w:rPr>
            <w:t>Liquidity of the Business</w:t>
          </w:r>
          <w:r w:rsidRPr="00A0797F">
            <w:t xml:space="preserve">: </w:t>
          </w:r>
          <w:r w:rsidR="00AB6F2D">
            <w:rPr>
              <w:lang w:val="en-US"/>
            </w:rPr>
            <w:t>Liquidity defines a</w:t>
          </w:r>
          <w:r w:rsidRPr="00A0797F">
            <w:t xml:space="preserve"> hotel's </w:t>
          </w:r>
          <w:r w:rsidR="000339F6">
            <w:rPr>
              <w:lang w:val="en-US"/>
            </w:rPr>
            <w:t>capability</w:t>
          </w:r>
          <w:r w:rsidRPr="00A0797F">
            <w:t xml:space="preserve"> </w:t>
          </w:r>
          <w:r w:rsidR="000339F6">
            <w:rPr>
              <w:lang w:val="en-US"/>
            </w:rPr>
            <w:t xml:space="preserve">that whether it can </w:t>
          </w:r>
          <w:r w:rsidRPr="00A0797F">
            <w:t xml:space="preserve">meet </w:t>
          </w:r>
          <w:r w:rsidR="000339F6">
            <w:rPr>
              <w:lang w:val="en-US"/>
            </w:rPr>
            <w:t>the</w:t>
          </w:r>
          <w:r w:rsidRPr="00A0797F">
            <w:t xml:space="preserve"> short-term obligations</w:t>
          </w:r>
          <w:r w:rsidR="000339F6">
            <w:rPr>
              <w:lang w:val="en-US"/>
            </w:rPr>
            <w:t xml:space="preserve"> or not</w:t>
          </w:r>
          <w:r w:rsidRPr="00A0797F">
            <w:t>. That</w:t>
          </w:r>
          <w:r w:rsidR="000339F6">
            <w:rPr>
              <w:lang w:val="en-US"/>
            </w:rPr>
            <w:t xml:space="preserve"> demonstrates</w:t>
          </w:r>
          <w:r w:rsidRPr="00A0797F">
            <w:t xml:space="preserve">, obligations that are repayable within a year or the operational cycle. Payroll obligations, numerous creditors, unpaid taxes, and unpaid costs are all examples of short-term liabilities. The current ratio is a metric used to determine the liquidity of a hotel. </w:t>
          </w:r>
        </w:p>
        <w:p w14:paraId="439D7138" w14:textId="77777777" w:rsidR="00C757E9" w:rsidRPr="00A0797F" w:rsidRDefault="00C757E9" w:rsidP="00C757E9">
          <w:pPr>
            <w:spacing w:line="360" w:lineRule="auto"/>
            <w:jc w:val="both"/>
          </w:pPr>
        </w:p>
        <w:p w14:paraId="0A0D44F8" w14:textId="5C6FD9A4" w:rsidR="00C757E9" w:rsidRPr="00A0797F" w:rsidRDefault="00C757E9" w:rsidP="00BC5F41">
          <w:pPr>
            <w:pStyle w:val="Heading1"/>
            <w:rPr>
              <w:color w:val="auto"/>
            </w:rPr>
          </w:pPr>
          <w:bookmarkStart w:id="12" w:name="_Toc95338132"/>
          <w:r w:rsidRPr="00A0797F">
            <w:rPr>
              <w:color w:val="auto"/>
            </w:rPr>
            <w:t>Ratio Analysis Advantages and Drawbacks</w:t>
          </w:r>
          <w:bookmarkEnd w:id="12"/>
          <w:r w:rsidRPr="00A0797F">
            <w:rPr>
              <w:color w:val="auto"/>
            </w:rPr>
            <w:t xml:space="preserve"> </w:t>
          </w:r>
        </w:p>
        <w:p w14:paraId="3A1B867B" w14:textId="77777777" w:rsidR="00C757E9" w:rsidRPr="00A0797F" w:rsidRDefault="00C757E9" w:rsidP="00BC5F41">
          <w:pPr>
            <w:rPr>
              <w:b/>
              <w:bCs/>
            </w:rPr>
          </w:pPr>
        </w:p>
        <w:p w14:paraId="4D02F2DA" w14:textId="77777777" w:rsidR="00C757E9" w:rsidRPr="00A0797F" w:rsidRDefault="00C757E9" w:rsidP="00BC5F41">
          <w:pPr>
            <w:rPr>
              <w:b/>
              <w:bCs/>
            </w:rPr>
          </w:pPr>
          <w:r w:rsidRPr="00A0797F">
            <w:rPr>
              <w:b/>
              <w:bCs/>
            </w:rPr>
            <w:t xml:space="preserve">Benefits: </w:t>
          </w:r>
        </w:p>
        <w:p w14:paraId="20107B39" w14:textId="5FAA4DE0" w:rsidR="00F11142" w:rsidRDefault="00F11142" w:rsidP="00F11142">
          <w:pPr>
            <w:spacing w:line="360" w:lineRule="auto"/>
            <w:jc w:val="both"/>
          </w:pPr>
          <w:r>
            <w:t>1.</w:t>
          </w:r>
          <w:r>
            <w:tab/>
          </w:r>
          <w:proofErr w:type="spellStart"/>
          <w:r>
            <w:t>Analyzing</w:t>
          </w:r>
          <w:proofErr w:type="spellEnd"/>
          <w:r>
            <w:t xml:space="preserve"> a company's operational efficiency can be done through the use of ratios such as one below. Assets and financial resources must be allocated and </w:t>
          </w:r>
          <w:proofErr w:type="spellStart"/>
          <w:r>
            <w:t>utilized</w:t>
          </w:r>
          <w:proofErr w:type="spellEnd"/>
          <w:r>
            <w:t xml:space="preserve"> wisely in order to avoid overspending. </w:t>
          </w:r>
          <w:r w:rsidR="00AB6F2D">
            <w:rPr>
              <w:lang w:val="en-US"/>
            </w:rPr>
            <w:t>The e</w:t>
          </w:r>
          <w:proofErr w:type="spellStart"/>
          <w:r>
            <w:t>fficiency-to-turnover</w:t>
          </w:r>
          <w:proofErr w:type="spellEnd"/>
          <w:r>
            <w:t xml:space="preserve"> ratio will be revealed via ratios. </w:t>
          </w:r>
        </w:p>
        <w:p w14:paraId="3353FDF8" w14:textId="36E31BF6" w:rsidR="00F11142" w:rsidRDefault="00F11142" w:rsidP="00F11142">
          <w:pPr>
            <w:spacing w:line="360" w:lineRule="auto"/>
            <w:jc w:val="both"/>
          </w:pPr>
          <w:r>
            <w:t>2.</w:t>
          </w:r>
          <w:r>
            <w:tab/>
            <w:t xml:space="preserve">The ultimate goal of any firm is to generate revenue. Ratio analysis gives the necessary framework for estimating profitability. </w:t>
          </w:r>
          <w:r w:rsidR="00AB6F2D">
            <w:rPr>
              <w:lang w:val="en-US"/>
            </w:rPr>
            <w:t>The g</w:t>
          </w:r>
          <w:r>
            <w:t xml:space="preserve">ross profit margin, net profit margin, expense ratio, and other metrics all play a role in determining a company's profitability. These ratios can be used by management to find and fix issues. </w:t>
          </w:r>
        </w:p>
        <w:p w14:paraId="3842D8C7" w14:textId="77777777" w:rsidR="00F11142" w:rsidRDefault="00F11142" w:rsidP="00F11142">
          <w:pPr>
            <w:spacing w:line="360" w:lineRule="auto"/>
            <w:jc w:val="both"/>
          </w:pPr>
          <w:r>
            <w:t>3.</w:t>
          </w:r>
          <w:r>
            <w:tab/>
            <w:t xml:space="preserve">A percentage of a company's assets must be liquid in order for it to be able to get the money it needs quickly. Because of this, a company's liquidity is assessed using liquidity indicators like the current ratio and quick ratio. A company's ability to maintain short-term solvency is influenced by several factors. </w:t>
          </w:r>
        </w:p>
        <w:p w14:paraId="77832148" w14:textId="7670C291" w:rsidR="00F11142" w:rsidRDefault="00F11142" w:rsidP="00F11142">
          <w:pPr>
            <w:spacing w:line="360" w:lineRule="auto"/>
            <w:jc w:val="both"/>
          </w:pPr>
          <w:r>
            <w:t>4.</w:t>
          </w:r>
          <w:r>
            <w:tab/>
          </w:r>
          <w:r w:rsidR="00E34FB5">
            <w:rPr>
              <w:lang w:val="en-US"/>
            </w:rPr>
            <w:t>To</w:t>
          </w:r>
          <w:r>
            <w:t xml:space="preserve"> demonstrate a </w:t>
          </w:r>
          <w:r w:rsidR="00E34FB5">
            <w:rPr>
              <w:lang w:val="en-US"/>
            </w:rPr>
            <w:t>business</w:t>
          </w:r>
          <w:r>
            <w:t>'s long-term financial viability</w:t>
          </w:r>
          <w:r w:rsidR="00E34FB5">
            <w:rPr>
              <w:lang w:val="en-US"/>
            </w:rPr>
            <w:t xml:space="preserve"> c</w:t>
          </w:r>
          <w:proofErr w:type="spellStart"/>
          <w:r w:rsidR="00E34FB5">
            <w:t>ertain</w:t>
          </w:r>
          <w:proofErr w:type="spellEnd"/>
          <w:r w:rsidR="00E34FB5">
            <w:t xml:space="preserve"> ratios can be used</w:t>
          </w:r>
          <w:r>
            <w:t xml:space="preserve">. They can tell if a company's assets are under strain or if the company is too heavily in debt (Barth and Miller, 2017). Management must act quickly to correct the problem in order to prevent a future liquidation. </w:t>
          </w:r>
        </w:p>
        <w:p w14:paraId="54587D86" w14:textId="7CA0C2EF" w:rsidR="00C757E9" w:rsidRPr="00A0797F" w:rsidRDefault="00F11142" w:rsidP="00F11142">
          <w:pPr>
            <w:spacing w:line="360" w:lineRule="auto"/>
            <w:jc w:val="both"/>
          </w:pPr>
          <w:r>
            <w:lastRenderedPageBreak/>
            <w:t>5.</w:t>
          </w:r>
          <w:r>
            <w:tab/>
            <w:t>Financial health and fiscal state of a firm can be better understood when the ratios are compared to industry standards. Remediation is possible if a business fails to meet market expectations. As a result, the ratios can be compared to past years' ratios in order to assess the company's performance. This type of study is called trending.</w:t>
          </w:r>
          <w:r w:rsidR="00C757E9" w:rsidRPr="00A0797F">
            <w:t xml:space="preserve"> </w:t>
          </w:r>
        </w:p>
        <w:p w14:paraId="61D46142" w14:textId="77777777" w:rsidR="00C757E9" w:rsidRPr="00A0797F" w:rsidRDefault="00C757E9" w:rsidP="00C757E9">
          <w:pPr>
            <w:spacing w:line="360" w:lineRule="auto"/>
            <w:jc w:val="both"/>
          </w:pPr>
        </w:p>
        <w:p w14:paraId="2BA40A2D" w14:textId="77777777" w:rsidR="00C757E9" w:rsidRPr="00A0797F" w:rsidRDefault="00C757E9" w:rsidP="00C757E9">
          <w:pPr>
            <w:spacing w:line="360" w:lineRule="auto"/>
            <w:jc w:val="both"/>
            <w:rPr>
              <w:b/>
              <w:bCs/>
            </w:rPr>
          </w:pPr>
          <w:r w:rsidRPr="00A0797F">
            <w:rPr>
              <w:b/>
              <w:bCs/>
            </w:rPr>
            <w:t xml:space="preserve">Limitations: </w:t>
          </w:r>
        </w:p>
        <w:p w14:paraId="4F273B16" w14:textId="77777777" w:rsidR="00C757E9" w:rsidRPr="00A0797F" w:rsidRDefault="00C757E9" w:rsidP="00C757E9">
          <w:pPr>
            <w:spacing w:line="360" w:lineRule="auto"/>
            <w:jc w:val="both"/>
          </w:pPr>
        </w:p>
        <w:p w14:paraId="1B6B3390" w14:textId="77777777" w:rsidR="00F11142" w:rsidRDefault="00F11142" w:rsidP="00F11142">
          <w:pPr>
            <w:spacing w:line="360" w:lineRule="auto"/>
            <w:jc w:val="both"/>
          </w:pPr>
          <w:r>
            <w:t>1.</w:t>
          </w:r>
          <w:r>
            <w:tab/>
            <w:t xml:space="preserve">A large shift in the rate of inflation during any of the time periods investigated may lead to outcomes that are incomparable. According to the example given above, sales appear to have doubled if annual inflation is 100%, even though they have not. </w:t>
          </w:r>
        </w:p>
        <w:p w14:paraId="7AA5CEA3" w14:textId="77777777" w:rsidR="00F11142" w:rsidRDefault="00F11142" w:rsidP="00F11142">
          <w:pPr>
            <w:spacing w:line="360" w:lineRule="auto"/>
            <w:jc w:val="both"/>
          </w:pPr>
          <w:r>
            <w:t>2.</w:t>
          </w:r>
          <w:r>
            <w:tab/>
            <w:t xml:space="preserve">Comparing ratios between companies with different business methods could be harmful. With this in mind, for example, an </w:t>
          </w:r>
          <w:proofErr w:type="spellStart"/>
          <w:r>
            <w:t>organization</w:t>
          </w:r>
          <w:proofErr w:type="spellEnd"/>
          <w:r>
            <w:t xml:space="preserve"> that is focused on cost-cutting may be fine with having lower gross margins in order to gain more market share. The first company's revenue levels will never be matched by another firm in the same industry that focuses on better customer service, higher prices, and larger gross margins. </w:t>
          </w:r>
        </w:p>
        <w:p w14:paraId="45F54451" w14:textId="77777777" w:rsidR="00F11142" w:rsidRDefault="00F11142" w:rsidP="00F11142">
          <w:pPr>
            <w:spacing w:line="360" w:lineRule="auto"/>
            <w:jc w:val="both"/>
          </w:pPr>
          <w:r>
            <w:t>3.</w:t>
          </w:r>
          <w:r>
            <w:tab/>
            <w:t>Comparing a ratio calculated several years ago to the same ratio calculated now may yield an incorrect conclusion if a company's core operational structure has changed (</w:t>
          </w:r>
          <w:proofErr w:type="spellStart"/>
          <w:r>
            <w:t>Velez-Pareja</w:t>
          </w:r>
          <w:proofErr w:type="spellEnd"/>
          <w:r>
            <w:t xml:space="preserve">, 2012). The company's fixed asset base may become obsolete if a constraint analysis system is implemented, but it may become more cost-effective if a ratio analysis is implemented. </w:t>
          </w:r>
        </w:p>
        <w:p w14:paraId="6D4AB010" w14:textId="77777777" w:rsidR="00F11142" w:rsidRDefault="00F11142" w:rsidP="00F11142">
          <w:pPr>
            <w:spacing w:line="360" w:lineRule="auto"/>
            <w:jc w:val="both"/>
          </w:pPr>
          <w:r>
            <w:t>4.</w:t>
          </w:r>
          <w:r>
            <w:tab/>
            <w:t xml:space="preserve">When it comes to extracting data from the balance sheet, certain ratios are used at a given point in time. Balance sheet information is accurate as of the end of the reporting period, therefore keep that in mind If the final day of the reporting period sees a considerable change in the account balance, this could affect the results of the ratio analysis. </w:t>
          </w:r>
        </w:p>
        <w:p w14:paraId="65515171" w14:textId="77777777" w:rsidR="00F11142" w:rsidRDefault="00F11142" w:rsidP="00F11142">
          <w:pPr>
            <w:spacing w:line="360" w:lineRule="auto"/>
            <w:jc w:val="both"/>
          </w:pPr>
          <w:r>
            <w:t>5.</w:t>
          </w:r>
          <w:r>
            <w:tab/>
            <w:t xml:space="preserve">For the same accounting activity, different companies may have different accounting policies. It's like comparing apples and oranges when comparing the ratio outcomes of different businesses. Businesses may have different accounting practices, such as reporting revenues as gross or net, or using accelerated or straight-line depreciation. </w:t>
          </w:r>
        </w:p>
        <w:p w14:paraId="17ACB5E7" w14:textId="7BAE5129" w:rsidR="00E35C49" w:rsidRPr="00A0797F" w:rsidRDefault="00F11142" w:rsidP="00F11142">
          <w:pPr>
            <w:spacing w:line="360" w:lineRule="auto"/>
            <w:jc w:val="both"/>
          </w:pPr>
          <w:r>
            <w:t>6.</w:t>
          </w:r>
          <w:r>
            <w:tab/>
            <w:t>When comparing a company's financial statements for ratio analysis, it is not possible to compare the same information during the trend period.</w:t>
          </w:r>
        </w:p>
        <w:p w14:paraId="21CDD911" w14:textId="77777777" w:rsidR="00B321F8" w:rsidRPr="00A0797F" w:rsidRDefault="00B321F8" w:rsidP="00184AE8">
          <w:pPr>
            <w:spacing w:line="360" w:lineRule="auto"/>
            <w:jc w:val="both"/>
          </w:pPr>
          <w:bookmarkStart w:id="13" w:name="_Toc94570869"/>
        </w:p>
        <w:p w14:paraId="780B2292" w14:textId="77777777" w:rsidR="007A4505" w:rsidRPr="00A0797F" w:rsidRDefault="007A4505">
          <w:pPr>
            <w:rPr>
              <w:rFonts w:eastAsiaTheme="majorEastAsia" w:cstheme="majorBidi"/>
              <w:b/>
              <w:sz w:val="32"/>
              <w:szCs w:val="32"/>
              <w:lang w:eastAsia="en-US" w:bidi="ar-SA"/>
            </w:rPr>
          </w:pPr>
          <w:r w:rsidRPr="00A0797F">
            <w:br w:type="page"/>
          </w:r>
        </w:p>
        <w:p w14:paraId="1DEF79B1" w14:textId="21C40546" w:rsidR="00E35C49" w:rsidRPr="00A0797F" w:rsidRDefault="00E35C49" w:rsidP="00184AE8">
          <w:pPr>
            <w:pStyle w:val="Heading1"/>
            <w:spacing w:line="360" w:lineRule="auto"/>
            <w:rPr>
              <w:color w:val="auto"/>
            </w:rPr>
          </w:pPr>
          <w:bookmarkStart w:id="14" w:name="_Toc95338133"/>
          <w:r w:rsidRPr="00A0797F">
            <w:rPr>
              <w:color w:val="auto"/>
            </w:rPr>
            <w:lastRenderedPageBreak/>
            <w:t>Conclusion</w:t>
          </w:r>
          <w:bookmarkEnd w:id="14"/>
          <w:r w:rsidRPr="00A0797F">
            <w:rPr>
              <w:color w:val="auto"/>
            </w:rPr>
            <w:t xml:space="preserve"> </w:t>
          </w:r>
          <w:bookmarkEnd w:id="13"/>
        </w:p>
        <w:p w14:paraId="60C73445" w14:textId="77777777" w:rsidR="00043BE9" w:rsidRPr="00A0797F" w:rsidRDefault="00043BE9" w:rsidP="00184AE8">
          <w:pPr>
            <w:pStyle w:val="NoSpacing"/>
            <w:spacing w:line="360" w:lineRule="auto"/>
            <w:jc w:val="both"/>
          </w:pPr>
        </w:p>
        <w:p w14:paraId="3BD29F78" w14:textId="3415DFC0" w:rsidR="00E35C49" w:rsidRPr="00A0797F" w:rsidRDefault="004616C9" w:rsidP="00184AE8">
          <w:pPr>
            <w:spacing w:line="360" w:lineRule="auto"/>
            <w:jc w:val="both"/>
          </w:pPr>
          <w:r>
            <w:rPr>
              <w:lang w:val="en-US"/>
            </w:rPr>
            <w:t>Hotel accountants use r</w:t>
          </w:r>
          <w:proofErr w:type="spellStart"/>
          <w:r w:rsidR="00B2088C" w:rsidRPr="00B2088C">
            <w:t>atios</w:t>
          </w:r>
          <w:proofErr w:type="spellEnd"/>
          <w:r w:rsidR="00B2088C" w:rsidRPr="00B2088C">
            <w:t xml:space="preserve"> determine the profitability of their profit-generating operations during a specific accounting period.</w:t>
          </w:r>
          <w:r w:rsidR="00B2088C">
            <w:rPr>
              <w:lang w:val="en-US"/>
            </w:rPr>
            <w:t xml:space="preserve"> </w:t>
          </w:r>
          <w:r w:rsidR="00B2088C" w:rsidRPr="00A0797F">
            <w:t>A ratio that is just a number doesn't seem to be very important, because the ratio doesn't directly show good or bad results.</w:t>
          </w:r>
          <w:r w:rsidR="00B2088C" w:rsidRPr="00A0797F">
            <w:rPr>
              <w:lang w:val="en-US"/>
            </w:rPr>
            <w:t xml:space="preserve"> </w:t>
          </w:r>
          <w:r w:rsidR="00E35C49" w:rsidRPr="00A0797F">
            <w:t xml:space="preserve">This study looked at the financial performance of </w:t>
          </w:r>
          <w:r w:rsidR="00B2088C">
            <w:rPr>
              <w:lang w:val="en-US"/>
            </w:rPr>
            <w:t xml:space="preserve">the </w:t>
          </w:r>
          <w:r w:rsidR="00B25605" w:rsidRPr="00A0797F">
            <w:rPr>
              <w:lang w:val="en-US"/>
            </w:rPr>
            <w:t>portfolio of hotels of</w:t>
          </w:r>
          <w:r w:rsidR="00B2088C">
            <w:rPr>
              <w:lang w:val="en-US"/>
            </w:rPr>
            <w:t xml:space="preserve"> the</w:t>
          </w:r>
          <w:r w:rsidR="00B25605" w:rsidRPr="00A0797F">
            <w:rPr>
              <w:lang w:val="en-US"/>
            </w:rPr>
            <w:t xml:space="preserve"> </w:t>
          </w:r>
          <w:proofErr w:type="spellStart"/>
          <w:r w:rsidR="00B25605" w:rsidRPr="00A0797F">
            <w:rPr>
              <w:lang w:val="en-US"/>
            </w:rPr>
            <w:t>Jurrys</w:t>
          </w:r>
          <w:proofErr w:type="spellEnd"/>
          <w:r w:rsidR="00B25605" w:rsidRPr="00A0797F">
            <w:rPr>
              <w:lang w:val="en-US"/>
            </w:rPr>
            <w:t xml:space="preserve"> Inn</w:t>
          </w:r>
          <w:r w:rsidR="00E35C49" w:rsidRPr="00A0797F">
            <w:t xml:space="preserve"> by looking at different financial ratios that show how well they did. </w:t>
          </w:r>
          <w:r w:rsidR="0098444F" w:rsidRPr="00A0797F">
            <w:t xml:space="preserve">Ratio analysis aids in the comprehension of the firm's business risk, </w:t>
          </w:r>
          <w:r w:rsidR="00B2088C" w:rsidRPr="00B2088C">
            <w:t>and that is one of primary reasons to use it</w:t>
          </w:r>
          <w:r w:rsidR="0098444F" w:rsidRPr="00A0797F">
            <w:t xml:space="preserve">. </w:t>
          </w:r>
          <w:r w:rsidR="0067270E" w:rsidRPr="0067270E">
            <w:t>Assessing financial leverage</w:t>
          </w:r>
          <w:r w:rsidR="003F759A">
            <w:rPr>
              <w:lang w:val="en-US"/>
            </w:rPr>
            <w:t xml:space="preserve"> </w:t>
          </w:r>
          <w:r w:rsidR="0067270E" w:rsidRPr="0067270E">
            <w:t>enables a corporation to gain a better understanding of its business risk</w:t>
          </w:r>
          <w:r w:rsidR="00E34FB5">
            <w:rPr>
              <w:lang w:val="en-US"/>
            </w:rPr>
            <w:t>.</w:t>
          </w:r>
          <w:r w:rsidR="0067270E" w:rsidRPr="0067270E">
            <w:t xml:space="preserve"> </w:t>
          </w:r>
          <w:r w:rsidR="00E34FB5">
            <w:rPr>
              <w:lang w:val="en-US"/>
            </w:rPr>
            <w:t>It demonstrates t</w:t>
          </w:r>
          <w:r w:rsidR="0067270E" w:rsidRPr="0067270E">
            <w:t xml:space="preserve">he degree to which its profitability is affected by fixed expenses and </w:t>
          </w:r>
          <w:r w:rsidR="003F759A">
            <w:rPr>
              <w:lang w:val="en-US"/>
            </w:rPr>
            <w:t xml:space="preserve">the </w:t>
          </w:r>
          <w:r w:rsidR="0067270E" w:rsidRPr="0067270E">
            <w:t>accumulated debt</w:t>
          </w:r>
          <w:r w:rsidR="0098444F" w:rsidRPr="00A0797F">
            <w:rPr>
              <w:lang w:val="en-US"/>
            </w:rPr>
            <w:t xml:space="preserve"> </w:t>
          </w:r>
          <w:r w:rsidR="00E35C49" w:rsidRPr="00A0797F">
            <w:rPr>
              <w:shd w:val="clear" w:color="auto" w:fill="FFFFFF"/>
            </w:rPr>
            <w:t>(Iqbal, 2016)</w:t>
          </w:r>
          <w:r w:rsidR="00E35C49" w:rsidRPr="00A0797F">
            <w:t xml:space="preserve">. </w:t>
          </w:r>
          <w:proofErr w:type="spellStart"/>
          <w:r w:rsidR="0098444F" w:rsidRPr="00A0797F">
            <w:rPr>
              <w:lang w:val="en-US"/>
            </w:rPr>
            <w:t>Jurrys</w:t>
          </w:r>
          <w:proofErr w:type="spellEnd"/>
          <w:r w:rsidR="0098444F" w:rsidRPr="00A0797F">
            <w:rPr>
              <w:lang w:val="en-US"/>
            </w:rPr>
            <w:t xml:space="preserve"> Inn</w:t>
          </w:r>
          <w:r w:rsidR="00E35C49" w:rsidRPr="00A0797F">
            <w:t>'s financial positions look</w:t>
          </w:r>
          <w:r w:rsidR="0098444F" w:rsidRPr="00A0797F">
            <w:rPr>
              <w:lang w:val="en-US"/>
            </w:rPr>
            <w:t>ed</w:t>
          </w:r>
          <w:r w:rsidR="00E35C49" w:rsidRPr="00A0797F">
            <w:t xml:space="preserve"> better in 201</w:t>
          </w:r>
          <w:r w:rsidR="0098444F" w:rsidRPr="00A0797F">
            <w:rPr>
              <w:lang w:val="en-US"/>
            </w:rPr>
            <w:t>9</w:t>
          </w:r>
          <w:r w:rsidR="00E35C49" w:rsidRPr="00A0797F">
            <w:t xml:space="preserve"> than they did in 20</w:t>
          </w:r>
          <w:r w:rsidR="0098444F" w:rsidRPr="00A0797F">
            <w:rPr>
              <w:lang w:val="en-US"/>
            </w:rPr>
            <w:t>20</w:t>
          </w:r>
          <w:r w:rsidR="00E35C49" w:rsidRPr="00A0797F">
            <w:t xml:space="preserve">. </w:t>
          </w:r>
          <w:proofErr w:type="spellStart"/>
          <w:r w:rsidR="00AE3B30" w:rsidRPr="00A0797F">
            <w:rPr>
              <w:lang w:val="en-US"/>
            </w:rPr>
            <w:t>Jurrys</w:t>
          </w:r>
          <w:proofErr w:type="spellEnd"/>
          <w:r w:rsidR="00AE3B30" w:rsidRPr="00A0797F">
            <w:rPr>
              <w:lang w:val="en-US"/>
            </w:rPr>
            <w:t xml:space="preserve"> Inn</w:t>
          </w:r>
          <w:r w:rsidR="00E35C49" w:rsidRPr="00A0797F">
            <w:t xml:space="preserve">'s total assets </w:t>
          </w:r>
          <w:r w:rsidR="00AE3B30" w:rsidRPr="00A0797F">
            <w:rPr>
              <w:lang w:val="en-US"/>
            </w:rPr>
            <w:t xml:space="preserve">decreased in 2020 compared to 2019. </w:t>
          </w:r>
          <w:r w:rsidR="00E35C49" w:rsidRPr="00A0797F">
            <w:t xml:space="preserve"> But </w:t>
          </w:r>
          <w:r w:rsidR="00AE3B30" w:rsidRPr="00A0797F">
            <w:rPr>
              <w:lang w:val="en-US"/>
            </w:rPr>
            <w:t>it</w:t>
          </w:r>
          <w:r w:rsidR="00E35C49" w:rsidRPr="00A0797F">
            <w:t xml:space="preserve">'s </w:t>
          </w:r>
          <w:r w:rsidR="00AE3B30" w:rsidRPr="00A0797F">
            <w:rPr>
              <w:lang w:val="en-US"/>
            </w:rPr>
            <w:t>debt ratio</w:t>
          </w:r>
          <w:r w:rsidR="00E35C49" w:rsidRPr="00A0797F">
            <w:t xml:space="preserve"> </w:t>
          </w:r>
          <w:r w:rsidR="00AE3B30" w:rsidRPr="00A0797F">
            <w:rPr>
              <w:lang w:val="en-US"/>
            </w:rPr>
            <w:t>became lower in 2020</w:t>
          </w:r>
          <w:r w:rsidR="00E35C49" w:rsidRPr="00A0797F">
            <w:t xml:space="preserve">, which is good news for </w:t>
          </w:r>
          <w:r w:rsidR="00AE3B30" w:rsidRPr="00A0797F">
            <w:rPr>
              <w:lang w:val="en-US"/>
            </w:rPr>
            <w:t>t</w:t>
          </w:r>
          <w:r w:rsidR="00E35C49" w:rsidRPr="00A0797F">
            <w:t xml:space="preserve">hem. </w:t>
          </w:r>
        </w:p>
        <w:p w14:paraId="792C58C5" w14:textId="4723F111" w:rsidR="00E35C49" w:rsidRPr="00A0797F" w:rsidRDefault="00E35C49" w:rsidP="00184AE8">
          <w:pPr>
            <w:spacing w:line="360" w:lineRule="auto"/>
            <w:jc w:val="both"/>
          </w:pPr>
          <w:r w:rsidRPr="00A0797F">
            <w:t xml:space="preserve">Using a balance sheet to look at liquidity, it was found that </w:t>
          </w:r>
          <w:proofErr w:type="spellStart"/>
          <w:r w:rsidR="00DE70BF" w:rsidRPr="00A0797F">
            <w:rPr>
              <w:lang w:val="en-US"/>
            </w:rPr>
            <w:t>Jurrys</w:t>
          </w:r>
          <w:proofErr w:type="spellEnd"/>
          <w:r w:rsidR="00DE70BF" w:rsidRPr="00A0797F">
            <w:rPr>
              <w:lang w:val="en-US"/>
            </w:rPr>
            <w:t xml:space="preserve"> Inn</w:t>
          </w:r>
          <w:r w:rsidRPr="00A0797F">
            <w:t xml:space="preserve"> w</w:t>
          </w:r>
          <w:r w:rsidR="00DE70BF" w:rsidRPr="00A0797F">
            <w:rPr>
              <w:lang w:val="en-US"/>
            </w:rPr>
            <w:t>as</w:t>
          </w:r>
          <w:r w:rsidRPr="00A0797F">
            <w:t xml:space="preserve"> having </w:t>
          </w:r>
          <w:r w:rsidR="00B2088C">
            <w:rPr>
              <w:lang w:val="en-US"/>
            </w:rPr>
            <w:t xml:space="preserve">a </w:t>
          </w:r>
          <w:r w:rsidR="0058553D" w:rsidRPr="00A0797F">
            <w:rPr>
              <w:lang w:val="en-US"/>
            </w:rPr>
            <w:t>good time</w:t>
          </w:r>
          <w:r w:rsidRPr="00A0797F">
            <w:t xml:space="preserve"> with their current ratio. But </w:t>
          </w:r>
          <w:r w:rsidR="0058553D" w:rsidRPr="00A0797F">
            <w:rPr>
              <w:lang w:val="en-US"/>
            </w:rPr>
            <w:t>in 2019</w:t>
          </w:r>
          <w:r w:rsidRPr="00A0797F">
            <w:t xml:space="preserve"> has better results for </w:t>
          </w:r>
          <w:r w:rsidR="0058553D" w:rsidRPr="00A0797F">
            <w:rPr>
              <w:lang w:val="en-US"/>
            </w:rPr>
            <w:t>profitability</w:t>
          </w:r>
          <w:r w:rsidRPr="00A0797F">
            <w:t xml:space="preserve"> ratios than </w:t>
          </w:r>
          <w:r w:rsidR="0058553D" w:rsidRPr="00A0797F">
            <w:rPr>
              <w:lang w:val="en-US"/>
            </w:rPr>
            <w:t>in 2020</w:t>
          </w:r>
          <w:r w:rsidRPr="00A0797F">
            <w:t xml:space="preserve">. However, the other types of financial liquidity were in good shape. Profitability of the hotel was satisfied. Under the leverage ratio, </w:t>
          </w:r>
          <w:proofErr w:type="spellStart"/>
          <w:r w:rsidR="00525D09" w:rsidRPr="00A0797F">
            <w:rPr>
              <w:lang w:val="en-US"/>
            </w:rPr>
            <w:t>Jurrys</w:t>
          </w:r>
          <w:proofErr w:type="spellEnd"/>
          <w:r w:rsidR="00525D09" w:rsidRPr="00A0797F">
            <w:rPr>
              <w:lang w:val="en-US"/>
            </w:rPr>
            <w:t xml:space="preserve"> Inn</w:t>
          </w:r>
          <w:r w:rsidRPr="00A0797F">
            <w:t xml:space="preserve"> had a good coverage ratio</w:t>
          </w:r>
          <w:bookmarkStart w:id="15" w:name="_Toc94570870"/>
          <w:r w:rsidR="00723BE7" w:rsidRPr="00A0797F">
            <w:rPr>
              <w:lang w:val="en-US"/>
            </w:rPr>
            <w:t>.</w:t>
          </w:r>
          <w:r w:rsidR="00425BF6" w:rsidRPr="00A0797F">
            <w:rPr>
              <w:lang w:val="en-US"/>
            </w:rPr>
            <w:t xml:space="preserve"> </w:t>
          </w:r>
          <w:r w:rsidRPr="00A0797F">
            <w:br w:type="page"/>
          </w:r>
        </w:p>
        <w:p w14:paraId="35567A19" w14:textId="77777777" w:rsidR="00E35C49" w:rsidRPr="00A0797F" w:rsidRDefault="00E35C49" w:rsidP="00184AE8">
          <w:pPr>
            <w:pStyle w:val="Heading1"/>
            <w:spacing w:line="360" w:lineRule="auto"/>
            <w:rPr>
              <w:color w:val="auto"/>
            </w:rPr>
          </w:pPr>
          <w:bookmarkStart w:id="16" w:name="_Toc95338134"/>
          <w:r w:rsidRPr="00A0797F">
            <w:rPr>
              <w:color w:val="auto"/>
            </w:rPr>
            <w:lastRenderedPageBreak/>
            <w:t>Bibliography</w:t>
          </w:r>
          <w:bookmarkEnd w:id="15"/>
          <w:bookmarkEnd w:id="16"/>
        </w:p>
        <w:p w14:paraId="1EA6781E" w14:textId="77777777" w:rsidR="00126D84" w:rsidRPr="00A0797F" w:rsidRDefault="00126D84" w:rsidP="00184AE8">
          <w:pPr>
            <w:spacing w:line="360" w:lineRule="auto"/>
            <w:jc w:val="both"/>
            <w:rPr>
              <w:shd w:val="clear" w:color="auto" w:fill="FFFFFF"/>
            </w:rPr>
          </w:pPr>
        </w:p>
        <w:p w14:paraId="5196E6B9" w14:textId="3450E679" w:rsidR="00E35C49" w:rsidRPr="00A0797F" w:rsidRDefault="00E35C49" w:rsidP="007A4505">
          <w:pPr>
            <w:pStyle w:val="ListParagraph"/>
            <w:numPr>
              <w:ilvl w:val="0"/>
              <w:numId w:val="6"/>
            </w:numPr>
            <w:spacing w:line="360" w:lineRule="auto"/>
            <w:jc w:val="both"/>
            <w:rPr>
              <w:rFonts w:ascii="Times New Roman" w:hAnsi="Times New Roman" w:cs="Times New Roman"/>
            </w:rPr>
          </w:pPr>
          <w:r w:rsidRPr="00A0797F">
            <w:rPr>
              <w:rFonts w:ascii="Times New Roman" w:hAnsi="Times New Roman" w:cs="Times New Roman"/>
              <w:shd w:val="clear" w:color="auto" w:fill="FFFFFF"/>
            </w:rPr>
            <w:t>Barth, J. and Miller, S., 2017. Benefits and Costs of a Higher Bank Leverage Ratio.</w:t>
          </w:r>
          <w:r w:rsidRPr="00A0797F">
            <w:rPr>
              <w:rStyle w:val="apple-converted-space"/>
              <w:rFonts w:ascii="Times New Roman" w:eastAsiaTheme="minorEastAsia" w:hAnsi="Times New Roman" w:cs="Times New Roman"/>
              <w:sz w:val="24"/>
              <w:szCs w:val="24"/>
              <w:shd w:val="clear" w:color="auto" w:fill="FFFFFF"/>
            </w:rPr>
            <w:t> </w:t>
          </w:r>
          <w:r w:rsidRPr="00A0797F">
            <w:rPr>
              <w:rFonts w:ascii="Times New Roman" w:hAnsi="Times New Roman" w:cs="Times New Roman"/>
              <w:i/>
              <w:iCs/>
            </w:rPr>
            <w:t>SSRN Electronic Journal</w:t>
          </w:r>
          <w:r w:rsidRPr="00A0797F">
            <w:rPr>
              <w:rFonts w:ascii="Times New Roman" w:hAnsi="Times New Roman" w:cs="Times New Roman"/>
              <w:shd w:val="clear" w:color="auto" w:fill="FFFFFF"/>
            </w:rPr>
            <w:t>,.</w:t>
          </w:r>
        </w:p>
        <w:p w14:paraId="251E38A7" w14:textId="77777777" w:rsidR="00E35C49" w:rsidRPr="00A0797F" w:rsidRDefault="00E35C49" w:rsidP="007A4505">
          <w:pPr>
            <w:pStyle w:val="ListParagraph"/>
            <w:numPr>
              <w:ilvl w:val="0"/>
              <w:numId w:val="6"/>
            </w:numPr>
            <w:spacing w:line="360" w:lineRule="auto"/>
            <w:jc w:val="both"/>
            <w:rPr>
              <w:rFonts w:ascii="Times New Roman" w:hAnsi="Times New Roman" w:cs="Times New Roman"/>
            </w:rPr>
          </w:pPr>
          <w:proofErr w:type="spellStart"/>
          <w:r w:rsidRPr="00A0797F">
            <w:rPr>
              <w:rFonts w:ascii="Times New Roman" w:hAnsi="Times New Roman" w:cs="Times New Roman"/>
              <w:shd w:val="clear" w:color="auto" w:fill="FFFFFF"/>
            </w:rPr>
            <w:t>Fridson</w:t>
          </w:r>
          <w:proofErr w:type="spellEnd"/>
          <w:r w:rsidRPr="00A0797F">
            <w:rPr>
              <w:rFonts w:ascii="Times New Roman" w:hAnsi="Times New Roman" w:cs="Times New Roman"/>
              <w:shd w:val="clear" w:color="auto" w:fill="FFFFFF"/>
            </w:rPr>
            <w:t>, M. and Alvarez, F., 2011.</w:t>
          </w:r>
          <w:r w:rsidRPr="00A0797F">
            <w:rPr>
              <w:rStyle w:val="apple-converted-space"/>
              <w:rFonts w:ascii="Times New Roman" w:eastAsiaTheme="minorEastAsia" w:hAnsi="Times New Roman" w:cs="Times New Roman"/>
              <w:sz w:val="24"/>
              <w:szCs w:val="24"/>
              <w:shd w:val="clear" w:color="auto" w:fill="FFFFFF"/>
            </w:rPr>
            <w:t> </w:t>
          </w:r>
          <w:r w:rsidRPr="00A0797F">
            <w:rPr>
              <w:rFonts w:ascii="Times New Roman" w:hAnsi="Times New Roman" w:cs="Times New Roman"/>
              <w:i/>
              <w:iCs/>
            </w:rPr>
            <w:t>Financial Statement Analysis Workbook</w:t>
          </w:r>
          <w:r w:rsidRPr="00A0797F">
            <w:rPr>
              <w:rFonts w:ascii="Times New Roman" w:hAnsi="Times New Roman" w:cs="Times New Roman"/>
              <w:shd w:val="clear" w:color="auto" w:fill="FFFFFF"/>
            </w:rPr>
            <w:t>. Hoboken: John Wiley &amp; Sons.</w:t>
          </w:r>
        </w:p>
        <w:p w14:paraId="1370124C" w14:textId="77777777" w:rsidR="00E35C49" w:rsidRPr="00A0797F" w:rsidRDefault="00E35C49" w:rsidP="007A4505">
          <w:pPr>
            <w:pStyle w:val="ListParagraph"/>
            <w:numPr>
              <w:ilvl w:val="0"/>
              <w:numId w:val="6"/>
            </w:numPr>
            <w:spacing w:line="360" w:lineRule="auto"/>
            <w:jc w:val="both"/>
            <w:rPr>
              <w:rFonts w:ascii="Times New Roman" w:hAnsi="Times New Roman" w:cs="Times New Roman"/>
            </w:rPr>
          </w:pPr>
          <w:proofErr w:type="spellStart"/>
          <w:r w:rsidRPr="00A0797F">
            <w:rPr>
              <w:rFonts w:ascii="Times New Roman" w:hAnsi="Times New Roman" w:cs="Times New Roman"/>
              <w:shd w:val="clear" w:color="auto" w:fill="FFFFFF"/>
            </w:rPr>
            <w:t>Iatridis</w:t>
          </w:r>
          <w:proofErr w:type="spellEnd"/>
          <w:r w:rsidRPr="00A0797F">
            <w:rPr>
              <w:rFonts w:ascii="Times New Roman" w:hAnsi="Times New Roman" w:cs="Times New Roman"/>
              <w:shd w:val="clear" w:color="auto" w:fill="FFFFFF"/>
            </w:rPr>
            <w:t>, G., 2010. International Financial Reporting Standards and the quality of financial statement information.</w:t>
          </w:r>
          <w:r w:rsidRPr="00A0797F">
            <w:rPr>
              <w:rStyle w:val="apple-converted-space"/>
              <w:rFonts w:ascii="Times New Roman" w:eastAsiaTheme="minorEastAsia" w:hAnsi="Times New Roman" w:cs="Times New Roman"/>
              <w:sz w:val="24"/>
              <w:szCs w:val="24"/>
              <w:shd w:val="clear" w:color="auto" w:fill="FFFFFF"/>
            </w:rPr>
            <w:t> </w:t>
          </w:r>
          <w:r w:rsidRPr="00A0797F">
            <w:rPr>
              <w:rFonts w:ascii="Times New Roman" w:hAnsi="Times New Roman" w:cs="Times New Roman"/>
              <w:i/>
              <w:iCs/>
            </w:rPr>
            <w:t>International Review of Financial Analysis</w:t>
          </w:r>
          <w:r w:rsidRPr="00A0797F">
            <w:rPr>
              <w:rFonts w:ascii="Times New Roman" w:hAnsi="Times New Roman" w:cs="Times New Roman"/>
              <w:shd w:val="clear" w:color="auto" w:fill="FFFFFF"/>
            </w:rPr>
            <w:t>, 19(3), pp.193-204.</w:t>
          </w:r>
        </w:p>
        <w:p w14:paraId="4D7AA6DB" w14:textId="77777777" w:rsidR="00E35C49" w:rsidRPr="00A0797F" w:rsidRDefault="00E35C49" w:rsidP="007A4505">
          <w:pPr>
            <w:pStyle w:val="ListParagraph"/>
            <w:numPr>
              <w:ilvl w:val="0"/>
              <w:numId w:val="6"/>
            </w:numPr>
            <w:spacing w:line="360" w:lineRule="auto"/>
            <w:jc w:val="both"/>
            <w:rPr>
              <w:rFonts w:ascii="Times New Roman" w:hAnsi="Times New Roman" w:cs="Times New Roman"/>
            </w:rPr>
          </w:pPr>
          <w:r w:rsidRPr="00A0797F">
            <w:rPr>
              <w:rFonts w:ascii="Times New Roman" w:hAnsi="Times New Roman" w:cs="Times New Roman"/>
              <w:shd w:val="clear" w:color="auto" w:fill="FFFFFF"/>
            </w:rPr>
            <w:t>Iqbal, U., 2016. Financial Performance in Daily Hotel and Business Management.</w:t>
          </w:r>
          <w:r w:rsidRPr="00A0797F">
            <w:rPr>
              <w:rStyle w:val="apple-converted-space"/>
              <w:rFonts w:ascii="Times New Roman" w:eastAsiaTheme="minorEastAsia" w:hAnsi="Times New Roman" w:cs="Times New Roman"/>
              <w:sz w:val="24"/>
              <w:szCs w:val="24"/>
              <w:shd w:val="clear" w:color="auto" w:fill="FFFFFF"/>
            </w:rPr>
            <w:t> </w:t>
          </w:r>
          <w:r w:rsidRPr="00A0797F">
            <w:rPr>
              <w:rFonts w:ascii="Times New Roman" w:hAnsi="Times New Roman" w:cs="Times New Roman"/>
              <w:i/>
              <w:iCs/>
            </w:rPr>
            <w:t>Journal of Hotel &amp; Business Management</w:t>
          </w:r>
          <w:r w:rsidRPr="00A0797F">
            <w:rPr>
              <w:rFonts w:ascii="Times New Roman" w:hAnsi="Times New Roman" w:cs="Times New Roman"/>
              <w:shd w:val="clear" w:color="auto" w:fill="FFFFFF"/>
            </w:rPr>
            <w:t>, 05(02).</w:t>
          </w:r>
        </w:p>
        <w:p w14:paraId="7CA21EBA" w14:textId="18A98069" w:rsidR="00E35C49" w:rsidRPr="00A0797F" w:rsidRDefault="00E35C49" w:rsidP="007A4505">
          <w:pPr>
            <w:pStyle w:val="ListParagraph"/>
            <w:numPr>
              <w:ilvl w:val="0"/>
              <w:numId w:val="6"/>
            </w:numPr>
            <w:spacing w:line="360" w:lineRule="auto"/>
            <w:jc w:val="both"/>
            <w:rPr>
              <w:rFonts w:ascii="Times New Roman" w:hAnsi="Times New Roman" w:cs="Times New Roman"/>
            </w:rPr>
          </w:pPr>
          <w:proofErr w:type="spellStart"/>
          <w:r w:rsidRPr="00A0797F">
            <w:rPr>
              <w:rFonts w:ascii="Times New Roman" w:hAnsi="Times New Roman" w:cs="Times New Roman"/>
              <w:shd w:val="clear" w:color="auto" w:fill="FFFFFF"/>
            </w:rPr>
            <w:t>Lipson</w:t>
          </w:r>
          <w:proofErr w:type="spellEnd"/>
          <w:r w:rsidRPr="00A0797F">
            <w:rPr>
              <w:rFonts w:ascii="Times New Roman" w:hAnsi="Times New Roman" w:cs="Times New Roman"/>
              <w:shd w:val="clear" w:color="auto" w:fill="FFFFFF"/>
            </w:rPr>
            <w:t>, M., 2020. Financial Analytics Toolkit: Financial Statement Forecasting.</w:t>
          </w:r>
          <w:r w:rsidRPr="00A0797F">
            <w:rPr>
              <w:rStyle w:val="apple-converted-space"/>
              <w:rFonts w:ascii="Times New Roman" w:eastAsiaTheme="minorEastAsia" w:hAnsi="Times New Roman" w:cs="Times New Roman"/>
              <w:sz w:val="24"/>
              <w:szCs w:val="24"/>
              <w:shd w:val="clear" w:color="auto" w:fill="FFFFFF"/>
            </w:rPr>
            <w:t> </w:t>
          </w:r>
          <w:r w:rsidRPr="00A0797F">
            <w:rPr>
              <w:rFonts w:ascii="Times New Roman" w:hAnsi="Times New Roman" w:cs="Times New Roman"/>
              <w:i/>
              <w:iCs/>
            </w:rPr>
            <w:t>SSRN Electronic Journal</w:t>
          </w:r>
          <w:r w:rsidRPr="00A0797F">
            <w:rPr>
              <w:rFonts w:ascii="Times New Roman" w:hAnsi="Times New Roman" w:cs="Times New Roman"/>
              <w:shd w:val="clear" w:color="auto" w:fill="FFFFFF"/>
            </w:rPr>
            <w:t>,.</w:t>
          </w:r>
        </w:p>
        <w:p w14:paraId="7281B0CA" w14:textId="77777777" w:rsidR="00E35C49" w:rsidRPr="00A0797F" w:rsidRDefault="00E35C49" w:rsidP="007A4505">
          <w:pPr>
            <w:pStyle w:val="ListParagraph"/>
            <w:numPr>
              <w:ilvl w:val="0"/>
              <w:numId w:val="6"/>
            </w:numPr>
            <w:spacing w:line="360" w:lineRule="auto"/>
            <w:jc w:val="both"/>
            <w:rPr>
              <w:rFonts w:ascii="Times New Roman" w:hAnsi="Times New Roman" w:cs="Times New Roman"/>
            </w:rPr>
          </w:pPr>
          <w:r w:rsidRPr="00A0797F">
            <w:rPr>
              <w:rFonts w:ascii="Times New Roman" w:hAnsi="Times New Roman" w:cs="Times New Roman"/>
              <w:shd w:val="clear" w:color="auto" w:fill="FFFFFF"/>
            </w:rPr>
            <w:t xml:space="preserve">Maria, E. and </w:t>
          </w:r>
          <w:proofErr w:type="spellStart"/>
          <w:r w:rsidRPr="00A0797F">
            <w:rPr>
              <w:rFonts w:ascii="Times New Roman" w:hAnsi="Times New Roman" w:cs="Times New Roman"/>
              <w:shd w:val="clear" w:color="auto" w:fill="FFFFFF"/>
            </w:rPr>
            <w:t>Andiani</w:t>
          </w:r>
          <w:proofErr w:type="spellEnd"/>
          <w:r w:rsidRPr="00A0797F">
            <w:rPr>
              <w:rFonts w:ascii="Times New Roman" w:hAnsi="Times New Roman" w:cs="Times New Roman"/>
              <w:shd w:val="clear" w:color="auto" w:fill="FFFFFF"/>
            </w:rPr>
            <w:t>, L., 2021. DEBT TO TOTAL ASSET RATIO, DEBT TO EQUITY RATIO, AND COMPANY’S VALUE WITH ROA AS MEDITATION.</w:t>
          </w:r>
          <w:r w:rsidRPr="00A0797F">
            <w:rPr>
              <w:rStyle w:val="apple-converted-space"/>
              <w:rFonts w:ascii="Times New Roman" w:eastAsiaTheme="minorEastAsia" w:hAnsi="Times New Roman" w:cs="Times New Roman"/>
              <w:sz w:val="24"/>
              <w:szCs w:val="24"/>
              <w:shd w:val="clear" w:color="auto" w:fill="FFFFFF"/>
            </w:rPr>
            <w:t> </w:t>
          </w:r>
          <w:proofErr w:type="spellStart"/>
          <w:r w:rsidRPr="00A0797F">
            <w:rPr>
              <w:rFonts w:ascii="Times New Roman" w:hAnsi="Times New Roman" w:cs="Times New Roman"/>
              <w:i/>
              <w:iCs/>
            </w:rPr>
            <w:t>Jurnal</w:t>
          </w:r>
          <w:proofErr w:type="spellEnd"/>
          <w:r w:rsidRPr="00A0797F">
            <w:rPr>
              <w:rFonts w:ascii="Times New Roman" w:hAnsi="Times New Roman" w:cs="Times New Roman"/>
              <w:i/>
              <w:iCs/>
            </w:rPr>
            <w:t xml:space="preserve"> </w:t>
          </w:r>
          <w:proofErr w:type="spellStart"/>
          <w:r w:rsidRPr="00A0797F">
            <w:rPr>
              <w:rFonts w:ascii="Times New Roman" w:hAnsi="Times New Roman" w:cs="Times New Roman"/>
              <w:i/>
              <w:iCs/>
            </w:rPr>
            <w:t>Manajemen</w:t>
          </w:r>
          <w:proofErr w:type="spellEnd"/>
          <w:r w:rsidRPr="00A0797F">
            <w:rPr>
              <w:rFonts w:ascii="Times New Roman" w:hAnsi="Times New Roman" w:cs="Times New Roman"/>
              <w:i/>
              <w:iCs/>
            </w:rPr>
            <w:t xml:space="preserve"> dan </w:t>
          </w:r>
          <w:proofErr w:type="spellStart"/>
          <w:r w:rsidRPr="00A0797F">
            <w:rPr>
              <w:rFonts w:ascii="Times New Roman" w:hAnsi="Times New Roman" w:cs="Times New Roman"/>
              <w:i/>
              <w:iCs/>
            </w:rPr>
            <w:t>Bisnis</w:t>
          </w:r>
          <w:proofErr w:type="spellEnd"/>
          <w:r w:rsidRPr="00A0797F">
            <w:rPr>
              <w:rFonts w:ascii="Times New Roman" w:hAnsi="Times New Roman" w:cs="Times New Roman"/>
              <w:shd w:val="clear" w:color="auto" w:fill="FFFFFF"/>
            </w:rPr>
            <w:t>, 10(1), pp.84-92.</w:t>
          </w:r>
        </w:p>
        <w:p w14:paraId="746832E3" w14:textId="77777777" w:rsidR="00E35C49" w:rsidRPr="00A0797F" w:rsidRDefault="00E35C49" w:rsidP="007A4505">
          <w:pPr>
            <w:pStyle w:val="ListParagraph"/>
            <w:numPr>
              <w:ilvl w:val="0"/>
              <w:numId w:val="6"/>
            </w:numPr>
            <w:spacing w:line="360" w:lineRule="auto"/>
            <w:jc w:val="both"/>
            <w:rPr>
              <w:rFonts w:ascii="Times New Roman" w:hAnsi="Times New Roman" w:cs="Times New Roman"/>
            </w:rPr>
          </w:pPr>
          <w:proofErr w:type="spellStart"/>
          <w:r w:rsidRPr="00A0797F">
            <w:rPr>
              <w:rFonts w:ascii="Times New Roman" w:hAnsi="Times New Roman" w:cs="Times New Roman"/>
              <w:shd w:val="clear" w:color="auto" w:fill="FFFFFF"/>
            </w:rPr>
            <w:t>Monnet</w:t>
          </w:r>
          <w:proofErr w:type="spellEnd"/>
          <w:r w:rsidRPr="00A0797F">
            <w:rPr>
              <w:rFonts w:ascii="Times New Roman" w:hAnsi="Times New Roman" w:cs="Times New Roman"/>
              <w:shd w:val="clear" w:color="auto" w:fill="FFFFFF"/>
            </w:rPr>
            <w:t xml:space="preserve">, E. and </w:t>
          </w:r>
          <w:proofErr w:type="spellStart"/>
          <w:r w:rsidRPr="00A0797F">
            <w:rPr>
              <w:rFonts w:ascii="Times New Roman" w:hAnsi="Times New Roman" w:cs="Times New Roman"/>
              <w:shd w:val="clear" w:color="auto" w:fill="FFFFFF"/>
            </w:rPr>
            <w:t>Vari</w:t>
          </w:r>
          <w:proofErr w:type="spellEnd"/>
          <w:r w:rsidRPr="00A0797F">
            <w:rPr>
              <w:rFonts w:ascii="Times New Roman" w:hAnsi="Times New Roman" w:cs="Times New Roman"/>
              <w:shd w:val="clear" w:color="auto" w:fill="FFFFFF"/>
            </w:rPr>
            <w:t xml:space="preserve">, M., 2019. Liquidity Ratios as Monetary Policy Tools: Some Historical Lessons for </w:t>
          </w:r>
          <w:proofErr w:type="spellStart"/>
          <w:r w:rsidRPr="00A0797F">
            <w:rPr>
              <w:rFonts w:ascii="Times New Roman" w:hAnsi="Times New Roman" w:cs="Times New Roman"/>
              <w:shd w:val="clear" w:color="auto" w:fill="FFFFFF"/>
            </w:rPr>
            <w:t>Macroprudential</w:t>
          </w:r>
          <w:proofErr w:type="spellEnd"/>
          <w:r w:rsidRPr="00A0797F">
            <w:rPr>
              <w:rFonts w:ascii="Times New Roman" w:hAnsi="Times New Roman" w:cs="Times New Roman"/>
              <w:shd w:val="clear" w:color="auto" w:fill="FFFFFF"/>
            </w:rPr>
            <w:t xml:space="preserve"> Policy.</w:t>
          </w:r>
          <w:r w:rsidRPr="00A0797F">
            <w:rPr>
              <w:rStyle w:val="apple-converted-space"/>
              <w:rFonts w:ascii="Times New Roman" w:eastAsiaTheme="minorEastAsia" w:hAnsi="Times New Roman" w:cs="Times New Roman"/>
              <w:sz w:val="24"/>
              <w:szCs w:val="24"/>
              <w:shd w:val="clear" w:color="auto" w:fill="FFFFFF"/>
            </w:rPr>
            <w:t> </w:t>
          </w:r>
          <w:r w:rsidRPr="00A0797F">
            <w:rPr>
              <w:rFonts w:ascii="Times New Roman" w:hAnsi="Times New Roman" w:cs="Times New Roman"/>
              <w:i/>
              <w:iCs/>
            </w:rPr>
            <w:t>SSRN Electronic Journal</w:t>
          </w:r>
          <w:r w:rsidRPr="00A0797F">
            <w:rPr>
              <w:rFonts w:ascii="Times New Roman" w:hAnsi="Times New Roman" w:cs="Times New Roman"/>
              <w:shd w:val="clear" w:color="auto" w:fill="FFFFFF"/>
            </w:rPr>
            <w:t>,.</w:t>
          </w:r>
        </w:p>
        <w:p w14:paraId="5C7511E5" w14:textId="77777777" w:rsidR="00E35C49" w:rsidRPr="00A0797F" w:rsidRDefault="00E35C49" w:rsidP="007A4505">
          <w:pPr>
            <w:pStyle w:val="ListParagraph"/>
            <w:numPr>
              <w:ilvl w:val="0"/>
              <w:numId w:val="6"/>
            </w:numPr>
            <w:spacing w:line="360" w:lineRule="auto"/>
            <w:jc w:val="both"/>
            <w:rPr>
              <w:rFonts w:ascii="Times New Roman" w:hAnsi="Times New Roman" w:cs="Times New Roman"/>
            </w:rPr>
          </w:pPr>
          <w:proofErr w:type="spellStart"/>
          <w:r w:rsidRPr="00A0797F">
            <w:rPr>
              <w:rFonts w:ascii="Times New Roman" w:hAnsi="Times New Roman" w:cs="Times New Roman"/>
              <w:shd w:val="clear" w:color="auto" w:fill="FFFFFF"/>
            </w:rPr>
            <w:t>Nariswari</w:t>
          </w:r>
          <w:proofErr w:type="spellEnd"/>
          <w:r w:rsidRPr="00A0797F">
            <w:rPr>
              <w:rFonts w:ascii="Times New Roman" w:hAnsi="Times New Roman" w:cs="Times New Roman"/>
              <w:shd w:val="clear" w:color="auto" w:fill="FFFFFF"/>
            </w:rPr>
            <w:t xml:space="preserve">, T. and </w:t>
          </w:r>
          <w:proofErr w:type="spellStart"/>
          <w:r w:rsidRPr="00A0797F">
            <w:rPr>
              <w:rFonts w:ascii="Times New Roman" w:hAnsi="Times New Roman" w:cs="Times New Roman"/>
              <w:shd w:val="clear" w:color="auto" w:fill="FFFFFF"/>
            </w:rPr>
            <w:t>Nugraha</w:t>
          </w:r>
          <w:proofErr w:type="spellEnd"/>
          <w:r w:rsidRPr="00A0797F">
            <w:rPr>
              <w:rFonts w:ascii="Times New Roman" w:hAnsi="Times New Roman" w:cs="Times New Roman"/>
              <w:shd w:val="clear" w:color="auto" w:fill="FFFFFF"/>
            </w:rPr>
            <w:t xml:space="preserve">, N., 2020. Profit Growth : Impact of Net Profit Margin, Gross Profit Margin and Total </w:t>
          </w:r>
          <w:proofErr w:type="spellStart"/>
          <w:r w:rsidRPr="00A0797F">
            <w:rPr>
              <w:rFonts w:ascii="Times New Roman" w:hAnsi="Times New Roman" w:cs="Times New Roman"/>
              <w:shd w:val="clear" w:color="auto" w:fill="FFFFFF"/>
            </w:rPr>
            <w:t>Assests</w:t>
          </w:r>
          <w:proofErr w:type="spellEnd"/>
          <w:r w:rsidRPr="00A0797F">
            <w:rPr>
              <w:rFonts w:ascii="Times New Roman" w:hAnsi="Times New Roman" w:cs="Times New Roman"/>
              <w:shd w:val="clear" w:color="auto" w:fill="FFFFFF"/>
            </w:rPr>
            <w:t xml:space="preserve"> Turnover.</w:t>
          </w:r>
          <w:r w:rsidRPr="00A0797F">
            <w:rPr>
              <w:rStyle w:val="apple-converted-space"/>
              <w:rFonts w:ascii="Times New Roman" w:eastAsiaTheme="minorEastAsia" w:hAnsi="Times New Roman" w:cs="Times New Roman"/>
              <w:sz w:val="24"/>
              <w:szCs w:val="24"/>
              <w:shd w:val="clear" w:color="auto" w:fill="FFFFFF"/>
            </w:rPr>
            <w:t> </w:t>
          </w:r>
          <w:r w:rsidRPr="00A0797F">
            <w:rPr>
              <w:rFonts w:ascii="Times New Roman" w:hAnsi="Times New Roman" w:cs="Times New Roman"/>
              <w:i/>
              <w:iCs/>
            </w:rPr>
            <w:t>International Journal of Finance &amp; Banking Studies (2147-4486)</w:t>
          </w:r>
          <w:r w:rsidRPr="00A0797F">
            <w:rPr>
              <w:rFonts w:ascii="Times New Roman" w:hAnsi="Times New Roman" w:cs="Times New Roman"/>
              <w:shd w:val="clear" w:color="auto" w:fill="FFFFFF"/>
            </w:rPr>
            <w:t>, 9(4), pp.87-96.</w:t>
          </w:r>
        </w:p>
        <w:p w14:paraId="123C5988" w14:textId="77777777" w:rsidR="00E35C49" w:rsidRPr="00A0797F" w:rsidRDefault="00E35C49" w:rsidP="007A4505">
          <w:pPr>
            <w:pStyle w:val="ListParagraph"/>
            <w:numPr>
              <w:ilvl w:val="0"/>
              <w:numId w:val="6"/>
            </w:numPr>
            <w:spacing w:line="360" w:lineRule="auto"/>
            <w:jc w:val="both"/>
            <w:rPr>
              <w:rFonts w:ascii="Times New Roman" w:hAnsi="Times New Roman" w:cs="Times New Roman"/>
            </w:rPr>
          </w:pPr>
          <w:r w:rsidRPr="00A0797F">
            <w:rPr>
              <w:rFonts w:ascii="Times New Roman" w:hAnsi="Times New Roman" w:cs="Times New Roman"/>
              <w:shd w:val="clear" w:color="auto" w:fill="FFFFFF"/>
            </w:rPr>
            <w:t>O'Fallon, M. and Rutherford, D., 2011.</w:t>
          </w:r>
          <w:r w:rsidRPr="00A0797F">
            <w:rPr>
              <w:rStyle w:val="apple-converted-space"/>
              <w:rFonts w:ascii="Times New Roman" w:eastAsiaTheme="minorEastAsia" w:hAnsi="Times New Roman" w:cs="Times New Roman"/>
              <w:sz w:val="24"/>
              <w:szCs w:val="24"/>
              <w:shd w:val="clear" w:color="auto" w:fill="FFFFFF"/>
            </w:rPr>
            <w:t> </w:t>
          </w:r>
          <w:r w:rsidRPr="00A0797F">
            <w:rPr>
              <w:rFonts w:ascii="Times New Roman" w:hAnsi="Times New Roman" w:cs="Times New Roman"/>
              <w:i/>
              <w:iCs/>
            </w:rPr>
            <w:t>Hotel management and operations</w:t>
          </w:r>
          <w:r w:rsidRPr="00A0797F">
            <w:rPr>
              <w:rFonts w:ascii="Times New Roman" w:hAnsi="Times New Roman" w:cs="Times New Roman"/>
              <w:shd w:val="clear" w:color="auto" w:fill="FFFFFF"/>
            </w:rPr>
            <w:t>. Hoboken (N.J.): J. Wiley.</w:t>
          </w:r>
        </w:p>
        <w:p w14:paraId="304379FE" w14:textId="77777777" w:rsidR="00E35C49" w:rsidRPr="00A0797F" w:rsidRDefault="00E35C49" w:rsidP="007A4505">
          <w:pPr>
            <w:pStyle w:val="ListParagraph"/>
            <w:numPr>
              <w:ilvl w:val="0"/>
              <w:numId w:val="6"/>
            </w:numPr>
            <w:spacing w:line="360" w:lineRule="auto"/>
            <w:jc w:val="both"/>
            <w:rPr>
              <w:rFonts w:ascii="Times New Roman" w:hAnsi="Times New Roman" w:cs="Times New Roman"/>
            </w:rPr>
          </w:pPr>
          <w:proofErr w:type="spellStart"/>
          <w:r w:rsidRPr="00A0797F">
            <w:rPr>
              <w:rFonts w:ascii="Times New Roman" w:hAnsi="Times New Roman" w:cs="Times New Roman"/>
              <w:shd w:val="clear" w:color="auto" w:fill="FFFFFF"/>
            </w:rPr>
            <w:t>ParkSangKyu</w:t>
          </w:r>
          <w:proofErr w:type="spellEnd"/>
          <w:r w:rsidRPr="00A0797F">
            <w:rPr>
              <w:rFonts w:ascii="Times New Roman" w:hAnsi="Times New Roman" w:cs="Times New Roman"/>
              <w:shd w:val="clear" w:color="auto" w:fill="FFFFFF"/>
            </w:rPr>
            <w:t xml:space="preserve"> and </w:t>
          </w:r>
          <w:proofErr w:type="spellStart"/>
          <w:r w:rsidRPr="00A0797F">
            <w:rPr>
              <w:rFonts w:ascii="Times New Roman" w:hAnsi="Times New Roman" w:cs="Times New Roman"/>
              <w:shd w:val="clear" w:color="auto" w:fill="FFFFFF"/>
            </w:rPr>
            <w:t>Woen</w:t>
          </w:r>
          <w:proofErr w:type="spellEnd"/>
          <w:r w:rsidRPr="00A0797F">
            <w:rPr>
              <w:rFonts w:ascii="Times New Roman" w:hAnsi="Times New Roman" w:cs="Times New Roman"/>
              <w:shd w:val="clear" w:color="auto" w:fill="FFFFFF"/>
            </w:rPr>
            <w:t xml:space="preserve"> Park, 2012. Industry Adjusted Financial Ratio Analysis and the Forecasting of Profitability.</w:t>
          </w:r>
          <w:r w:rsidRPr="00A0797F">
            <w:rPr>
              <w:rStyle w:val="apple-converted-space"/>
              <w:rFonts w:ascii="Times New Roman" w:eastAsiaTheme="minorEastAsia" w:hAnsi="Times New Roman" w:cs="Times New Roman"/>
              <w:sz w:val="24"/>
              <w:szCs w:val="24"/>
              <w:shd w:val="clear" w:color="auto" w:fill="FFFFFF"/>
            </w:rPr>
            <w:t> </w:t>
          </w:r>
          <w:r w:rsidRPr="00A0797F">
            <w:rPr>
              <w:rFonts w:ascii="Times New Roman" w:hAnsi="Times New Roman" w:cs="Times New Roman"/>
              <w:i/>
              <w:iCs/>
            </w:rPr>
            <w:t>Korea International Accounting Review</w:t>
          </w:r>
          <w:r w:rsidRPr="00A0797F">
            <w:rPr>
              <w:rFonts w:ascii="Times New Roman" w:hAnsi="Times New Roman" w:cs="Times New Roman"/>
              <w:shd w:val="clear" w:color="auto" w:fill="FFFFFF"/>
            </w:rPr>
            <w:t>, null(43), pp.21-40.</w:t>
          </w:r>
        </w:p>
        <w:p w14:paraId="27ABD8F8" w14:textId="77777777" w:rsidR="00E35C49" w:rsidRPr="00A0797F" w:rsidRDefault="00E35C49" w:rsidP="007A4505">
          <w:pPr>
            <w:pStyle w:val="ListParagraph"/>
            <w:numPr>
              <w:ilvl w:val="0"/>
              <w:numId w:val="6"/>
            </w:numPr>
            <w:spacing w:line="360" w:lineRule="auto"/>
            <w:jc w:val="both"/>
            <w:rPr>
              <w:rFonts w:ascii="Times New Roman" w:hAnsi="Times New Roman" w:cs="Times New Roman"/>
            </w:rPr>
          </w:pPr>
          <w:proofErr w:type="spellStart"/>
          <w:r w:rsidRPr="00A0797F">
            <w:rPr>
              <w:rFonts w:ascii="Times New Roman" w:hAnsi="Times New Roman" w:cs="Times New Roman"/>
              <w:shd w:val="clear" w:color="auto" w:fill="FFFFFF"/>
            </w:rPr>
            <w:t>Sumani</w:t>
          </w:r>
          <w:proofErr w:type="spellEnd"/>
          <w:r w:rsidRPr="00A0797F">
            <w:rPr>
              <w:rFonts w:ascii="Times New Roman" w:hAnsi="Times New Roman" w:cs="Times New Roman"/>
              <w:shd w:val="clear" w:color="auto" w:fill="FFFFFF"/>
            </w:rPr>
            <w:t>, R., 2021. Effect Of Investment Decision, Capital Structure, Profitability, And Company Size On Company Values.</w:t>
          </w:r>
          <w:r w:rsidRPr="00A0797F">
            <w:rPr>
              <w:rStyle w:val="apple-converted-space"/>
              <w:rFonts w:ascii="Times New Roman" w:eastAsiaTheme="minorEastAsia" w:hAnsi="Times New Roman" w:cs="Times New Roman"/>
              <w:sz w:val="24"/>
              <w:szCs w:val="24"/>
              <w:shd w:val="clear" w:color="auto" w:fill="FFFFFF"/>
            </w:rPr>
            <w:t> </w:t>
          </w:r>
          <w:proofErr w:type="spellStart"/>
          <w:r w:rsidRPr="00A0797F">
            <w:rPr>
              <w:rFonts w:ascii="Times New Roman" w:hAnsi="Times New Roman" w:cs="Times New Roman"/>
              <w:i/>
              <w:iCs/>
            </w:rPr>
            <w:t>Jurnal</w:t>
          </w:r>
          <w:proofErr w:type="spellEnd"/>
          <w:r w:rsidRPr="00A0797F">
            <w:rPr>
              <w:rFonts w:ascii="Times New Roman" w:hAnsi="Times New Roman" w:cs="Times New Roman"/>
              <w:i/>
              <w:iCs/>
            </w:rPr>
            <w:t xml:space="preserve"> </w:t>
          </w:r>
          <w:proofErr w:type="spellStart"/>
          <w:r w:rsidRPr="00A0797F">
            <w:rPr>
              <w:rFonts w:ascii="Times New Roman" w:hAnsi="Times New Roman" w:cs="Times New Roman"/>
              <w:i/>
              <w:iCs/>
            </w:rPr>
            <w:t>Ekonomi</w:t>
          </w:r>
          <w:proofErr w:type="spellEnd"/>
          <w:r w:rsidRPr="00A0797F">
            <w:rPr>
              <w:rFonts w:ascii="Times New Roman" w:hAnsi="Times New Roman" w:cs="Times New Roman"/>
              <w:shd w:val="clear" w:color="auto" w:fill="FFFFFF"/>
            </w:rPr>
            <w:t>, 26(1), p.134.</w:t>
          </w:r>
        </w:p>
        <w:p w14:paraId="06AF77D1" w14:textId="66FA5CE4" w:rsidR="00E35C49" w:rsidRPr="00A0797F" w:rsidRDefault="00E35C49" w:rsidP="007A4505">
          <w:pPr>
            <w:pStyle w:val="ListParagraph"/>
            <w:numPr>
              <w:ilvl w:val="0"/>
              <w:numId w:val="6"/>
            </w:numPr>
            <w:spacing w:line="360" w:lineRule="auto"/>
            <w:jc w:val="both"/>
            <w:rPr>
              <w:rFonts w:ascii="Times New Roman" w:hAnsi="Times New Roman" w:cs="Times New Roman"/>
            </w:rPr>
          </w:pPr>
          <w:proofErr w:type="spellStart"/>
          <w:r w:rsidRPr="00A0797F">
            <w:rPr>
              <w:rFonts w:ascii="Times New Roman" w:hAnsi="Times New Roman" w:cs="Times New Roman"/>
              <w:shd w:val="clear" w:color="auto" w:fill="FFFFFF"/>
            </w:rPr>
            <w:t>Velez-Pareja</w:t>
          </w:r>
          <w:proofErr w:type="spellEnd"/>
          <w:r w:rsidRPr="00A0797F">
            <w:rPr>
              <w:rFonts w:ascii="Times New Roman" w:hAnsi="Times New Roman" w:cs="Times New Roman"/>
              <w:shd w:val="clear" w:color="auto" w:fill="FFFFFF"/>
            </w:rPr>
            <w:t>, I., 2012. Financial Analysis and Control - Financial Ratio Analysis (Slides).</w:t>
          </w:r>
          <w:r w:rsidRPr="00A0797F">
            <w:rPr>
              <w:rStyle w:val="apple-converted-space"/>
              <w:rFonts w:ascii="Times New Roman" w:eastAsiaTheme="minorEastAsia" w:hAnsi="Times New Roman" w:cs="Times New Roman"/>
              <w:sz w:val="24"/>
              <w:szCs w:val="24"/>
              <w:shd w:val="clear" w:color="auto" w:fill="FFFFFF"/>
            </w:rPr>
            <w:t> </w:t>
          </w:r>
          <w:r w:rsidRPr="00A0797F">
            <w:rPr>
              <w:rFonts w:ascii="Times New Roman" w:hAnsi="Times New Roman" w:cs="Times New Roman"/>
              <w:i/>
              <w:iCs/>
            </w:rPr>
            <w:t>SSRN Electroni</w:t>
          </w:r>
          <w:r w:rsidR="001D7B3D">
            <w:rPr>
              <w:rFonts w:ascii="Times New Roman" w:hAnsi="Times New Roman" w:cs="Times New Roman"/>
              <w:i/>
              <w:iCs/>
            </w:rPr>
            <w:t>c</w:t>
          </w:r>
          <w:r w:rsidR="003D3796">
            <w:rPr>
              <w:rFonts w:ascii="Times New Roman" w:hAnsi="Times New Roman" w:cs="Times New Roman"/>
              <w:i/>
              <w:iCs/>
            </w:rPr>
            <w:t xml:space="preserve"> </w:t>
          </w:r>
          <w:proofErr w:type="spellStart"/>
          <w:r w:rsidR="003D3796">
            <w:rPr>
              <w:rFonts w:ascii="Times New Roman" w:hAnsi="Times New Roman" w:cs="Times New Roman"/>
              <w:i/>
              <w:iCs/>
            </w:rPr>
            <w:t>j</w:t>
          </w:r>
          <w:r w:rsidR="00316FD5">
            <w:rPr>
              <w:rFonts w:ascii="Times New Roman" w:hAnsi="Times New Roman" w:cs="Times New Roman"/>
              <w:i/>
              <w:iCs/>
            </w:rPr>
            <w:t>ourn</w:t>
          </w:r>
          <w:r w:rsidR="00EC5CAA">
            <w:rPr>
              <w:rFonts w:ascii="Times New Roman" w:hAnsi="Times New Roman" w:cs="Times New Roman"/>
              <w:i/>
              <w:iCs/>
            </w:rPr>
            <w:t>a</w:t>
          </w:r>
          <w:proofErr w:type="spellEnd"/>
          <w:r w:rsidR="00DE04B3">
            <w:rPr>
              <w:rFonts w:ascii="Times New Roman" w:hAnsi="Times New Roman" w:cs="Times New Roman"/>
              <w:i/>
              <w:iCs/>
            </w:rPr>
            <w:t>,</w:t>
          </w:r>
          <w:r w:rsidR="00EC5CAA">
            <w:rPr>
              <w:rFonts w:ascii="Times New Roman" w:hAnsi="Times New Roman" w:cs="Times New Roman"/>
              <w:shd w:val="clear" w:color="auto" w:fill="FFFFFF"/>
            </w:rPr>
            <w:t>.</w:t>
          </w:r>
        </w:p>
      </w:sdtContent>
    </w:sdt>
    <w:p w14:paraId="2DB959D9" w14:textId="77777777" w:rsidR="00E35C49" w:rsidRPr="00A0797F" w:rsidRDefault="00E35C49" w:rsidP="00184AE8">
      <w:pPr>
        <w:spacing w:line="360" w:lineRule="auto"/>
        <w:jc w:val="both"/>
      </w:pPr>
    </w:p>
    <w:sectPr w:rsidR="00E35C49" w:rsidRPr="00A0797F"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426989"/>
    <w:multiLevelType w:val="hybridMultilevel"/>
    <w:tmpl w:val="4A52A7D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4B1C73"/>
    <w:multiLevelType w:val="hybridMultilevel"/>
    <w:tmpl w:val="483ED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397AE4"/>
    <w:multiLevelType w:val="hybridMultilevel"/>
    <w:tmpl w:val="4D0C2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BC51AF"/>
    <w:multiLevelType w:val="hybridMultilevel"/>
    <w:tmpl w:val="76E00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304E53"/>
    <w:multiLevelType w:val="hybridMultilevel"/>
    <w:tmpl w:val="27FC4234"/>
    <w:lvl w:ilvl="0" w:tplc="67F804EC">
      <w:start w:val="1"/>
      <w:numFmt w:val="decimal"/>
      <w:lvlText w:val="%1."/>
      <w:lvlJc w:val="left"/>
      <w:pPr>
        <w:ind w:left="720" w:hanging="360"/>
      </w:pPr>
      <w:rPr>
        <w:rFonts w:hint="default"/>
        <w:color w:val="70AD47" w:themeColor="accent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BE46EC"/>
    <w:multiLevelType w:val="hybridMultilevel"/>
    <w:tmpl w:val="3880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C49"/>
    <w:rsid w:val="0001257A"/>
    <w:rsid w:val="000339F6"/>
    <w:rsid w:val="00043BE9"/>
    <w:rsid w:val="00044256"/>
    <w:rsid w:val="000504B5"/>
    <w:rsid w:val="00081EB9"/>
    <w:rsid w:val="000A5DB6"/>
    <w:rsid w:val="000C6FC0"/>
    <w:rsid w:val="00126D84"/>
    <w:rsid w:val="00131E54"/>
    <w:rsid w:val="00184AE8"/>
    <w:rsid w:val="001A29B4"/>
    <w:rsid w:val="001B6C16"/>
    <w:rsid w:val="001D7B3D"/>
    <w:rsid w:val="0022424D"/>
    <w:rsid w:val="002265ED"/>
    <w:rsid w:val="002557C7"/>
    <w:rsid w:val="00292FA0"/>
    <w:rsid w:val="002B1D31"/>
    <w:rsid w:val="002C7CAF"/>
    <w:rsid w:val="00302380"/>
    <w:rsid w:val="00316FD5"/>
    <w:rsid w:val="00341A23"/>
    <w:rsid w:val="00373949"/>
    <w:rsid w:val="003C2F58"/>
    <w:rsid w:val="003D3796"/>
    <w:rsid w:val="003F759A"/>
    <w:rsid w:val="00425BF6"/>
    <w:rsid w:val="004616C9"/>
    <w:rsid w:val="00495205"/>
    <w:rsid w:val="004A69AA"/>
    <w:rsid w:val="004C66CC"/>
    <w:rsid w:val="004E2393"/>
    <w:rsid w:val="004E2C4C"/>
    <w:rsid w:val="00525D09"/>
    <w:rsid w:val="0058553D"/>
    <w:rsid w:val="005935DB"/>
    <w:rsid w:val="00623827"/>
    <w:rsid w:val="0067270E"/>
    <w:rsid w:val="006753DA"/>
    <w:rsid w:val="00695946"/>
    <w:rsid w:val="00697FB7"/>
    <w:rsid w:val="006F1CAD"/>
    <w:rsid w:val="007175FB"/>
    <w:rsid w:val="00723BE7"/>
    <w:rsid w:val="0073432B"/>
    <w:rsid w:val="0074382B"/>
    <w:rsid w:val="007453D8"/>
    <w:rsid w:val="00764261"/>
    <w:rsid w:val="007A4505"/>
    <w:rsid w:val="007D4A4D"/>
    <w:rsid w:val="008007E1"/>
    <w:rsid w:val="00843BDD"/>
    <w:rsid w:val="00854AF4"/>
    <w:rsid w:val="00884079"/>
    <w:rsid w:val="008901C3"/>
    <w:rsid w:val="008B566E"/>
    <w:rsid w:val="008C694B"/>
    <w:rsid w:val="008F604E"/>
    <w:rsid w:val="0093205F"/>
    <w:rsid w:val="00974EDA"/>
    <w:rsid w:val="009812F2"/>
    <w:rsid w:val="0098444F"/>
    <w:rsid w:val="009866E8"/>
    <w:rsid w:val="00A04AC5"/>
    <w:rsid w:val="00A059A3"/>
    <w:rsid w:val="00A0797F"/>
    <w:rsid w:val="00A87E21"/>
    <w:rsid w:val="00AA2C83"/>
    <w:rsid w:val="00AB6F2D"/>
    <w:rsid w:val="00AC109A"/>
    <w:rsid w:val="00AE3B30"/>
    <w:rsid w:val="00B01F91"/>
    <w:rsid w:val="00B2088C"/>
    <w:rsid w:val="00B25605"/>
    <w:rsid w:val="00B27FAE"/>
    <w:rsid w:val="00B3178F"/>
    <w:rsid w:val="00B32176"/>
    <w:rsid w:val="00B321F8"/>
    <w:rsid w:val="00B70C34"/>
    <w:rsid w:val="00BB75D8"/>
    <w:rsid w:val="00BC5F41"/>
    <w:rsid w:val="00C20CFD"/>
    <w:rsid w:val="00C757E9"/>
    <w:rsid w:val="00C95986"/>
    <w:rsid w:val="00CA64AC"/>
    <w:rsid w:val="00CE1442"/>
    <w:rsid w:val="00D15D35"/>
    <w:rsid w:val="00D31670"/>
    <w:rsid w:val="00D40D2A"/>
    <w:rsid w:val="00D87041"/>
    <w:rsid w:val="00D96C6C"/>
    <w:rsid w:val="00DA55A9"/>
    <w:rsid w:val="00DB7B52"/>
    <w:rsid w:val="00DD6E84"/>
    <w:rsid w:val="00DE04B3"/>
    <w:rsid w:val="00DE1E83"/>
    <w:rsid w:val="00DE70BF"/>
    <w:rsid w:val="00E34FB5"/>
    <w:rsid w:val="00E35C49"/>
    <w:rsid w:val="00E71E50"/>
    <w:rsid w:val="00E761C2"/>
    <w:rsid w:val="00EC5CAA"/>
    <w:rsid w:val="00ED57D1"/>
    <w:rsid w:val="00EF41C9"/>
    <w:rsid w:val="00F11142"/>
    <w:rsid w:val="00FA382D"/>
    <w:rsid w:val="00FA74A9"/>
    <w:rsid w:val="00FB2996"/>
    <w:rsid w:val="00FD697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DF209"/>
  <w15:chartTrackingRefBased/>
  <w15:docId w15:val="{279C4121-FA87-294D-A5E9-9E3D0730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GB"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C49"/>
    <w:rPr>
      <w:rFonts w:ascii="Times New Roman" w:eastAsia="Times New Roman" w:hAnsi="Times New Roman" w:cs="Times New Roman"/>
      <w:szCs w:val="24"/>
      <w:lang w:eastAsia="en-GB"/>
    </w:rPr>
  </w:style>
  <w:style w:type="paragraph" w:styleId="Heading1">
    <w:name w:val="heading 1"/>
    <w:basedOn w:val="Normal"/>
    <w:next w:val="Normal"/>
    <w:link w:val="Heading1Char"/>
    <w:uiPriority w:val="9"/>
    <w:qFormat/>
    <w:rsid w:val="002557C7"/>
    <w:pPr>
      <w:keepNext/>
      <w:keepLines/>
      <w:spacing w:before="240" w:line="259" w:lineRule="auto"/>
      <w:outlineLvl w:val="0"/>
    </w:pPr>
    <w:rPr>
      <w:rFonts w:eastAsiaTheme="majorEastAsia" w:cstheme="majorBidi"/>
      <w:b/>
      <w:color w:val="2F5496" w:themeColor="accent1" w:themeShade="BF"/>
      <w:sz w:val="32"/>
      <w:szCs w:val="32"/>
      <w:lang w:eastAsia="en-US" w:bidi="ar-SA"/>
    </w:rPr>
  </w:style>
  <w:style w:type="paragraph" w:styleId="Heading2">
    <w:name w:val="heading 2"/>
    <w:basedOn w:val="Normal"/>
    <w:next w:val="Normal"/>
    <w:link w:val="Heading2Char"/>
    <w:uiPriority w:val="9"/>
    <w:unhideWhenUsed/>
    <w:qFormat/>
    <w:rsid w:val="00E35C49"/>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7C7"/>
    <w:rPr>
      <w:rFonts w:ascii="Times New Roman" w:eastAsiaTheme="majorEastAsia" w:hAnsi="Times New Roman" w:cstheme="majorBidi"/>
      <w:b/>
      <w:color w:val="2F5496" w:themeColor="accent1" w:themeShade="BF"/>
      <w:sz w:val="32"/>
      <w:szCs w:val="32"/>
      <w:lang w:val="en-GB" w:bidi="ar-SA"/>
    </w:rPr>
  </w:style>
  <w:style w:type="character" w:customStyle="1" w:styleId="Heading2Char">
    <w:name w:val="Heading 2 Char"/>
    <w:basedOn w:val="DefaultParagraphFont"/>
    <w:link w:val="Heading2"/>
    <w:uiPriority w:val="9"/>
    <w:rsid w:val="00E35C49"/>
    <w:rPr>
      <w:rFonts w:asciiTheme="majorHAnsi" w:eastAsiaTheme="majorEastAsia" w:hAnsiTheme="majorHAnsi" w:cstheme="majorBidi"/>
      <w:color w:val="2F5496" w:themeColor="accent1" w:themeShade="BF"/>
      <w:sz w:val="26"/>
      <w:szCs w:val="26"/>
      <w:lang w:val="en-GB" w:bidi="ar-SA"/>
    </w:rPr>
  </w:style>
  <w:style w:type="paragraph" w:styleId="NoSpacing">
    <w:name w:val="No Spacing"/>
    <w:link w:val="NoSpacingChar"/>
    <w:uiPriority w:val="1"/>
    <w:qFormat/>
    <w:rsid w:val="00AC109A"/>
    <w:rPr>
      <w:rFonts w:ascii="Times New Roman" w:eastAsiaTheme="minorEastAsia" w:hAnsi="Times New Roman"/>
      <w:b/>
      <w:sz w:val="28"/>
      <w:szCs w:val="22"/>
      <w:lang w:val="en-US" w:bidi="ar-SA"/>
    </w:rPr>
  </w:style>
  <w:style w:type="character" w:customStyle="1" w:styleId="NoSpacingChar">
    <w:name w:val="No Spacing Char"/>
    <w:basedOn w:val="DefaultParagraphFont"/>
    <w:link w:val="NoSpacing"/>
    <w:uiPriority w:val="1"/>
    <w:rsid w:val="00AC109A"/>
    <w:rPr>
      <w:rFonts w:ascii="Times New Roman" w:eastAsiaTheme="minorEastAsia" w:hAnsi="Times New Roman"/>
      <w:b/>
      <w:sz w:val="28"/>
      <w:szCs w:val="22"/>
      <w:lang w:val="en-US" w:bidi="ar-SA"/>
    </w:rPr>
  </w:style>
  <w:style w:type="paragraph" w:styleId="TOCHeading">
    <w:name w:val="TOC Heading"/>
    <w:basedOn w:val="Heading1"/>
    <w:next w:val="Normal"/>
    <w:uiPriority w:val="39"/>
    <w:unhideWhenUsed/>
    <w:qFormat/>
    <w:rsid w:val="00E35C49"/>
    <w:pPr>
      <w:outlineLvl w:val="9"/>
    </w:pPr>
    <w:rPr>
      <w:lang w:val="en-US"/>
    </w:rPr>
  </w:style>
  <w:style w:type="paragraph" w:styleId="TOC1">
    <w:name w:val="toc 1"/>
    <w:basedOn w:val="Normal"/>
    <w:next w:val="Normal"/>
    <w:autoRedefine/>
    <w:uiPriority w:val="39"/>
    <w:unhideWhenUsed/>
    <w:rsid w:val="00E35C49"/>
    <w:pPr>
      <w:spacing w:before="120"/>
    </w:pPr>
    <w:rPr>
      <w:rFonts w:asciiTheme="minorHAnsi" w:hAnsiTheme="minorHAnsi" w:cs="Vrinda"/>
      <w:b/>
      <w:bCs/>
      <w:i/>
      <w:iCs/>
    </w:rPr>
  </w:style>
  <w:style w:type="character" w:styleId="Hyperlink">
    <w:name w:val="Hyperlink"/>
    <w:basedOn w:val="DefaultParagraphFont"/>
    <w:uiPriority w:val="99"/>
    <w:unhideWhenUsed/>
    <w:rsid w:val="00E35C49"/>
    <w:rPr>
      <w:color w:val="0563C1" w:themeColor="hyperlink"/>
      <w:u w:val="single"/>
    </w:rPr>
  </w:style>
  <w:style w:type="paragraph" w:styleId="TOC2">
    <w:name w:val="toc 2"/>
    <w:basedOn w:val="Normal"/>
    <w:next w:val="Normal"/>
    <w:autoRedefine/>
    <w:uiPriority w:val="39"/>
    <w:unhideWhenUsed/>
    <w:rsid w:val="00E35C49"/>
    <w:pPr>
      <w:spacing w:before="120"/>
      <w:ind w:left="240"/>
    </w:pPr>
    <w:rPr>
      <w:rFonts w:asciiTheme="minorHAnsi" w:hAnsiTheme="minorHAnsi" w:cs="Vrinda"/>
      <w:b/>
      <w:bCs/>
      <w:sz w:val="22"/>
      <w:szCs w:val="22"/>
    </w:rPr>
  </w:style>
  <w:style w:type="paragraph" w:customStyle="1" w:styleId="comp">
    <w:name w:val="comp"/>
    <w:basedOn w:val="Normal"/>
    <w:rsid w:val="00E35C49"/>
    <w:pPr>
      <w:spacing w:before="100" w:beforeAutospacing="1" w:after="100" w:afterAutospacing="1"/>
    </w:pPr>
  </w:style>
  <w:style w:type="character" w:customStyle="1" w:styleId="apple-converted-space">
    <w:name w:val="apple-converted-space"/>
    <w:basedOn w:val="DefaultParagraphFont"/>
    <w:rsid w:val="00E35C49"/>
  </w:style>
  <w:style w:type="paragraph" w:styleId="NormalWeb">
    <w:name w:val="Normal (Web)"/>
    <w:basedOn w:val="Normal"/>
    <w:uiPriority w:val="99"/>
    <w:unhideWhenUsed/>
    <w:rsid w:val="00E35C49"/>
    <w:pPr>
      <w:spacing w:before="100" w:beforeAutospacing="1" w:after="100" w:afterAutospacing="1"/>
    </w:pPr>
  </w:style>
  <w:style w:type="paragraph" w:styleId="ListParagraph">
    <w:name w:val="List Paragraph"/>
    <w:basedOn w:val="Normal"/>
    <w:uiPriority w:val="34"/>
    <w:qFormat/>
    <w:rsid w:val="00E35C49"/>
    <w:pPr>
      <w:spacing w:after="160" w:line="259" w:lineRule="auto"/>
      <w:ind w:left="720"/>
      <w:contextualSpacing/>
    </w:pPr>
    <w:rPr>
      <w:rFonts w:asciiTheme="minorHAnsi" w:eastAsiaTheme="minorHAnsi" w:hAnsiTheme="minorHAnsi" w:cstheme="minorBidi"/>
      <w:sz w:val="22"/>
      <w:szCs w:val="22"/>
      <w:lang w:eastAsia="en-US" w:bidi="ar-SA"/>
    </w:rPr>
  </w:style>
  <w:style w:type="paragraph" w:styleId="TOC3">
    <w:name w:val="toc 3"/>
    <w:basedOn w:val="Normal"/>
    <w:next w:val="Normal"/>
    <w:autoRedefine/>
    <w:uiPriority w:val="39"/>
    <w:unhideWhenUsed/>
    <w:rsid w:val="00E35C49"/>
    <w:pPr>
      <w:ind w:left="480"/>
    </w:pPr>
    <w:rPr>
      <w:rFonts w:asciiTheme="minorHAnsi" w:hAnsiTheme="minorHAnsi" w:cs="Vrinda"/>
      <w:sz w:val="20"/>
      <w:szCs w:val="20"/>
    </w:rPr>
  </w:style>
  <w:style w:type="paragraph" w:styleId="TOC4">
    <w:name w:val="toc 4"/>
    <w:basedOn w:val="Normal"/>
    <w:next w:val="Normal"/>
    <w:autoRedefine/>
    <w:uiPriority w:val="39"/>
    <w:semiHidden/>
    <w:unhideWhenUsed/>
    <w:rsid w:val="002557C7"/>
    <w:pPr>
      <w:ind w:left="720"/>
    </w:pPr>
    <w:rPr>
      <w:rFonts w:asciiTheme="minorHAnsi" w:hAnsiTheme="minorHAnsi" w:cs="Vrinda"/>
      <w:sz w:val="20"/>
      <w:szCs w:val="20"/>
    </w:rPr>
  </w:style>
  <w:style w:type="paragraph" w:styleId="TOC5">
    <w:name w:val="toc 5"/>
    <w:basedOn w:val="Normal"/>
    <w:next w:val="Normal"/>
    <w:autoRedefine/>
    <w:uiPriority w:val="39"/>
    <w:semiHidden/>
    <w:unhideWhenUsed/>
    <w:rsid w:val="002557C7"/>
    <w:pPr>
      <w:ind w:left="960"/>
    </w:pPr>
    <w:rPr>
      <w:rFonts w:asciiTheme="minorHAnsi" w:hAnsiTheme="minorHAnsi" w:cs="Vrinda"/>
      <w:sz w:val="20"/>
      <w:szCs w:val="20"/>
    </w:rPr>
  </w:style>
  <w:style w:type="paragraph" w:styleId="TOC6">
    <w:name w:val="toc 6"/>
    <w:basedOn w:val="Normal"/>
    <w:next w:val="Normal"/>
    <w:autoRedefine/>
    <w:uiPriority w:val="39"/>
    <w:semiHidden/>
    <w:unhideWhenUsed/>
    <w:rsid w:val="002557C7"/>
    <w:pPr>
      <w:ind w:left="1200"/>
    </w:pPr>
    <w:rPr>
      <w:rFonts w:asciiTheme="minorHAnsi" w:hAnsiTheme="minorHAnsi" w:cs="Vrinda"/>
      <w:sz w:val="20"/>
      <w:szCs w:val="20"/>
    </w:rPr>
  </w:style>
  <w:style w:type="paragraph" w:styleId="TOC7">
    <w:name w:val="toc 7"/>
    <w:basedOn w:val="Normal"/>
    <w:next w:val="Normal"/>
    <w:autoRedefine/>
    <w:uiPriority w:val="39"/>
    <w:semiHidden/>
    <w:unhideWhenUsed/>
    <w:rsid w:val="002557C7"/>
    <w:pPr>
      <w:ind w:left="1440"/>
    </w:pPr>
    <w:rPr>
      <w:rFonts w:asciiTheme="minorHAnsi" w:hAnsiTheme="minorHAnsi" w:cs="Vrinda"/>
      <w:sz w:val="20"/>
      <w:szCs w:val="20"/>
    </w:rPr>
  </w:style>
  <w:style w:type="paragraph" w:styleId="TOC8">
    <w:name w:val="toc 8"/>
    <w:basedOn w:val="Normal"/>
    <w:next w:val="Normal"/>
    <w:autoRedefine/>
    <w:uiPriority w:val="39"/>
    <w:semiHidden/>
    <w:unhideWhenUsed/>
    <w:rsid w:val="002557C7"/>
    <w:pPr>
      <w:ind w:left="1680"/>
    </w:pPr>
    <w:rPr>
      <w:rFonts w:asciiTheme="minorHAnsi" w:hAnsiTheme="minorHAnsi" w:cs="Vrinda"/>
      <w:sz w:val="20"/>
      <w:szCs w:val="20"/>
    </w:rPr>
  </w:style>
  <w:style w:type="paragraph" w:styleId="TOC9">
    <w:name w:val="toc 9"/>
    <w:basedOn w:val="Normal"/>
    <w:next w:val="Normal"/>
    <w:autoRedefine/>
    <w:uiPriority w:val="39"/>
    <w:semiHidden/>
    <w:unhideWhenUsed/>
    <w:rsid w:val="002557C7"/>
    <w:pPr>
      <w:ind w:left="1920"/>
    </w:pPr>
    <w:rPr>
      <w:rFonts w:asciiTheme="minorHAnsi" w:hAnsiTheme="minorHAnsi" w:cs="Vrind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nik/Desktop/st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nik/Desktop/st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anik/Desktop/st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anik/Desktop/std.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dk1"/>
              </a:solidFill>
              <a:latin typeface="+mn-lt"/>
              <a:ea typeface="+mn-ea"/>
              <a:cs typeface="+mn-cs"/>
            </a:defRPr>
          </a:pPr>
          <a:endParaRPr lang="en-US"/>
        </a:p>
      </c:txPr>
    </c:title>
    <c:autoTitleDeleted val="0"/>
    <c:plotArea>
      <c:layout/>
      <c:lineChart>
        <c:grouping val="standard"/>
        <c:varyColors val="0"/>
        <c:ser>
          <c:idx val="0"/>
          <c:order val="0"/>
          <c:tx>
            <c:strRef>
              <c:f>Sheet2!$C$2</c:f>
              <c:strCache>
                <c:ptCount val="1"/>
              </c:strCache>
            </c:strRef>
          </c:tx>
          <c:spPr>
            <a:ln w="34925" cap="rnd">
              <a:solidFill>
                <a:schemeClr val="lt1"/>
              </a:solidFill>
              <a:round/>
            </a:ln>
            <a:effectLst>
              <a:outerShdw dist="25400" dir="2700000" algn="tl" rotWithShape="0">
                <a:schemeClr val="accent1"/>
              </a:outerShdw>
            </a:effectLst>
          </c:spPr>
          <c:marker>
            <c:symbol val="none"/>
          </c:marker>
          <c:dLbls>
            <c:spPr>
              <a:noFill/>
              <a:ln>
                <a:noFill/>
              </a:ln>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Sheet2!$B$3:$B$4</c:f>
              <c:numCache>
                <c:formatCode>General</c:formatCode>
                <c:ptCount val="2"/>
                <c:pt idx="0">
                  <c:v>2019</c:v>
                </c:pt>
                <c:pt idx="1">
                  <c:v>2020</c:v>
                </c:pt>
              </c:numCache>
            </c:numRef>
          </c:cat>
          <c:val>
            <c:numRef>
              <c:f>Sheet2!$C$3:$C$4</c:f>
              <c:numCache>
                <c:formatCode>General</c:formatCode>
                <c:ptCount val="2"/>
                <c:pt idx="0">
                  <c:v>0.91810000000000003</c:v>
                </c:pt>
                <c:pt idx="1">
                  <c:v>0.85829999999999995</c:v>
                </c:pt>
              </c:numCache>
            </c:numRef>
          </c:val>
          <c:smooth val="0"/>
          <c:extLst>
            <c:ext xmlns:c16="http://schemas.microsoft.com/office/drawing/2014/chart" uri="{C3380CC4-5D6E-409C-BE32-E72D297353CC}">
              <c16:uniqueId val="{00000000-25B0-B14A-BC0D-A69AE97D7B0A}"/>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2103512991"/>
        <c:axId val="2103490255"/>
      </c:lineChart>
      <c:catAx>
        <c:axId val="2103512991"/>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dk1"/>
                </a:solidFill>
                <a:latin typeface="+mn-lt"/>
                <a:ea typeface="+mn-ea"/>
                <a:cs typeface="+mn-cs"/>
              </a:defRPr>
            </a:pPr>
            <a:endParaRPr lang="en-US"/>
          </a:p>
        </c:txPr>
        <c:crossAx val="2103490255"/>
        <c:crosses val="autoZero"/>
        <c:auto val="1"/>
        <c:lblAlgn val="ctr"/>
        <c:lblOffset val="100"/>
        <c:noMultiLvlLbl val="0"/>
      </c:catAx>
      <c:valAx>
        <c:axId val="210349025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2103512991"/>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97187405047356956"/>
          <c:y val="0"/>
        </c:manualLayout>
      </c:layout>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dk1"/>
              </a:solidFill>
              <a:latin typeface="+mn-lt"/>
              <a:ea typeface="+mn-ea"/>
              <a:cs typeface="+mn-cs"/>
            </a:defRPr>
          </a:pPr>
          <a:endParaRPr lang="en-US"/>
        </a:p>
      </c:txPr>
    </c:title>
    <c:autoTitleDeleted val="0"/>
    <c:plotArea>
      <c:layout/>
      <c:lineChart>
        <c:grouping val="stacked"/>
        <c:varyColors val="0"/>
        <c:ser>
          <c:idx val="0"/>
          <c:order val="0"/>
          <c:tx>
            <c:strRef>
              <c:f>Sheet2!$C$12</c:f>
              <c:strCache>
                <c:ptCount val="1"/>
              </c:strCache>
            </c:strRef>
          </c:tx>
          <c:spPr>
            <a:ln w="34925" cap="rnd">
              <a:solidFill>
                <a:schemeClr val="lt1"/>
              </a:solidFill>
              <a:round/>
            </a:ln>
            <a:effectLst>
              <a:outerShdw dist="25400" dir="2700000" algn="tl" rotWithShape="0">
                <a:schemeClr val="accent1"/>
              </a:outerShdw>
            </a:effectLst>
          </c:spPr>
          <c:marker>
            <c:symbol val="none"/>
          </c:marker>
          <c:dLbls>
            <c:spPr>
              <a:noFill/>
              <a:ln>
                <a:noFill/>
              </a:ln>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Sheet2!$B$13:$B$14</c:f>
              <c:numCache>
                <c:formatCode>General</c:formatCode>
                <c:ptCount val="2"/>
                <c:pt idx="0">
                  <c:v>2019</c:v>
                </c:pt>
                <c:pt idx="1">
                  <c:v>2020</c:v>
                </c:pt>
              </c:numCache>
            </c:numRef>
          </c:cat>
          <c:val>
            <c:numRef>
              <c:f>Sheet2!$C$13:$C$14</c:f>
              <c:numCache>
                <c:formatCode>General</c:formatCode>
                <c:ptCount val="2"/>
                <c:pt idx="0">
                  <c:v>0.72870000000000001</c:v>
                </c:pt>
                <c:pt idx="1">
                  <c:v>0.67879999999999996</c:v>
                </c:pt>
              </c:numCache>
            </c:numRef>
          </c:val>
          <c:smooth val="0"/>
          <c:extLst>
            <c:ext xmlns:c16="http://schemas.microsoft.com/office/drawing/2014/chart" uri="{C3380CC4-5D6E-409C-BE32-E72D297353CC}">
              <c16:uniqueId val="{00000000-4436-3848-BDB8-D3AC5A8C7E93}"/>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565890064"/>
        <c:axId val="565891712"/>
      </c:lineChart>
      <c:catAx>
        <c:axId val="565890064"/>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dk1"/>
                </a:solidFill>
                <a:latin typeface="+mn-lt"/>
                <a:ea typeface="+mn-ea"/>
                <a:cs typeface="+mn-cs"/>
              </a:defRPr>
            </a:pPr>
            <a:endParaRPr lang="en-US"/>
          </a:p>
        </c:txPr>
        <c:crossAx val="565891712"/>
        <c:crosses val="autoZero"/>
        <c:auto val="1"/>
        <c:lblAlgn val="ctr"/>
        <c:lblOffset val="100"/>
        <c:noMultiLvlLbl val="0"/>
      </c:catAx>
      <c:valAx>
        <c:axId val="5658917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65890064"/>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dk1"/>
              </a:solidFill>
              <a:latin typeface="+mn-lt"/>
              <a:ea typeface="+mn-ea"/>
              <a:cs typeface="+mn-cs"/>
            </a:defRPr>
          </a:pPr>
          <a:endParaRPr lang="en-US"/>
        </a:p>
      </c:txPr>
    </c:title>
    <c:autoTitleDeleted val="0"/>
    <c:plotArea>
      <c:layout/>
      <c:lineChart>
        <c:grouping val="stacked"/>
        <c:varyColors val="0"/>
        <c:ser>
          <c:idx val="0"/>
          <c:order val="0"/>
          <c:tx>
            <c:strRef>
              <c:f>Sheet2!$C$23</c:f>
              <c:strCache>
                <c:ptCount val="1"/>
              </c:strCache>
            </c:strRef>
          </c:tx>
          <c:spPr>
            <a:ln w="34925" cap="rnd">
              <a:solidFill>
                <a:schemeClr val="lt1"/>
              </a:solidFill>
              <a:round/>
            </a:ln>
            <a:effectLst>
              <a:outerShdw dist="25400" dir="2700000" algn="tl" rotWithShape="0">
                <a:schemeClr val="accent1"/>
              </a:outerShdw>
            </a:effectLst>
          </c:spPr>
          <c:marker>
            <c:symbol val="none"/>
          </c:marker>
          <c:dLbls>
            <c:spPr>
              <a:noFill/>
              <a:ln>
                <a:noFill/>
              </a:ln>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Sheet2!$B$24:$B$25</c:f>
              <c:numCache>
                <c:formatCode>General</c:formatCode>
                <c:ptCount val="2"/>
                <c:pt idx="0">
                  <c:v>2019</c:v>
                </c:pt>
                <c:pt idx="1">
                  <c:v>2020</c:v>
                </c:pt>
              </c:numCache>
            </c:numRef>
          </c:cat>
          <c:val>
            <c:numRef>
              <c:f>Sheet2!$C$24:$C$25</c:f>
              <c:numCache>
                <c:formatCode>General</c:formatCode>
                <c:ptCount val="2"/>
                <c:pt idx="0">
                  <c:v>2.2890000000000001</c:v>
                </c:pt>
                <c:pt idx="1">
                  <c:v>2.0049000000000001</c:v>
                </c:pt>
              </c:numCache>
            </c:numRef>
          </c:val>
          <c:smooth val="0"/>
          <c:extLst>
            <c:ext xmlns:c16="http://schemas.microsoft.com/office/drawing/2014/chart" uri="{C3380CC4-5D6E-409C-BE32-E72D297353CC}">
              <c16:uniqueId val="{00000000-D455-C94D-A6ED-0138FB1DFEED}"/>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628767152"/>
        <c:axId val="628768800"/>
      </c:lineChart>
      <c:catAx>
        <c:axId val="628767152"/>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dk1"/>
                </a:solidFill>
                <a:latin typeface="+mn-lt"/>
                <a:ea typeface="+mn-ea"/>
                <a:cs typeface="+mn-cs"/>
              </a:defRPr>
            </a:pPr>
            <a:endParaRPr lang="en-US"/>
          </a:p>
        </c:txPr>
        <c:crossAx val="628768800"/>
        <c:crosses val="autoZero"/>
        <c:auto val="1"/>
        <c:lblAlgn val="ctr"/>
        <c:lblOffset val="100"/>
        <c:noMultiLvlLbl val="0"/>
      </c:catAx>
      <c:valAx>
        <c:axId val="62876880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28767152"/>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dk1"/>
              </a:solidFill>
              <a:latin typeface="+mn-lt"/>
              <a:ea typeface="+mn-ea"/>
              <a:cs typeface="+mn-cs"/>
            </a:defRPr>
          </a:pPr>
          <a:endParaRPr lang="en-US"/>
        </a:p>
      </c:txPr>
    </c:title>
    <c:autoTitleDeleted val="0"/>
    <c:plotArea>
      <c:layout/>
      <c:lineChart>
        <c:grouping val="stacked"/>
        <c:varyColors val="0"/>
        <c:ser>
          <c:idx val="0"/>
          <c:order val="0"/>
          <c:tx>
            <c:strRef>
              <c:f>Sheet2!$C$35</c:f>
              <c:strCache>
                <c:ptCount val="1"/>
              </c:strCache>
            </c:strRef>
          </c:tx>
          <c:spPr>
            <a:ln w="34925" cap="rnd">
              <a:solidFill>
                <a:schemeClr val="lt1"/>
              </a:solidFill>
              <a:round/>
            </a:ln>
            <a:effectLst>
              <a:outerShdw dist="25400" dir="2700000" algn="tl" rotWithShape="0">
                <a:schemeClr val="accent1"/>
              </a:outerShdw>
            </a:effectLst>
          </c:spPr>
          <c:marker>
            <c:symbol val="none"/>
          </c:marker>
          <c:dLbls>
            <c:spPr>
              <a:noFill/>
              <a:ln>
                <a:noFill/>
              </a:ln>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Sheet2!$B$36:$B$37</c:f>
              <c:numCache>
                <c:formatCode>General</c:formatCode>
                <c:ptCount val="2"/>
                <c:pt idx="0">
                  <c:v>2019</c:v>
                </c:pt>
                <c:pt idx="1">
                  <c:v>2020</c:v>
                </c:pt>
              </c:numCache>
            </c:numRef>
          </c:cat>
          <c:val>
            <c:numRef>
              <c:f>Sheet2!$C$36:$C$37</c:f>
              <c:numCache>
                <c:formatCode>General</c:formatCode>
                <c:ptCount val="2"/>
                <c:pt idx="0">
                  <c:v>1.9800000000000002E-2</c:v>
                </c:pt>
                <c:pt idx="1">
                  <c:v>1.83E-2</c:v>
                </c:pt>
              </c:numCache>
            </c:numRef>
          </c:val>
          <c:smooth val="0"/>
          <c:extLst>
            <c:ext xmlns:c16="http://schemas.microsoft.com/office/drawing/2014/chart" uri="{C3380CC4-5D6E-409C-BE32-E72D297353CC}">
              <c16:uniqueId val="{00000000-6876-AF48-9260-D048B4D1D254}"/>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599709968"/>
        <c:axId val="599711616"/>
      </c:lineChart>
      <c:catAx>
        <c:axId val="599709968"/>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dk1"/>
                </a:solidFill>
                <a:latin typeface="+mn-lt"/>
                <a:ea typeface="+mn-ea"/>
                <a:cs typeface="+mn-cs"/>
              </a:defRPr>
            </a:pPr>
            <a:endParaRPr lang="en-US"/>
          </a:p>
        </c:txPr>
        <c:crossAx val="599711616"/>
        <c:crosses val="autoZero"/>
        <c:auto val="1"/>
        <c:lblAlgn val="ctr"/>
        <c:lblOffset val="100"/>
        <c:noMultiLvlLbl val="0"/>
      </c:catAx>
      <c:valAx>
        <c:axId val="5997116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99709968"/>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607F0BD5E09DA459E98A95EEB8E9E0A"/>
        <w:category>
          <w:name w:val="General"/>
          <w:gallery w:val="placeholder"/>
        </w:category>
        <w:types>
          <w:type w:val="bbPlcHdr"/>
        </w:types>
        <w:behaviors>
          <w:behavior w:val="content"/>
        </w:behaviors>
        <w:guid w:val="{D4D4F368-A892-6C44-BE3C-B22282EECA9C}"/>
      </w:docPartPr>
      <w:docPartBody>
        <w:p w:rsidR="00D3577E" w:rsidRDefault="00AB071A" w:rsidP="00AB071A">
          <w:pPr>
            <w:pStyle w:val="5607F0BD5E09DA459E98A95EEB8E9E0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71A"/>
    <w:rsid w:val="00090CF0"/>
    <w:rsid w:val="00333A94"/>
    <w:rsid w:val="003B5ECB"/>
    <w:rsid w:val="005A71F0"/>
    <w:rsid w:val="005F46FA"/>
    <w:rsid w:val="008F4785"/>
    <w:rsid w:val="009F209B"/>
    <w:rsid w:val="00AB071A"/>
    <w:rsid w:val="00B3654D"/>
    <w:rsid w:val="00BC0D0D"/>
    <w:rsid w:val="00D3577E"/>
    <w:rsid w:val="00E35B7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30"/>
        <w:lang w:val="en-GB"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07F0BD5E09DA459E98A95EEB8E9E0A">
    <w:name w:val="5607F0BD5E09DA459E98A95EEB8E9E0A"/>
    <w:rsid w:val="00AB071A"/>
    <w:rPr>
      <w:rFonts w:cs="Vrind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EC497-A550-3147-A720-FD06866C5A0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2404</Words>
  <Characters>13708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Financial Management for the Hotel Industry</vt:lpstr>
    </vt:vector>
  </TitlesOfParts>
  <Company/>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
  <dc:creator>anik deb</dc:creator>
  <cp:keywords/>
  <dc:description/>
  <cp:lastModifiedBy>Mostak Hossain (2012451)</cp:lastModifiedBy>
  <cp:revision>2</cp:revision>
  <dcterms:created xsi:type="dcterms:W3CDTF">2022-02-14T08:44:00Z</dcterms:created>
  <dcterms:modified xsi:type="dcterms:W3CDTF">2022-02-14T08:44:00Z</dcterms:modified>
</cp:coreProperties>
</file>