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B165008" wp14:paraId="5CF955BD" wp14:textId="4457E869">
      <w:pPr>
        <w:spacing w:before="240" w:beforeAutospacing="off" w:after="24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B165008"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Name: Catrin Evans</w:t>
      </w:r>
    </w:p>
    <w:p xmlns:wp14="http://schemas.microsoft.com/office/word/2010/wordml" w:rsidP="2B165008" wp14:paraId="0E6BD9C0" wp14:textId="3092E6A7">
      <w:pPr>
        <w:spacing w:before="240" w:beforeAutospacing="off" w:after="24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B165008"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Student number: 2231931</w:t>
      </w:r>
    </w:p>
    <w:p xmlns:wp14="http://schemas.microsoft.com/office/word/2010/wordml" w:rsidP="2B165008" wp14:paraId="2DE88ABC" wp14:textId="46396268">
      <w:pPr>
        <w:spacing w:before="240" w:beforeAutospacing="off" w:after="24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B165008"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Unit title: Evidence Based Practice</w:t>
      </w:r>
    </w:p>
    <w:p xmlns:wp14="http://schemas.microsoft.com/office/word/2010/wordml" w:rsidP="2B165008" wp14:paraId="1128D97E" wp14:textId="68A5BB06">
      <w:pPr>
        <w:pStyle w:val="Normal"/>
        <w:spacing w:before="240" w:beforeAutospacing="off" w:after="24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B165008"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Assessment ID: </w:t>
      </w:r>
      <w:r w:rsidRPr="2B165008" w:rsidR="74A2D0E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CIPD_5CO02_23_01</w:t>
      </w:r>
    </w:p>
    <w:p xmlns:wp14="http://schemas.microsoft.com/office/word/2010/wordml" w:rsidP="2B165008" wp14:paraId="4B5BDC0D" wp14:textId="69836F39">
      <w:pPr>
        <w:spacing w:before="240" w:beforeAutospacing="off" w:after="24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B165008"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Total wordcount:</w:t>
      </w:r>
      <w:r w:rsidRPr="2B165008" w:rsidR="21ABEF2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4,082</w:t>
      </w:r>
    </w:p>
    <w:p xmlns:wp14="http://schemas.microsoft.com/office/word/2010/wordml" w:rsidP="2B165008" wp14:paraId="58BDBAFD" wp14:textId="1468629E">
      <w:pPr>
        <w:spacing w:before="240" w:beforeAutospacing="off" w:after="24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br/>
      </w:r>
      <w:r w:rsidRPr="2B165008" w:rsidR="02232CA7">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What is evidence-based practice?</w:t>
      </w:r>
      <w:r w:rsidRPr="2B165008" w:rsidR="5EA79AE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 </w:t>
      </w:r>
      <w:r w:rsidRPr="2B165008" w:rsidR="5EA79AE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(AC 1.1)</w:t>
      </w:r>
    </w:p>
    <w:p xmlns:wp14="http://schemas.microsoft.com/office/word/2010/wordml" w:rsidP="2B165008" wp14:paraId="61315E3A" wp14:textId="453B7C75">
      <w:pPr>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B165008" w:rsidR="094CF4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People Managers</w:t>
      </w:r>
      <w:r w:rsidRPr="2B165008" w:rsidR="094CF4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B165008" w:rsidR="42CC3F5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make difficult decisions in the </w:t>
      </w:r>
      <w:r w:rsidRPr="2B165008" w:rsidR="42CC3F5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workplace,</w:t>
      </w:r>
      <w:r w:rsidRPr="2B165008" w:rsidR="42CC3F5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B165008" w:rsidR="361EFB4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therefore</w:t>
      </w:r>
      <w:r w:rsidRPr="2B165008" w:rsidR="42CC3F5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they </w:t>
      </w:r>
      <w:r w:rsidRPr="2B165008"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must </w:t>
      </w:r>
      <w:r w:rsidRPr="2B165008" w:rsidR="1F94B56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also </w:t>
      </w:r>
      <w:r w:rsidRPr="2B165008"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know </w:t>
      </w:r>
      <w:r w:rsidRPr="2B165008" w:rsidR="1C8CB66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what is proven successful </w:t>
      </w:r>
      <w:r w:rsidRPr="2B165008"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in order to affect </w:t>
      </w:r>
      <w:r w:rsidRPr="2B165008" w:rsidR="2C95ABA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desirable</w:t>
      </w:r>
      <w:r w:rsidRPr="2B165008" w:rsidR="7C7DE25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B165008"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organisational</w:t>
      </w:r>
      <w:r w:rsidRPr="2B165008"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outcome</w:t>
      </w:r>
      <w:r w:rsidRPr="2B165008" w:rsidR="132389E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2B165008"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By selecting reliable, dependable solutions and relying less on</w:t>
      </w:r>
      <w:r w:rsidRPr="2B165008" w:rsidR="6EA3436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outmoded</w:t>
      </w:r>
      <w:r w:rsidRPr="2B165008"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received knowledge, fads, or superficial quick fixes, evidence-based practices enable them to make better, more efficient judgments (Young, 202</w:t>
      </w:r>
      <w:r w:rsidRPr="2B165008" w:rsidR="0F10387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3</w:t>
      </w:r>
      <w:r w:rsidRPr="2B165008"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B165008"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same CIPD factsheet further </w:t>
      </w:r>
      <w:r w:rsidRPr="2B165008" w:rsidR="4ADC69F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explains</w:t>
      </w:r>
      <w:r w:rsidRPr="2B165008"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when the term evidence is used, this is referring to information, facts, or data that either supports or refutes</w:t>
      </w:r>
      <w:r w:rsidRPr="2B165008" w:rsidR="6687C3B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B165008"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 statement, presumption, or hypothesis. Scientific studies, local </w:t>
      </w:r>
      <w:r w:rsidRPr="2B165008"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organisations</w:t>
      </w:r>
      <w:r w:rsidRPr="2B165008"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seasoned professionals, or pertinent stakeholders may provide this evidence.</w:t>
      </w:r>
      <w:r w:rsidRPr="2B165008" w:rsidR="159E930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(Young, 2023)</w:t>
      </w:r>
    </w:p>
    <w:p xmlns:wp14="http://schemas.microsoft.com/office/word/2010/wordml" w:rsidP="2B165008" wp14:paraId="3EB767C5" wp14:textId="0EA827A8">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165008" w:rsidR="700B87E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Barends and Rousseau (2018) </w:t>
      </w:r>
      <w:r w:rsidRPr="2B165008" w:rsidR="700B87E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emphasised</w:t>
      </w:r>
      <w:r w:rsidRPr="2B165008" w:rsidR="700B87E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importance of using </w:t>
      </w:r>
      <w:r w:rsidRPr="2B165008" w:rsidR="1D40F7A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evidence-based</w:t>
      </w:r>
      <w:r w:rsidRPr="2B165008" w:rsidR="700B87E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practice in order to counter </w:t>
      </w:r>
      <w:r w:rsidRPr="2B165008" w:rsidR="6250895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unreliable and bias management decisions. They </w:t>
      </w:r>
      <w:r w:rsidRPr="2B165008" w:rsidR="6250895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state</w:t>
      </w:r>
      <w:r w:rsidRPr="2B165008" w:rsidR="6250895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w:t>
      </w:r>
      <w:r w:rsidRPr="2B165008" w:rsidR="276D737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w:t>
      </w:r>
      <w:r w:rsidRPr="2B165008" w:rsidR="21CB0D2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eople in the human resources field </w:t>
      </w:r>
      <w:r w:rsidRPr="2B165008" w:rsidR="21CB0D2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frequently</w:t>
      </w:r>
      <w:r w:rsidRPr="2B165008" w:rsidR="21CB0D2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B165008" w:rsidR="21CB0D2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encounter</w:t>
      </w:r>
      <w:r w:rsidRPr="2B165008" w:rsidR="21CB0D2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conflicting opinions and assertions about what is effective and ineffective in the workplace.</w:t>
      </w:r>
      <w:r w:rsidRPr="2B165008" w:rsidR="1366E56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These assertions can include </w:t>
      </w:r>
      <w:r w:rsidRPr="2B165008" w:rsidR="6DD53F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rumors or</w:t>
      </w:r>
      <w:r w:rsidRPr="2B165008" w:rsidR="1366E56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pseudo </w:t>
      </w:r>
      <w:r w:rsidRPr="2B165008" w:rsidR="6629B3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facts all</w:t>
      </w:r>
      <w:r w:rsidRPr="2B165008" w:rsidR="1366E56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B165008" w:rsidR="4E7A2DE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disguised as legitimate information, it is therefore hard to know what should be ignored and what </w:t>
      </w:r>
      <w:r w:rsidRPr="2B165008" w:rsidR="335F537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shouldn't</w:t>
      </w:r>
      <w:r w:rsidRPr="2B165008" w:rsidR="4E7A2DE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 (Levi</w:t>
      </w:r>
      <w:r w:rsidRPr="2B165008" w:rsidR="07B8DC9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ti</w:t>
      </w:r>
      <w:r w:rsidRPr="2B165008" w:rsidR="4E7A2DE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 2014)</w:t>
      </w:r>
      <w:r w:rsidRPr="2B165008" w:rsidR="310451A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 </w:t>
      </w:r>
      <w:r w:rsidRPr="2B165008" w:rsidR="310451A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ultimately leads</w:t>
      </w:r>
      <w:r w:rsidRPr="2B165008" w:rsidR="310451A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us creating mental shortcuts </w:t>
      </w:r>
      <w:r w:rsidRPr="2B165008" w:rsidR="0E58B23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to</w:t>
      </w:r>
      <w:r w:rsidRPr="2B165008" w:rsidR="310451A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bypass the masses of information, which can lead to bia</w:t>
      </w:r>
      <w:r w:rsidRPr="2B165008" w:rsidR="4CAC052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 (Barends &amp; Rousseau, 2018).</w:t>
      </w:r>
      <w:r w:rsidRPr="2B165008" w:rsidR="4CAC052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2B165008" wp14:paraId="469AB962" wp14:textId="0825CF05">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165008" w:rsidR="0FD2B0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One type of bias that HR </w:t>
      </w:r>
      <w:r w:rsidRPr="2B165008" w:rsidR="6C7E1A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professionals</w:t>
      </w:r>
      <w:r w:rsidRPr="2B165008" w:rsidR="0FD2B0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are at </w:t>
      </w:r>
      <w:r w:rsidRPr="2B165008" w:rsidR="3B6D19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risk</w:t>
      </w:r>
      <w:r w:rsidRPr="2B165008" w:rsidR="0FD2B0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having is an </w:t>
      </w:r>
      <w:r w:rsidRPr="2B165008" w:rsidR="0FD2B0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unconcious</w:t>
      </w:r>
      <w:r w:rsidRPr="2B165008" w:rsidR="0FD2B0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bias, particularly at the point of </w:t>
      </w:r>
      <w:r w:rsidRPr="2B165008" w:rsidR="01746F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recruitment</w:t>
      </w:r>
      <w:r w:rsidRPr="2B165008" w:rsidR="5F7A35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01746F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by </w:t>
      </w:r>
      <w:r w:rsidRPr="2B165008" w:rsidR="172B55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putting certain people with certa</w:t>
      </w:r>
      <w:r w:rsidRPr="2B165008" w:rsidR="172B55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 </w:t>
      </w:r>
      <w:r w:rsidRPr="2B165008" w:rsidR="6A849A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characteristics</w:t>
      </w:r>
      <w:r w:rsidRPr="2B165008" w:rsidR="172B55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into a box</w:t>
      </w:r>
      <w:r w:rsidRPr="2B165008" w:rsidR="0C4FBE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707D3C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This</w:t>
      </w:r>
      <w:r w:rsidRPr="2B165008" w:rsidR="631011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could lead </w:t>
      </w:r>
      <w:r w:rsidRPr="2B165008" w:rsidR="46291D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to </w:t>
      </w:r>
      <w:r w:rsidRPr="2B165008" w:rsidR="631011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scenarios such as, someone deciding not to give someone an opportunity because we ascribe certain characteristics to them that they </w:t>
      </w:r>
      <w:r w:rsidRPr="2B165008" w:rsidR="631011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don't</w:t>
      </w:r>
      <w:r w:rsidRPr="2B165008" w:rsidR="631011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necessarily have</w:t>
      </w:r>
      <w:r w:rsidRPr="2B165008" w:rsidR="69A446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(Scott &amp; Lamb, 2018).</w:t>
      </w:r>
    </w:p>
    <w:p xmlns:wp14="http://schemas.microsoft.com/office/word/2010/wordml" w:rsidP="2B165008" wp14:paraId="46E9F95C" wp14:textId="782A026F">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165008" w:rsidR="6EEF4A2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Evidence-based practice </w:t>
      </w:r>
      <w:r w:rsidRPr="2B165008" w:rsidR="1957FE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is </w:t>
      </w:r>
      <w:r w:rsidRPr="2B165008" w:rsidR="1F1AA5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therefore</w:t>
      </w:r>
      <w:r w:rsidRPr="2B165008" w:rsidR="6EEF4A2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useful concept for understanding whether practices in HR lead to the desired outcomes, and whether these practices are being used to the best effect (Young, 2023)</w:t>
      </w:r>
    </w:p>
    <w:p xmlns:wp14="http://schemas.microsoft.com/office/word/2010/wordml" w:rsidP="2B165008" wp14:paraId="32BFF1AB" wp14:textId="0A67DF30">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B165008" w:rsidR="2A8B174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"Rational </w:t>
      </w:r>
      <w:r w:rsidRPr="2B165008" w:rsidR="7BEDBD4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Decision-Making</w:t>
      </w:r>
      <w:r w:rsidRPr="2B165008" w:rsidR="2A8B174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Model" is one of the decision-making models used in evidence-based </w:t>
      </w:r>
      <w:r w:rsidRPr="2B165008" w:rsidR="25C7205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practice</w:t>
      </w:r>
      <w:r w:rsidRPr="2B165008" w:rsidR="2A8B174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B165008" w:rsidR="6E0C70B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To</w:t>
      </w:r>
      <w:r w:rsidRPr="2B165008" w:rsidR="2A8B174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make decisions using this model, real data and step-by-step processes are used. The "Rational </w:t>
      </w:r>
      <w:r w:rsidRPr="2B165008" w:rsidR="1E96EFE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Decision-Making</w:t>
      </w:r>
      <w:r w:rsidRPr="2B165008" w:rsidR="2A8B174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Model" is </w:t>
      </w:r>
      <w:r w:rsidRPr="2B165008" w:rsidR="6B81512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summarised</w:t>
      </w:r>
      <w:r w:rsidRPr="2B165008" w:rsidR="2A8B174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 the diagram below.</w:t>
      </w:r>
    </w:p>
    <w:p xmlns:wp14="http://schemas.microsoft.com/office/word/2010/wordml" w:rsidP="2B165008" wp14:paraId="157580CC" wp14:textId="5DCFEF22">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color w:val="000000" w:themeColor="text1" w:themeTint="FF" w:themeShade="FF"/>
          <w:sz w:val="24"/>
          <w:szCs w:val="24"/>
        </w:rPr>
      </w:pPr>
      <w:r w:rsidR="274C9068">
        <w:drawing>
          <wp:inline xmlns:wp14="http://schemas.microsoft.com/office/word/2010/wordprocessingDrawing" wp14:editId="5903A2C0" wp14:anchorId="63C12A4E">
            <wp:extent cx="4152900" cy="2604214"/>
            <wp:effectExtent l="0" t="0" r="0" b="0"/>
            <wp:docPr id="1880587109" name="" title=""/>
            <wp:cNvGraphicFramePr>
              <a:graphicFrameLocks noChangeAspect="1"/>
            </wp:cNvGraphicFramePr>
            <a:graphic>
              <a:graphicData uri="http://schemas.openxmlformats.org/drawingml/2006/picture">
                <pic:pic>
                  <pic:nvPicPr>
                    <pic:cNvPr id="0" name=""/>
                    <pic:cNvPicPr/>
                  </pic:nvPicPr>
                  <pic:blipFill>
                    <a:blip r:embed="Rbfba63e76b2348a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152900" cy="2604214"/>
                    </a:xfrm>
                    <a:prstGeom prst="rect">
                      <a:avLst/>
                    </a:prstGeom>
                  </pic:spPr>
                </pic:pic>
              </a:graphicData>
            </a:graphic>
          </wp:inline>
        </w:drawing>
      </w:r>
    </w:p>
    <w:p xmlns:wp14="http://schemas.microsoft.com/office/word/2010/wordml" w:rsidP="2B165008" wp14:paraId="7115EBF1" wp14:textId="52932B66">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color w:val="000000" w:themeColor="text1" w:themeTint="FF" w:themeShade="FF"/>
          <w:sz w:val="24"/>
          <w:szCs w:val="24"/>
        </w:rPr>
      </w:pPr>
      <w:r w:rsidRPr="2B165008" w:rsidR="274C9068">
        <w:rPr>
          <w:rFonts w:ascii="Calibri" w:hAnsi="Calibri" w:eastAsia="Calibri" w:cs="Calibri" w:asciiTheme="minorAscii" w:hAnsiTheme="minorAscii" w:eastAsiaTheme="minorAscii" w:cstheme="minorAscii"/>
          <w:b w:val="1"/>
          <w:bCs w:val="1"/>
          <w:color w:val="000000" w:themeColor="text1" w:themeTint="FF" w:themeShade="FF"/>
          <w:sz w:val="24"/>
          <w:szCs w:val="24"/>
        </w:rPr>
        <w:t>Figure 1</w:t>
      </w:r>
      <w:r w:rsidRPr="2B165008" w:rsidR="274C9068">
        <w:rPr>
          <w:rFonts w:ascii="Calibri" w:hAnsi="Calibri" w:eastAsia="Calibri" w:cs="Calibri" w:asciiTheme="minorAscii" w:hAnsiTheme="minorAscii" w:eastAsiaTheme="minorAscii" w:cstheme="minorAscii"/>
          <w:color w:val="000000" w:themeColor="text1" w:themeTint="FF" w:themeShade="FF"/>
          <w:sz w:val="24"/>
          <w:szCs w:val="24"/>
        </w:rPr>
        <w:t xml:space="preserve">: Rational </w:t>
      </w:r>
      <w:r w:rsidRPr="2B165008" w:rsidR="5C407C12">
        <w:rPr>
          <w:rFonts w:ascii="Calibri" w:hAnsi="Calibri" w:eastAsia="Calibri" w:cs="Calibri" w:asciiTheme="minorAscii" w:hAnsiTheme="minorAscii" w:eastAsiaTheme="minorAscii" w:cstheme="minorAscii"/>
          <w:color w:val="000000" w:themeColor="text1" w:themeTint="FF" w:themeShade="FF"/>
          <w:sz w:val="24"/>
          <w:szCs w:val="24"/>
        </w:rPr>
        <w:t>Decision-Making</w:t>
      </w:r>
      <w:r w:rsidRPr="2B165008" w:rsidR="274C9068">
        <w:rPr>
          <w:rFonts w:ascii="Calibri" w:hAnsi="Calibri" w:eastAsia="Calibri" w:cs="Calibri" w:asciiTheme="minorAscii" w:hAnsiTheme="minorAscii" w:eastAsiaTheme="minorAscii" w:cstheme="minorAscii"/>
          <w:color w:val="000000" w:themeColor="text1" w:themeTint="FF" w:themeShade="FF"/>
          <w:sz w:val="24"/>
          <w:szCs w:val="24"/>
        </w:rPr>
        <w:t xml:space="preserve"> Model (Lumenlearning.com, 2019)</w:t>
      </w:r>
    </w:p>
    <w:p xmlns:wp14="http://schemas.microsoft.com/office/word/2010/wordml" w:rsidP="2B165008" wp14:paraId="4480653D" wp14:textId="03FCF4E3">
      <w:pPr>
        <w:pStyle w:val="Normal"/>
        <w:spacing w:line="276" w:lineRule="auto"/>
        <w:jc w:val="both"/>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pPr>
      <w:r w:rsidRPr="2B165008" w:rsidR="4E1293A5">
        <w:rPr>
          <w:rFonts w:ascii="Calibri" w:hAnsi="Calibri" w:eastAsia="Calibri" w:cs="Calibri" w:asciiTheme="minorAscii" w:hAnsiTheme="minorAscii" w:eastAsiaTheme="minorAscii" w:cstheme="minorAscii"/>
          <w:color w:val="000000" w:themeColor="text1" w:themeTint="FF" w:themeShade="FF"/>
          <w:sz w:val="24"/>
          <w:szCs w:val="24"/>
        </w:rPr>
        <w:t xml:space="preserve">However, this model may not always be effective in all scenarios. </w:t>
      </w:r>
      <w:r w:rsidRPr="2B165008" w:rsidR="0D203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 a fast-paced business environment where time is of the essence, the rational model is </w:t>
      </w:r>
      <w:r w:rsidRPr="2B165008" w:rsidR="0D203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somewhat limited</w:t>
      </w:r>
      <w:r w:rsidRPr="2B165008" w:rsidR="0D203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0D203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It's</w:t>
      </w:r>
      <w:r w:rsidRPr="2B165008" w:rsidR="0D203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also an approach that tends to err on the side of caution. By limiting your decision making to </w:t>
      </w:r>
      <w:r w:rsidRPr="2B165008" w:rsidR="0D203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what's</w:t>
      </w:r>
      <w:r w:rsidRPr="2B165008" w:rsidR="0D203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available, you may not be able to take the risks necessary to succeed</w:t>
      </w:r>
      <w:r w:rsidRPr="2B165008" w:rsidR="729EC5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(SEFE&amp;MT, 2023).</w:t>
      </w:r>
    </w:p>
    <w:p xmlns:wp14="http://schemas.microsoft.com/office/word/2010/wordml" w:rsidP="2B165008" wp14:paraId="2496F9F3" wp14:textId="5E53717C">
      <w:pPr>
        <w:pStyle w:val="Normal"/>
        <w:spacing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165008" w:rsidR="330E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It is also important to note that </w:t>
      </w:r>
      <w:r w:rsidRPr="2B165008" w:rsidR="027530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applying</w:t>
      </w:r>
      <w:r w:rsidRPr="2B165008" w:rsidR="330E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model like this to a group </w:t>
      </w:r>
      <w:r w:rsidRPr="2B165008" w:rsidR="338983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dynamic</w:t>
      </w:r>
      <w:r w:rsidRPr="2B165008" w:rsidR="330E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is not as easy, especially when </w:t>
      </w:r>
      <w:r w:rsidRPr="2B165008" w:rsidR="330E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groupthink</w:t>
      </w:r>
      <w:r w:rsidRPr="2B165008" w:rsidR="330E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occurs. </w:t>
      </w:r>
      <w:r w:rsidRPr="2B165008" w:rsidR="330E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Groupthink</w:t>
      </w:r>
      <w:r w:rsidRPr="2B165008" w:rsidR="330E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occurs when group dynamics dictate decision making, this may be because it excludes outside voices or does not listen to critics, or because the group's homogeneity leads to similar views on issues</w:t>
      </w:r>
      <w:r w:rsidRPr="2B165008" w:rsidR="15597F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(Brewer, 2017).</w:t>
      </w:r>
    </w:p>
    <w:p w:rsidR="3EAA238C" w:rsidP="2B165008" w:rsidRDefault="3EAA238C" w14:paraId="66070A06" w14:textId="2D59DEF6">
      <w:pPr>
        <w:pStyle w:val="Normal"/>
        <w:spacing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165008" w:rsidR="3EAA23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However, when followed effectively, </w:t>
      </w:r>
      <w:r w:rsidRPr="2B165008" w:rsidR="3EE149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evidence-based</w:t>
      </w:r>
      <w:r w:rsidRPr="2B165008" w:rsidR="3EAA23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practice can help mitigate or solve issues in the workplace such as </w:t>
      </w:r>
      <w:r w:rsidRPr="2B165008" w:rsidR="3EAA23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absenteism</w:t>
      </w:r>
      <w:r w:rsidRPr="2B165008" w:rsidR="3EAA23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20CA33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issues regarding </w:t>
      </w:r>
      <w:r w:rsidRPr="2B165008" w:rsidR="42DDCF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performance</w:t>
      </w:r>
      <w:r w:rsidRPr="2B165008" w:rsidR="20CA33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management, job satisfaction and productivity</w:t>
      </w:r>
      <w:r w:rsidRPr="2B165008" w:rsidR="6D071B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on a </w:t>
      </w:r>
      <w:r w:rsidRPr="2B165008" w:rsidR="7E18FB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larger scale, align HR practice</w:t>
      </w:r>
      <w:r w:rsidRPr="2B165008" w:rsidR="6D071B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with strategic </w:t>
      </w:r>
      <w:r w:rsidRPr="2B165008" w:rsidR="6D071B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organisational</w:t>
      </w:r>
      <w:r w:rsidRPr="2B165008" w:rsidR="6D071B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goals,</w:t>
      </w:r>
      <w:r w:rsidRPr="2B165008" w:rsidR="4CD781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cause systematic and consistent decision-making that generates effective interventions</w:t>
      </w:r>
      <w:r w:rsidRPr="2B165008" w:rsidR="6D071B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409AD4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reducing</w:t>
      </w:r>
      <w:r w:rsidRPr="2B165008" w:rsidR="6D071B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speculation, uncertainty, and errors in </w:t>
      </w:r>
      <w:r w:rsidRPr="2B165008" w:rsidR="0792CC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judgment, and</w:t>
      </w:r>
      <w:r w:rsidRPr="2B165008" w:rsidR="18A310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ensuring solid risk management</w:t>
      </w:r>
      <w:r w:rsidRPr="2B165008" w:rsidR="51CBDB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2B165008" w:rsidP="2B165008" w:rsidRDefault="2B165008" w14:paraId="223A010D" w14:textId="79494AC9">
      <w:pPr>
        <w:pStyle w:val="Normal"/>
        <w:spacing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562DD87F" w:rsidP="2B165008" w:rsidRDefault="562DD87F" w14:paraId="10039D27" w14:textId="3057004B">
      <w:pPr>
        <w:pStyle w:val="Normal"/>
        <w:spacing w:line="276" w:lineRule="auto"/>
        <w:jc w:val="both"/>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r w:rsidRPr="2B165008" w:rsidR="562DD87F">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Analysis tools and methods</w:t>
      </w:r>
      <w:r w:rsidRPr="2B165008" w:rsidR="63BBC91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 (AC 1.2)</w:t>
      </w:r>
    </w:p>
    <w:p xmlns:wp14="http://schemas.microsoft.com/office/word/2010/wordml" w:rsidP="2B165008" wp14:paraId="611C4026" wp14:textId="6A06DE91">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B165008" w:rsidR="2CC3BB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McKinley 7S Analysis tool is one </w:t>
      </w:r>
      <w:r w:rsidRPr="2B165008" w:rsidR="7F40784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appropriate </w:t>
      </w:r>
      <w:r w:rsidRPr="2B165008" w:rsidR="5E49709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tool</w:t>
      </w:r>
      <w:r w:rsidRPr="2B165008" w:rsidR="2CC3BB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 is a reference to an analytical technique that businesses can use to </w:t>
      </w:r>
      <w:r w:rsidRPr="2B165008" w:rsidR="2CC3BB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recognise</w:t>
      </w:r>
      <w:r w:rsidRPr="2B165008" w:rsidR="2CC3BB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assess their existing and future problems, obstacles, and opportunities. It is used to investigate and assess the internal and external factors that have an impact on an entity's performance. Seven categories make up the 7S approach: strategy, structure, systems, shared values, style, </w:t>
      </w:r>
      <w:r w:rsidRPr="2B165008" w:rsidR="2CC3BB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skills</w:t>
      </w:r>
      <w:r w:rsidRPr="2B165008" w:rsidR="2CC3BB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staff. Each of these characteristics should be taken into account when assessing the present and potential </w:t>
      </w:r>
      <w:r w:rsidRPr="2B165008" w:rsidR="2CC3BB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organisational</w:t>
      </w:r>
      <w:r w:rsidRPr="2B165008" w:rsidR="2CC3BB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landscape since they are interrelated and mutually reinforcing. </w:t>
      </w:r>
      <w:r w:rsidRPr="2B165008" w:rsidR="2CC3BB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Organisations</w:t>
      </w:r>
      <w:r w:rsidRPr="2B165008" w:rsidR="2CC3BB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should better understand their flaws and strengths and implement plans for resolving any difficulties by examining each of the 7S categories. The 7S model could be used to find gaps or discrepancies between categories, </w:t>
      </w:r>
      <w:r w:rsidRPr="2B165008" w:rsidR="2CC3BB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assisting</w:t>
      </w:r>
      <w:r w:rsidRPr="2B165008" w:rsidR="2CC3BB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B165008" w:rsidR="2CC3BB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organisations</w:t>
      </w:r>
      <w:r w:rsidRPr="2B165008" w:rsidR="2CC3BB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 making wise decisions to improve performance</w:t>
      </w:r>
      <w:r w:rsidRPr="2B165008" w:rsidR="6144564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(Kenton, 2022)</w:t>
      </w:r>
    </w:p>
    <w:p xmlns:wp14="http://schemas.microsoft.com/office/word/2010/wordml" w:rsidP="2B165008" wp14:paraId="3B1EDC44" wp14:textId="2A8426DB">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B165008" w:rsidR="3826C6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For </w:t>
      </w:r>
      <w:r w:rsidRPr="2B165008" w:rsidR="3826C6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analysing</w:t>
      </w:r>
      <w:r w:rsidRPr="2B165008" w:rsidR="3826C6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B165008" w:rsidR="3826C6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organisational</w:t>
      </w:r>
      <w:r w:rsidRPr="2B165008" w:rsidR="3826C6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design and change management in challenging circumstances, the 7S Model is a fantastic strategic tool. It can be applied to several </w:t>
      </w:r>
      <w:r w:rsidRPr="2B165008" w:rsidR="3826C6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different kinds</w:t>
      </w:r>
      <w:r w:rsidRPr="2B165008" w:rsidR="3826C6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of </w:t>
      </w:r>
      <w:r w:rsidRPr="2B165008" w:rsidR="3826C6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organisational</w:t>
      </w:r>
      <w:r w:rsidRPr="2B165008" w:rsidR="3826C6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change projects, </w:t>
      </w:r>
      <w:r w:rsidRPr="2B165008" w:rsidR="24779B4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including</w:t>
      </w:r>
      <w:r w:rsidRPr="2B165008" w:rsidR="3826C6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Digital transformation, Diversity, Equality and </w:t>
      </w:r>
      <w:r w:rsidRPr="2B165008" w:rsidR="3826C6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Incusions</w:t>
      </w:r>
      <w:r w:rsidRPr="2B165008" w:rsidR="3826C6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initiatives and </w:t>
      </w:r>
      <w:r w:rsidRPr="2B165008" w:rsidR="547D415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Restructuring</w:t>
      </w:r>
      <w:r w:rsidRPr="2B165008" w:rsidR="470F0E1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(Cascade Team, 2023)</w:t>
      </w:r>
    </w:p>
    <w:p xmlns:wp14="http://schemas.microsoft.com/office/word/2010/wordml" w:rsidP="2B165008" wp14:paraId="54F8F602" wp14:textId="03561E60">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B165008" w:rsidR="23EF16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This model, however, </w:t>
      </w:r>
      <w:r w:rsidRPr="2B165008" w:rsidR="377196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can disregard </w:t>
      </w:r>
      <w:r w:rsidRPr="2B165008" w:rsidR="23EF16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external </w:t>
      </w:r>
      <w:r w:rsidRPr="2B165008" w:rsidR="23EF16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w:t>
      </w:r>
      <w:r w:rsidRPr="2B165008" w:rsidR="23EF16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-related factors that influence transformation. Before making a strategic decision on change in today's complicated business culture, external variables are equally significant. Additionally, there is no empirical data to support the effectiveness of this model particularly for major business </w:t>
      </w:r>
      <w:r w:rsidRPr="2B165008" w:rsidR="23EF16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organisations</w:t>
      </w:r>
      <w:r w:rsidRPr="2B165008" w:rsidR="23EF16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Since </w:t>
      </w:r>
      <w:r w:rsidRPr="2B165008" w:rsidR="23EF16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all of</w:t>
      </w:r>
      <w:r w:rsidRPr="2B165008" w:rsidR="23EF16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components are fixed and there is little room for flexibility, critics also dispute the model's rigidity</w:t>
      </w:r>
      <w:r w:rsidRPr="2B165008" w:rsidR="61F1BC4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(Tahir, 2020)</w:t>
      </w:r>
    </w:p>
    <w:p xmlns:wp14="http://schemas.microsoft.com/office/word/2010/wordml" w:rsidP="2B165008" wp14:paraId="720B9076" wp14:textId="1E01BDF1">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r w:rsidRPr="2B165008"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Interviews</w:t>
      </w:r>
    </w:p>
    <w:p xmlns:wp14="http://schemas.microsoft.com/office/word/2010/wordml" w:rsidP="2B165008" wp14:paraId="28E5DAEF" wp14:textId="512AEA6A">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B165008"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Interviews are a useful analysis method that may be </w:t>
      </w:r>
      <w:r w:rsidRPr="2B165008"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utilised</w:t>
      </w:r>
      <w:r w:rsidRPr="2B165008"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 </w:t>
      </w:r>
      <w:r w:rsidRPr="2B165008"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organisations</w:t>
      </w:r>
      <w:r w:rsidRPr="2B165008"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since they help in </w:t>
      </w:r>
      <w:r w:rsidRPr="2B165008"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identifying</w:t>
      </w:r>
      <w:r w:rsidRPr="2B165008"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problems, opportunities, and difficulties. Professionals in human resources, for instance, can spot </w:t>
      </w:r>
      <w:r w:rsidRPr="2B165008"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organisational</w:t>
      </w:r>
      <w:r w:rsidRPr="2B165008"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problems like outdated laws through interviews. Interviews can also be </w:t>
      </w:r>
      <w:r w:rsidRPr="2B165008"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utilised</w:t>
      </w:r>
      <w:r w:rsidRPr="2B165008"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w:t>
      </w:r>
      <w:r w:rsidRPr="2B165008"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identify</w:t>
      </w:r>
      <w:r w:rsidRPr="2B165008"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different opportunities that can be </w:t>
      </w:r>
      <w:r w:rsidRPr="2B165008"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leveraged</w:t>
      </w:r>
      <w:r w:rsidRPr="2B165008"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improve </w:t>
      </w:r>
      <w:r w:rsidRPr="2B165008"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organisational</w:t>
      </w:r>
      <w:r w:rsidRPr="2B165008"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development. Employees, for instance, </w:t>
      </w:r>
      <w:r w:rsidRPr="2B165008"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provide</w:t>
      </w:r>
      <w:r w:rsidRPr="2B165008"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proposals for implementations that can support ongoing </w:t>
      </w:r>
      <w:r w:rsidRPr="2B165008"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organisational</w:t>
      </w:r>
      <w:r w:rsidRPr="2B165008"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development during interviews</w:t>
      </w:r>
      <w:r w:rsidRPr="2B165008" w:rsidR="6FC1C24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(Mittal et al, 2019).</w:t>
      </w:r>
    </w:p>
    <w:p xmlns:wp14="http://schemas.microsoft.com/office/word/2010/wordml" w:rsidP="2B165008" wp14:paraId="749F6B23" wp14:textId="6FC27390">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165008" w:rsidR="5F3DF0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Semistructured</w:t>
      </w:r>
      <w:r w:rsidRPr="2B165008" w:rsidR="5F3DF0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interviewing has many advantages: The participant’s voice is heard within the context of the interview; The in</w:t>
      </w:r>
      <w:r w:rsidRPr="2B165008" w:rsidR="4BD315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terviewer </w:t>
      </w:r>
      <w:r w:rsidRPr="2B165008" w:rsidR="5F3DF0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is able to</w:t>
      </w:r>
      <w:r w:rsidRPr="2B165008" w:rsidR="5F3DF0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5F3DF0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identify</w:t>
      </w:r>
      <w:r w:rsidRPr="2B165008" w:rsidR="5F3DF0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social cues (voice, innovation, body language, etc.) </w:t>
      </w:r>
      <w:r w:rsidRPr="2B165008" w:rsidR="483D5E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therefore, the</w:t>
      </w:r>
      <w:r w:rsidRPr="2B165008" w:rsidR="5F3DF0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data produced is highly </w:t>
      </w:r>
      <w:r w:rsidRPr="2B165008" w:rsidR="5F3DF0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personali</w:t>
      </w:r>
      <w:r w:rsidRPr="2B165008" w:rsidR="3D6444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2B165008" w:rsidR="5F3DF0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ed</w:t>
      </w:r>
      <w:r w:rsidRPr="2B165008" w:rsidR="5F3DF0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However, the strengths of the interview, combined with the simplicity of the interview process, may lead to interviews being used for subjects or participants that would </w:t>
      </w:r>
      <w:r w:rsidRPr="2B165008" w:rsidR="5F3DF0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benefit</w:t>
      </w:r>
      <w:r w:rsidRPr="2B165008" w:rsidR="5F3DF0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from other methods. For example, the interviewer may not be able to work with a participant who lacks verbal communication skills</w:t>
      </w:r>
      <w:r w:rsidRPr="2B165008" w:rsidR="770F91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or</w:t>
      </w:r>
      <w:r w:rsidRPr="2B165008" w:rsidR="5F3DF0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interview may be used to study topics that the participant has difficulty discussing (Affleck</w:t>
      </w:r>
      <w:r w:rsidRPr="2B165008" w:rsidR="76CA30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et al</w:t>
      </w:r>
      <w:r w:rsidRPr="2B165008" w:rsidR="5F3DF0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20</w:t>
      </w:r>
      <w:r w:rsidRPr="2B165008" w:rsidR="54EEA5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13)</w:t>
      </w:r>
      <w:r w:rsidRPr="2B165008" w:rsidR="3EEF0E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2B165008" w:rsidP="2B165008" w:rsidRDefault="2B165008" w14:paraId="02E1DF49" w14:textId="5E556871">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xmlns:wp14="http://schemas.microsoft.com/office/word/2010/wordml" w:rsidP="2B165008" wp14:paraId="2461C2BD" wp14:textId="79A5F799">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r w:rsidRPr="2B165008" w:rsidR="1788F34E">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The main principles of </w:t>
      </w:r>
      <w:r w:rsidRPr="2B165008" w:rsidR="1788F34E">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critical</w:t>
      </w:r>
      <w:r w:rsidRPr="2B165008" w:rsidR="1788F34E">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 thinking</w:t>
      </w:r>
      <w:r w:rsidRPr="2B165008" w:rsidR="63BBC91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 (AC 1.3)</w:t>
      </w:r>
    </w:p>
    <w:p w:rsidR="4E89150F" w:rsidP="2B165008" w:rsidRDefault="4E89150F" w14:paraId="788BB773" w14:textId="2624EB63">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165008" w:rsidR="50FA031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Armstrong and Taylor (2017)</w:t>
      </w:r>
      <w:r w:rsidRPr="2B165008" w:rsidR="33C685E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define critical thinking as ‘</w:t>
      </w:r>
      <w:r w:rsidRPr="2B165008" w:rsidR="7DC0064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2B165008" w:rsidR="33C685E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he process of </w:t>
      </w:r>
      <w:r w:rsidRPr="2B165008" w:rsidR="33C685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analysing</w:t>
      </w:r>
      <w:r w:rsidRPr="2B165008" w:rsidR="33C685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evaluating the quality of ideas, </w:t>
      </w:r>
      <w:r w:rsidRPr="2B165008" w:rsidR="33C685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theories</w:t>
      </w:r>
      <w:r w:rsidRPr="2B165008" w:rsidR="33C685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concepts to </w:t>
      </w:r>
      <w:r w:rsidRPr="2B165008" w:rsidR="33C685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establish</w:t>
      </w:r>
      <w:r w:rsidRPr="2B165008" w:rsidR="33C685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degree to which they are valid and supported by the evidence and the extent to which they are biased. It involves reflecting on and interpreting data, drawing warranted </w:t>
      </w:r>
      <w:r w:rsidRPr="2B165008" w:rsidR="33C685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conclusions</w:t>
      </w:r>
      <w:r w:rsidRPr="2B165008" w:rsidR="33C685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w:t>
      </w:r>
      <w:r w:rsidRPr="2B165008" w:rsidR="33C685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recognising</w:t>
      </w:r>
      <w:r w:rsidRPr="2B165008" w:rsidR="33C685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ill-defined </w:t>
      </w:r>
      <w:r w:rsidRPr="2B165008" w:rsidR="213222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assumptions</w:t>
      </w:r>
      <w:r w:rsidRPr="2B165008" w:rsidR="33C685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2B165008" w:rsidR="04FA66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33C685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(Armstrong and Taylor, 2017).</w:t>
      </w:r>
      <w:r w:rsidRPr="2B165008" w:rsidR="44FC85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7D2E66EB" w:rsidP="2B165008" w:rsidRDefault="7D2E66EB" w14:paraId="5D381BD4" w14:textId="180B323F">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165008" w:rsidR="44FC85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Someone with</w:t>
      </w:r>
      <w:r w:rsidRPr="2B165008" w:rsidR="5A8E47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44FC85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critical thinking</w:t>
      </w:r>
      <w:r w:rsidRPr="2B165008" w:rsidR="321AD5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skills</w:t>
      </w:r>
      <w:r w:rsidRPr="2B165008" w:rsidR="44FC85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is able to think analytically and sensibly when the situation calls for it</w:t>
      </w:r>
      <w:r w:rsidRPr="2B165008" w:rsidR="23AD61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it </w:t>
      </w:r>
      <w:r w:rsidRPr="2B165008" w:rsidR="44FC85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enables them to solve problems and make decisions more efficiently.</w:t>
      </w:r>
      <w:r w:rsidRPr="2B165008" w:rsidR="64464D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3FB057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They </w:t>
      </w:r>
      <w:r w:rsidRPr="2B165008" w:rsidR="44FC85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can </w:t>
      </w:r>
      <w:r w:rsidRPr="2B165008" w:rsidR="44FC85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analyse</w:t>
      </w:r>
      <w:r w:rsidRPr="2B165008" w:rsidR="44FC85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what </w:t>
      </w:r>
      <w:r w:rsidRPr="2B165008" w:rsidR="64DC6F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is</w:t>
      </w:r>
      <w:r w:rsidRPr="2B165008" w:rsidR="729A0C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presented </w:t>
      </w:r>
      <w:r w:rsidRPr="2B165008" w:rsidR="44FC85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 a situation and gain insight that goes beyond what is </w:t>
      </w:r>
      <w:r w:rsidRPr="2B165008" w:rsidR="44FC85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visible to the eye</w:t>
      </w:r>
      <w:r w:rsidRPr="2B165008" w:rsidR="44FC85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3E2A37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(Wool, 2022)</w:t>
      </w:r>
      <w:r w:rsidRPr="2B165008" w:rsidR="21167B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1A34DBF1" w:rsidP="2B165008" w:rsidRDefault="1A34DBF1" w14:paraId="1D1C9737" w14:textId="40F59661">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165008" w:rsidR="612AB4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 a book titled Critical Thinking, Beyer (1995) outlines essential aspects of </w:t>
      </w:r>
      <w:r w:rsidRPr="2B165008" w:rsidR="68861F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process</w:t>
      </w:r>
      <w:r w:rsidRPr="2B165008" w:rsidR="612AB4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103D9E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To think critically, it is important to be</w:t>
      </w:r>
      <w:r w:rsidRPr="2B165008" w:rsidR="6D5A85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745432E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 </w:t>
      </w:r>
      <w:r w:rsidRPr="2B165008" w:rsidR="6D5A85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open minded</w:t>
      </w:r>
      <w:r w:rsidRPr="2B165008" w:rsidR="6CDB6F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6D5A85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clear</w:t>
      </w:r>
      <w:r w:rsidRPr="2B165008" w:rsidR="6D5A85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precise thinker</w:t>
      </w:r>
      <w:r w:rsidRPr="2B165008" w:rsidR="641D20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2B165008" w:rsidR="6D5A85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which allows </w:t>
      </w:r>
      <w:r w:rsidRPr="2B165008" w:rsidR="680F6A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for rational thinking</w:t>
      </w:r>
      <w:r w:rsidRPr="2B165008" w:rsidR="6D5A85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2B165008" w:rsidR="58C63B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It is also vital to make </w:t>
      </w:r>
      <w:r w:rsidRPr="2B165008" w:rsidR="5B23BC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assertions</w:t>
      </w:r>
      <w:r w:rsidRPr="2B165008" w:rsidR="58C63B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based on </w:t>
      </w:r>
      <w:r w:rsidRPr="2B165008" w:rsidR="2465ED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reliable</w:t>
      </w:r>
      <w:r w:rsidRPr="2B165008" w:rsidR="58C63B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58C63B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unbiased</w:t>
      </w:r>
      <w:r w:rsidRPr="2B165008" w:rsidR="58C63B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credible facts and sources.</w:t>
      </w:r>
      <w:r w:rsidRPr="2B165008" w:rsidR="0747D3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Critical thinkers must also be able to reason with the information presented to them. Reasoning is the ability to draw conclusions from one or more premises and considering other </w:t>
      </w:r>
      <w:r w:rsidRPr="2B165008" w:rsidR="48DA13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viewpoints</w:t>
      </w:r>
      <w:r w:rsidRPr="2B165008" w:rsidR="0747D3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0747D3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Point</w:t>
      </w:r>
      <w:r w:rsidRPr="2B165008" w:rsidR="0747D3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view is the way you view the world that shapes your construction of meaning. Critical thinkers search for understanding and view phenomena from various points of view.</w:t>
      </w:r>
    </w:p>
    <w:p w:rsidR="099662B3" w:rsidP="2B165008" w:rsidRDefault="099662B3" w14:paraId="7DD76FE6" w14:textId="61B1D5E5">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165008" w:rsidR="47EC61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To </w:t>
      </w:r>
      <w:r w:rsidRPr="2B165008" w:rsidR="1274D9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apply</w:t>
      </w:r>
      <w:r w:rsidRPr="2B165008" w:rsidR="3CA660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these principles to </w:t>
      </w:r>
      <w:r w:rsidRPr="2B165008" w:rsidR="463177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one's</w:t>
      </w:r>
      <w:r w:rsidRPr="2B165008" w:rsidR="3CA660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own decisions, individuals must clarify </w:t>
      </w:r>
      <w:r w:rsidRPr="2B165008" w:rsidR="17D2B4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their </w:t>
      </w:r>
      <w:r w:rsidRPr="2B165008" w:rsidR="55772B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thinking purpose and focus on the context</w:t>
      </w:r>
      <w:r w:rsidRPr="2B165008" w:rsidR="11FD61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the task </w:t>
      </w:r>
      <w:r w:rsidRPr="2B165008" w:rsidR="55772B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to avoid information overload</w:t>
      </w:r>
      <w:r w:rsidRPr="2B165008" w:rsidR="1844AA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distractions. Questioning sources is also vital</w:t>
      </w:r>
      <w:r w:rsidRPr="2B165008" w:rsidR="2FD2A0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7F34C6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to ensure an unbiased influence on decisions. </w:t>
      </w:r>
      <w:r w:rsidRPr="2B165008" w:rsidR="24BC47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Individuals</w:t>
      </w:r>
      <w:r w:rsidRPr="2B165008" w:rsidR="7F34C6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03AA96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must</w:t>
      </w:r>
      <w:r w:rsidRPr="2B165008" w:rsidR="7F34C6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also clarify terminology to ensure the information </w:t>
      </w:r>
      <w:r w:rsidRPr="2B165008" w:rsidR="30E670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se</w:t>
      </w:r>
      <w:r w:rsidRPr="2B165008" w:rsidR="7F34C6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lected is </w:t>
      </w:r>
      <w:r w:rsidRPr="2B165008" w:rsidR="2FD2A0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most </w:t>
      </w:r>
      <w:r w:rsidRPr="2B165008" w:rsidR="5429E5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relevant</w:t>
      </w:r>
      <w:r w:rsidRPr="2B165008" w:rsidR="2FD2A0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59427D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to </w:t>
      </w:r>
      <w:r w:rsidRPr="2B165008" w:rsidR="2FD2A0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w:t>
      </w:r>
      <w:r w:rsidRPr="2B165008" w:rsidR="0820F5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he </w:t>
      </w:r>
      <w:r w:rsidRPr="2B165008" w:rsidR="4B5809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thinking</w:t>
      </w:r>
      <w:r w:rsidRPr="2B165008" w:rsidR="2FD2A0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task. Individuals must also </w:t>
      </w:r>
      <w:r w:rsidRPr="2B165008" w:rsidR="2FD2A0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identify</w:t>
      </w:r>
      <w:r w:rsidRPr="2B165008" w:rsidR="2FD2A0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09B8F5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alternative</w:t>
      </w:r>
      <w:r w:rsidRPr="2B165008" w:rsidR="2FD2A0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3F7621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arguments</w:t>
      </w:r>
      <w:r w:rsidRPr="2B165008" w:rsidR="2FD2A0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methodologies </w:t>
      </w:r>
      <w:r w:rsidRPr="2B165008" w:rsidR="3852F1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and </w:t>
      </w:r>
      <w:r w:rsidRPr="2B165008" w:rsidR="3852F1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analyse</w:t>
      </w:r>
      <w:r w:rsidRPr="2B165008" w:rsidR="3852F1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how they work</w:t>
      </w:r>
      <w:r w:rsidRPr="2B165008" w:rsidR="0F05B9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or </w:t>
      </w:r>
      <w:r w:rsidRPr="2B165008" w:rsidR="0F05B9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don’t</w:t>
      </w:r>
      <w:r w:rsidRPr="2B165008" w:rsidR="0F05B9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work, </w:t>
      </w:r>
      <w:r w:rsidRPr="2B165008" w:rsidR="385EF5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or how a </w:t>
      </w:r>
      <w:r w:rsidRPr="2B165008" w:rsidR="7E6292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compromise</w:t>
      </w:r>
      <w:r w:rsidRPr="2B165008" w:rsidR="385EF5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can be made to solve the </w:t>
      </w:r>
      <w:r w:rsidRPr="2B165008" w:rsidR="17924F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w:t>
      </w:r>
      <w:r w:rsidRPr="2B165008" w:rsidR="385EF5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ss</w:t>
      </w:r>
      <w:r w:rsidRPr="2B165008" w:rsidR="679926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ue</w:t>
      </w:r>
      <w:r w:rsidRPr="2B165008" w:rsidR="385EF5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at hand</w:t>
      </w:r>
      <w:r w:rsidRPr="2B165008" w:rsidR="21EF9A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6108B4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2B165008" w:rsidR="21EF9A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Monash University</w:t>
      </w:r>
      <w:r w:rsidRPr="2B165008" w:rsidR="4AF5E2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21EF9A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2022).</w:t>
      </w:r>
    </w:p>
    <w:p w:rsidR="099662B3" w:rsidP="2B165008" w:rsidRDefault="099662B3" w14:paraId="0528D071" w14:textId="6EFB1131">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165008" w:rsidR="2AC9E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Lastly it is important to r</w:t>
      </w:r>
      <w:r w:rsidRPr="2B165008" w:rsidR="2AC9E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espect others and be open to different points of view. This means considering the impact of decisions on different populations and being willing to change your mind when </w:t>
      </w:r>
      <w:r w:rsidRPr="2B165008" w:rsidR="2AC9E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new information</w:t>
      </w:r>
      <w:r w:rsidRPr="2B165008" w:rsidR="2AC9E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2AC9E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comes to light</w:t>
      </w:r>
      <w:r w:rsidRPr="2B165008" w:rsidR="2AC9E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(Beyer, 1995)</w:t>
      </w:r>
    </w:p>
    <w:p w:rsidR="099662B3" w:rsidP="2B165008" w:rsidRDefault="099662B3" w14:paraId="501BAA1E" w14:textId="12C8CD6D">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165008" w:rsidR="0B2C12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To </w:t>
      </w:r>
      <w:r w:rsidRPr="2B165008" w:rsidR="0B2C12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conclude,</w:t>
      </w:r>
      <w:r w:rsidRPr="2B165008" w:rsidR="2AC9E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2AC9E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by</w:t>
      </w:r>
      <w:r w:rsidRPr="2B165008" w:rsidR="2AC9E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applying the core concepts of critical thinking to your own ideas and those of your colleagues, you can engage in objective and rational </w:t>
      </w:r>
      <w:r w:rsidRPr="2B165008" w:rsidR="01AB543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debate</w:t>
      </w:r>
      <w:r w:rsidRPr="2B165008" w:rsidR="01AB543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w:t>
      </w:r>
      <w:r w:rsidRPr="2B165008" w:rsidR="01AB543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discussions</w:t>
      </w:r>
      <w:r w:rsidRPr="2B165008" w:rsidR="2AC9E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make well-informed decisions.</w:t>
      </w:r>
    </w:p>
    <w:p w:rsidR="2B165008" w:rsidP="2B165008" w:rsidRDefault="2B165008" w14:paraId="280F7EE7" w14:textId="67C8C9A9">
      <w:pPr>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xmlns:wp14="http://schemas.microsoft.com/office/word/2010/wordml" w:rsidP="2B165008" wp14:paraId="4A3811CE" wp14:textId="6C8AA9D6">
      <w:pPr>
        <w:spacing w:before="240" w:beforeAutospacing="off" w:after="240" w:afterAutospacing="off" w:line="276" w:lineRule="auto"/>
        <w:jc w:val="both"/>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r w:rsidRPr="2B165008" w:rsidR="04D9624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Decision making processes</w:t>
      </w:r>
      <w:r w:rsidRPr="2B165008" w:rsidR="63BBC91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(AC 1.4)</w:t>
      </w:r>
    </w:p>
    <w:p w:rsidR="6274E0F3" w:rsidP="2B165008" w:rsidRDefault="6274E0F3" w14:paraId="26B4A625" w14:textId="302A4FBC">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r w:rsidRPr="2B165008" w:rsidR="2C117B0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Future Pacing</w:t>
      </w:r>
    </w:p>
    <w:p w:rsidR="6274E0F3" w:rsidP="2B165008" w:rsidRDefault="6274E0F3" w14:paraId="0A95CF4A" w14:textId="4B6C2154">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165008" w:rsidR="2C117B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Triana et al (2021) in short, described Future Pacing as the process of </w:t>
      </w:r>
      <w:r w:rsidRPr="2B165008" w:rsidR="2C117B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determining</w:t>
      </w:r>
      <w:r w:rsidRPr="2B165008" w:rsidR="2C117B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future requirements of employees within an </w:t>
      </w:r>
      <w:r w:rsidRPr="2B165008" w:rsidR="2C117B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w:t>
      </w:r>
      <w:r w:rsidRPr="2B165008" w:rsidR="2C117B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assessing how employees and other organizational stakeholders would respond to various challenges. The goal of Future Pacing is to ensure that effective actions are achieved.</w:t>
      </w:r>
    </w:p>
    <w:p w:rsidR="7C78B60C" w:rsidP="2B165008" w:rsidRDefault="7C78B60C" w14:paraId="0ACE4A55" w14:textId="4E9F2AF9">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165008" w:rsidR="2C50E2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For instance, HR </w:t>
      </w:r>
      <w:r w:rsidRPr="2B165008" w:rsidR="2C50E2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proffesonals</w:t>
      </w:r>
      <w:r w:rsidRPr="2B165008" w:rsidR="2C50E2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might use future pacing to measure employees’ feedback on whether or not they’re taking part in the decision-making process. The analysis is made based on the response. </w:t>
      </w:r>
      <w:r w:rsidRPr="2B165008" w:rsidR="2101AA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Professionals</w:t>
      </w:r>
      <w:r w:rsidRPr="2B165008" w:rsidR="2C50E2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may also use surveys or </w:t>
      </w:r>
      <w:r w:rsidRPr="2B165008" w:rsidR="5DB395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questionnaires</w:t>
      </w:r>
      <w:r w:rsidRPr="2B165008" w:rsidR="2C50E2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to gather feedback then use critical thinking to make sure that the feedback gathered is evaluated so that </w:t>
      </w:r>
      <w:r w:rsidRPr="2B165008" w:rsidR="3B52E8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effective</w:t>
      </w:r>
      <w:r w:rsidRPr="2B165008" w:rsidR="2C50E2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action can be taken.</w:t>
      </w:r>
    </w:p>
    <w:p w:rsidR="6ECEB718" w:rsidP="2B165008" w:rsidRDefault="6ECEB718" w14:paraId="520D85C4" w14:textId="65A97C17">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r w:rsidRPr="2B165008" w:rsidR="1E3453F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 xml:space="preserve">De bono six </w:t>
      </w:r>
      <w:r w:rsidRPr="2B165008" w:rsidR="2304861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thinking hats</w:t>
      </w:r>
    </w:p>
    <w:p w:rsidR="5C6A537C" w:rsidP="2B165008" w:rsidRDefault="5C6A537C" w14:paraId="0FDE5682" w14:textId="3B613FA6">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pPr>
      <w:r w:rsidRPr="2B165008" w:rsidR="230486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Six Thinking Hats is an easy-to-use parallel thinking approach that empowers people to be more productive, more focused, and more engaged (</w:t>
      </w:r>
      <w:r w:rsidRPr="2B165008" w:rsidR="2304861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De Bono Group, no date). De Bono Group (no date) explain that in this approach, </w:t>
      </w:r>
      <w:r w:rsidRPr="2B165008" w:rsidR="2304861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thi</w:t>
      </w:r>
      <w:r w:rsidRPr="2B165008" w:rsidR="2113B83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n</w:t>
      </w:r>
      <w:r w:rsidRPr="2B165008" w:rsidR="2304861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king is divided into 6 distinct functions and roles, each role is assigned a different </w:t>
      </w:r>
      <w:r w:rsidRPr="2B165008" w:rsidR="2304861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coloured</w:t>
      </w:r>
      <w:r w:rsidRPr="2B165008" w:rsidR="2304861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“thinking </w:t>
      </w:r>
      <w:r w:rsidRPr="2B165008" w:rsidR="2304861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hat</w:t>
      </w:r>
      <w:r w:rsidRPr="2B165008" w:rsidR="2304861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w:t>
      </w:r>
      <w:r w:rsidRPr="2B165008" w:rsidR="2ABC9A3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Mentally wearing and switching hats focuses and directs thoughts and conversations.</w:t>
      </w:r>
    </w:p>
    <w:p w:rsidR="12769ECF" w:rsidP="2B165008" w:rsidRDefault="12769ECF" w14:paraId="26F2804C" w14:textId="0354035D">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pPr>
      <w:r w:rsidRPr="2B165008" w:rsidR="556960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The white hat asks for consideration of the facts only, meaning </w:t>
      </w:r>
      <w:r w:rsidRPr="2B165008" w:rsidR="4CCB14B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information</w:t>
      </w:r>
      <w:r w:rsidRPr="2B165008" w:rsidR="556960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known or needed. Under the yellow hat, participants must think of the positives and the benefits.</w:t>
      </w:r>
      <w:r w:rsidRPr="2B165008" w:rsidR="07C5880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The black hat calls for consideration of the negatives, meaning the risks, </w:t>
      </w:r>
      <w:r w:rsidRPr="2B165008" w:rsidR="07C5880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problems</w:t>
      </w:r>
      <w:r w:rsidRPr="2B165008" w:rsidR="07C5880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or difficulties.</w:t>
      </w:r>
      <w:r w:rsidRPr="2B165008" w:rsidR="7A88D4E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The red hat signifies feelings, emotions and thoughts brought on by hunches and intuition. The green hat focuses on </w:t>
      </w:r>
      <w:r w:rsidRPr="2B165008" w:rsidR="5D0003D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creativity, </w:t>
      </w:r>
      <w:r w:rsidRPr="2B165008" w:rsidR="5D0003D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possibility</w:t>
      </w:r>
      <w:r w:rsidRPr="2B165008" w:rsidR="5D0003D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and new </w:t>
      </w:r>
      <w:r w:rsidRPr="2B165008" w:rsidR="6CCE3D6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innovative</w:t>
      </w:r>
      <w:r w:rsidRPr="2B165008" w:rsidR="5D0003D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ideas. The Blue Hat controls the thinking process</w:t>
      </w:r>
      <w:r w:rsidRPr="2B165008" w:rsidR="54F9769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and</w:t>
      </w:r>
      <w:r w:rsidRPr="2B165008" w:rsidR="5D0003D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is the driving force behind the 6 Thinking Hats</w:t>
      </w:r>
      <w:r w:rsidRPr="2B165008" w:rsidR="4E272A7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w:t>
      </w:r>
    </w:p>
    <w:p w:rsidR="45488262" w:rsidP="2B165008" w:rsidRDefault="45488262" w14:paraId="7E2126B5" w14:textId="6C986CEC">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pPr>
      <w:r w:rsidRPr="2B165008" w:rsidR="5E90F2E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According to the De Bono group, the six thinking hats </w:t>
      </w:r>
      <w:r w:rsidRPr="2B165008" w:rsidR="3B66220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can be applied when considering leadership </w:t>
      </w:r>
      <w:r w:rsidRPr="2B165008" w:rsidR="3B66220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develpoment</w:t>
      </w:r>
      <w:r w:rsidRPr="2B165008" w:rsidR="3B66220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team productivity</w:t>
      </w:r>
      <w:r w:rsidRPr="2B165008" w:rsidR="0F9A6CB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B165008" w:rsidR="5DE7E99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organisational</w:t>
      </w:r>
      <w:r w:rsidRPr="2B165008" w:rsidR="0F9A6CB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change, </w:t>
      </w:r>
      <w:r w:rsidRPr="2B165008" w:rsidR="5CB8674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critical</w:t>
      </w:r>
      <w:r w:rsidRPr="2B165008" w:rsidR="0F9A6CB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analytical problem solving and product and process impro</w:t>
      </w:r>
      <w:r w:rsidRPr="2B165008" w:rsidR="7BE9688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vement.</w:t>
      </w:r>
    </w:p>
    <w:p w:rsidR="68CB7BCF" w:rsidP="2B165008" w:rsidRDefault="68CB7BCF" w14:paraId="5807FC67" w14:textId="18A84FF5">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pPr>
      <w:r w:rsidRPr="2B165008" w:rsidR="310870E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t>The Problem O</w:t>
      </w:r>
      <w:r w:rsidRPr="2B165008" w:rsidR="310870E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t>utcome</w:t>
      </w:r>
      <w:r w:rsidRPr="2B165008" w:rsidR="310870E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t xml:space="preserve"> frame</w:t>
      </w:r>
    </w:p>
    <w:p w:rsidR="5F55CE55" w:rsidP="2B165008" w:rsidRDefault="5F55CE55" w14:paraId="345A704F" w14:textId="0646C80A">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165008" w:rsidR="61B31B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Rational decision-making is the process of assessing the advantages and disadvantages of alternatives and arriving at a decision on the basis of logical considerations and evidence.</w:t>
      </w:r>
      <w:r w:rsidRPr="2B165008" w:rsidR="61B31B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61B31B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It is a method of problem-solving in which a problem is identified, data is collected, alternatives are evaluated, and a decision is made on the basis of the best evidence available (Durai et al., 2018).</w:t>
      </w:r>
      <w:r w:rsidRPr="2B165008" w:rsidR="61B31B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For instance, a manager may assess the cost and benefits of adopting a new software solution in the </w:t>
      </w:r>
      <w:r w:rsidRPr="2B165008" w:rsidR="61B31B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w:t>
      </w:r>
      <w:r w:rsidRPr="2B165008" w:rsidR="61B31B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5F55CE55" w:rsidP="2B165008" w:rsidRDefault="5F55CE55" w14:paraId="408CB0D7" w14:textId="213F5743">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165008" w:rsidR="61B31B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Despite the many </w:t>
      </w:r>
      <w:r w:rsidRPr="2B165008" w:rsidR="0480FB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decision making</w:t>
      </w:r>
      <w:r w:rsidRPr="2B165008" w:rsidR="61B31B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61B31B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process</w:t>
      </w:r>
      <w:r w:rsidRPr="2B165008" w:rsidR="61B31B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6DDB5D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available</w:t>
      </w:r>
      <w:r w:rsidRPr="2B165008" w:rsidR="61B31B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most </w:t>
      </w:r>
      <w:r w:rsidRPr="2B165008" w:rsidR="61B31B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appropriate will</w:t>
      </w:r>
      <w:r w:rsidRPr="2B165008" w:rsidR="61B31B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always depend </w:t>
      </w:r>
      <w:r w:rsidRPr="2B165008" w:rsidR="5F7CFB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on</w:t>
      </w:r>
      <w:r w:rsidRPr="2B165008" w:rsidR="61B31B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needs of the specific situation and the circumstances in which the </w:t>
      </w:r>
      <w:r w:rsidRPr="2B165008" w:rsidR="4C46A1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problems occur.</w:t>
      </w:r>
    </w:p>
    <w:p w:rsidR="2B165008" w:rsidP="2B165008" w:rsidRDefault="2B165008" w14:paraId="00D59A08" w14:textId="708829A7">
      <w:pPr>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xmlns:wp14="http://schemas.microsoft.com/office/word/2010/wordml" w:rsidP="2B165008" wp14:paraId="290E78D9" wp14:textId="4A7E6818">
      <w:pPr>
        <w:spacing w:before="240" w:beforeAutospacing="off" w:after="240" w:afterAutospacing="off" w:line="276" w:lineRule="auto"/>
        <w:jc w:val="both"/>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r w:rsidRPr="2B165008" w:rsidR="0ABBC686">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How ethical perspectives inform and </w:t>
      </w:r>
      <w:r w:rsidRPr="2B165008" w:rsidR="0ABBC686">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influence</w:t>
      </w:r>
      <w:r w:rsidRPr="2B165008" w:rsidR="0ABBC686">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 ethical decision making</w:t>
      </w:r>
      <w:r w:rsidRPr="2B165008" w:rsidR="63BBC91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(AC 1.5)</w:t>
      </w:r>
    </w:p>
    <w:p w:rsidR="11E704F0" w:rsidP="2B165008" w:rsidRDefault="11E704F0" w14:paraId="49BE36F2" w14:textId="29E5921F">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r w:rsidRPr="2B165008" w:rsidR="1AB75C9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Utilitarianism</w:t>
      </w:r>
    </w:p>
    <w:p w:rsidR="11E704F0" w:rsidP="2B165008" w:rsidRDefault="11E704F0" w14:paraId="7BA267C4" w14:textId="7F9CC40A">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B165008" w:rsidR="1AB75C9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Utilitarianism is an ethical theory that holds that the best way to do something is to do it in such a way that it maximizes the overall well-being or happiness of as many people as possible (Everett et al., 2020). The theory is consequentialist, which means that the right or wrongness of something is </w:t>
      </w:r>
      <w:r w:rsidRPr="2B165008" w:rsidR="1AB75C9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determined</w:t>
      </w:r>
      <w:r w:rsidRPr="2B165008" w:rsidR="1AB75C9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by its effects. </w:t>
      </w:r>
      <w:r w:rsidRPr="2B165008" w:rsidR="1AB75C9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For instance, a company may use utilitarianism to inform its decisions by considering the effects that a decision could have on all of its stakeholders (i.e., employees, customers, shareholders).</w:t>
      </w:r>
    </w:p>
    <w:p w:rsidR="401617D1" w:rsidP="2B165008" w:rsidRDefault="401617D1" w14:paraId="5F24CD94" w14:textId="73465D8D">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165008" w:rsidR="0050FD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 problem with utilitarianism is that</w:t>
      </w:r>
      <w:r w:rsidRPr="2B165008" w:rsidR="2AEF6B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it takes a “black and white” </w:t>
      </w:r>
      <w:r w:rsidRPr="2B165008" w:rsidR="3A6930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approach </w:t>
      </w:r>
      <w:r w:rsidRPr="2B165008" w:rsidR="2AEF6B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where there are little room for “grey areas”</w:t>
      </w:r>
      <w:r w:rsidRPr="2B165008" w:rsidR="0050FD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0050FD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it cannot say with absolute certainty that the outcomes of our actions are good or bad because the outcome of our actions </w:t>
      </w:r>
      <w:r w:rsidRPr="2B165008" w:rsidR="0050FD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happen in the future, </w:t>
      </w:r>
      <w:r w:rsidRPr="2B165008" w:rsidR="3098B8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which we cannot predict accurately</w:t>
      </w:r>
      <w:r w:rsidRPr="2B165008" w:rsidR="0050FD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It also </w:t>
      </w:r>
      <w:r w:rsidRPr="2B165008" w:rsidR="3D1BF1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struggles </w:t>
      </w:r>
      <w:r w:rsidRPr="2B165008" w:rsidR="0050FD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to account for values such as justice or individual rights</w:t>
      </w:r>
      <w:r w:rsidRPr="2B165008" w:rsidR="6977E3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3EFCA1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e.g</w:t>
      </w:r>
      <w:r w:rsidRPr="2B165008" w:rsidR="3EFCA1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religion </w:t>
      </w:r>
      <w:r w:rsidRPr="2B165008" w:rsidR="6977E3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(Tardi, 2023).</w:t>
      </w:r>
    </w:p>
    <w:p w:rsidR="401617D1" w:rsidP="2B165008" w:rsidRDefault="401617D1" w14:paraId="1D669747" w14:textId="374C8A19">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r w:rsidRPr="2B165008" w:rsidR="3485EF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t>Deontological ethics</w:t>
      </w:r>
    </w:p>
    <w:p w:rsidR="401617D1" w:rsidP="2B165008" w:rsidRDefault="401617D1" w14:paraId="23E76800" w14:textId="19748EC7">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165008" w:rsidR="3485EF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Deontological ethics is a branch of philosophy that focuses on the relationship between obligation and morality of human conduct. The word deontology comes from the Greek word </w:t>
      </w:r>
      <w:r w:rsidRPr="2B165008" w:rsidR="3485EF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deon</w:t>
      </w:r>
      <w:r w:rsidRPr="2B165008" w:rsidR="3485EF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meaning duty, and the Greek word logos, meaning science. In deontological ethics, an act is morally good because of a characteristic of the act itself, rather than because the result of the act is good. </w:t>
      </w:r>
    </w:p>
    <w:p w:rsidR="401617D1" w:rsidP="2B165008" w:rsidRDefault="401617D1" w14:paraId="277B5EA6" w14:textId="4E351210">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165008" w:rsidR="3485EF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Deontological ethics teaches that at least certain acts are morally necessary, regardless of their effects on human well-being (Britannica, 2023).</w:t>
      </w:r>
      <w:r w:rsidRPr="2B165008" w:rsidR="69BC70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69BC70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For instance, an individual could use </w:t>
      </w:r>
      <w:r w:rsidRPr="2B165008" w:rsidR="69BC70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Deontological</w:t>
      </w:r>
      <w:r w:rsidRPr="2B165008" w:rsidR="69BC70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ethics as a guide to make decisions by thinking about whether or not an action respects the intrinsic worth and dignity of others.</w:t>
      </w:r>
    </w:p>
    <w:p w:rsidR="28F3C8FE" w:rsidP="2B165008" w:rsidRDefault="28F3C8FE" w14:paraId="4402BF05" w14:textId="5E5D4C30">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165008" w:rsidR="0AF58D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 example of </w:t>
      </w:r>
      <w:r w:rsidRPr="2B165008" w:rsidR="519FFF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someone</w:t>
      </w:r>
      <w:r w:rsidRPr="2B165008" w:rsidR="0AF58D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following Deontological ethics in the workplace would </w:t>
      </w:r>
      <w:r w:rsidRPr="2B165008" w:rsidR="5ADA8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be </w:t>
      </w:r>
      <w:r w:rsidRPr="2B165008" w:rsidR="59FC82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if </w:t>
      </w:r>
      <w:r w:rsidRPr="2B165008" w:rsidR="0AF58D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employees are expected to adhere to company regulations, even if doing so could lead to financial losses. This is because the act of following the rules is</w:t>
      </w:r>
      <w:r w:rsidRPr="2B165008" w:rsidR="6F4CB2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considered good and moral</w:t>
      </w:r>
      <w:r w:rsidRPr="2B165008" w:rsidR="0AF58D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w:t>
      </w:r>
      <w:r w:rsidRPr="2B165008" w:rsidR="786620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negative result, therefore does not matter.</w:t>
      </w:r>
      <w:r w:rsidRPr="2B165008" w:rsidR="282C5E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This of course could be a detriment to the </w:t>
      </w:r>
      <w:r w:rsidRPr="2B165008" w:rsidR="282C5E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w:t>
      </w:r>
      <w:r w:rsidRPr="2B165008" w:rsidR="282C5E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the long term.</w:t>
      </w:r>
    </w:p>
    <w:p w:rsidR="558445E5" w:rsidP="2B165008" w:rsidRDefault="558445E5" w14:paraId="025450BF" w14:textId="706609FA">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r w:rsidRPr="2B165008" w:rsidR="260D63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t>Social Justice</w:t>
      </w:r>
    </w:p>
    <w:p w:rsidR="558445E5" w:rsidP="2B165008" w:rsidRDefault="558445E5" w14:paraId="2A4A432A" w14:textId="51F5BDFC">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165008" w:rsidR="260D63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This ethical point of view focuses on the </w:t>
      </w:r>
      <w:r w:rsidRPr="2B165008" w:rsidR="260D63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equitable</w:t>
      </w:r>
      <w:r w:rsidRPr="2B165008" w:rsidR="260D63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allocation of resources and advantages in society. It argues that all people should be given equal access to resources and opportunities, and that the social, </w:t>
      </w:r>
      <w:r w:rsidRPr="2B165008" w:rsidR="260D63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economic</w:t>
      </w:r>
      <w:r w:rsidRPr="2B165008" w:rsidR="260D63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political fabric should be organized in ways that promote equality and justice. For instance, a person might use the social justice point of view to guide their decisions by thinking about how a decision might affect marginalized or underprivileged groups (Dawson, 2018).</w:t>
      </w:r>
    </w:p>
    <w:p w:rsidR="558445E5" w:rsidP="2B165008" w:rsidRDefault="558445E5" w14:paraId="665E82A5" w14:textId="07DE9F1E">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165008" w:rsidR="260D63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Social justice decisions </w:t>
      </w:r>
      <w:r w:rsidRPr="2B165008" w:rsidR="463B80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are </w:t>
      </w:r>
      <w:r w:rsidRPr="2B165008" w:rsidR="7C1EAD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implemented</w:t>
      </w:r>
      <w:r w:rsidRPr="2B165008" w:rsidR="463B80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the workplace in scenarios that involve</w:t>
      </w:r>
      <w:r w:rsidRPr="2B165008" w:rsidR="260D63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fair promotions, equal </w:t>
      </w:r>
      <w:r w:rsidRPr="2B165008" w:rsidR="260D63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pay and </w:t>
      </w:r>
      <w:r w:rsidRPr="2B165008" w:rsidR="260D63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w:t>
      </w:r>
      <w:r w:rsidRPr="2B165008" w:rsidR="43BD68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w:t>
      </w:r>
      <w:r w:rsidRPr="2B165008" w:rsidR="6D8E80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w:t>
      </w:r>
      <w:r w:rsidRPr="2B165008" w:rsidR="43BD68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22F6AD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creating</w:t>
      </w:r>
      <w:r w:rsidRPr="2B165008" w:rsidR="59652B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43BD68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inclusive and safe</w:t>
      </w:r>
      <w:r w:rsidRPr="2B165008" w:rsidR="260D63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work environment</w:t>
      </w:r>
      <w:r w:rsidRPr="2B165008" w:rsidR="6DFD4A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2B165008" w:rsidR="333D9A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(India Employer Forum, 2023).</w:t>
      </w:r>
    </w:p>
    <w:p w:rsidR="2B165008" w:rsidP="2B165008" w:rsidRDefault="2B165008" w14:paraId="05414E1F" w14:textId="753F3D3F">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xmlns:wp14="http://schemas.microsoft.com/office/word/2010/wordml" w:rsidP="2B165008" wp14:paraId="6F2275D4" wp14:textId="048A2AE4">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r w:rsidRPr="2B165008" w:rsidR="46347D12">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Measures of financial and non-financial performance</w:t>
      </w:r>
      <w:r w:rsidRPr="2B165008" w:rsidR="5EA79AE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(AC 3.1)</w:t>
      </w:r>
    </w:p>
    <w:p w:rsidR="2FD0800B" w:rsidP="2B165008" w:rsidRDefault="2FD0800B" w14:paraId="68244BF8" w14:textId="2FE26B53">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B165008"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 xml:space="preserve">Financial performance </w:t>
      </w:r>
      <w:r w:rsidRPr="2B165008" w:rsidR="658F3EE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measurements</w:t>
      </w:r>
      <w:r w:rsidRPr="2B165008"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
    <w:p w:rsidR="2FD0800B" w:rsidP="2B165008" w:rsidRDefault="2FD0800B" w14:paraId="582323C8" w14:textId="6E4F9542">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B165008" w:rsidR="008C483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Common financial metrics include earnings, profit margin, average order value, and return on assets (Patterson, 2022).</w:t>
      </w:r>
      <w:r w:rsidRPr="2B165008" w:rsidR="1F5ABC5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
    <w:p w:rsidR="1A87533A" w:rsidP="2B165008" w:rsidRDefault="1A87533A" w14:paraId="69840E1E" w14:textId="50BF91BC">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165008" w:rsidR="1F5ABC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cash flow statement, according to some analysts, is the most significant financial statement as it shows a comparison of net income to cash flow. The cash flow statement allows analysts to see how much cash was spent on stock buybacks, dividend payments, and capital expenditure. It also shows where cash flow came from and what it was used for, such as operating cash flow, investing cash flow, and financing</w:t>
      </w:r>
      <w:r w:rsidRPr="2B165008" w:rsidR="1EB445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(Kenton, 2023)</w:t>
      </w:r>
      <w:r w:rsidRPr="2B165008" w:rsidR="058C2D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058C2D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 company’s financial performance gives investors an idea of its overall health. </w:t>
      </w:r>
      <w:r w:rsidRPr="2B165008" w:rsidR="058C2D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It’s</w:t>
      </w:r>
      <w:r w:rsidRPr="2B165008" w:rsidR="058C2D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058C2D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 indication</w:t>
      </w:r>
      <w:r w:rsidRPr="2B165008" w:rsidR="058C2D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the company’s economic condition and the performance of its management team. It also gives </w:t>
      </w:r>
      <w:r w:rsidRPr="2B165008" w:rsidR="058C2D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 indication</w:t>
      </w:r>
      <w:r w:rsidRPr="2B165008" w:rsidR="058C2D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its </w:t>
      </w:r>
      <w:r w:rsidRPr="2B165008" w:rsidR="058C2D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future prospects</w:t>
      </w:r>
      <w:r w:rsidRPr="2B165008" w:rsidR="058C2D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whether its business and profits are expected to increase and the prospects for its stock price.</w:t>
      </w:r>
    </w:p>
    <w:p w:rsidR="22356760" w:rsidP="2B165008" w:rsidRDefault="22356760" w14:paraId="3D7F9961" w14:textId="3BE8C300">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r w:rsidRPr="2B165008" w:rsidR="1A6F68F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Non-financial</w:t>
      </w:r>
      <w:r w:rsidRPr="2B165008"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 xml:space="preserve"> </w:t>
      </w:r>
      <w:r w:rsidRPr="2B165008"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perfor</w:t>
      </w:r>
      <w:r w:rsidRPr="2B165008"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mance measurements</w:t>
      </w:r>
    </w:p>
    <w:p w:rsidR="22356760" w:rsidP="2B165008" w:rsidRDefault="22356760" w14:paraId="32B8393C" w14:textId="498A950D">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B165008"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Non-financial indicators </w:t>
      </w:r>
      <w:r w:rsidRPr="2B165008" w:rsidR="30ECFFB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of </w:t>
      </w:r>
      <w:r w:rsidRPr="2B165008" w:rsidR="30ECFFB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perffomance</w:t>
      </w:r>
      <w:r w:rsidRPr="2B165008" w:rsidR="30ECFFB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B165008"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include outcome-based metrics such as </w:t>
      </w:r>
      <w:r w:rsidRPr="2B165008" w:rsidR="793F9E7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stakeholder satisfaction</w:t>
      </w:r>
      <w:r w:rsidRPr="2B165008"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market share, category ownership, and new product adoption rate. The board of directors and management of many </w:t>
      </w:r>
      <w:r w:rsidRPr="2B165008"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organisations</w:t>
      </w:r>
      <w:r w:rsidRPr="2B165008"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are </w:t>
      </w:r>
      <w:r w:rsidRPr="2B165008"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definitely interested</w:t>
      </w:r>
      <w:r w:rsidRPr="2B165008"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 non-financial performance measurements, studies by Deloitte Touche Tohmatsu Limited and others have discovered, </w:t>
      </w:r>
      <w:r w:rsidRPr="2B165008" w:rsidR="2E8CEC8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even though</w:t>
      </w:r>
      <w:r w:rsidRPr="2B165008"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their </w:t>
      </w:r>
      <w:r w:rsidRPr="2B165008"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capacity</w:t>
      </w:r>
      <w:r w:rsidRPr="2B165008"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w:t>
      </w:r>
      <w:r w:rsidRPr="2B165008"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monitor</w:t>
      </w:r>
      <w:r w:rsidRPr="2B165008"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these elements is still insufficient. This is because measures of financial </w:t>
      </w:r>
      <w:r w:rsidRPr="2B165008" w:rsidR="4D55114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performance</w:t>
      </w:r>
      <w:r w:rsidRPr="2B165008"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such as earnings or return on assets are seen as lagging indicators of success.  These measurements </w:t>
      </w:r>
      <w:r w:rsidRPr="2B165008"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don't</w:t>
      </w:r>
      <w:r w:rsidRPr="2B165008"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fully </w:t>
      </w:r>
      <w:r w:rsidRPr="2B165008"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represent</w:t>
      </w:r>
      <w:r w:rsidRPr="2B165008"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 company's strengths and problems by itself</w:t>
      </w:r>
      <w:r w:rsidRPr="2B165008" w:rsidR="1EB0B1C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(Patterson, 2022)</w:t>
      </w:r>
      <w:r w:rsidRPr="2B165008" w:rsidR="035D9F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p>
    <w:p w:rsidR="1755A953" w:rsidP="2B165008" w:rsidRDefault="1755A953" w14:paraId="60BC069D" w14:textId="362A6F9B">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pPr>
      <w:r w:rsidRPr="2B165008" w:rsidR="2CA9484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Results</w:t>
      </w:r>
      <w:r w:rsidRPr="2B165008"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from a study by Chang and Huang (2010) </w:t>
      </w:r>
      <w:r w:rsidRPr="2B165008"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indicated</w:t>
      </w:r>
      <w:r w:rsidRPr="2B165008"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that certain HR practices might be related to internal </w:t>
      </w:r>
      <w:r w:rsidRPr="2B165008" w:rsidR="7D3BD2C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stakeholder satisfaction</w:t>
      </w:r>
      <w:r w:rsidRPr="2B165008"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and </w:t>
      </w:r>
      <w:r w:rsidRPr="2B165008"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organisational</w:t>
      </w:r>
      <w:r w:rsidRPr="2B165008"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effectiveness. It is therefore suggested that </w:t>
      </w:r>
      <w:r w:rsidRPr="2B165008" w:rsidR="47AD864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organisations</w:t>
      </w:r>
      <w:r w:rsidRPr="2B165008" w:rsidR="47AD864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B165008"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should alter and underline some HR </w:t>
      </w:r>
      <w:r w:rsidRPr="2B165008" w:rsidR="0B5E6B1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practices</w:t>
      </w:r>
      <w:r w:rsidRPr="2B165008"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as well as the importance of internal customers in enhancing </w:t>
      </w:r>
      <w:r w:rsidRPr="2B165008"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organisational</w:t>
      </w:r>
      <w:r w:rsidRPr="2B165008"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effectiveness. These results </w:t>
      </w:r>
      <w:r w:rsidRPr="2B165008"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demonstrated</w:t>
      </w:r>
      <w:r w:rsidRPr="2B165008"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the value of internal clients in raising staff morale, </w:t>
      </w:r>
      <w:r w:rsidRPr="2B165008"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organisational</w:t>
      </w:r>
      <w:r w:rsidRPr="2B165008"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commitment, employee productivity, turnover rate, and the </w:t>
      </w:r>
      <w:r w:rsidRPr="2B165008"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capacity</w:t>
      </w:r>
      <w:r w:rsidRPr="2B165008"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of the company to recruit top talent.</w:t>
      </w:r>
      <w:r w:rsidRPr="2B165008" w:rsidR="17D1A29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Meaning that a </w:t>
      </w:r>
      <w:r w:rsidRPr="2B165008" w:rsidR="4A5E5FE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measurement</w:t>
      </w:r>
      <w:r w:rsidRPr="2B165008" w:rsidR="17D1A29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of customer and stakeholder satisfaction would be a </w:t>
      </w:r>
      <w:r w:rsidRPr="2B165008" w:rsidR="27CFE6E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reflection</w:t>
      </w:r>
      <w:r w:rsidRPr="2B165008" w:rsidR="17D1A29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of the </w:t>
      </w:r>
      <w:r w:rsidRPr="2B165008" w:rsidR="17D1A29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orgsnisations</w:t>
      </w:r>
      <w:r w:rsidRPr="2B165008" w:rsidR="17D1A29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2B165008" w:rsidR="33264CA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satisfactory </w:t>
      </w:r>
      <w:r w:rsidRPr="2B165008" w:rsidR="7E369A2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performance</w:t>
      </w:r>
      <w:r w:rsidRPr="2B165008" w:rsidR="17D1A29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w:t>
      </w:r>
    </w:p>
    <w:p w:rsidR="3A24DE5B" w:rsidP="2B165008" w:rsidRDefault="3A24DE5B" w14:paraId="67152B0D" w14:textId="73B13021">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B165008" w:rsidR="035D9F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Utilising</w:t>
      </w:r>
      <w:r w:rsidRPr="2B165008" w:rsidR="035D9F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non-financial metrics primarily </w:t>
      </w:r>
      <w:r w:rsidRPr="2B165008" w:rsidR="035D9F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benefits</w:t>
      </w:r>
      <w:r w:rsidRPr="2B165008" w:rsidR="035D9F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long-term business </w:t>
      </w:r>
      <w:r w:rsidRPr="2B165008" w:rsidR="5248AAD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plans</w:t>
      </w:r>
      <w:r w:rsidRPr="2B165008" w:rsidR="035D9F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corporate strategy </w:t>
      </w:r>
      <w:r w:rsidRPr="2B165008" w:rsidR="09BA78C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because of</w:t>
      </w:r>
      <w:r w:rsidRPr="2B165008" w:rsidR="035D9F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better compliance. </w:t>
      </w:r>
      <w:r w:rsidRPr="2B165008" w:rsidR="035D9F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Non-financial indicators give enough information on the success of various operations and take into consideration diverse intangible assets (Ahrens and Chapman, 2007).</w:t>
      </w:r>
      <w:r w:rsidRPr="2B165008" w:rsidR="035D9F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However, non-financial measures have the drawbacks of being expensive to carry out </w:t>
      </w:r>
      <w:r w:rsidRPr="2B165008" w:rsidR="56712D2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and they</w:t>
      </w:r>
      <w:r w:rsidRPr="2B165008" w:rsidR="035D9F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can potentially be very </w:t>
      </w:r>
      <w:r w:rsidRPr="2B165008" w:rsidR="451E1E5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time-consuming</w:t>
      </w:r>
      <w:r w:rsidRPr="2B165008" w:rsidR="035D9F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p>
    <w:p w:rsidR="31228819" w:rsidP="2B165008" w:rsidRDefault="31228819" w14:paraId="6B871CB3" w14:textId="2550FF12">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w:rsidR="31228819" w:rsidP="2B165008" w:rsidRDefault="31228819" w14:paraId="634EAC81" w14:textId="5C918C52">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US"/>
        </w:rPr>
      </w:pPr>
      <w:r w:rsidRPr="2B165008" w:rsidR="7A8230A6">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The value p</w:t>
      </w:r>
      <w:r w:rsidRPr="2B165008" w:rsidR="5EA79AE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eople</w:t>
      </w:r>
      <w:r w:rsidRPr="2B165008" w:rsidR="5EA79AE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 </w:t>
      </w:r>
      <w:r w:rsidRPr="2B165008" w:rsidR="7B04B932">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practice adds</w:t>
      </w:r>
      <w:r w:rsidRPr="2B165008" w:rsidR="5EA79AE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 </w:t>
      </w:r>
      <w:r w:rsidRPr="2B165008" w:rsidR="66E20A79">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to </w:t>
      </w:r>
      <w:r w:rsidRPr="2B165008" w:rsidR="5EA79AE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an </w:t>
      </w:r>
      <w:r w:rsidRPr="2B165008" w:rsidR="5EA79AE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organisation</w:t>
      </w:r>
      <w:r w:rsidRPr="2B165008" w:rsidR="37FF4FAF">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w:t>
      </w:r>
      <w:r w:rsidRPr="2B165008" w:rsidR="5EA79AE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 (AC 3.2)</w:t>
      </w:r>
    </w:p>
    <w:p w:rsidR="009D43D8" w:rsidP="2B165008" w:rsidRDefault="009D43D8" w14:paraId="2766A2E7" w14:textId="7A28117B">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165008" w:rsidR="1B81DB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HR plays an extremely </w:t>
      </w:r>
      <w:r w:rsidRPr="2B165008" w:rsidR="1B81DB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important role</w:t>
      </w:r>
      <w:r w:rsidRPr="2B165008" w:rsidR="1B81DB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for </w:t>
      </w:r>
      <w:r w:rsidRPr="2B165008" w:rsidR="1B81DB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w:t>
      </w:r>
      <w:r w:rsidRPr="2B165008" w:rsidR="4DED655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2B165008" w:rsidR="1B81DB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ations</w:t>
      </w:r>
      <w:r w:rsidRPr="2B165008" w:rsidR="1B81DB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that view their employees as their most valuable resources. In the broadest sense of the word, HR encourages employees to perform to the best of their ability and fosters a culture of high morale within the </w:t>
      </w:r>
      <w:r w:rsidRPr="2B165008" w:rsidR="1B81DB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w:t>
      </w:r>
      <w:r w:rsidRPr="2B165008" w:rsidR="21FD5C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2B165008" w:rsidR="1B81DB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ation</w:t>
      </w:r>
      <w:r w:rsidRPr="2B165008" w:rsidR="1B81DB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the early 2000s, strategic HR </w:t>
      </w:r>
      <w:r w:rsidRPr="2B165008" w:rsidR="1B81DB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emerged</w:t>
      </w:r>
      <w:r w:rsidRPr="2B165008" w:rsidR="1B81DB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as a major perspective on the role of this functional area in building and sustaining a robust </w:t>
      </w:r>
      <w:r w:rsidRPr="2B165008" w:rsidR="1B81DB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w:t>
      </w:r>
      <w:r w:rsidRPr="2B165008" w:rsidR="603E1F5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2B165008" w:rsidR="1B81DB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ation</w:t>
      </w:r>
      <w:r w:rsidRPr="2B165008" w:rsidR="1B81DB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(Kokemuller, 2019).</w:t>
      </w:r>
      <w:r w:rsidRPr="2B165008" w:rsidR="4151E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11799834" w:rsidP="2B165008" w:rsidRDefault="11799834" w14:paraId="2EBA2DB6" w14:textId="10C77B32">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165008" w:rsidR="4151E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Kokemuller (2019) claims that</w:t>
      </w:r>
      <w:r w:rsidRPr="2B165008" w:rsidR="4151E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4151E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HR plays a critical role in a company’s long-term success, workforce quality and performance. The success and profitability of a company is often </w:t>
      </w:r>
      <w:r w:rsidRPr="2B165008" w:rsidR="4151E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directly linked</w:t>
      </w:r>
      <w:r w:rsidRPr="2B165008" w:rsidR="4151E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to the talent, </w:t>
      </w:r>
      <w:r w:rsidRPr="2B165008" w:rsidR="4151E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motivation</w:t>
      </w:r>
      <w:r w:rsidRPr="2B165008" w:rsidR="4151E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performance of its workforce. People create and sell products, interact with </w:t>
      </w:r>
      <w:r w:rsidRPr="2B165008" w:rsidR="4151E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customers</w:t>
      </w:r>
      <w:r w:rsidRPr="2B165008" w:rsidR="4151E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work together to make decisions. </w:t>
      </w:r>
    </w:p>
    <w:p w:rsidR="11799834" w:rsidP="2B165008" w:rsidRDefault="11799834" w14:paraId="709669FC" w14:textId="27766442">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165008" w:rsidR="4151E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One of the main ways HR contributes to a company is through the promotion of this link and convincing company leaders to invest in employee training and development </w:t>
      </w:r>
      <w:r w:rsidRPr="2B165008" w:rsidR="4151E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and reward performance through higher compensation and regular promotions.</w:t>
      </w:r>
      <w:r w:rsidRPr="2B165008" w:rsidR="29A7D7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HR therefore positively </w:t>
      </w:r>
      <w:r w:rsidRPr="2B165008" w:rsidR="29A7D7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impacts</w:t>
      </w:r>
      <w:r w:rsidRPr="2B165008" w:rsidR="29A7D7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company in the long term by </w:t>
      </w:r>
      <w:r w:rsidRPr="2B165008" w:rsidR="29A7D7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prioritisng</w:t>
      </w:r>
      <w:r w:rsidRPr="2B165008" w:rsidR="29A7D7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learning and development of its people.</w:t>
      </w:r>
      <w:r w:rsidRPr="2B165008" w:rsidR="5DF0F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5DF0F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Customer satisfaction may </w:t>
      </w:r>
      <w:r w:rsidRPr="2B165008" w:rsidR="5DF0F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be strongly </w:t>
      </w:r>
      <w:r w:rsidRPr="2B165008" w:rsidR="5DF0F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impacted</w:t>
      </w:r>
      <w:r w:rsidRPr="2B165008" w:rsidR="5DF0F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by </w:t>
      </w:r>
      <w:r w:rsidRPr="2B165008" w:rsidR="5DF0F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 employee's </w:t>
      </w:r>
      <w:r w:rsidRPr="2B165008" w:rsidR="5DF0F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capacity</w:t>
      </w:r>
      <w:r w:rsidRPr="2B165008" w:rsidR="5DF0F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5DF0F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to handle </w:t>
      </w:r>
      <w:r w:rsidRPr="2B165008" w:rsidR="5DF0F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interactions with customers.</w:t>
      </w:r>
      <w:r w:rsidRPr="2B165008" w:rsidR="5DF0F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When </w:t>
      </w:r>
      <w:r w:rsidRPr="2B165008" w:rsidR="5DF0F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staff members are </w:t>
      </w:r>
      <w:r w:rsidRPr="2B165008" w:rsidR="5DF0F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properly trained</w:t>
      </w:r>
      <w:r w:rsidRPr="2B165008" w:rsidR="5DF0F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5DF0F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they may </w:t>
      </w:r>
      <w:r w:rsidRPr="2B165008" w:rsidR="5DF0F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offer consumers </w:t>
      </w:r>
      <w:r w:rsidRPr="2B165008" w:rsidR="5DF0F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better customer service or </w:t>
      </w:r>
      <w:r w:rsidRPr="2B165008" w:rsidR="5DF0F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knowledge </w:t>
      </w:r>
      <w:r w:rsidRPr="2B165008" w:rsidR="5DF0F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that </w:t>
      </w:r>
      <w:r w:rsidRPr="2B165008" w:rsidR="5DF0F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helps them </w:t>
      </w:r>
      <w:r w:rsidRPr="2B165008" w:rsidR="5DF0F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make informed </w:t>
      </w:r>
      <w:r w:rsidRPr="2B165008" w:rsidR="5DF0F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purchasing </w:t>
      </w:r>
      <w:r w:rsidRPr="2B165008" w:rsidR="5DF0F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decisions. </w:t>
      </w:r>
      <w:r w:rsidRPr="2B165008" w:rsidR="5DF0F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Revenue </w:t>
      </w:r>
      <w:r w:rsidRPr="2B165008" w:rsidR="5DF0F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growth </w:t>
      </w:r>
      <w:r w:rsidRPr="2B165008" w:rsidR="5DF0F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and lower customer attrition rates as well as improved customer satisfaction </w:t>
      </w:r>
      <w:r w:rsidRPr="2B165008" w:rsidR="5DF0F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may </w:t>
      </w:r>
      <w:r w:rsidRPr="2B165008" w:rsidR="5DF0F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result from </w:t>
      </w:r>
      <w:r w:rsidRPr="2B165008" w:rsidR="5DF0F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improved customer service (Indeed, 2023).</w:t>
      </w:r>
    </w:p>
    <w:p w:rsidR="1D820D83" w:rsidP="2B165008" w:rsidRDefault="1D820D83" w14:paraId="03C9EBAC" w14:textId="3D25ECB6">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r w:rsidRPr="2B165008" w:rsidR="4A6AE4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t xml:space="preserve">Talent Acquisition and </w:t>
      </w:r>
      <w:r w:rsidRPr="2B165008" w:rsidR="52DFAD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t>Retention</w:t>
      </w:r>
    </w:p>
    <w:p w:rsidR="1D820D83" w:rsidP="2B165008" w:rsidRDefault="1D820D83" w14:paraId="6B00618F" w14:textId="2427A2C6">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165008" w:rsidR="4A6AE4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For small businesses and start-ups that want to expand quickly, hiring and </w:t>
      </w:r>
      <w:r w:rsidRPr="2B165008" w:rsidR="4A6AE4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retaining</w:t>
      </w:r>
      <w:r w:rsidRPr="2B165008" w:rsidR="4A6AE4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talent is crucial. High-performing businesses are built on this principle. The systems that a company uses to find, attract, hire, train, inspire, and </w:t>
      </w:r>
      <w:r w:rsidRPr="2B165008" w:rsidR="4A6AE4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retain</w:t>
      </w:r>
      <w:r w:rsidRPr="2B165008" w:rsidR="4A6AE4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its top talent are </w:t>
      </w:r>
      <w:r w:rsidRPr="2B165008" w:rsidR="4A6AE4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largely created</w:t>
      </w:r>
      <w:r w:rsidRPr="2B165008" w:rsidR="4A6AE4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managed by HR. This entails creating solid job designs and selecting the </w:t>
      </w:r>
      <w:r w:rsidRPr="2B165008" w:rsidR="4A6AE4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appropriate personnel</w:t>
      </w:r>
      <w:r w:rsidRPr="2B165008" w:rsidR="4A6AE4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to match. Additionally, it entails creating effective interviewing and screening procedures, </w:t>
      </w:r>
      <w:r w:rsidRPr="2B165008" w:rsidR="4A6AE4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w:t>
      </w:r>
      <w:r w:rsidRPr="2B165008" w:rsidR="5C2557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2B165008" w:rsidR="4A6AE4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ing</w:t>
      </w:r>
      <w:r w:rsidRPr="2B165008" w:rsidR="4A6AE4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4A6AE4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orientation</w:t>
      </w:r>
      <w:r w:rsidRPr="2B165008" w:rsidR="4A6AE4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training sessions, creating effective employee evaluation tools, and creating enticing compensation plans that make the most of what your company has to offer. For instance, a startup might offer company shares, </w:t>
      </w:r>
      <w:r w:rsidRPr="2B165008" w:rsidR="4A6AE4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whereas</w:t>
      </w:r>
      <w:r w:rsidRPr="2B165008" w:rsidR="4A6AE4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 established small business might offer a generous </w:t>
      </w:r>
      <w:r w:rsidRPr="2B165008" w:rsidR="74584D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holiday </w:t>
      </w:r>
      <w:r w:rsidRPr="2B165008" w:rsidR="4A6AE4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policy (Kokemuller, 2019).</w:t>
      </w:r>
    </w:p>
    <w:p xmlns:wp14="http://schemas.microsoft.com/office/word/2010/wordml" w:rsidP="2B165008" wp14:paraId="2C0AAE5F" wp14:textId="7CB28198">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165008" w:rsidR="20D5FF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 team that is highly engaged, performing well, and offering better customer service may have a high retention rate. Engagement is crucial because workers who care more about a company's mission will feel more a part of their roles and be more dedicated to their work. High retention rates translate into lower turnover rates, which is crucial because the cost of turnover can seriously harm a company's profitability. </w:t>
      </w:r>
      <w:r w:rsidRPr="2B165008" w:rsidR="5C71AC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To</w:t>
      </w:r>
      <w:r w:rsidRPr="2B165008" w:rsidR="20D5FF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avoid the costs that come with turnover, businesses typically try to minimize it. According to reports, replacing an employee costs businesses between six and nine months of their employee's salary</w:t>
      </w:r>
      <w:r w:rsidRPr="2B165008" w:rsidR="579968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(Tenney, 2023). </w:t>
      </w:r>
      <w:r w:rsidRPr="2B165008" w:rsidR="1397E3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People</w:t>
      </w:r>
      <w:r w:rsidRPr="2B165008" w:rsidR="579968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practices such as </w:t>
      </w:r>
      <w:r w:rsidRPr="2B165008" w:rsidR="2593F7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recruitment</w:t>
      </w:r>
      <w:r w:rsidRPr="2B165008" w:rsidR="579968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w:t>
      </w:r>
      <w:r w:rsidRPr="2B165008" w:rsidR="5A00FB0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retention</w:t>
      </w:r>
      <w:r w:rsidRPr="2B165008" w:rsidR="579968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165008" w:rsidR="4B620A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and </w:t>
      </w:r>
      <w:r w:rsidRPr="2B165008" w:rsidR="5B8001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its</w:t>
      </w:r>
      <w:r w:rsidRPr="2B165008" w:rsidR="4B620A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effectiveness can </w:t>
      </w:r>
      <w:r w:rsidRPr="2B165008" w:rsidR="64B397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therefore,</w:t>
      </w:r>
      <w:r w:rsidRPr="2B165008" w:rsidR="4B620A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part, be measured by looking at company profit</w:t>
      </w:r>
      <w:r w:rsidRPr="2B165008" w:rsidR="413514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br/>
      </w:r>
    </w:p>
    <w:p xmlns:wp14="http://schemas.microsoft.com/office/word/2010/wordml" w:rsidP="2B165008" wp14:paraId="5E7FE42F" wp14:textId="1CF4807A">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color w:val="000000" w:themeColor="text1" w:themeTint="FF" w:themeShade="FF"/>
          <w:sz w:val="24"/>
          <w:szCs w:val="24"/>
        </w:rPr>
      </w:pPr>
      <w:r>
        <w:br/>
      </w:r>
    </w:p>
    <w:p xmlns:wp14="http://schemas.microsoft.com/office/word/2010/wordml" w:rsidP="2B165008" wp14:paraId="03690D6F" wp14:textId="5B83A73D">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r w:rsidRPr="2B165008" w:rsidR="05D7469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Analysis and key </w:t>
      </w:r>
      <w:r w:rsidRPr="2B165008" w:rsidR="738D3B4A">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findings</w:t>
      </w:r>
      <w:r w:rsidRPr="2B165008" w:rsidR="05D7469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 of Quantitative data</w:t>
      </w:r>
      <w:r w:rsidRPr="2B165008" w:rsidR="5EA79AE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(AC 2.1)</w:t>
      </w:r>
      <w:r w:rsidRPr="2B165008" w:rsidR="1210C1F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 (AC 2.2)</w:t>
      </w:r>
    </w:p>
    <w:p w:rsidR="68F4A60F" w:rsidP="2B165008" w:rsidRDefault="68F4A60F" w14:paraId="3C11796A" w14:textId="1FB02605">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r w:rsidRPr="2B165008" w:rsidR="0F8D6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Organisation</w:t>
      </w:r>
      <w:r w:rsidRPr="2B165008" w:rsidR="0F8D6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 xml:space="preserve"> gender statistics</w:t>
      </w:r>
    </w:p>
    <w:p w:rsidR="27BB1667" w:rsidP="2B165008" w:rsidRDefault="27BB1667" w14:paraId="2BF5A441" w14:textId="01B1A26B">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B165008" w:rsidR="1412471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Microsoft </w:t>
      </w:r>
      <w:r w:rsidRPr="2B165008" w:rsidR="2514110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excel</w:t>
      </w:r>
      <w:r w:rsidRPr="2B165008" w:rsidR="1412471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 </w:t>
      </w:r>
      <w:r w:rsidRPr="2B165008" w:rsidR="5E9851E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utilised</w:t>
      </w:r>
      <w:r w:rsidRPr="2B165008" w:rsidR="1412471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conduct a data analysis of the data provided. Table 1 shows that out of </w:t>
      </w:r>
      <w:r w:rsidRPr="2B165008" w:rsidR="75E319A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260 employees, 118 are female, 140 are male and only 2 identify as non-</w:t>
      </w:r>
      <w:r w:rsidRPr="2B165008" w:rsidR="746E776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binary</w:t>
      </w:r>
      <w:r w:rsidRPr="2B165008" w:rsidR="75E319A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making up </w:t>
      </w:r>
      <w:r w:rsidRPr="2B165008" w:rsidR="47077F2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less than 1% of the employees who took part in the survey</w:t>
      </w:r>
      <w:r w:rsidRPr="2B165008" w:rsidR="6D7ABFB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(figure 2)</w:t>
      </w:r>
      <w:r w:rsidRPr="2B165008" w:rsidR="47077F2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w:t>
      </w:r>
      <w:r w:rsidRPr="2B165008" w:rsidR="24A68E0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male/female split</w:t>
      </w:r>
      <w:r w:rsidRPr="2B165008" w:rsidR="7D8971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B165008" w:rsidR="24A68E0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is </w:t>
      </w:r>
      <w:r w:rsidRPr="2B165008" w:rsidR="01B7C15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somewhat even</w:t>
      </w:r>
      <w:r w:rsidRPr="2B165008" w:rsidR="24A68E0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with males making up just un</w:t>
      </w:r>
      <w:r w:rsidRPr="2B165008" w:rsidR="6296DE9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der</w:t>
      </w:r>
      <w:r w:rsidRPr="2B165008" w:rsidR="24A68E0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5</w:t>
      </w:r>
      <w:r w:rsidRPr="2B165008" w:rsidR="0629D63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4</w:t>
      </w:r>
      <w:r w:rsidRPr="2B165008" w:rsidR="24A68E0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of the </w:t>
      </w:r>
      <w:r w:rsidRPr="2B165008" w:rsidR="24A68E0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w:t>
      </w:r>
      <w:r w:rsidRPr="2B165008" w:rsidR="24A68E0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women making up around 45%.</w:t>
      </w:r>
      <w:r w:rsidRPr="2B165008" w:rsidR="53D8E82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slightly higher number of males </w:t>
      </w:r>
      <w:r w:rsidRPr="2B165008" w:rsidR="2E5311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is </w:t>
      </w:r>
      <w:r w:rsidRPr="2B165008" w:rsidR="4DB7C4F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consistent with</w:t>
      </w:r>
      <w:r w:rsidRPr="2B165008" w:rsidR="53D8E82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w:t>
      </w:r>
      <w:r w:rsidRPr="2B165008" w:rsidR="1ABF50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worldwide</w:t>
      </w:r>
      <w:r w:rsidRPr="2B165008" w:rsidR="53D8E82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sex ratio, </w:t>
      </w:r>
      <w:r w:rsidRPr="2B165008" w:rsidR="4C9D044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of</w:t>
      </w:r>
      <w:r w:rsidRPr="2B165008" w:rsidR="53D8E82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2B165008" w:rsidR="53D8E82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102 males for every 100 women</w:t>
      </w:r>
      <w:r w:rsidRPr="2B165008" w:rsidR="55FE3E4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(United Nations, 2022).</w:t>
      </w:r>
    </w:p>
    <w:p w:rsidR="01121432" w:rsidP="2B165008" w:rsidRDefault="01121432" w14:paraId="124969C9" w14:textId="11440CA8">
      <w:pPr>
        <w:spacing w:before="240" w:beforeAutospacing="off" w:after="240" w:afterAutospacing="off" w:line="276" w:lineRule="auto"/>
        <w:rPr>
          <w:rFonts w:ascii="Calibri" w:hAnsi="Calibri" w:eastAsia="Calibri" w:cs="Calibri" w:asciiTheme="minorAscii" w:hAnsiTheme="minorAscii" w:eastAsiaTheme="minorAscii" w:cstheme="minorAscii"/>
          <w:b w:val="1"/>
          <w:bCs w:val="1"/>
          <w:color w:val="000000" w:themeColor="text1" w:themeTint="FF" w:themeShade="FF"/>
          <w:sz w:val="24"/>
          <w:szCs w:val="24"/>
        </w:rPr>
      </w:pPr>
      <w:r w:rsidR="79564F8A">
        <w:drawing>
          <wp:inline wp14:editId="6040B2BB" wp14:anchorId="165F51B5">
            <wp:extent cx="3173265" cy="2503677"/>
            <wp:effectExtent l="0" t="0" r="0" b="0"/>
            <wp:docPr id="1633323021" name="" title=""/>
            <wp:cNvGraphicFramePr>
              <a:graphicFrameLocks noChangeAspect="1"/>
            </wp:cNvGraphicFramePr>
            <a:graphic>
              <a:graphicData uri="http://schemas.openxmlformats.org/drawingml/2006/picture">
                <pic:pic>
                  <pic:nvPicPr>
                    <pic:cNvPr id="0" name=""/>
                    <pic:cNvPicPr/>
                  </pic:nvPicPr>
                  <pic:blipFill>
                    <a:blip r:embed="Rbc491faf963b4b93">
                      <a:extLst>
                        <a:ext xmlns:a="http://schemas.openxmlformats.org/drawingml/2006/main" uri="{28A0092B-C50C-407E-A947-70E740481C1C}">
                          <a14:useLocalDpi val="0"/>
                        </a:ext>
                      </a:extLst>
                    </a:blip>
                    <a:stretch>
                      <a:fillRect/>
                    </a:stretch>
                  </pic:blipFill>
                  <pic:spPr>
                    <a:xfrm>
                      <a:off x="0" y="0"/>
                      <a:ext cx="3173265" cy="2503677"/>
                    </a:xfrm>
                    <a:prstGeom prst="rect">
                      <a:avLst/>
                    </a:prstGeom>
                  </pic:spPr>
                </pic:pic>
              </a:graphicData>
            </a:graphic>
          </wp:inline>
        </w:drawing>
      </w:r>
    </w:p>
    <w:p w:rsidR="01121432" w:rsidP="2B165008" w:rsidRDefault="01121432" w14:paraId="6765F3A6" w14:textId="5705FA42">
      <w:pPr>
        <w:spacing w:before="240" w:beforeAutospacing="off" w:after="240" w:afterAutospacing="off" w:line="276" w:lineRule="auto"/>
        <w:rPr>
          <w:rFonts w:ascii="Calibri" w:hAnsi="Calibri" w:eastAsia="Calibri" w:cs="Calibri" w:asciiTheme="minorAscii" w:hAnsiTheme="minorAscii" w:eastAsiaTheme="minorAscii" w:cstheme="minorAscii"/>
          <w:b w:val="1"/>
          <w:bCs w:val="1"/>
          <w:color w:val="000000" w:themeColor="text1" w:themeTint="FF" w:themeShade="FF"/>
          <w:sz w:val="24"/>
          <w:szCs w:val="24"/>
        </w:rPr>
      </w:pPr>
      <w:r w:rsidRPr="2B165008" w:rsidR="7383DE66">
        <w:rPr>
          <w:rFonts w:ascii="Calibri" w:hAnsi="Calibri" w:eastAsia="Calibri" w:cs="Calibri" w:asciiTheme="minorAscii" w:hAnsiTheme="minorAscii" w:eastAsiaTheme="minorAscii" w:cstheme="minorAscii"/>
          <w:b w:val="1"/>
          <w:bCs w:val="1"/>
          <w:color w:val="000000" w:themeColor="text1" w:themeTint="FF" w:themeShade="FF"/>
          <w:sz w:val="24"/>
          <w:szCs w:val="24"/>
        </w:rPr>
        <w:t>Figure 2</w:t>
      </w:r>
      <w:r w:rsidRPr="2B165008" w:rsidR="6A718FAE">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 </w:t>
      </w:r>
      <w:r w:rsidRPr="2B165008" w:rsidR="6A718FAE">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Graph displaying percentage of each gender across the </w:t>
      </w:r>
      <w:r w:rsidRPr="2B165008" w:rsidR="6A718FAE">
        <w:rPr>
          <w:rFonts w:ascii="Calibri" w:hAnsi="Calibri" w:eastAsia="Calibri" w:cs="Calibri" w:asciiTheme="minorAscii" w:hAnsiTheme="minorAscii" w:eastAsiaTheme="minorAscii" w:cstheme="minorAscii"/>
          <w:b w:val="0"/>
          <w:bCs w:val="0"/>
          <w:color w:val="000000" w:themeColor="text1" w:themeTint="FF" w:themeShade="FF"/>
          <w:sz w:val="24"/>
          <w:szCs w:val="24"/>
        </w:rPr>
        <w:t>organisation</w:t>
      </w:r>
      <w:r w:rsidRPr="2B165008" w:rsidR="6A718FAE">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by type</w:t>
      </w:r>
    </w:p>
    <w:p w:rsidR="2B165008" w:rsidP="2B165008" w:rsidRDefault="2B165008" w14:paraId="02B2CBA5" w14:textId="6659D1FA">
      <w:pPr>
        <w:pStyle w:val="Normal"/>
        <w:spacing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5241DAFF" w:rsidP="2B165008" w:rsidRDefault="5241DAFF" w14:paraId="1A435508" w14:textId="21852F99">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u w:val="single"/>
        </w:rPr>
      </w:pPr>
      <w:r w:rsidRPr="2B165008" w:rsidR="5C653586">
        <w:rPr>
          <w:rFonts w:ascii="Calibri" w:hAnsi="Calibri" w:eastAsia="Calibri" w:cs="Calibri" w:asciiTheme="minorAscii" w:hAnsiTheme="minorAscii" w:eastAsiaTheme="minorAscii" w:cstheme="minorAscii"/>
          <w:b w:val="0"/>
          <w:bCs w:val="0"/>
          <w:color w:val="000000" w:themeColor="text1" w:themeTint="FF" w:themeShade="FF"/>
          <w:sz w:val="24"/>
          <w:szCs w:val="24"/>
          <w:u w:val="single"/>
        </w:rPr>
        <w:t>Organisation</w:t>
      </w:r>
      <w:r w:rsidRPr="2B165008" w:rsidR="5C653586">
        <w:rPr>
          <w:rFonts w:ascii="Calibri" w:hAnsi="Calibri" w:eastAsia="Calibri" w:cs="Calibri" w:asciiTheme="minorAscii" w:hAnsiTheme="minorAscii" w:eastAsiaTheme="minorAscii" w:cstheme="minorAscii"/>
          <w:b w:val="0"/>
          <w:bCs w:val="0"/>
          <w:color w:val="000000" w:themeColor="text1" w:themeTint="FF" w:themeShade="FF"/>
          <w:sz w:val="24"/>
          <w:szCs w:val="24"/>
          <w:u w:val="single"/>
        </w:rPr>
        <w:t xml:space="preserve"> ethnicity statistics</w:t>
      </w:r>
    </w:p>
    <w:p w:rsidR="68F4A60F" w:rsidP="2B165008" w:rsidRDefault="68F4A60F" w14:paraId="4A1B6290" w14:textId="096008A8">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Pr="2B165008" w:rsidR="3754304E">
        <w:rPr>
          <w:rFonts w:ascii="Calibri" w:hAnsi="Calibri" w:eastAsia="Calibri" w:cs="Calibri" w:asciiTheme="minorAscii" w:hAnsiTheme="minorAscii" w:eastAsiaTheme="minorAscii" w:cstheme="minorAscii"/>
          <w:b w:val="0"/>
          <w:bCs w:val="0"/>
          <w:color w:val="000000" w:themeColor="text1" w:themeTint="FF" w:themeShade="FF"/>
          <w:sz w:val="24"/>
          <w:szCs w:val="24"/>
        </w:rPr>
        <w:t>A</w:t>
      </w:r>
      <w:r w:rsidRPr="2B165008" w:rsidR="5C653586">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large majority of employees within the</w:t>
      </w:r>
      <w:r w:rsidRPr="2B165008" w:rsidR="2647375D">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260-person workforce, 237 </w:t>
      </w:r>
      <w:r w:rsidRPr="2B165008" w:rsidR="5C653586">
        <w:rPr>
          <w:rFonts w:ascii="Calibri" w:hAnsi="Calibri" w:eastAsia="Calibri" w:cs="Calibri" w:asciiTheme="minorAscii" w:hAnsiTheme="minorAscii" w:eastAsiaTheme="minorAscii" w:cstheme="minorAscii"/>
          <w:b w:val="0"/>
          <w:bCs w:val="0"/>
          <w:color w:val="000000" w:themeColor="text1" w:themeTint="FF" w:themeShade="FF"/>
          <w:sz w:val="24"/>
          <w:szCs w:val="24"/>
        </w:rPr>
        <w:t>are White British</w:t>
      </w:r>
      <w:r w:rsidRPr="2B165008" w:rsidR="7847C38F">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with a </w:t>
      </w:r>
      <w:r w:rsidRPr="2B165008" w:rsidR="5C653586">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further 5 employees </w:t>
      </w:r>
      <w:r w:rsidRPr="2B165008" w:rsidR="0317C39B">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being </w:t>
      </w:r>
      <w:r w:rsidRPr="2B165008" w:rsidR="5C653586">
        <w:rPr>
          <w:rFonts w:ascii="Calibri" w:hAnsi="Calibri" w:eastAsia="Calibri" w:cs="Calibri" w:asciiTheme="minorAscii" w:hAnsiTheme="minorAscii" w:eastAsiaTheme="minorAscii" w:cstheme="minorAscii"/>
          <w:b w:val="0"/>
          <w:bCs w:val="0"/>
          <w:color w:val="000000" w:themeColor="text1" w:themeTint="FF" w:themeShade="FF"/>
          <w:sz w:val="24"/>
          <w:szCs w:val="24"/>
        </w:rPr>
        <w:t>“White-Other”</w:t>
      </w:r>
      <w:r w:rsidRPr="2B165008" w:rsidR="008AFDD2">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(Table 1)</w:t>
      </w:r>
      <w:r w:rsidRPr="2B165008" w:rsidR="4EA49394">
        <w:rPr>
          <w:rFonts w:ascii="Calibri" w:hAnsi="Calibri" w:eastAsia="Calibri" w:cs="Calibri" w:asciiTheme="minorAscii" w:hAnsiTheme="minorAscii" w:eastAsiaTheme="minorAscii" w:cstheme="minorAscii"/>
          <w:b w:val="0"/>
          <w:bCs w:val="0"/>
          <w:color w:val="000000" w:themeColor="text1" w:themeTint="FF" w:themeShade="FF"/>
          <w:sz w:val="24"/>
          <w:szCs w:val="24"/>
        </w:rPr>
        <w:t>.</w:t>
      </w:r>
      <w:r w:rsidRPr="2B165008" w:rsidR="5C653586">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The second most prevalent ethnicity in this workforce is Indian, with only 4 individuals of that ethnicity. All other ethnic groups have less than 4 </w:t>
      </w:r>
      <w:r w:rsidRPr="2B165008" w:rsidR="5C653586">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individuals </w:t>
      </w:r>
      <w:r w:rsidRPr="2B165008" w:rsidR="16D3C512">
        <w:rPr>
          <w:rFonts w:ascii="Calibri" w:hAnsi="Calibri" w:eastAsia="Calibri" w:cs="Calibri" w:asciiTheme="minorAscii" w:hAnsiTheme="minorAscii" w:eastAsiaTheme="minorAscii" w:cstheme="minorAscii"/>
          <w:b w:val="0"/>
          <w:bCs w:val="0"/>
          <w:color w:val="000000" w:themeColor="text1" w:themeTint="FF" w:themeShade="FF"/>
          <w:sz w:val="24"/>
          <w:szCs w:val="24"/>
        </w:rPr>
        <w:t>belonging to them</w:t>
      </w:r>
      <w:r w:rsidRPr="2B165008" w:rsidR="5C653586">
        <w:rPr>
          <w:rFonts w:ascii="Calibri" w:hAnsi="Calibri" w:eastAsia="Calibri" w:cs="Calibri" w:asciiTheme="minorAscii" w:hAnsiTheme="minorAscii" w:eastAsiaTheme="minorAscii" w:cstheme="minorAscii"/>
          <w:b w:val="0"/>
          <w:bCs w:val="0"/>
          <w:color w:val="000000" w:themeColor="text1" w:themeTint="FF" w:themeShade="FF"/>
          <w:sz w:val="24"/>
          <w:szCs w:val="24"/>
        </w:rPr>
        <w:t>.</w:t>
      </w:r>
    </w:p>
    <w:p w:rsidR="68F4A60F" w:rsidP="2B165008" w:rsidRDefault="68F4A60F" w14:paraId="210F7DEB" w14:textId="064E3EAF">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Pr="2B165008" w:rsidR="5C653586">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The Facilities, Lettings, Marketing and Regeneration teams are made up of 100% White British employees, with a further 4 teams </w:t>
      </w:r>
      <w:r w:rsidRPr="2B165008" w:rsidR="2687DA29">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consisting </w:t>
      </w:r>
      <w:r w:rsidRPr="2B165008" w:rsidR="5C653586">
        <w:rPr>
          <w:rFonts w:ascii="Calibri" w:hAnsi="Calibri" w:eastAsia="Calibri" w:cs="Calibri" w:asciiTheme="minorAscii" w:hAnsiTheme="minorAscii" w:eastAsiaTheme="minorAscii" w:cstheme="minorAscii"/>
          <w:b w:val="0"/>
          <w:bCs w:val="0"/>
          <w:color w:val="000000" w:themeColor="text1" w:themeTint="FF" w:themeShade="FF"/>
          <w:sz w:val="24"/>
          <w:szCs w:val="24"/>
        </w:rPr>
        <w:t>of over 90% White British Employees</w:t>
      </w:r>
      <w:r w:rsidRPr="2B165008" w:rsidR="6FE09AA9">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(Table </w:t>
      </w:r>
      <w:r w:rsidRPr="2B165008" w:rsidR="769CD66E">
        <w:rPr>
          <w:rFonts w:ascii="Calibri" w:hAnsi="Calibri" w:eastAsia="Calibri" w:cs="Calibri" w:asciiTheme="minorAscii" w:hAnsiTheme="minorAscii" w:eastAsiaTheme="minorAscii" w:cstheme="minorAscii"/>
          <w:b w:val="0"/>
          <w:bCs w:val="0"/>
          <w:color w:val="000000" w:themeColor="text1" w:themeTint="FF" w:themeShade="FF"/>
          <w:sz w:val="24"/>
          <w:szCs w:val="24"/>
        </w:rPr>
        <w:t>2</w:t>
      </w:r>
      <w:r w:rsidRPr="2B165008" w:rsidR="6FE09AA9">
        <w:rPr>
          <w:rFonts w:ascii="Calibri" w:hAnsi="Calibri" w:eastAsia="Calibri" w:cs="Calibri" w:asciiTheme="minorAscii" w:hAnsiTheme="minorAscii" w:eastAsiaTheme="minorAscii" w:cstheme="minorAscii"/>
          <w:b w:val="0"/>
          <w:bCs w:val="0"/>
          <w:color w:val="000000" w:themeColor="text1" w:themeTint="FF" w:themeShade="FF"/>
          <w:sz w:val="24"/>
          <w:szCs w:val="24"/>
        </w:rPr>
        <w:t>)</w:t>
      </w:r>
      <w:r w:rsidRPr="2B165008" w:rsidR="5C653586">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Overall, there is not much ethnic diversity within teams. According to the data the Community Engagement and Partnerships Team has the most ethnic diversity within the teams, with all staff members belonging to 4 different ethnic groups out the 10 ethnic groups displayed in the survey. Despite the low overall diversity within the teams, across the entire </w:t>
      </w:r>
      <w:r w:rsidRPr="2B165008" w:rsidR="5C653586">
        <w:rPr>
          <w:rFonts w:ascii="Calibri" w:hAnsi="Calibri" w:eastAsia="Calibri" w:cs="Calibri" w:asciiTheme="minorAscii" w:hAnsiTheme="minorAscii" w:eastAsiaTheme="minorAscii" w:cstheme="minorAscii"/>
          <w:b w:val="0"/>
          <w:bCs w:val="0"/>
          <w:color w:val="000000" w:themeColor="text1" w:themeTint="FF" w:themeShade="FF"/>
          <w:sz w:val="24"/>
          <w:szCs w:val="24"/>
        </w:rPr>
        <w:t>organisation</w:t>
      </w:r>
      <w:r w:rsidRPr="2B165008" w:rsidR="5C653586">
        <w:rPr>
          <w:rFonts w:ascii="Calibri" w:hAnsi="Calibri" w:eastAsia="Calibri" w:cs="Calibri" w:asciiTheme="minorAscii" w:hAnsiTheme="minorAscii" w:eastAsiaTheme="minorAscii" w:cstheme="minorAscii"/>
          <w:b w:val="0"/>
          <w:bCs w:val="0"/>
          <w:color w:val="000000" w:themeColor="text1" w:themeTint="FF" w:themeShade="FF"/>
          <w:sz w:val="24"/>
          <w:szCs w:val="24"/>
        </w:rPr>
        <w:t>, each ethnic group in the survey is represented by at least 1 individual.</w:t>
      </w:r>
    </w:p>
    <w:p w:rsidR="396CBE27" w:rsidP="2B165008" w:rsidRDefault="396CBE27" w14:paraId="4D0ACA2F" w14:textId="00EFC625">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1"/>
          <w:bCs w:val="1"/>
          <w:color w:val="000000" w:themeColor="text1" w:themeTint="FF" w:themeShade="FF"/>
          <w:sz w:val="24"/>
          <w:szCs w:val="24"/>
        </w:rPr>
      </w:pPr>
      <w:r w:rsidRPr="2B165008" w:rsidR="1B3C71A8">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Table </w:t>
      </w:r>
      <w:r w:rsidRPr="2B165008" w:rsidR="18ABD84B">
        <w:rPr>
          <w:rFonts w:ascii="Calibri" w:hAnsi="Calibri" w:eastAsia="Calibri" w:cs="Calibri" w:asciiTheme="minorAscii" w:hAnsiTheme="minorAscii" w:eastAsiaTheme="minorAscii" w:cstheme="minorAscii"/>
          <w:b w:val="1"/>
          <w:bCs w:val="1"/>
          <w:color w:val="000000" w:themeColor="text1" w:themeTint="FF" w:themeShade="FF"/>
          <w:sz w:val="24"/>
          <w:szCs w:val="24"/>
        </w:rPr>
        <w:t>1</w:t>
      </w:r>
      <w:r w:rsidRPr="2B165008" w:rsidR="1B3C71A8">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 </w:t>
      </w:r>
      <w:r w:rsidRPr="2B165008" w:rsidR="1B3C71A8">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Number of individuals belonging to each ethnic group across the </w:t>
      </w:r>
      <w:r w:rsidRPr="2B165008" w:rsidR="1B3C71A8">
        <w:rPr>
          <w:rFonts w:ascii="Calibri" w:hAnsi="Calibri" w:eastAsia="Calibri" w:cs="Calibri" w:asciiTheme="minorAscii" w:hAnsiTheme="minorAscii" w:eastAsiaTheme="minorAscii" w:cstheme="minorAscii"/>
          <w:b w:val="0"/>
          <w:bCs w:val="0"/>
          <w:color w:val="000000" w:themeColor="text1" w:themeTint="FF" w:themeShade="FF"/>
          <w:sz w:val="24"/>
          <w:szCs w:val="24"/>
        </w:rPr>
        <w:t>organisation</w:t>
      </w:r>
    </w:p>
    <w:tbl>
      <w:tblPr>
        <w:tblStyle w:val="TableNormal"/>
        <w:tblW w:w="0" w:type="auto"/>
        <w:tblLayout w:type="fixed"/>
        <w:tblLook w:val="06A0" w:firstRow="1" w:lastRow="0" w:firstColumn="1" w:lastColumn="0" w:noHBand="1" w:noVBand="1"/>
      </w:tblPr>
      <w:tblGrid>
        <w:gridCol w:w="2625"/>
        <w:gridCol w:w="1800"/>
      </w:tblGrid>
      <w:tr w:rsidR="5241DAFF" w:rsidTr="2B165008" w14:paraId="6166828E">
        <w:trPr>
          <w:trHeight w:val="300"/>
        </w:trPr>
        <w:tc>
          <w:tcPr>
            <w:tcW w:w="2625" w:type="dxa"/>
            <w:tcBorders>
              <w:top w:val="nil"/>
              <w:left w:val="nil"/>
              <w:bottom w:val="nil"/>
              <w:right w:val="nil"/>
            </w:tcBorders>
            <w:shd w:val="clear" w:color="auto" w:fill="D9E1F2"/>
            <w:tcMar>
              <w:top w:w="15" w:type="dxa"/>
              <w:left w:w="15" w:type="dxa"/>
              <w:right w:w="15" w:type="dxa"/>
            </w:tcMar>
            <w:vAlign w:val="bottom"/>
          </w:tcPr>
          <w:p w:rsidR="5241DAFF" w:rsidP="2B165008" w:rsidRDefault="5241DAFF" w14:paraId="70A11E4A" w14:textId="080FD12D">
            <w:pPr>
              <w:spacing w:before="0" w:beforeAutospacing="off" w:after="0" w:afterAutospacing="off" w:line="276" w:lineRule="auto"/>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2B165008" w:rsidR="70C39120">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Ethnicity</w:t>
            </w:r>
          </w:p>
        </w:tc>
        <w:tc>
          <w:tcPr>
            <w:tcW w:w="1800" w:type="dxa"/>
            <w:tcBorders>
              <w:top w:val="nil"/>
              <w:left w:val="nil"/>
              <w:bottom w:val="nil"/>
              <w:right w:val="nil"/>
            </w:tcBorders>
            <w:shd w:val="clear" w:color="auto" w:fill="D9E1F2"/>
            <w:tcMar>
              <w:top w:w="15" w:type="dxa"/>
              <w:left w:w="15" w:type="dxa"/>
              <w:right w:w="15" w:type="dxa"/>
            </w:tcMar>
            <w:vAlign w:val="bottom"/>
          </w:tcPr>
          <w:p w:rsidR="5241DAFF" w:rsidP="2B165008" w:rsidRDefault="5241DAFF" w14:paraId="2CC2814D" w14:textId="1E3AA6B5">
            <w:pPr>
              <w:spacing w:before="0" w:beforeAutospacing="off" w:after="0" w:afterAutospacing="off" w:line="276" w:lineRule="auto"/>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2B165008" w:rsidR="70C39120">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Count of Ethnicity</w:t>
            </w:r>
          </w:p>
        </w:tc>
      </w:tr>
      <w:tr w:rsidR="5241DAFF" w:rsidTr="2B165008" w14:paraId="37D9406A">
        <w:trPr>
          <w:trHeight w:val="300"/>
        </w:trPr>
        <w:tc>
          <w:tcPr>
            <w:tcW w:w="2625" w:type="dxa"/>
            <w:tcBorders>
              <w:top w:val="nil"/>
              <w:left w:val="nil"/>
              <w:bottom w:val="nil"/>
              <w:right w:val="nil"/>
            </w:tcBorders>
            <w:tcMar>
              <w:top w:w="15" w:type="dxa"/>
              <w:left w:w="15" w:type="dxa"/>
              <w:right w:w="15" w:type="dxa"/>
            </w:tcMar>
            <w:vAlign w:val="bottom"/>
          </w:tcPr>
          <w:p w:rsidR="5241DAFF" w:rsidP="2B165008" w:rsidRDefault="5241DAFF" w14:paraId="2E1DE849" w14:textId="4EA4B907">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White British</w:t>
            </w:r>
          </w:p>
        </w:tc>
        <w:tc>
          <w:tcPr>
            <w:tcW w:w="1800" w:type="dxa"/>
            <w:tcBorders>
              <w:top w:val="nil"/>
              <w:left w:val="nil"/>
              <w:bottom w:val="nil"/>
              <w:right w:val="nil"/>
            </w:tcBorders>
            <w:tcMar>
              <w:top w:w="15" w:type="dxa"/>
              <w:left w:w="15" w:type="dxa"/>
              <w:right w:w="15" w:type="dxa"/>
            </w:tcMar>
            <w:vAlign w:val="bottom"/>
          </w:tcPr>
          <w:p w:rsidR="5241DAFF" w:rsidP="2B165008" w:rsidRDefault="5241DAFF" w14:paraId="3917A643" w14:textId="6118E86E">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237</w:t>
            </w:r>
          </w:p>
        </w:tc>
      </w:tr>
      <w:tr w:rsidR="5241DAFF" w:rsidTr="2B165008" w14:paraId="77A00542">
        <w:trPr>
          <w:trHeight w:val="300"/>
        </w:trPr>
        <w:tc>
          <w:tcPr>
            <w:tcW w:w="2625" w:type="dxa"/>
            <w:tcBorders>
              <w:top w:val="nil"/>
              <w:left w:val="nil"/>
              <w:bottom w:val="nil"/>
              <w:right w:val="nil"/>
            </w:tcBorders>
            <w:tcMar>
              <w:top w:w="15" w:type="dxa"/>
              <w:left w:w="15" w:type="dxa"/>
              <w:right w:w="15" w:type="dxa"/>
            </w:tcMar>
            <w:vAlign w:val="bottom"/>
          </w:tcPr>
          <w:p w:rsidR="5241DAFF" w:rsidP="2B165008" w:rsidRDefault="5241DAFF" w14:paraId="63046CDD" w14:textId="3A48930C">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White Other</w:t>
            </w:r>
          </w:p>
        </w:tc>
        <w:tc>
          <w:tcPr>
            <w:tcW w:w="1800" w:type="dxa"/>
            <w:tcBorders>
              <w:top w:val="nil"/>
              <w:left w:val="nil"/>
              <w:bottom w:val="nil"/>
              <w:right w:val="nil"/>
            </w:tcBorders>
            <w:tcMar>
              <w:top w:w="15" w:type="dxa"/>
              <w:left w:w="15" w:type="dxa"/>
              <w:right w:w="15" w:type="dxa"/>
            </w:tcMar>
            <w:vAlign w:val="bottom"/>
          </w:tcPr>
          <w:p w:rsidR="5241DAFF" w:rsidP="2B165008" w:rsidRDefault="5241DAFF" w14:paraId="0975F2F1" w14:textId="1ADEC4A1">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5</w:t>
            </w:r>
          </w:p>
        </w:tc>
      </w:tr>
      <w:tr w:rsidR="5241DAFF" w:rsidTr="2B165008" w14:paraId="2B363FD7">
        <w:trPr>
          <w:trHeight w:val="300"/>
        </w:trPr>
        <w:tc>
          <w:tcPr>
            <w:tcW w:w="2625" w:type="dxa"/>
            <w:tcBorders>
              <w:top w:val="nil"/>
              <w:left w:val="nil"/>
              <w:bottom w:val="nil"/>
              <w:right w:val="nil"/>
            </w:tcBorders>
            <w:tcMar>
              <w:top w:w="15" w:type="dxa"/>
              <w:left w:w="15" w:type="dxa"/>
              <w:right w:w="15" w:type="dxa"/>
            </w:tcMar>
            <w:vAlign w:val="bottom"/>
          </w:tcPr>
          <w:p w:rsidR="5241DAFF" w:rsidP="2B165008" w:rsidRDefault="5241DAFF" w14:paraId="35BB221C" w14:textId="4551DE9F">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Indian</w:t>
            </w:r>
          </w:p>
        </w:tc>
        <w:tc>
          <w:tcPr>
            <w:tcW w:w="1800" w:type="dxa"/>
            <w:tcBorders>
              <w:top w:val="nil"/>
              <w:left w:val="nil"/>
              <w:bottom w:val="nil"/>
              <w:right w:val="nil"/>
            </w:tcBorders>
            <w:tcMar>
              <w:top w:w="15" w:type="dxa"/>
              <w:left w:w="15" w:type="dxa"/>
              <w:right w:w="15" w:type="dxa"/>
            </w:tcMar>
            <w:vAlign w:val="bottom"/>
          </w:tcPr>
          <w:p w:rsidR="5241DAFF" w:rsidP="2B165008" w:rsidRDefault="5241DAFF" w14:paraId="6DEE4EF0" w14:textId="628AB9EB">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4</w:t>
            </w:r>
          </w:p>
        </w:tc>
      </w:tr>
      <w:tr w:rsidR="5241DAFF" w:rsidTr="2B165008" w14:paraId="7279505D">
        <w:trPr>
          <w:trHeight w:val="300"/>
        </w:trPr>
        <w:tc>
          <w:tcPr>
            <w:tcW w:w="2625" w:type="dxa"/>
            <w:tcBorders>
              <w:top w:val="nil"/>
              <w:left w:val="nil"/>
              <w:bottom w:val="nil"/>
              <w:right w:val="nil"/>
            </w:tcBorders>
            <w:tcMar>
              <w:top w:w="15" w:type="dxa"/>
              <w:left w:w="15" w:type="dxa"/>
              <w:right w:w="15" w:type="dxa"/>
            </w:tcMar>
            <w:vAlign w:val="bottom"/>
          </w:tcPr>
          <w:p w:rsidR="5241DAFF" w:rsidP="2B165008" w:rsidRDefault="5241DAFF" w14:paraId="5B5CF7ED" w14:textId="291097C9">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White and Black Caribbean</w:t>
            </w:r>
          </w:p>
        </w:tc>
        <w:tc>
          <w:tcPr>
            <w:tcW w:w="1800" w:type="dxa"/>
            <w:tcBorders>
              <w:top w:val="nil"/>
              <w:left w:val="nil"/>
              <w:bottom w:val="nil"/>
              <w:right w:val="nil"/>
            </w:tcBorders>
            <w:tcMar>
              <w:top w:w="15" w:type="dxa"/>
              <w:left w:w="15" w:type="dxa"/>
              <w:right w:w="15" w:type="dxa"/>
            </w:tcMar>
            <w:vAlign w:val="bottom"/>
          </w:tcPr>
          <w:p w:rsidR="5241DAFF" w:rsidP="2B165008" w:rsidRDefault="5241DAFF" w14:paraId="406F0C68" w14:textId="3ACAC3C6">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3</w:t>
            </w:r>
          </w:p>
        </w:tc>
      </w:tr>
      <w:tr w:rsidR="5241DAFF" w:rsidTr="2B165008" w14:paraId="60DDFB73">
        <w:trPr>
          <w:trHeight w:val="300"/>
        </w:trPr>
        <w:tc>
          <w:tcPr>
            <w:tcW w:w="2625" w:type="dxa"/>
            <w:tcBorders>
              <w:top w:val="nil"/>
              <w:left w:val="nil"/>
              <w:bottom w:val="nil"/>
              <w:right w:val="nil"/>
            </w:tcBorders>
            <w:tcMar>
              <w:top w:w="15" w:type="dxa"/>
              <w:left w:w="15" w:type="dxa"/>
              <w:right w:w="15" w:type="dxa"/>
            </w:tcMar>
            <w:vAlign w:val="bottom"/>
          </w:tcPr>
          <w:p w:rsidR="5241DAFF" w:rsidP="2B165008" w:rsidRDefault="5241DAFF" w14:paraId="6028270B" w14:textId="7176DB9A">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Pakistani</w:t>
            </w:r>
          </w:p>
        </w:tc>
        <w:tc>
          <w:tcPr>
            <w:tcW w:w="1800" w:type="dxa"/>
            <w:tcBorders>
              <w:top w:val="nil"/>
              <w:left w:val="nil"/>
              <w:bottom w:val="nil"/>
              <w:right w:val="nil"/>
            </w:tcBorders>
            <w:tcMar>
              <w:top w:w="15" w:type="dxa"/>
              <w:left w:w="15" w:type="dxa"/>
              <w:right w:w="15" w:type="dxa"/>
            </w:tcMar>
            <w:vAlign w:val="bottom"/>
          </w:tcPr>
          <w:p w:rsidR="5241DAFF" w:rsidP="2B165008" w:rsidRDefault="5241DAFF" w14:paraId="14326752" w14:textId="452A057E">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3</w:t>
            </w:r>
          </w:p>
        </w:tc>
      </w:tr>
      <w:tr w:rsidR="5241DAFF" w:rsidTr="2B165008" w14:paraId="619FD8E6">
        <w:trPr>
          <w:trHeight w:val="300"/>
        </w:trPr>
        <w:tc>
          <w:tcPr>
            <w:tcW w:w="2625" w:type="dxa"/>
            <w:tcBorders>
              <w:top w:val="nil"/>
              <w:left w:val="nil"/>
              <w:bottom w:val="nil"/>
              <w:right w:val="nil"/>
            </w:tcBorders>
            <w:tcMar>
              <w:top w:w="15" w:type="dxa"/>
              <w:left w:w="15" w:type="dxa"/>
              <w:right w:w="15" w:type="dxa"/>
            </w:tcMar>
            <w:vAlign w:val="bottom"/>
          </w:tcPr>
          <w:p w:rsidR="5241DAFF" w:rsidP="2B165008" w:rsidRDefault="5241DAFF" w14:paraId="281FB443" w14:textId="00003723">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White Irish</w:t>
            </w:r>
          </w:p>
        </w:tc>
        <w:tc>
          <w:tcPr>
            <w:tcW w:w="1800" w:type="dxa"/>
            <w:tcBorders>
              <w:top w:val="nil"/>
              <w:left w:val="nil"/>
              <w:bottom w:val="nil"/>
              <w:right w:val="nil"/>
            </w:tcBorders>
            <w:tcMar>
              <w:top w:w="15" w:type="dxa"/>
              <w:left w:w="15" w:type="dxa"/>
              <w:right w:w="15" w:type="dxa"/>
            </w:tcMar>
            <w:vAlign w:val="bottom"/>
          </w:tcPr>
          <w:p w:rsidR="5241DAFF" w:rsidP="2B165008" w:rsidRDefault="5241DAFF" w14:paraId="285ED856" w14:textId="4AB24C6E">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2</w:t>
            </w:r>
          </w:p>
        </w:tc>
      </w:tr>
      <w:tr w:rsidR="5241DAFF" w:rsidTr="2B165008" w14:paraId="7D53F1F8">
        <w:trPr>
          <w:trHeight w:val="300"/>
        </w:trPr>
        <w:tc>
          <w:tcPr>
            <w:tcW w:w="2625" w:type="dxa"/>
            <w:tcBorders>
              <w:top w:val="nil"/>
              <w:left w:val="nil"/>
              <w:bottom w:val="nil"/>
              <w:right w:val="nil"/>
            </w:tcBorders>
            <w:tcMar>
              <w:top w:w="15" w:type="dxa"/>
              <w:left w:w="15" w:type="dxa"/>
              <w:right w:w="15" w:type="dxa"/>
            </w:tcMar>
            <w:vAlign w:val="bottom"/>
          </w:tcPr>
          <w:p w:rsidR="5241DAFF" w:rsidP="2B165008" w:rsidRDefault="5241DAFF" w14:paraId="5C497ECD" w14:textId="68E22C02">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Chinese</w:t>
            </w:r>
          </w:p>
        </w:tc>
        <w:tc>
          <w:tcPr>
            <w:tcW w:w="1800" w:type="dxa"/>
            <w:tcBorders>
              <w:top w:val="nil"/>
              <w:left w:val="nil"/>
              <w:bottom w:val="nil"/>
              <w:right w:val="nil"/>
            </w:tcBorders>
            <w:tcMar>
              <w:top w:w="15" w:type="dxa"/>
              <w:left w:w="15" w:type="dxa"/>
              <w:right w:w="15" w:type="dxa"/>
            </w:tcMar>
            <w:vAlign w:val="bottom"/>
          </w:tcPr>
          <w:p w:rsidR="5241DAFF" w:rsidP="2B165008" w:rsidRDefault="5241DAFF" w14:paraId="38734CAD" w14:textId="25CA9DB6">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2</w:t>
            </w:r>
          </w:p>
        </w:tc>
      </w:tr>
      <w:tr w:rsidR="5241DAFF" w:rsidTr="2B165008" w14:paraId="7E7E7E8C">
        <w:trPr>
          <w:trHeight w:val="300"/>
        </w:trPr>
        <w:tc>
          <w:tcPr>
            <w:tcW w:w="2625" w:type="dxa"/>
            <w:tcBorders>
              <w:top w:val="nil"/>
              <w:left w:val="nil"/>
              <w:bottom w:val="nil"/>
              <w:right w:val="nil"/>
            </w:tcBorders>
            <w:tcMar>
              <w:top w:w="15" w:type="dxa"/>
              <w:left w:w="15" w:type="dxa"/>
              <w:right w:w="15" w:type="dxa"/>
            </w:tcMar>
            <w:vAlign w:val="bottom"/>
          </w:tcPr>
          <w:p w:rsidR="5241DAFF" w:rsidP="2B165008" w:rsidRDefault="5241DAFF" w14:paraId="6F851BB3" w14:textId="1B74A10D">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Black - Other</w:t>
            </w:r>
          </w:p>
        </w:tc>
        <w:tc>
          <w:tcPr>
            <w:tcW w:w="1800" w:type="dxa"/>
            <w:tcBorders>
              <w:top w:val="nil"/>
              <w:left w:val="nil"/>
              <w:bottom w:val="nil"/>
              <w:right w:val="nil"/>
            </w:tcBorders>
            <w:tcMar>
              <w:top w:w="15" w:type="dxa"/>
              <w:left w:w="15" w:type="dxa"/>
              <w:right w:w="15" w:type="dxa"/>
            </w:tcMar>
            <w:vAlign w:val="bottom"/>
          </w:tcPr>
          <w:p w:rsidR="5241DAFF" w:rsidP="2B165008" w:rsidRDefault="5241DAFF" w14:paraId="2DBDCDB0" w14:textId="0945E0B1">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2</w:t>
            </w:r>
          </w:p>
        </w:tc>
      </w:tr>
      <w:tr w:rsidR="5241DAFF" w:rsidTr="2B165008" w14:paraId="67294832">
        <w:trPr>
          <w:trHeight w:val="300"/>
        </w:trPr>
        <w:tc>
          <w:tcPr>
            <w:tcW w:w="2625" w:type="dxa"/>
            <w:tcBorders>
              <w:top w:val="nil"/>
              <w:left w:val="nil"/>
              <w:bottom w:val="nil"/>
              <w:right w:val="nil"/>
            </w:tcBorders>
            <w:tcMar>
              <w:top w:w="15" w:type="dxa"/>
              <w:left w:w="15" w:type="dxa"/>
              <w:right w:w="15" w:type="dxa"/>
            </w:tcMar>
            <w:vAlign w:val="bottom"/>
          </w:tcPr>
          <w:p w:rsidR="5241DAFF" w:rsidP="2B165008" w:rsidRDefault="5241DAFF" w14:paraId="796AE12F" w14:textId="7DF9003B">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Asian - Bangladesh</w:t>
            </w:r>
          </w:p>
        </w:tc>
        <w:tc>
          <w:tcPr>
            <w:tcW w:w="1800" w:type="dxa"/>
            <w:tcBorders>
              <w:top w:val="nil"/>
              <w:left w:val="nil"/>
              <w:bottom w:val="nil"/>
              <w:right w:val="nil"/>
            </w:tcBorders>
            <w:tcMar>
              <w:top w:w="15" w:type="dxa"/>
              <w:left w:w="15" w:type="dxa"/>
              <w:right w:w="15" w:type="dxa"/>
            </w:tcMar>
            <w:vAlign w:val="bottom"/>
          </w:tcPr>
          <w:p w:rsidR="5241DAFF" w:rsidP="2B165008" w:rsidRDefault="5241DAFF" w14:paraId="54A60FE7" w14:textId="42E4EDC5">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w:t>
            </w:r>
          </w:p>
        </w:tc>
      </w:tr>
      <w:tr w:rsidR="5241DAFF" w:rsidTr="2B165008" w14:paraId="2CB9976C">
        <w:trPr>
          <w:trHeight w:val="300"/>
        </w:trPr>
        <w:tc>
          <w:tcPr>
            <w:tcW w:w="2625" w:type="dxa"/>
            <w:tcBorders>
              <w:top w:val="nil"/>
              <w:left w:val="nil"/>
              <w:bottom w:val="nil"/>
              <w:right w:val="nil"/>
            </w:tcBorders>
            <w:tcMar>
              <w:top w:w="15" w:type="dxa"/>
              <w:left w:w="15" w:type="dxa"/>
              <w:right w:w="15" w:type="dxa"/>
            </w:tcMar>
            <w:vAlign w:val="bottom"/>
          </w:tcPr>
          <w:p w:rsidR="5241DAFF" w:rsidP="2B165008" w:rsidRDefault="5241DAFF" w14:paraId="0BF18A3B" w14:textId="27136C4A">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Mixed - Other</w:t>
            </w:r>
          </w:p>
        </w:tc>
        <w:tc>
          <w:tcPr>
            <w:tcW w:w="1800" w:type="dxa"/>
            <w:tcBorders>
              <w:top w:val="nil"/>
              <w:left w:val="nil"/>
              <w:bottom w:val="nil"/>
              <w:right w:val="nil"/>
            </w:tcBorders>
            <w:tcMar>
              <w:top w:w="15" w:type="dxa"/>
              <w:left w:w="15" w:type="dxa"/>
              <w:right w:w="15" w:type="dxa"/>
            </w:tcMar>
            <w:vAlign w:val="bottom"/>
          </w:tcPr>
          <w:p w:rsidR="5241DAFF" w:rsidP="2B165008" w:rsidRDefault="5241DAFF" w14:paraId="252396D4" w14:textId="43E4608E">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w:t>
            </w:r>
          </w:p>
        </w:tc>
      </w:tr>
      <w:tr w:rsidR="5241DAFF" w:rsidTr="2B165008" w14:paraId="59CFBD25">
        <w:trPr>
          <w:trHeight w:val="300"/>
        </w:trPr>
        <w:tc>
          <w:tcPr>
            <w:tcW w:w="2625" w:type="dxa"/>
            <w:tcBorders>
              <w:top w:val="nil"/>
              <w:left w:val="nil"/>
              <w:bottom w:val="nil"/>
              <w:right w:val="nil"/>
            </w:tcBorders>
            <w:shd w:val="clear" w:color="auto" w:fill="D9E1F2"/>
            <w:tcMar>
              <w:top w:w="15" w:type="dxa"/>
              <w:left w:w="15" w:type="dxa"/>
              <w:right w:w="15" w:type="dxa"/>
            </w:tcMar>
            <w:vAlign w:val="bottom"/>
          </w:tcPr>
          <w:p w:rsidR="5241DAFF" w:rsidP="2B165008" w:rsidRDefault="5241DAFF" w14:paraId="74000C73" w14:textId="0187D22F">
            <w:pPr>
              <w:spacing w:before="0" w:beforeAutospacing="off" w:after="0" w:afterAutospacing="off" w:line="276" w:lineRule="auto"/>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2B165008" w:rsidR="70C39120">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Grand Total</w:t>
            </w:r>
          </w:p>
        </w:tc>
        <w:tc>
          <w:tcPr>
            <w:tcW w:w="1800" w:type="dxa"/>
            <w:tcBorders>
              <w:top w:val="nil"/>
              <w:left w:val="nil"/>
              <w:bottom w:val="nil"/>
              <w:right w:val="nil"/>
            </w:tcBorders>
            <w:shd w:val="clear" w:color="auto" w:fill="D9E1F2"/>
            <w:tcMar>
              <w:top w:w="15" w:type="dxa"/>
              <w:left w:w="15" w:type="dxa"/>
              <w:right w:w="15" w:type="dxa"/>
            </w:tcMar>
            <w:vAlign w:val="bottom"/>
          </w:tcPr>
          <w:p w:rsidR="5241DAFF" w:rsidP="2B165008" w:rsidRDefault="5241DAFF" w14:paraId="44850917" w14:textId="30183351">
            <w:pPr>
              <w:spacing w:before="0" w:beforeAutospacing="off" w:after="0" w:afterAutospacing="off" w:line="276" w:lineRule="auto"/>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2B165008" w:rsidR="70C39120">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260</w:t>
            </w:r>
          </w:p>
        </w:tc>
      </w:tr>
    </w:tbl>
    <w:p w:rsidR="5241DAFF" w:rsidP="2B165008" w:rsidRDefault="5241DAFF" w14:paraId="641E96A1" w14:textId="031AA486">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B165008" w:rsidR="4CD27D06">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Table </w:t>
      </w:r>
      <w:r w:rsidRPr="2B165008" w:rsidR="44D9265A">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2</w:t>
      </w:r>
      <w:r w:rsidRPr="2B165008" w:rsidR="4CD27D0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Ethnicity as a percentage per team</w:t>
      </w:r>
    </w:p>
    <w:p w:rsidR="5241DAFF" w:rsidP="2B165008" w:rsidRDefault="5241DAFF" w14:paraId="35820447" w14:textId="4FAF9D29">
      <w:pPr>
        <w:pStyle w:val="Normal"/>
        <w:spacing w:before="240" w:beforeAutospacing="off" w:after="240" w:afterAutospacing="off" w:line="276" w:lineRule="auto"/>
        <w:rPr>
          <w:rFonts w:ascii="Calibri" w:hAnsi="Calibri" w:eastAsia="Calibri" w:cs="Calibri" w:asciiTheme="minorAscii" w:hAnsiTheme="minorAscii" w:eastAsiaTheme="minorAscii" w:cstheme="minorAscii"/>
          <w:color w:val="000000" w:themeColor="text1" w:themeTint="FF" w:themeShade="FF"/>
          <w:sz w:val="24"/>
          <w:szCs w:val="24"/>
        </w:rPr>
      </w:pPr>
      <w:r w:rsidR="04E38231">
        <w:drawing>
          <wp:anchor distT="0" distB="0" distL="114300" distR="114300" simplePos="0" relativeHeight="251658240" behindDoc="0" locked="0" layoutInCell="1" allowOverlap="1" wp14:editId="33555D1A" wp14:anchorId="7C685A8E">
            <wp:simplePos x="0" y="0"/>
            <wp:positionH relativeFrom="column">
              <wp:align>left</wp:align>
            </wp:positionH>
            <wp:positionV relativeFrom="paragraph">
              <wp:posOffset>0</wp:posOffset>
            </wp:positionV>
            <wp:extent cx="5693020" cy="2091216"/>
            <wp:effectExtent l="0" t="0" r="0" b="0"/>
            <wp:wrapSquare wrapText="bothSides"/>
            <wp:docPr id="433390756" name="" title=""/>
            <wp:cNvGraphicFramePr>
              <a:graphicFrameLocks noChangeAspect="1"/>
            </wp:cNvGraphicFramePr>
            <a:graphic>
              <a:graphicData uri="http://schemas.openxmlformats.org/drawingml/2006/picture">
                <pic:pic>
                  <pic:nvPicPr>
                    <pic:cNvPr id="0" name=""/>
                    <pic:cNvPicPr/>
                  </pic:nvPicPr>
                  <pic:blipFill>
                    <a:blip r:embed="R1e28fe16792f4f8d">
                      <a:extLst xmlns:a="http://schemas.openxmlformats.org/drawingml/2006/main">
                        <a:ext xmlns:a="http://schemas.openxmlformats.org/drawingml/2006/main" uri="{28A0092B-C50C-407E-A947-70E740481C1C}">
                          <a14:useLocalDpi xmlns:a14="http://schemas.microsoft.com/office/drawing/2010/main" val="0"/>
                        </a:ext>
                      </a:extLst>
                    </a:blip>
                    <a:srcRect l="3128" t="24916" r="3503" b="16685"/>
                    <a:stretch>
                      <a:fillRect/>
                    </a:stretch>
                  </pic:blipFill>
                  <pic:spPr xmlns:pic="http://schemas.openxmlformats.org/drawingml/2006/picture">
                    <a:xfrm xmlns:a="http://schemas.openxmlformats.org/drawingml/2006/main" rot="0" flipH="0" flipV="0">
                      <a:off x="0" y="0"/>
                      <a:ext cx="5693020" cy="2091216"/>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p>
    <w:p w:rsidR="256D5C31" w:rsidP="2B165008" w:rsidRDefault="256D5C31" w14:paraId="7C24C47B" w14:textId="59533737">
      <w:pPr>
        <w:spacing w:before="240" w:beforeAutospacing="off" w:after="240" w:afterAutospacing="off" w:line="276" w:lineRule="auto"/>
        <w:rPr>
          <w:rFonts w:ascii="Calibri" w:hAnsi="Calibri" w:eastAsia="Calibri" w:cs="Calibri" w:asciiTheme="minorAscii" w:hAnsiTheme="minorAscii" w:eastAsiaTheme="minorAscii" w:cstheme="minorAscii"/>
          <w:b w:val="1"/>
          <w:bCs w:val="1"/>
          <w:color w:val="000000" w:themeColor="text1" w:themeTint="FF" w:themeShade="FF"/>
          <w:sz w:val="24"/>
          <w:szCs w:val="24"/>
        </w:rPr>
      </w:pPr>
      <w:r w:rsidR="16DD2468">
        <w:drawing>
          <wp:inline wp14:editId="6F881454" wp14:anchorId="51A01161">
            <wp:extent cx="6299872" cy="2540190"/>
            <wp:effectExtent l="0" t="0" r="0" b="0"/>
            <wp:docPr id="2058386301" name="" title=""/>
            <wp:cNvGraphicFramePr>
              <a:graphicFrameLocks noChangeAspect="1"/>
            </wp:cNvGraphicFramePr>
            <a:graphic>
              <a:graphicData uri="http://schemas.openxmlformats.org/drawingml/2006/picture">
                <pic:pic>
                  <pic:nvPicPr>
                    <pic:cNvPr id="0" name=""/>
                    <pic:cNvPicPr/>
                  </pic:nvPicPr>
                  <pic:blipFill>
                    <a:blip r:embed="Rdcf129c0e7864606">
                      <a:extLst>
                        <a:ext xmlns:a="http://schemas.openxmlformats.org/drawingml/2006/main" uri="{28A0092B-C50C-407E-A947-70E740481C1C}">
                          <a14:useLocalDpi val="0"/>
                        </a:ext>
                      </a:extLst>
                    </a:blip>
                    <a:srcRect l="0" t="0" r="0" b="4659"/>
                    <a:stretch>
                      <a:fillRect/>
                    </a:stretch>
                  </pic:blipFill>
                  <pic:spPr>
                    <a:xfrm>
                      <a:off x="0" y="0"/>
                      <a:ext cx="6299872" cy="2540190"/>
                    </a:xfrm>
                    <a:prstGeom prst="rect">
                      <a:avLst/>
                    </a:prstGeom>
                  </pic:spPr>
                </pic:pic>
              </a:graphicData>
            </a:graphic>
          </wp:inline>
        </w:drawing>
      </w:r>
      <w:r w:rsidRPr="2B165008" w:rsidR="15551FD8">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Figure 3: </w:t>
      </w:r>
      <w:r w:rsidRPr="2B165008" w:rsidR="15551FD8">
        <w:rPr>
          <w:rFonts w:ascii="Calibri" w:hAnsi="Calibri" w:eastAsia="Calibri" w:cs="Calibri" w:asciiTheme="minorAscii" w:hAnsiTheme="minorAscii" w:eastAsiaTheme="minorAscii" w:cstheme="minorAscii"/>
          <w:b w:val="0"/>
          <w:bCs w:val="0"/>
          <w:color w:val="000000" w:themeColor="text1" w:themeTint="FF" w:themeShade="FF"/>
          <w:sz w:val="24"/>
          <w:szCs w:val="24"/>
        </w:rPr>
        <w:t>Graph displaying</w:t>
      </w:r>
      <w:r w:rsidRPr="2B165008" w:rsidR="15551FD8">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 e</w:t>
      </w:r>
      <w:r w:rsidRPr="2B165008" w:rsidR="15551FD8">
        <w:rPr>
          <w:rFonts w:ascii="Calibri" w:hAnsi="Calibri" w:eastAsia="Calibri" w:cs="Calibri" w:asciiTheme="minorAscii" w:hAnsiTheme="minorAscii" w:eastAsiaTheme="minorAscii" w:cstheme="minorAscii"/>
          <w:b w:val="0"/>
          <w:bCs w:val="0"/>
          <w:color w:val="000000" w:themeColor="text1" w:themeTint="FF" w:themeShade="FF"/>
          <w:sz w:val="24"/>
          <w:szCs w:val="24"/>
        </w:rPr>
        <w:t>thnicity per team</w:t>
      </w:r>
    </w:p>
    <w:p w:rsidR="256D5C31" w:rsidP="2B165008" w:rsidRDefault="256D5C31" w14:paraId="17059023" w14:textId="286FF320">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256D5C31" w:rsidP="2B165008" w:rsidRDefault="256D5C31" w14:paraId="23D706AA" w14:textId="6788478E">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u w:val="single"/>
        </w:rPr>
      </w:pPr>
      <w:r w:rsidRPr="2B165008"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u w:val="single"/>
        </w:rPr>
        <w:t>Organisation</w:t>
      </w:r>
      <w:r w:rsidRPr="2B165008"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u w:val="single"/>
        </w:rPr>
        <w:t xml:space="preserve"> disability statistics</w:t>
      </w:r>
    </w:p>
    <w:p w:rsidR="256D5C31" w:rsidP="2B165008" w:rsidRDefault="256D5C31" w14:paraId="522081C9" w14:textId="5A6A8D37">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Pr="2B165008" w:rsidR="20DD28DF">
        <w:rPr>
          <w:rFonts w:ascii="Calibri" w:hAnsi="Calibri" w:eastAsia="Calibri" w:cs="Calibri" w:asciiTheme="minorAscii" w:hAnsiTheme="minorAscii" w:eastAsiaTheme="minorAscii" w:cstheme="minorAscii"/>
          <w:b w:val="0"/>
          <w:bCs w:val="0"/>
          <w:color w:val="000000" w:themeColor="text1" w:themeTint="FF" w:themeShade="FF"/>
          <w:sz w:val="24"/>
          <w:szCs w:val="24"/>
        </w:rPr>
        <w:t>N</w:t>
      </w:r>
      <w:r w:rsidRPr="2B165008"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on-disabled individuals make up most of the population from this survey at just over 92%, with 8.08% being disabled. This is not reflective of the greater population </w:t>
      </w:r>
      <w:r w:rsidRPr="2B165008" w:rsidR="61F760F7">
        <w:rPr>
          <w:rFonts w:ascii="Calibri" w:hAnsi="Calibri" w:eastAsia="Calibri" w:cs="Calibri" w:asciiTheme="minorAscii" w:hAnsiTheme="minorAscii" w:eastAsiaTheme="minorAscii" w:cstheme="minorAscii"/>
          <w:b w:val="0"/>
          <w:bCs w:val="0"/>
          <w:color w:val="000000" w:themeColor="text1" w:themeTint="FF" w:themeShade="FF"/>
          <w:sz w:val="24"/>
          <w:szCs w:val="24"/>
        </w:rPr>
        <w:t>where</w:t>
      </w:r>
      <w:r w:rsidRPr="2B165008"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1 in 6 people experience significant disability, </w:t>
      </w:r>
      <w:r w:rsidRPr="2B165008"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rPr>
        <w:t>representing</w:t>
      </w:r>
      <w:r w:rsidRPr="2B165008"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16% of the world population (World Health Organization, 2023)</w:t>
      </w:r>
    </w:p>
    <w:p w:rsidR="256D5C31" w:rsidP="2B165008" w:rsidRDefault="256D5C31" w14:paraId="7E5328B8" w14:textId="66EC4297">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Pr="2B165008"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rPr>
        <w:t>The teams with the highest number individuals with disability status are IT (22%), Finance (20%), Customer Services (20%) and People Services (18%)</w:t>
      </w:r>
      <w:r w:rsidRPr="2B165008" w:rsidR="49A64E61">
        <w:rPr>
          <w:rFonts w:ascii="Calibri" w:hAnsi="Calibri" w:eastAsia="Calibri" w:cs="Calibri" w:asciiTheme="minorAscii" w:hAnsiTheme="minorAscii" w:eastAsiaTheme="minorAscii" w:cstheme="minorAscii"/>
          <w:b w:val="0"/>
          <w:bCs w:val="0"/>
          <w:color w:val="000000" w:themeColor="text1" w:themeTint="FF" w:themeShade="FF"/>
          <w:sz w:val="24"/>
          <w:szCs w:val="24"/>
        </w:rPr>
        <w:t>, (Table 3)</w:t>
      </w:r>
    </w:p>
    <w:p w:rsidR="256D5C31" w:rsidP="2B165008" w:rsidRDefault="256D5C31" w14:paraId="61C78C0D" w14:textId="6AA84640">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Pr="2B165008"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Some teams are made up of 100% non-disabled employees, these teams are Business Services, Directors, Facilities, </w:t>
      </w:r>
      <w:r w:rsidRPr="2B165008" w:rsidR="4738D771">
        <w:rPr>
          <w:rFonts w:ascii="Calibri" w:hAnsi="Calibri" w:eastAsia="Calibri" w:cs="Calibri" w:asciiTheme="minorAscii" w:hAnsiTheme="minorAscii" w:eastAsiaTheme="minorAscii" w:cstheme="minorAscii"/>
          <w:b w:val="0"/>
          <w:bCs w:val="0"/>
          <w:color w:val="000000" w:themeColor="text1" w:themeTint="FF" w:themeShade="FF"/>
          <w:sz w:val="24"/>
          <w:szCs w:val="24"/>
        </w:rPr>
        <w:t>G</w:t>
      </w:r>
      <w:r w:rsidRPr="2B165008"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rPr>
        <w:t>overnance, Marketing, Regeneration and Supported Housing. It is important to investigate w</w:t>
      </w:r>
      <w:r w:rsidRPr="2B165008" w:rsidR="75096BD0">
        <w:rPr>
          <w:rFonts w:ascii="Calibri" w:hAnsi="Calibri" w:eastAsia="Calibri" w:cs="Calibri" w:asciiTheme="minorAscii" w:hAnsiTheme="minorAscii" w:eastAsiaTheme="minorAscii" w:cstheme="minorAscii"/>
          <w:b w:val="0"/>
          <w:bCs w:val="0"/>
          <w:color w:val="000000" w:themeColor="text1" w:themeTint="FF" w:themeShade="FF"/>
          <w:sz w:val="24"/>
          <w:szCs w:val="24"/>
        </w:rPr>
        <w:t>hether</w:t>
      </w:r>
      <w:r w:rsidRPr="2B165008"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these roles </w:t>
      </w:r>
      <w:r w:rsidRPr="2B165008" w:rsidR="77F522BF">
        <w:rPr>
          <w:rFonts w:ascii="Calibri" w:hAnsi="Calibri" w:eastAsia="Calibri" w:cs="Calibri" w:asciiTheme="minorAscii" w:hAnsiTheme="minorAscii" w:eastAsiaTheme="minorAscii" w:cstheme="minorAscii"/>
          <w:b w:val="0"/>
          <w:bCs w:val="0"/>
          <w:color w:val="000000" w:themeColor="text1" w:themeTint="FF" w:themeShade="FF"/>
          <w:sz w:val="24"/>
          <w:szCs w:val="24"/>
        </w:rPr>
        <w:t>are a</w:t>
      </w:r>
      <w:r w:rsidRPr="2B165008"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rPr>
        <w:t>ccessible to disabled people</w:t>
      </w:r>
      <w:r w:rsidRPr="2B165008" w:rsidR="2E071B5A">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and to question if </w:t>
      </w:r>
      <w:r w:rsidRPr="2B165008"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managers within these departments are </w:t>
      </w:r>
      <w:r w:rsidRPr="2B165008" w:rsidR="2946D749">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open </w:t>
      </w:r>
      <w:r w:rsidRPr="2B165008"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rPr>
        <w:t>to put adaptations in place to support varying disabilit</w:t>
      </w:r>
      <w:r w:rsidRPr="2B165008" w:rsidR="2473EAF8">
        <w:rPr>
          <w:rFonts w:ascii="Calibri" w:hAnsi="Calibri" w:eastAsia="Calibri" w:cs="Calibri" w:asciiTheme="minorAscii" w:hAnsiTheme="minorAscii" w:eastAsiaTheme="minorAscii" w:cstheme="minorAscii"/>
          <w:b w:val="0"/>
          <w:bCs w:val="0"/>
          <w:color w:val="000000" w:themeColor="text1" w:themeTint="FF" w:themeShade="FF"/>
          <w:sz w:val="24"/>
          <w:szCs w:val="24"/>
        </w:rPr>
        <w:t>ies.</w:t>
      </w:r>
      <w:r w:rsidRPr="2B165008"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w:t>
      </w:r>
    </w:p>
    <w:p w:rsidR="256D5C31" w:rsidP="2B165008" w:rsidRDefault="256D5C31" w14:paraId="0F082A32" w14:textId="527F49F7">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Pr="2B165008"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rPr>
        <w:t>It is also important to note that no-one at Director level is of disability status, which could suggest a pay disparity between non-disabled and disabled employees</w:t>
      </w:r>
      <w:r w:rsidRPr="2B165008" w:rsidR="5E865DFF">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which evokes </w:t>
      </w:r>
      <w:r w:rsidRPr="2B165008" w:rsidR="5E865DFF">
        <w:rPr>
          <w:rFonts w:ascii="Calibri" w:hAnsi="Calibri" w:eastAsia="Calibri" w:cs="Calibri" w:asciiTheme="minorAscii" w:hAnsiTheme="minorAscii" w:eastAsiaTheme="minorAscii" w:cstheme="minorAscii"/>
          <w:b w:val="0"/>
          <w:bCs w:val="0"/>
          <w:color w:val="000000" w:themeColor="text1" w:themeTint="FF" w:themeShade="FF"/>
          <w:sz w:val="24"/>
          <w:szCs w:val="24"/>
        </w:rPr>
        <w:t>questions</w:t>
      </w:r>
      <w:r w:rsidRPr="2B165008" w:rsidR="5E865DFF">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regarding </w:t>
      </w:r>
      <w:r w:rsidRPr="2B165008"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rPr>
        <w:t>whether all employees are given the same opportunities.</w:t>
      </w:r>
    </w:p>
    <w:p w:rsidR="256D5C31" w:rsidP="2B165008" w:rsidRDefault="256D5C31" w14:paraId="3D493F8F" w14:textId="78AE9871">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256D5C31" w:rsidP="2B165008" w:rsidRDefault="256D5C31" w14:paraId="3965ED16" w14:textId="50776A83">
      <w:pPr>
        <w:spacing w:before="240" w:beforeAutospacing="off" w:after="240" w:afterAutospacing="off" w:line="276" w:lineRule="auto"/>
        <w:rPr>
          <w:rFonts w:ascii="Calibri" w:hAnsi="Calibri" w:eastAsia="Calibri" w:cs="Calibri" w:asciiTheme="minorAscii" w:hAnsiTheme="minorAscii" w:eastAsiaTheme="minorAscii" w:cstheme="minorAscii"/>
          <w:color w:val="000000" w:themeColor="text1" w:themeTint="FF" w:themeShade="FF"/>
          <w:sz w:val="24"/>
          <w:szCs w:val="24"/>
        </w:rPr>
      </w:pPr>
      <w:r w:rsidR="5EBB102C">
        <w:drawing>
          <wp:inline wp14:editId="599E745A" wp14:anchorId="285D84C0">
            <wp:extent cx="3026191" cy="2514600"/>
            <wp:effectExtent l="0" t="0" r="0" b="0"/>
            <wp:docPr id="1676462842" name="" title=""/>
            <wp:cNvGraphicFramePr>
              <a:graphicFrameLocks noChangeAspect="1"/>
            </wp:cNvGraphicFramePr>
            <a:graphic>
              <a:graphicData uri="http://schemas.openxmlformats.org/drawingml/2006/picture">
                <pic:pic>
                  <pic:nvPicPr>
                    <pic:cNvPr id="0" name=""/>
                    <pic:cNvPicPr/>
                  </pic:nvPicPr>
                  <pic:blipFill>
                    <a:blip r:embed="R781832f78cc64c64">
                      <a:extLst>
                        <a:ext xmlns:a="http://schemas.openxmlformats.org/drawingml/2006/main" uri="{28A0092B-C50C-407E-A947-70E740481C1C}">
                          <a14:useLocalDpi val="0"/>
                        </a:ext>
                      </a:extLst>
                    </a:blip>
                    <a:stretch>
                      <a:fillRect/>
                    </a:stretch>
                  </pic:blipFill>
                  <pic:spPr>
                    <a:xfrm>
                      <a:off x="0" y="0"/>
                      <a:ext cx="3026191" cy="2514600"/>
                    </a:xfrm>
                    <a:prstGeom prst="rect">
                      <a:avLst/>
                    </a:prstGeom>
                  </pic:spPr>
                </pic:pic>
              </a:graphicData>
            </a:graphic>
          </wp:inline>
        </w:drawing>
      </w:r>
    </w:p>
    <w:p w:rsidR="256D5C31" w:rsidP="2B165008" w:rsidRDefault="256D5C31" w14:paraId="01B4D9F8" w14:textId="3712B8EF">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Pr="2B165008" w:rsidR="237E00F8">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Figure 4: </w:t>
      </w:r>
      <w:r w:rsidRPr="2B165008" w:rsidR="237E00F8">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Graph displaying disability status as a percentage throughout </w:t>
      </w:r>
      <w:r w:rsidRPr="2B165008" w:rsidR="237E00F8">
        <w:rPr>
          <w:rFonts w:ascii="Calibri" w:hAnsi="Calibri" w:eastAsia="Calibri" w:cs="Calibri" w:asciiTheme="minorAscii" w:hAnsiTheme="minorAscii" w:eastAsiaTheme="minorAscii" w:cstheme="minorAscii"/>
          <w:b w:val="0"/>
          <w:bCs w:val="0"/>
          <w:color w:val="000000" w:themeColor="text1" w:themeTint="FF" w:themeShade="FF"/>
          <w:sz w:val="24"/>
          <w:szCs w:val="24"/>
        </w:rPr>
        <w:t>organisation</w:t>
      </w:r>
    </w:p>
    <w:p w:rsidR="256D5C31" w:rsidP="2B165008" w:rsidRDefault="256D5C31" w14:paraId="564D5509" w14:textId="5A055EA2">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256D5C31" w:rsidP="2B165008" w:rsidRDefault="256D5C31" w14:paraId="77FAB259" w14:textId="2C10FF7C">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Pr="2B165008" w:rsidR="237E00F8">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Table </w:t>
      </w:r>
      <w:r w:rsidRPr="2B165008" w:rsidR="27A532E6">
        <w:rPr>
          <w:rFonts w:ascii="Calibri" w:hAnsi="Calibri" w:eastAsia="Calibri" w:cs="Calibri" w:asciiTheme="minorAscii" w:hAnsiTheme="minorAscii" w:eastAsiaTheme="minorAscii" w:cstheme="minorAscii"/>
          <w:b w:val="1"/>
          <w:bCs w:val="1"/>
          <w:color w:val="000000" w:themeColor="text1" w:themeTint="FF" w:themeShade="FF"/>
          <w:sz w:val="24"/>
          <w:szCs w:val="24"/>
        </w:rPr>
        <w:t>3</w:t>
      </w:r>
      <w:r w:rsidRPr="2B165008" w:rsidR="237E00F8">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 </w:t>
      </w:r>
      <w:r w:rsidRPr="2B165008" w:rsidR="237E00F8">
        <w:rPr>
          <w:rFonts w:ascii="Calibri" w:hAnsi="Calibri" w:eastAsia="Calibri" w:cs="Calibri" w:asciiTheme="minorAscii" w:hAnsiTheme="minorAscii" w:eastAsiaTheme="minorAscii" w:cstheme="minorAscii"/>
          <w:b w:val="0"/>
          <w:bCs w:val="0"/>
          <w:color w:val="000000" w:themeColor="text1" w:themeTint="FF" w:themeShade="FF"/>
          <w:sz w:val="24"/>
          <w:szCs w:val="24"/>
        </w:rPr>
        <w:t>Disability status as a percentage by teams</w:t>
      </w:r>
    </w:p>
    <w:tbl>
      <w:tblPr>
        <w:tblStyle w:val="TableNormal"/>
        <w:tblW w:w="7350" w:type="dxa"/>
        <w:tblLayout w:type="fixed"/>
        <w:tblLook w:val="06A0" w:firstRow="1" w:lastRow="0" w:firstColumn="1" w:lastColumn="0" w:noHBand="1" w:noVBand="1"/>
      </w:tblPr>
      <w:tblGrid>
        <w:gridCol w:w="4080"/>
        <w:gridCol w:w="1965"/>
        <w:gridCol w:w="1305"/>
      </w:tblGrid>
      <w:tr w:rsidR="2F9146A1" w:rsidTr="2B165008" w14:paraId="08851B51">
        <w:trPr>
          <w:trHeight w:val="300"/>
        </w:trPr>
        <w:tc>
          <w:tcPr>
            <w:tcW w:w="4080" w:type="dxa"/>
            <w:tcBorders>
              <w:top w:val="nil"/>
              <w:left w:val="nil"/>
              <w:bottom w:val="nil"/>
              <w:right w:val="nil"/>
            </w:tcBorders>
            <w:shd w:val="clear" w:color="auto" w:fill="D9E1F2"/>
            <w:tcMar>
              <w:top w:w="15" w:type="dxa"/>
              <w:left w:w="15" w:type="dxa"/>
              <w:right w:w="15" w:type="dxa"/>
            </w:tcMar>
            <w:vAlign w:val="bottom"/>
          </w:tcPr>
          <w:p w:rsidR="2F9146A1" w:rsidP="2B165008" w:rsidRDefault="2F9146A1" w14:paraId="5D25C454" w14:textId="2903F3A0">
            <w:pPr>
              <w:spacing w:before="0" w:beforeAutospacing="off" w:after="0" w:afterAutospacing="off" w:line="276" w:lineRule="auto"/>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Count of Disability status</w:t>
            </w:r>
          </w:p>
        </w:tc>
        <w:tc>
          <w:tcPr>
            <w:tcW w:w="1965" w:type="dxa"/>
            <w:tcBorders>
              <w:top w:val="nil"/>
              <w:left w:val="nil"/>
              <w:bottom w:val="nil"/>
              <w:right w:val="nil"/>
            </w:tcBorders>
            <w:shd w:val="clear" w:color="auto" w:fill="D9E1F2"/>
            <w:tcMar>
              <w:top w:w="15" w:type="dxa"/>
              <w:left w:w="15" w:type="dxa"/>
              <w:right w:w="15" w:type="dxa"/>
            </w:tcMar>
            <w:vAlign w:val="bottom"/>
          </w:tcPr>
          <w:p w:rsidR="2F9146A1" w:rsidP="2B165008" w:rsidRDefault="2F9146A1" w14:paraId="0F4594DF" w14:textId="05C6C766">
            <w:pPr>
              <w:spacing w:before="0" w:beforeAutospacing="off" w:after="0" w:afterAutospacing="off" w:line="276" w:lineRule="auto"/>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Disability status</w:t>
            </w:r>
          </w:p>
        </w:tc>
        <w:tc>
          <w:tcPr>
            <w:tcW w:w="1305" w:type="dxa"/>
            <w:tcBorders>
              <w:top w:val="nil"/>
              <w:left w:val="nil"/>
              <w:bottom w:val="nil"/>
              <w:right w:val="nil"/>
            </w:tcBorders>
            <w:shd w:val="clear" w:color="auto" w:fill="D9E1F2"/>
            <w:tcMar>
              <w:top w:w="15" w:type="dxa"/>
              <w:left w:w="15" w:type="dxa"/>
              <w:right w:w="15" w:type="dxa"/>
            </w:tcMar>
            <w:vAlign w:val="bottom"/>
          </w:tcPr>
          <w:p w:rsidR="2F9146A1" w:rsidP="2B165008" w:rsidRDefault="2F9146A1" w14:paraId="4B2AA124" w14:textId="2D168E1D">
            <w:pPr>
              <w:spacing w:line="276" w:lineRule="auto"/>
              <w:rPr>
                <w:rFonts w:ascii="Calibri" w:hAnsi="Calibri" w:eastAsia="Calibri" w:cs="Calibri" w:asciiTheme="minorAscii" w:hAnsiTheme="minorAscii" w:eastAsiaTheme="minorAscii" w:cstheme="minorAscii"/>
                <w:color w:val="000000" w:themeColor="text1" w:themeTint="FF" w:themeShade="FF"/>
                <w:sz w:val="24"/>
                <w:szCs w:val="24"/>
              </w:rPr>
            </w:pPr>
          </w:p>
        </w:tc>
      </w:tr>
      <w:tr w:rsidR="2F9146A1" w:rsidTr="2B165008" w14:paraId="3E11D8C6">
        <w:trPr>
          <w:trHeight w:val="300"/>
        </w:trPr>
        <w:tc>
          <w:tcPr>
            <w:tcW w:w="4080" w:type="dxa"/>
            <w:tcBorders>
              <w:top w:val="nil"/>
              <w:left w:val="nil"/>
              <w:bottom w:val="nil"/>
              <w:right w:val="nil"/>
            </w:tcBorders>
            <w:shd w:val="clear" w:color="auto" w:fill="D9E1F2"/>
            <w:tcMar>
              <w:top w:w="15" w:type="dxa"/>
              <w:left w:w="15" w:type="dxa"/>
              <w:right w:w="15" w:type="dxa"/>
            </w:tcMar>
            <w:vAlign w:val="bottom"/>
          </w:tcPr>
          <w:p w:rsidR="2F9146A1" w:rsidP="2B165008" w:rsidRDefault="2F9146A1" w14:paraId="22858675" w14:textId="4A656964">
            <w:pPr>
              <w:spacing w:before="0" w:beforeAutospacing="off" w:after="0" w:afterAutospacing="off" w:line="276" w:lineRule="auto"/>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Team</w:t>
            </w:r>
          </w:p>
        </w:tc>
        <w:tc>
          <w:tcPr>
            <w:tcW w:w="1965" w:type="dxa"/>
            <w:tcBorders>
              <w:top w:val="nil"/>
              <w:left w:val="nil"/>
              <w:bottom w:val="nil"/>
              <w:right w:val="nil"/>
            </w:tcBorders>
            <w:shd w:val="clear" w:color="auto" w:fill="D9E1F2"/>
            <w:tcMar>
              <w:top w:w="15" w:type="dxa"/>
              <w:left w:w="15" w:type="dxa"/>
              <w:right w:w="15" w:type="dxa"/>
            </w:tcMar>
            <w:vAlign w:val="bottom"/>
          </w:tcPr>
          <w:p w:rsidR="2F9146A1" w:rsidP="2B165008" w:rsidRDefault="2F9146A1" w14:paraId="0FB3B6CE" w14:textId="5AD63EAB">
            <w:pPr>
              <w:spacing w:before="0" w:beforeAutospacing="off" w:after="0" w:afterAutospacing="off" w:line="276" w:lineRule="auto"/>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Disabled</w:t>
            </w:r>
          </w:p>
        </w:tc>
        <w:tc>
          <w:tcPr>
            <w:tcW w:w="1305" w:type="dxa"/>
            <w:tcBorders>
              <w:top w:val="nil"/>
              <w:left w:val="nil"/>
              <w:bottom w:val="nil"/>
              <w:right w:val="nil"/>
            </w:tcBorders>
            <w:shd w:val="clear" w:color="auto" w:fill="D9E1F2"/>
            <w:tcMar>
              <w:top w:w="15" w:type="dxa"/>
              <w:left w:w="15" w:type="dxa"/>
              <w:right w:w="15" w:type="dxa"/>
            </w:tcMar>
            <w:vAlign w:val="bottom"/>
          </w:tcPr>
          <w:p w:rsidR="2F9146A1" w:rsidP="2B165008" w:rsidRDefault="2F9146A1" w14:paraId="490F2ECA" w14:textId="3FC43932">
            <w:pPr>
              <w:spacing w:before="0" w:beforeAutospacing="off" w:after="0" w:afterAutospacing="off" w:line="276" w:lineRule="auto"/>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Not disabled</w:t>
            </w:r>
          </w:p>
        </w:tc>
      </w:tr>
      <w:tr w:rsidR="2F9146A1" w:rsidTr="2B165008" w14:paraId="590F0DDF">
        <w:trPr>
          <w:trHeight w:val="300"/>
        </w:trPr>
        <w:tc>
          <w:tcPr>
            <w:tcW w:w="4080" w:type="dxa"/>
            <w:tcBorders>
              <w:top w:val="nil"/>
              <w:left w:val="nil"/>
              <w:bottom w:val="nil"/>
              <w:right w:val="nil"/>
            </w:tcBorders>
            <w:tcMar>
              <w:top w:w="15" w:type="dxa"/>
              <w:left w:w="15" w:type="dxa"/>
              <w:right w:w="15" w:type="dxa"/>
            </w:tcMar>
            <w:vAlign w:val="bottom"/>
          </w:tcPr>
          <w:p w:rsidR="2F9146A1" w:rsidP="2B165008" w:rsidRDefault="2F9146A1" w14:paraId="4FA3D3F0" w14:textId="6A0CE450">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Business Services</w:t>
            </w:r>
          </w:p>
        </w:tc>
        <w:tc>
          <w:tcPr>
            <w:tcW w:w="1965" w:type="dxa"/>
            <w:tcBorders>
              <w:top w:val="nil"/>
              <w:left w:val="nil"/>
              <w:bottom w:val="nil"/>
              <w:right w:val="nil"/>
            </w:tcBorders>
            <w:tcMar>
              <w:top w:w="15" w:type="dxa"/>
              <w:left w:w="15" w:type="dxa"/>
              <w:right w:w="15" w:type="dxa"/>
            </w:tcMar>
            <w:vAlign w:val="bottom"/>
          </w:tcPr>
          <w:p w:rsidR="2F9146A1" w:rsidP="2B165008" w:rsidRDefault="2F9146A1" w14:paraId="60CB4136" w14:textId="6D135EE7">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0.00%</w:t>
            </w:r>
          </w:p>
        </w:tc>
        <w:tc>
          <w:tcPr>
            <w:tcW w:w="1305" w:type="dxa"/>
            <w:tcBorders>
              <w:top w:val="nil"/>
              <w:left w:val="nil"/>
              <w:bottom w:val="nil"/>
              <w:right w:val="nil"/>
            </w:tcBorders>
            <w:tcMar>
              <w:top w:w="15" w:type="dxa"/>
              <w:left w:w="15" w:type="dxa"/>
              <w:right w:w="15" w:type="dxa"/>
            </w:tcMar>
            <w:vAlign w:val="bottom"/>
          </w:tcPr>
          <w:p w:rsidR="2F9146A1" w:rsidP="2B165008" w:rsidRDefault="2F9146A1" w14:paraId="01C83898" w14:textId="5E99A324">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100.00%</w:t>
            </w:r>
          </w:p>
        </w:tc>
      </w:tr>
      <w:tr w:rsidR="2F9146A1" w:rsidTr="2B165008" w14:paraId="00B0B6D0">
        <w:trPr>
          <w:trHeight w:val="300"/>
        </w:trPr>
        <w:tc>
          <w:tcPr>
            <w:tcW w:w="4080" w:type="dxa"/>
            <w:tcBorders>
              <w:top w:val="nil"/>
              <w:left w:val="nil"/>
              <w:bottom w:val="nil"/>
              <w:right w:val="nil"/>
            </w:tcBorders>
            <w:tcMar>
              <w:top w:w="15" w:type="dxa"/>
              <w:left w:w="15" w:type="dxa"/>
              <w:right w:w="15" w:type="dxa"/>
            </w:tcMar>
            <w:vAlign w:val="bottom"/>
          </w:tcPr>
          <w:p w:rsidR="2F9146A1" w:rsidP="2B165008" w:rsidRDefault="2F9146A1" w14:paraId="2B18720E" w14:textId="0DF9202D">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Community Engagement and Partnerships</w:t>
            </w:r>
          </w:p>
        </w:tc>
        <w:tc>
          <w:tcPr>
            <w:tcW w:w="1965" w:type="dxa"/>
            <w:tcBorders>
              <w:top w:val="nil"/>
              <w:left w:val="nil"/>
              <w:bottom w:val="nil"/>
              <w:right w:val="nil"/>
            </w:tcBorders>
            <w:tcMar>
              <w:top w:w="15" w:type="dxa"/>
              <w:left w:w="15" w:type="dxa"/>
              <w:right w:w="15" w:type="dxa"/>
            </w:tcMar>
            <w:vAlign w:val="bottom"/>
          </w:tcPr>
          <w:p w:rsidR="2F9146A1" w:rsidP="2B165008" w:rsidRDefault="2F9146A1" w14:paraId="161071D4" w14:textId="53FA6E74">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14.29%</w:t>
            </w:r>
          </w:p>
        </w:tc>
        <w:tc>
          <w:tcPr>
            <w:tcW w:w="1305" w:type="dxa"/>
            <w:tcBorders>
              <w:top w:val="nil"/>
              <w:left w:val="nil"/>
              <w:bottom w:val="nil"/>
              <w:right w:val="nil"/>
            </w:tcBorders>
            <w:tcMar>
              <w:top w:w="15" w:type="dxa"/>
              <w:left w:w="15" w:type="dxa"/>
              <w:right w:w="15" w:type="dxa"/>
            </w:tcMar>
            <w:vAlign w:val="bottom"/>
          </w:tcPr>
          <w:p w:rsidR="2F9146A1" w:rsidP="2B165008" w:rsidRDefault="2F9146A1" w14:paraId="1FBDA0A1" w14:textId="742EB2F4">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85.71%</w:t>
            </w:r>
          </w:p>
        </w:tc>
      </w:tr>
      <w:tr w:rsidR="2F9146A1" w:rsidTr="2B165008" w14:paraId="02C657B7">
        <w:trPr>
          <w:trHeight w:val="300"/>
        </w:trPr>
        <w:tc>
          <w:tcPr>
            <w:tcW w:w="4080" w:type="dxa"/>
            <w:tcBorders>
              <w:top w:val="nil"/>
              <w:left w:val="nil"/>
              <w:bottom w:val="nil"/>
              <w:right w:val="nil"/>
            </w:tcBorders>
            <w:tcMar>
              <w:top w:w="15" w:type="dxa"/>
              <w:left w:w="15" w:type="dxa"/>
              <w:right w:w="15" w:type="dxa"/>
            </w:tcMar>
            <w:vAlign w:val="bottom"/>
          </w:tcPr>
          <w:p w:rsidR="2F9146A1" w:rsidP="2B165008" w:rsidRDefault="2F9146A1" w14:paraId="4726CEF8" w14:textId="1BDA71E3">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Customer Services</w:t>
            </w:r>
          </w:p>
        </w:tc>
        <w:tc>
          <w:tcPr>
            <w:tcW w:w="1965" w:type="dxa"/>
            <w:tcBorders>
              <w:top w:val="nil"/>
              <w:left w:val="nil"/>
              <w:bottom w:val="nil"/>
              <w:right w:val="nil"/>
            </w:tcBorders>
            <w:tcMar>
              <w:top w:w="15" w:type="dxa"/>
              <w:left w:w="15" w:type="dxa"/>
              <w:right w:w="15" w:type="dxa"/>
            </w:tcMar>
            <w:vAlign w:val="bottom"/>
          </w:tcPr>
          <w:p w:rsidR="2F9146A1" w:rsidP="2B165008" w:rsidRDefault="2F9146A1" w14:paraId="6CE0965E" w14:textId="592F6424">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20.00%</w:t>
            </w:r>
          </w:p>
        </w:tc>
        <w:tc>
          <w:tcPr>
            <w:tcW w:w="1305" w:type="dxa"/>
            <w:tcBorders>
              <w:top w:val="nil"/>
              <w:left w:val="nil"/>
              <w:bottom w:val="nil"/>
              <w:right w:val="nil"/>
            </w:tcBorders>
            <w:tcMar>
              <w:top w:w="15" w:type="dxa"/>
              <w:left w:w="15" w:type="dxa"/>
              <w:right w:w="15" w:type="dxa"/>
            </w:tcMar>
            <w:vAlign w:val="bottom"/>
          </w:tcPr>
          <w:p w:rsidR="2F9146A1" w:rsidP="2B165008" w:rsidRDefault="2F9146A1" w14:paraId="43D1722F" w14:textId="7D7A4A9A">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80.00%</w:t>
            </w:r>
          </w:p>
        </w:tc>
      </w:tr>
      <w:tr w:rsidR="2F9146A1" w:rsidTr="2B165008" w14:paraId="0F07CA1B">
        <w:trPr>
          <w:trHeight w:val="300"/>
        </w:trPr>
        <w:tc>
          <w:tcPr>
            <w:tcW w:w="4080" w:type="dxa"/>
            <w:tcBorders>
              <w:top w:val="nil"/>
              <w:left w:val="nil"/>
              <w:bottom w:val="nil"/>
              <w:right w:val="nil"/>
            </w:tcBorders>
            <w:tcMar>
              <w:top w:w="15" w:type="dxa"/>
              <w:left w:w="15" w:type="dxa"/>
              <w:right w:w="15" w:type="dxa"/>
            </w:tcMar>
            <w:vAlign w:val="bottom"/>
          </w:tcPr>
          <w:p w:rsidR="2F9146A1" w:rsidP="2B165008" w:rsidRDefault="2F9146A1" w14:paraId="71645748" w14:textId="48DB0029">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Directors</w:t>
            </w:r>
          </w:p>
        </w:tc>
        <w:tc>
          <w:tcPr>
            <w:tcW w:w="1965" w:type="dxa"/>
            <w:tcBorders>
              <w:top w:val="nil"/>
              <w:left w:val="nil"/>
              <w:bottom w:val="nil"/>
              <w:right w:val="nil"/>
            </w:tcBorders>
            <w:tcMar>
              <w:top w:w="15" w:type="dxa"/>
              <w:left w:w="15" w:type="dxa"/>
              <w:right w:w="15" w:type="dxa"/>
            </w:tcMar>
            <w:vAlign w:val="bottom"/>
          </w:tcPr>
          <w:p w:rsidR="2F9146A1" w:rsidP="2B165008" w:rsidRDefault="2F9146A1" w14:paraId="64380ADB" w14:textId="20BC9C07">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0.00%</w:t>
            </w:r>
          </w:p>
        </w:tc>
        <w:tc>
          <w:tcPr>
            <w:tcW w:w="1305" w:type="dxa"/>
            <w:tcBorders>
              <w:top w:val="nil"/>
              <w:left w:val="nil"/>
              <w:bottom w:val="nil"/>
              <w:right w:val="nil"/>
            </w:tcBorders>
            <w:tcMar>
              <w:top w:w="15" w:type="dxa"/>
              <w:left w:w="15" w:type="dxa"/>
              <w:right w:w="15" w:type="dxa"/>
            </w:tcMar>
            <w:vAlign w:val="bottom"/>
          </w:tcPr>
          <w:p w:rsidR="2F9146A1" w:rsidP="2B165008" w:rsidRDefault="2F9146A1" w14:paraId="35BCBC99" w14:textId="6FAA2C4C">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100.00%</w:t>
            </w:r>
          </w:p>
        </w:tc>
      </w:tr>
      <w:tr w:rsidR="2F9146A1" w:rsidTr="2B165008" w14:paraId="78A89BEA">
        <w:trPr>
          <w:trHeight w:val="300"/>
        </w:trPr>
        <w:tc>
          <w:tcPr>
            <w:tcW w:w="4080" w:type="dxa"/>
            <w:tcBorders>
              <w:top w:val="nil"/>
              <w:left w:val="nil"/>
              <w:bottom w:val="nil"/>
              <w:right w:val="nil"/>
            </w:tcBorders>
            <w:tcMar>
              <w:top w:w="15" w:type="dxa"/>
              <w:left w:w="15" w:type="dxa"/>
              <w:right w:w="15" w:type="dxa"/>
            </w:tcMar>
            <w:vAlign w:val="bottom"/>
          </w:tcPr>
          <w:p w:rsidR="2F9146A1" w:rsidP="2B165008" w:rsidRDefault="2F9146A1" w14:paraId="33AA044D" w14:textId="4E9F88C4">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Facilities</w:t>
            </w:r>
          </w:p>
        </w:tc>
        <w:tc>
          <w:tcPr>
            <w:tcW w:w="1965" w:type="dxa"/>
            <w:tcBorders>
              <w:top w:val="nil"/>
              <w:left w:val="nil"/>
              <w:bottom w:val="nil"/>
              <w:right w:val="nil"/>
            </w:tcBorders>
            <w:tcMar>
              <w:top w:w="15" w:type="dxa"/>
              <w:left w:w="15" w:type="dxa"/>
              <w:right w:w="15" w:type="dxa"/>
            </w:tcMar>
            <w:vAlign w:val="bottom"/>
          </w:tcPr>
          <w:p w:rsidR="2F9146A1" w:rsidP="2B165008" w:rsidRDefault="2F9146A1" w14:paraId="6F4FDC4D" w14:textId="4D1309CE">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0.00%</w:t>
            </w:r>
          </w:p>
        </w:tc>
        <w:tc>
          <w:tcPr>
            <w:tcW w:w="1305" w:type="dxa"/>
            <w:tcBorders>
              <w:top w:val="nil"/>
              <w:left w:val="nil"/>
              <w:bottom w:val="nil"/>
              <w:right w:val="nil"/>
            </w:tcBorders>
            <w:tcMar>
              <w:top w:w="15" w:type="dxa"/>
              <w:left w:w="15" w:type="dxa"/>
              <w:right w:w="15" w:type="dxa"/>
            </w:tcMar>
            <w:vAlign w:val="bottom"/>
          </w:tcPr>
          <w:p w:rsidR="2F9146A1" w:rsidP="2B165008" w:rsidRDefault="2F9146A1" w14:paraId="38C32AAC" w14:textId="0750F88D">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100.00%</w:t>
            </w:r>
          </w:p>
        </w:tc>
      </w:tr>
      <w:tr w:rsidR="2F9146A1" w:rsidTr="2B165008" w14:paraId="1E99BDD3">
        <w:trPr>
          <w:trHeight w:val="300"/>
        </w:trPr>
        <w:tc>
          <w:tcPr>
            <w:tcW w:w="4080" w:type="dxa"/>
            <w:tcBorders>
              <w:top w:val="nil"/>
              <w:left w:val="nil"/>
              <w:bottom w:val="nil"/>
              <w:right w:val="nil"/>
            </w:tcBorders>
            <w:tcMar>
              <w:top w:w="15" w:type="dxa"/>
              <w:left w:w="15" w:type="dxa"/>
              <w:right w:w="15" w:type="dxa"/>
            </w:tcMar>
            <w:vAlign w:val="bottom"/>
          </w:tcPr>
          <w:p w:rsidR="2F9146A1" w:rsidP="2B165008" w:rsidRDefault="2F9146A1" w14:paraId="074667D0" w14:textId="0DE64CDF">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Finance</w:t>
            </w:r>
          </w:p>
        </w:tc>
        <w:tc>
          <w:tcPr>
            <w:tcW w:w="1965" w:type="dxa"/>
            <w:tcBorders>
              <w:top w:val="nil"/>
              <w:left w:val="nil"/>
              <w:bottom w:val="nil"/>
              <w:right w:val="nil"/>
            </w:tcBorders>
            <w:tcMar>
              <w:top w:w="15" w:type="dxa"/>
              <w:left w:w="15" w:type="dxa"/>
              <w:right w:w="15" w:type="dxa"/>
            </w:tcMar>
            <w:vAlign w:val="bottom"/>
          </w:tcPr>
          <w:p w:rsidR="2F9146A1" w:rsidP="2B165008" w:rsidRDefault="2F9146A1" w14:paraId="2664F30F" w14:textId="525E2926">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20.00%</w:t>
            </w:r>
          </w:p>
        </w:tc>
        <w:tc>
          <w:tcPr>
            <w:tcW w:w="1305" w:type="dxa"/>
            <w:tcBorders>
              <w:top w:val="nil"/>
              <w:left w:val="nil"/>
              <w:bottom w:val="nil"/>
              <w:right w:val="nil"/>
            </w:tcBorders>
            <w:tcMar>
              <w:top w:w="15" w:type="dxa"/>
              <w:left w:w="15" w:type="dxa"/>
              <w:right w:w="15" w:type="dxa"/>
            </w:tcMar>
            <w:vAlign w:val="bottom"/>
          </w:tcPr>
          <w:p w:rsidR="2F9146A1" w:rsidP="2B165008" w:rsidRDefault="2F9146A1" w14:paraId="2733A101" w14:textId="515C45A7">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80.00%</w:t>
            </w:r>
          </w:p>
        </w:tc>
      </w:tr>
      <w:tr w:rsidR="2F9146A1" w:rsidTr="2B165008" w14:paraId="7DB29C37">
        <w:trPr>
          <w:trHeight w:val="300"/>
        </w:trPr>
        <w:tc>
          <w:tcPr>
            <w:tcW w:w="4080" w:type="dxa"/>
            <w:tcBorders>
              <w:top w:val="nil"/>
              <w:left w:val="nil"/>
              <w:bottom w:val="nil"/>
              <w:right w:val="nil"/>
            </w:tcBorders>
            <w:tcMar>
              <w:top w:w="15" w:type="dxa"/>
              <w:left w:w="15" w:type="dxa"/>
              <w:right w:w="15" w:type="dxa"/>
            </w:tcMar>
            <w:vAlign w:val="bottom"/>
          </w:tcPr>
          <w:p w:rsidR="2F9146A1" w:rsidP="2B165008" w:rsidRDefault="2F9146A1" w14:paraId="2E0C81E9" w14:textId="6E4D175F">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Governance</w:t>
            </w:r>
          </w:p>
        </w:tc>
        <w:tc>
          <w:tcPr>
            <w:tcW w:w="1965" w:type="dxa"/>
            <w:tcBorders>
              <w:top w:val="nil"/>
              <w:left w:val="nil"/>
              <w:bottom w:val="nil"/>
              <w:right w:val="nil"/>
            </w:tcBorders>
            <w:tcMar>
              <w:top w:w="15" w:type="dxa"/>
              <w:left w:w="15" w:type="dxa"/>
              <w:right w:w="15" w:type="dxa"/>
            </w:tcMar>
            <w:vAlign w:val="bottom"/>
          </w:tcPr>
          <w:p w:rsidR="2F9146A1" w:rsidP="2B165008" w:rsidRDefault="2F9146A1" w14:paraId="0C3BC0C0" w14:textId="76417384">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0.00%</w:t>
            </w:r>
          </w:p>
        </w:tc>
        <w:tc>
          <w:tcPr>
            <w:tcW w:w="1305" w:type="dxa"/>
            <w:tcBorders>
              <w:top w:val="nil"/>
              <w:left w:val="nil"/>
              <w:bottom w:val="nil"/>
              <w:right w:val="nil"/>
            </w:tcBorders>
            <w:tcMar>
              <w:top w:w="15" w:type="dxa"/>
              <w:left w:w="15" w:type="dxa"/>
              <w:right w:w="15" w:type="dxa"/>
            </w:tcMar>
            <w:vAlign w:val="bottom"/>
          </w:tcPr>
          <w:p w:rsidR="2F9146A1" w:rsidP="2B165008" w:rsidRDefault="2F9146A1" w14:paraId="70670FBD" w14:textId="566829B0">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100.00%</w:t>
            </w:r>
          </w:p>
        </w:tc>
      </w:tr>
      <w:tr w:rsidR="2F9146A1" w:rsidTr="2B165008" w14:paraId="1BF286F2">
        <w:trPr>
          <w:trHeight w:val="300"/>
        </w:trPr>
        <w:tc>
          <w:tcPr>
            <w:tcW w:w="4080" w:type="dxa"/>
            <w:tcBorders>
              <w:top w:val="nil"/>
              <w:left w:val="nil"/>
              <w:bottom w:val="nil"/>
              <w:right w:val="nil"/>
            </w:tcBorders>
            <w:tcMar>
              <w:top w:w="15" w:type="dxa"/>
              <w:left w:w="15" w:type="dxa"/>
              <w:right w:w="15" w:type="dxa"/>
            </w:tcMar>
            <w:vAlign w:val="bottom"/>
          </w:tcPr>
          <w:p w:rsidR="2F9146A1" w:rsidP="2B165008" w:rsidRDefault="2F9146A1" w14:paraId="35485EB6" w14:textId="381B861D">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Green Spaces</w:t>
            </w:r>
          </w:p>
        </w:tc>
        <w:tc>
          <w:tcPr>
            <w:tcW w:w="1965" w:type="dxa"/>
            <w:tcBorders>
              <w:top w:val="nil"/>
              <w:left w:val="nil"/>
              <w:bottom w:val="nil"/>
              <w:right w:val="nil"/>
            </w:tcBorders>
            <w:tcMar>
              <w:top w:w="15" w:type="dxa"/>
              <w:left w:w="15" w:type="dxa"/>
              <w:right w:w="15" w:type="dxa"/>
            </w:tcMar>
            <w:vAlign w:val="bottom"/>
          </w:tcPr>
          <w:p w:rsidR="2F9146A1" w:rsidP="2B165008" w:rsidRDefault="2F9146A1" w14:paraId="3C6F1520" w14:textId="5E1C03FE">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8.33%</w:t>
            </w:r>
          </w:p>
        </w:tc>
        <w:tc>
          <w:tcPr>
            <w:tcW w:w="1305" w:type="dxa"/>
            <w:tcBorders>
              <w:top w:val="nil"/>
              <w:left w:val="nil"/>
              <w:bottom w:val="nil"/>
              <w:right w:val="nil"/>
            </w:tcBorders>
            <w:tcMar>
              <w:top w:w="15" w:type="dxa"/>
              <w:left w:w="15" w:type="dxa"/>
              <w:right w:w="15" w:type="dxa"/>
            </w:tcMar>
            <w:vAlign w:val="bottom"/>
          </w:tcPr>
          <w:p w:rsidR="2F9146A1" w:rsidP="2B165008" w:rsidRDefault="2F9146A1" w14:paraId="7CE60D1E" w14:textId="084818C8">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91.67%</w:t>
            </w:r>
          </w:p>
        </w:tc>
      </w:tr>
      <w:tr w:rsidR="2F9146A1" w:rsidTr="2B165008" w14:paraId="35AC5EA8">
        <w:trPr>
          <w:trHeight w:val="300"/>
        </w:trPr>
        <w:tc>
          <w:tcPr>
            <w:tcW w:w="4080" w:type="dxa"/>
            <w:tcBorders>
              <w:top w:val="nil"/>
              <w:left w:val="nil"/>
              <w:bottom w:val="nil"/>
              <w:right w:val="nil"/>
            </w:tcBorders>
            <w:tcMar>
              <w:top w:w="15" w:type="dxa"/>
              <w:left w:w="15" w:type="dxa"/>
              <w:right w:w="15" w:type="dxa"/>
            </w:tcMar>
            <w:vAlign w:val="bottom"/>
          </w:tcPr>
          <w:p w:rsidR="2F9146A1" w:rsidP="2B165008" w:rsidRDefault="2F9146A1" w14:paraId="28CFA760" w14:textId="55BE9F50">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Housing</w:t>
            </w:r>
          </w:p>
        </w:tc>
        <w:tc>
          <w:tcPr>
            <w:tcW w:w="1965" w:type="dxa"/>
            <w:tcBorders>
              <w:top w:val="nil"/>
              <w:left w:val="nil"/>
              <w:bottom w:val="nil"/>
              <w:right w:val="nil"/>
            </w:tcBorders>
            <w:tcMar>
              <w:top w:w="15" w:type="dxa"/>
              <w:left w:w="15" w:type="dxa"/>
              <w:right w:w="15" w:type="dxa"/>
            </w:tcMar>
            <w:vAlign w:val="bottom"/>
          </w:tcPr>
          <w:p w:rsidR="2F9146A1" w:rsidP="2B165008" w:rsidRDefault="2F9146A1" w14:paraId="74686362" w14:textId="5FE09887">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11.11%</w:t>
            </w:r>
          </w:p>
        </w:tc>
        <w:tc>
          <w:tcPr>
            <w:tcW w:w="1305" w:type="dxa"/>
            <w:tcBorders>
              <w:top w:val="nil"/>
              <w:left w:val="nil"/>
              <w:bottom w:val="nil"/>
              <w:right w:val="nil"/>
            </w:tcBorders>
            <w:tcMar>
              <w:top w:w="15" w:type="dxa"/>
              <w:left w:w="15" w:type="dxa"/>
              <w:right w:w="15" w:type="dxa"/>
            </w:tcMar>
            <w:vAlign w:val="bottom"/>
          </w:tcPr>
          <w:p w:rsidR="2F9146A1" w:rsidP="2B165008" w:rsidRDefault="2F9146A1" w14:paraId="5EEAC860" w14:textId="522C930B">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88.89%</w:t>
            </w:r>
          </w:p>
        </w:tc>
      </w:tr>
      <w:tr w:rsidR="2F9146A1" w:rsidTr="2B165008" w14:paraId="1E21F861">
        <w:trPr>
          <w:trHeight w:val="300"/>
        </w:trPr>
        <w:tc>
          <w:tcPr>
            <w:tcW w:w="4080" w:type="dxa"/>
            <w:tcBorders>
              <w:top w:val="nil"/>
              <w:left w:val="nil"/>
              <w:bottom w:val="nil"/>
              <w:right w:val="nil"/>
            </w:tcBorders>
            <w:tcMar>
              <w:top w:w="15" w:type="dxa"/>
              <w:left w:w="15" w:type="dxa"/>
              <w:right w:w="15" w:type="dxa"/>
            </w:tcMar>
            <w:vAlign w:val="bottom"/>
          </w:tcPr>
          <w:p w:rsidR="2F9146A1" w:rsidP="2B165008" w:rsidRDefault="2F9146A1" w14:paraId="18725F35" w14:textId="2DFDB7F3">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Income Team</w:t>
            </w:r>
          </w:p>
        </w:tc>
        <w:tc>
          <w:tcPr>
            <w:tcW w:w="1965" w:type="dxa"/>
            <w:tcBorders>
              <w:top w:val="nil"/>
              <w:left w:val="nil"/>
              <w:bottom w:val="nil"/>
              <w:right w:val="nil"/>
            </w:tcBorders>
            <w:tcMar>
              <w:top w:w="15" w:type="dxa"/>
              <w:left w:w="15" w:type="dxa"/>
              <w:right w:w="15" w:type="dxa"/>
            </w:tcMar>
            <w:vAlign w:val="bottom"/>
          </w:tcPr>
          <w:p w:rsidR="2F9146A1" w:rsidP="2B165008" w:rsidRDefault="2F9146A1" w14:paraId="7E40373B" w14:textId="00A5AF80">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5.26%</w:t>
            </w:r>
          </w:p>
        </w:tc>
        <w:tc>
          <w:tcPr>
            <w:tcW w:w="1305" w:type="dxa"/>
            <w:tcBorders>
              <w:top w:val="nil"/>
              <w:left w:val="nil"/>
              <w:bottom w:val="nil"/>
              <w:right w:val="nil"/>
            </w:tcBorders>
            <w:tcMar>
              <w:top w:w="15" w:type="dxa"/>
              <w:left w:w="15" w:type="dxa"/>
              <w:right w:w="15" w:type="dxa"/>
            </w:tcMar>
            <w:vAlign w:val="bottom"/>
          </w:tcPr>
          <w:p w:rsidR="2F9146A1" w:rsidP="2B165008" w:rsidRDefault="2F9146A1" w14:paraId="5058DB11" w14:textId="21CFB1E2">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94.74%</w:t>
            </w:r>
          </w:p>
        </w:tc>
      </w:tr>
      <w:tr w:rsidR="2F9146A1" w:rsidTr="2B165008" w14:paraId="49D88DC5">
        <w:trPr>
          <w:trHeight w:val="300"/>
        </w:trPr>
        <w:tc>
          <w:tcPr>
            <w:tcW w:w="4080" w:type="dxa"/>
            <w:tcBorders>
              <w:top w:val="nil"/>
              <w:left w:val="nil"/>
              <w:bottom w:val="nil"/>
              <w:right w:val="nil"/>
            </w:tcBorders>
            <w:tcMar>
              <w:top w:w="15" w:type="dxa"/>
              <w:left w:w="15" w:type="dxa"/>
              <w:right w:w="15" w:type="dxa"/>
            </w:tcMar>
            <w:vAlign w:val="bottom"/>
          </w:tcPr>
          <w:p w:rsidR="2F9146A1" w:rsidP="2B165008" w:rsidRDefault="2F9146A1" w14:paraId="09FBC2A6" w14:textId="2397FBBD">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IT</w:t>
            </w:r>
          </w:p>
        </w:tc>
        <w:tc>
          <w:tcPr>
            <w:tcW w:w="1965" w:type="dxa"/>
            <w:tcBorders>
              <w:top w:val="nil"/>
              <w:left w:val="nil"/>
              <w:bottom w:val="nil"/>
              <w:right w:val="nil"/>
            </w:tcBorders>
            <w:tcMar>
              <w:top w:w="15" w:type="dxa"/>
              <w:left w:w="15" w:type="dxa"/>
              <w:right w:w="15" w:type="dxa"/>
            </w:tcMar>
            <w:vAlign w:val="bottom"/>
          </w:tcPr>
          <w:p w:rsidR="2F9146A1" w:rsidP="2B165008" w:rsidRDefault="2F9146A1" w14:paraId="1DA52A4E" w14:textId="60F18A5C">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22.22%</w:t>
            </w:r>
          </w:p>
        </w:tc>
        <w:tc>
          <w:tcPr>
            <w:tcW w:w="1305" w:type="dxa"/>
            <w:tcBorders>
              <w:top w:val="nil"/>
              <w:left w:val="nil"/>
              <w:bottom w:val="nil"/>
              <w:right w:val="nil"/>
            </w:tcBorders>
            <w:tcMar>
              <w:top w:w="15" w:type="dxa"/>
              <w:left w:w="15" w:type="dxa"/>
              <w:right w:w="15" w:type="dxa"/>
            </w:tcMar>
            <w:vAlign w:val="bottom"/>
          </w:tcPr>
          <w:p w:rsidR="2F9146A1" w:rsidP="2B165008" w:rsidRDefault="2F9146A1" w14:paraId="4D2F130C" w14:textId="24104BC1">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77.78%</w:t>
            </w:r>
          </w:p>
        </w:tc>
      </w:tr>
      <w:tr w:rsidR="2F9146A1" w:rsidTr="2B165008" w14:paraId="1475D487">
        <w:trPr>
          <w:trHeight w:val="300"/>
        </w:trPr>
        <w:tc>
          <w:tcPr>
            <w:tcW w:w="4080" w:type="dxa"/>
            <w:tcBorders>
              <w:top w:val="nil"/>
              <w:left w:val="nil"/>
              <w:bottom w:val="nil"/>
              <w:right w:val="nil"/>
            </w:tcBorders>
            <w:tcMar>
              <w:top w:w="15" w:type="dxa"/>
              <w:left w:w="15" w:type="dxa"/>
              <w:right w:w="15" w:type="dxa"/>
            </w:tcMar>
            <w:vAlign w:val="bottom"/>
          </w:tcPr>
          <w:p w:rsidR="2F9146A1" w:rsidP="2B165008" w:rsidRDefault="2F9146A1" w14:paraId="6B3ADAD9" w14:textId="78018444">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Lettings</w:t>
            </w:r>
          </w:p>
        </w:tc>
        <w:tc>
          <w:tcPr>
            <w:tcW w:w="1965" w:type="dxa"/>
            <w:tcBorders>
              <w:top w:val="nil"/>
              <w:left w:val="nil"/>
              <w:bottom w:val="nil"/>
              <w:right w:val="nil"/>
            </w:tcBorders>
            <w:tcMar>
              <w:top w:w="15" w:type="dxa"/>
              <w:left w:w="15" w:type="dxa"/>
              <w:right w:w="15" w:type="dxa"/>
            </w:tcMar>
            <w:vAlign w:val="bottom"/>
          </w:tcPr>
          <w:p w:rsidR="2F9146A1" w:rsidP="2B165008" w:rsidRDefault="2F9146A1" w14:paraId="16BC0CA1" w14:textId="3E12B95C">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10.00%</w:t>
            </w:r>
          </w:p>
        </w:tc>
        <w:tc>
          <w:tcPr>
            <w:tcW w:w="1305" w:type="dxa"/>
            <w:tcBorders>
              <w:top w:val="nil"/>
              <w:left w:val="nil"/>
              <w:bottom w:val="nil"/>
              <w:right w:val="nil"/>
            </w:tcBorders>
            <w:tcMar>
              <w:top w:w="15" w:type="dxa"/>
              <w:left w:w="15" w:type="dxa"/>
              <w:right w:w="15" w:type="dxa"/>
            </w:tcMar>
            <w:vAlign w:val="bottom"/>
          </w:tcPr>
          <w:p w:rsidR="2F9146A1" w:rsidP="2B165008" w:rsidRDefault="2F9146A1" w14:paraId="06C7B37A" w14:textId="2E560E6D">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90.00%</w:t>
            </w:r>
          </w:p>
        </w:tc>
      </w:tr>
      <w:tr w:rsidR="2F9146A1" w:rsidTr="2B165008" w14:paraId="5ADD71DE">
        <w:trPr>
          <w:trHeight w:val="300"/>
        </w:trPr>
        <w:tc>
          <w:tcPr>
            <w:tcW w:w="4080" w:type="dxa"/>
            <w:tcBorders>
              <w:top w:val="nil"/>
              <w:left w:val="nil"/>
              <w:bottom w:val="nil"/>
              <w:right w:val="nil"/>
            </w:tcBorders>
            <w:tcMar>
              <w:top w:w="15" w:type="dxa"/>
              <w:left w:w="15" w:type="dxa"/>
              <w:right w:w="15" w:type="dxa"/>
            </w:tcMar>
            <w:vAlign w:val="bottom"/>
          </w:tcPr>
          <w:p w:rsidR="2F9146A1" w:rsidP="2B165008" w:rsidRDefault="2F9146A1" w14:paraId="576346F4" w14:textId="31C404F3">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Marketing</w:t>
            </w:r>
          </w:p>
        </w:tc>
        <w:tc>
          <w:tcPr>
            <w:tcW w:w="1965" w:type="dxa"/>
            <w:tcBorders>
              <w:top w:val="nil"/>
              <w:left w:val="nil"/>
              <w:bottom w:val="nil"/>
              <w:right w:val="nil"/>
            </w:tcBorders>
            <w:tcMar>
              <w:top w:w="15" w:type="dxa"/>
              <w:left w:w="15" w:type="dxa"/>
              <w:right w:w="15" w:type="dxa"/>
            </w:tcMar>
            <w:vAlign w:val="bottom"/>
          </w:tcPr>
          <w:p w:rsidR="2F9146A1" w:rsidP="2B165008" w:rsidRDefault="2F9146A1" w14:paraId="038FEAAF" w14:textId="392CF736">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0.00%</w:t>
            </w:r>
          </w:p>
        </w:tc>
        <w:tc>
          <w:tcPr>
            <w:tcW w:w="1305" w:type="dxa"/>
            <w:tcBorders>
              <w:top w:val="nil"/>
              <w:left w:val="nil"/>
              <w:bottom w:val="nil"/>
              <w:right w:val="nil"/>
            </w:tcBorders>
            <w:tcMar>
              <w:top w:w="15" w:type="dxa"/>
              <w:left w:w="15" w:type="dxa"/>
              <w:right w:w="15" w:type="dxa"/>
            </w:tcMar>
            <w:vAlign w:val="bottom"/>
          </w:tcPr>
          <w:p w:rsidR="2F9146A1" w:rsidP="2B165008" w:rsidRDefault="2F9146A1" w14:paraId="33567A45" w14:textId="641E73FC">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100.00%</w:t>
            </w:r>
          </w:p>
        </w:tc>
      </w:tr>
      <w:tr w:rsidR="2F9146A1" w:rsidTr="2B165008" w14:paraId="663BFD51">
        <w:trPr>
          <w:trHeight w:val="300"/>
        </w:trPr>
        <w:tc>
          <w:tcPr>
            <w:tcW w:w="4080" w:type="dxa"/>
            <w:tcBorders>
              <w:top w:val="nil"/>
              <w:left w:val="nil"/>
              <w:bottom w:val="nil"/>
              <w:right w:val="nil"/>
            </w:tcBorders>
            <w:tcMar>
              <w:top w:w="15" w:type="dxa"/>
              <w:left w:w="15" w:type="dxa"/>
              <w:right w:w="15" w:type="dxa"/>
            </w:tcMar>
            <w:vAlign w:val="bottom"/>
          </w:tcPr>
          <w:p w:rsidR="2F9146A1" w:rsidP="2B165008" w:rsidRDefault="2F9146A1" w14:paraId="15298061" w14:textId="121CE8F1">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People Services</w:t>
            </w:r>
          </w:p>
        </w:tc>
        <w:tc>
          <w:tcPr>
            <w:tcW w:w="1965" w:type="dxa"/>
            <w:tcBorders>
              <w:top w:val="nil"/>
              <w:left w:val="nil"/>
              <w:bottom w:val="nil"/>
              <w:right w:val="nil"/>
            </w:tcBorders>
            <w:tcMar>
              <w:top w:w="15" w:type="dxa"/>
              <w:left w:w="15" w:type="dxa"/>
              <w:right w:w="15" w:type="dxa"/>
            </w:tcMar>
            <w:vAlign w:val="bottom"/>
          </w:tcPr>
          <w:p w:rsidR="2F9146A1" w:rsidP="2B165008" w:rsidRDefault="2F9146A1" w14:paraId="608653C1" w14:textId="76D0C8D4">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18.18%</w:t>
            </w:r>
          </w:p>
        </w:tc>
        <w:tc>
          <w:tcPr>
            <w:tcW w:w="1305" w:type="dxa"/>
            <w:tcBorders>
              <w:top w:val="nil"/>
              <w:left w:val="nil"/>
              <w:bottom w:val="nil"/>
              <w:right w:val="nil"/>
            </w:tcBorders>
            <w:tcMar>
              <w:top w:w="15" w:type="dxa"/>
              <w:left w:w="15" w:type="dxa"/>
              <w:right w:w="15" w:type="dxa"/>
            </w:tcMar>
            <w:vAlign w:val="bottom"/>
          </w:tcPr>
          <w:p w:rsidR="2F9146A1" w:rsidP="2B165008" w:rsidRDefault="2F9146A1" w14:paraId="6FA93AC4" w14:textId="0EF1D06C">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81.82%</w:t>
            </w:r>
          </w:p>
        </w:tc>
      </w:tr>
      <w:tr w:rsidR="2F9146A1" w:rsidTr="2B165008" w14:paraId="02357E7E">
        <w:trPr>
          <w:trHeight w:val="300"/>
        </w:trPr>
        <w:tc>
          <w:tcPr>
            <w:tcW w:w="4080" w:type="dxa"/>
            <w:tcBorders>
              <w:top w:val="nil"/>
              <w:left w:val="nil"/>
              <w:bottom w:val="nil"/>
              <w:right w:val="nil"/>
            </w:tcBorders>
            <w:tcMar>
              <w:top w:w="15" w:type="dxa"/>
              <w:left w:w="15" w:type="dxa"/>
              <w:right w:w="15" w:type="dxa"/>
            </w:tcMar>
            <w:vAlign w:val="bottom"/>
          </w:tcPr>
          <w:p w:rsidR="2F9146A1" w:rsidP="2B165008" w:rsidRDefault="2F9146A1" w14:paraId="2A600146" w14:textId="10C798B0">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Property Team</w:t>
            </w:r>
          </w:p>
        </w:tc>
        <w:tc>
          <w:tcPr>
            <w:tcW w:w="1965" w:type="dxa"/>
            <w:tcBorders>
              <w:top w:val="nil"/>
              <w:left w:val="nil"/>
              <w:bottom w:val="nil"/>
              <w:right w:val="nil"/>
            </w:tcBorders>
            <w:tcMar>
              <w:top w:w="15" w:type="dxa"/>
              <w:left w:w="15" w:type="dxa"/>
              <w:right w:w="15" w:type="dxa"/>
            </w:tcMar>
            <w:vAlign w:val="bottom"/>
          </w:tcPr>
          <w:p w:rsidR="2F9146A1" w:rsidP="2B165008" w:rsidRDefault="2F9146A1" w14:paraId="3C0C312D" w14:textId="08DA7B7B">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5.05%</w:t>
            </w:r>
          </w:p>
        </w:tc>
        <w:tc>
          <w:tcPr>
            <w:tcW w:w="1305" w:type="dxa"/>
            <w:tcBorders>
              <w:top w:val="nil"/>
              <w:left w:val="nil"/>
              <w:bottom w:val="nil"/>
              <w:right w:val="nil"/>
            </w:tcBorders>
            <w:tcMar>
              <w:top w:w="15" w:type="dxa"/>
              <w:left w:w="15" w:type="dxa"/>
              <w:right w:w="15" w:type="dxa"/>
            </w:tcMar>
            <w:vAlign w:val="bottom"/>
          </w:tcPr>
          <w:p w:rsidR="2F9146A1" w:rsidP="2B165008" w:rsidRDefault="2F9146A1" w14:paraId="18A60253" w14:textId="6E81D225">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94.95%</w:t>
            </w:r>
          </w:p>
        </w:tc>
      </w:tr>
      <w:tr w:rsidR="2F9146A1" w:rsidTr="2B165008" w14:paraId="23DA1590">
        <w:trPr>
          <w:trHeight w:val="300"/>
        </w:trPr>
        <w:tc>
          <w:tcPr>
            <w:tcW w:w="4080" w:type="dxa"/>
            <w:tcBorders>
              <w:top w:val="nil"/>
              <w:left w:val="nil"/>
              <w:bottom w:val="nil"/>
              <w:right w:val="nil"/>
            </w:tcBorders>
            <w:tcMar>
              <w:top w:w="15" w:type="dxa"/>
              <w:left w:w="15" w:type="dxa"/>
              <w:right w:w="15" w:type="dxa"/>
            </w:tcMar>
            <w:vAlign w:val="bottom"/>
          </w:tcPr>
          <w:p w:rsidR="2F9146A1" w:rsidP="2B165008" w:rsidRDefault="2F9146A1" w14:paraId="531311EA" w14:textId="59B4C614">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Regeneration</w:t>
            </w:r>
          </w:p>
        </w:tc>
        <w:tc>
          <w:tcPr>
            <w:tcW w:w="1965" w:type="dxa"/>
            <w:tcBorders>
              <w:top w:val="nil"/>
              <w:left w:val="nil"/>
              <w:bottom w:val="nil"/>
              <w:right w:val="nil"/>
            </w:tcBorders>
            <w:tcMar>
              <w:top w:w="15" w:type="dxa"/>
              <w:left w:w="15" w:type="dxa"/>
              <w:right w:w="15" w:type="dxa"/>
            </w:tcMar>
            <w:vAlign w:val="bottom"/>
          </w:tcPr>
          <w:p w:rsidR="2F9146A1" w:rsidP="2B165008" w:rsidRDefault="2F9146A1" w14:paraId="1E72BB9B" w14:textId="76C1EFDE">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0.00%</w:t>
            </w:r>
          </w:p>
        </w:tc>
        <w:tc>
          <w:tcPr>
            <w:tcW w:w="1305" w:type="dxa"/>
            <w:tcBorders>
              <w:top w:val="nil"/>
              <w:left w:val="nil"/>
              <w:bottom w:val="nil"/>
              <w:right w:val="nil"/>
            </w:tcBorders>
            <w:tcMar>
              <w:top w:w="15" w:type="dxa"/>
              <w:left w:w="15" w:type="dxa"/>
              <w:right w:w="15" w:type="dxa"/>
            </w:tcMar>
            <w:vAlign w:val="bottom"/>
          </w:tcPr>
          <w:p w:rsidR="2F9146A1" w:rsidP="2B165008" w:rsidRDefault="2F9146A1" w14:paraId="20C1A2DA" w14:textId="0C61DB23">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100.00%</w:t>
            </w:r>
          </w:p>
        </w:tc>
      </w:tr>
      <w:tr w:rsidR="2F9146A1" w:rsidTr="2B165008" w14:paraId="4969B2D1">
        <w:trPr>
          <w:trHeight w:val="300"/>
        </w:trPr>
        <w:tc>
          <w:tcPr>
            <w:tcW w:w="4080" w:type="dxa"/>
            <w:tcBorders>
              <w:top w:val="nil"/>
              <w:left w:val="nil"/>
              <w:bottom w:val="nil"/>
              <w:right w:val="nil"/>
            </w:tcBorders>
            <w:tcMar>
              <w:top w:w="15" w:type="dxa"/>
              <w:left w:w="15" w:type="dxa"/>
              <w:right w:w="15" w:type="dxa"/>
            </w:tcMar>
            <w:vAlign w:val="bottom"/>
          </w:tcPr>
          <w:p w:rsidR="2F9146A1" w:rsidP="2B165008" w:rsidRDefault="2F9146A1" w14:paraId="3259F560" w14:textId="14399159">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Supported Housing</w:t>
            </w:r>
          </w:p>
        </w:tc>
        <w:tc>
          <w:tcPr>
            <w:tcW w:w="1965" w:type="dxa"/>
            <w:tcBorders>
              <w:top w:val="nil"/>
              <w:left w:val="nil"/>
              <w:bottom w:val="nil"/>
              <w:right w:val="nil"/>
            </w:tcBorders>
            <w:tcMar>
              <w:top w:w="15" w:type="dxa"/>
              <w:left w:w="15" w:type="dxa"/>
              <w:right w:w="15" w:type="dxa"/>
            </w:tcMar>
            <w:vAlign w:val="bottom"/>
          </w:tcPr>
          <w:p w:rsidR="2F9146A1" w:rsidP="2B165008" w:rsidRDefault="2F9146A1" w14:paraId="463D809E" w14:textId="764945C8">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0.00%</w:t>
            </w:r>
          </w:p>
        </w:tc>
        <w:tc>
          <w:tcPr>
            <w:tcW w:w="1305" w:type="dxa"/>
            <w:tcBorders>
              <w:top w:val="nil"/>
              <w:left w:val="nil"/>
              <w:bottom w:val="nil"/>
              <w:right w:val="nil"/>
            </w:tcBorders>
            <w:tcMar>
              <w:top w:w="15" w:type="dxa"/>
              <w:left w:w="15" w:type="dxa"/>
              <w:right w:w="15" w:type="dxa"/>
            </w:tcMar>
            <w:vAlign w:val="bottom"/>
          </w:tcPr>
          <w:p w:rsidR="2F9146A1" w:rsidP="2B165008" w:rsidRDefault="2F9146A1" w14:paraId="68B5401E" w14:textId="6F970A85">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100.00%</w:t>
            </w:r>
          </w:p>
        </w:tc>
      </w:tr>
      <w:tr w:rsidR="2F9146A1" w:rsidTr="2B165008" w14:paraId="576C6C7C">
        <w:trPr>
          <w:trHeight w:val="300"/>
        </w:trPr>
        <w:tc>
          <w:tcPr>
            <w:tcW w:w="4080" w:type="dxa"/>
            <w:tcBorders>
              <w:top w:val="nil"/>
              <w:left w:val="nil"/>
              <w:bottom w:val="nil"/>
              <w:right w:val="nil"/>
            </w:tcBorders>
            <w:tcMar>
              <w:top w:w="15" w:type="dxa"/>
              <w:left w:w="15" w:type="dxa"/>
              <w:right w:w="15" w:type="dxa"/>
            </w:tcMar>
            <w:vAlign w:val="bottom"/>
          </w:tcPr>
          <w:p w:rsidR="2F9146A1" w:rsidP="2B165008" w:rsidRDefault="2F9146A1" w14:paraId="4D49F3D8" w14:textId="1B29E5AC">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Tenancy Team</w:t>
            </w:r>
          </w:p>
        </w:tc>
        <w:tc>
          <w:tcPr>
            <w:tcW w:w="1965" w:type="dxa"/>
            <w:tcBorders>
              <w:top w:val="nil"/>
              <w:left w:val="nil"/>
              <w:bottom w:val="nil"/>
              <w:right w:val="nil"/>
            </w:tcBorders>
            <w:tcMar>
              <w:top w:w="15" w:type="dxa"/>
              <w:left w:w="15" w:type="dxa"/>
              <w:right w:w="15" w:type="dxa"/>
            </w:tcMar>
            <w:vAlign w:val="bottom"/>
          </w:tcPr>
          <w:p w:rsidR="2F9146A1" w:rsidP="2B165008" w:rsidRDefault="2F9146A1" w14:paraId="1DBF4BED" w14:textId="57374215">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9.09%</w:t>
            </w:r>
          </w:p>
        </w:tc>
        <w:tc>
          <w:tcPr>
            <w:tcW w:w="1305" w:type="dxa"/>
            <w:tcBorders>
              <w:top w:val="nil"/>
              <w:left w:val="nil"/>
              <w:bottom w:val="nil"/>
              <w:right w:val="nil"/>
            </w:tcBorders>
            <w:tcMar>
              <w:top w:w="15" w:type="dxa"/>
              <w:left w:w="15" w:type="dxa"/>
              <w:right w:w="15" w:type="dxa"/>
            </w:tcMar>
            <w:vAlign w:val="bottom"/>
          </w:tcPr>
          <w:p w:rsidR="2F9146A1" w:rsidP="2B165008" w:rsidRDefault="2F9146A1" w14:paraId="01346A3B" w14:textId="0BD927AF">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90.91%</w:t>
            </w:r>
          </w:p>
        </w:tc>
      </w:tr>
      <w:tr w:rsidR="2F9146A1" w:rsidTr="2B165008" w14:paraId="6E2B84E0">
        <w:trPr>
          <w:trHeight w:val="300"/>
        </w:trPr>
        <w:tc>
          <w:tcPr>
            <w:tcW w:w="4080" w:type="dxa"/>
            <w:tcBorders>
              <w:top w:val="nil"/>
              <w:left w:val="nil"/>
              <w:bottom w:val="nil"/>
              <w:right w:val="nil"/>
            </w:tcBorders>
            <w:shd w:val="clear" w:color="auto" w:fill="D9E1F2"/>
            <w:tcMar>
              <w:top w:w="15" w:type="dxa"/>
              <w:left w:w="15" w:type="dxa"/>
              <w:right w:w="15" w:type="dxa"/>
            </w:tcMar>
            <w:vAlign w:val="bottom"/>
          </w:tcPr>
          <w:p w:rsidR="2F9146A1" w:rsidP="2B165008" w:rsidRDefault="2F9146A1" w14:paraId="7150EC97" w14:textId="194991DE">
            <w:pPr>
              <w:spacing w:before="0" w:beforeAutospacing="off" w:after="0" w:afterAutospacing="off" w:line="276" w:lineRule="auto"/>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Grand Total</w:t>
            </w:r>
          </w:p>
        </w:tc>
        <w:tc>
          <w:tcPr>
            <w:tcW w:w="1965" w:type="dxa"/>
            <w:tcBorders>
              <w:top w:val="nil"/>
              <w:left w:val="nil"/>
              <w:bottom w:val="nil"/>
              <w:right w:val="nil"/>
            </w:tcBorders>
            <w:shd w:val="clear" w:color="auto" w:fill="D9E1F2"/>
            <w:tcMar>
              <w:top w:w="15" w:type="dxa"/>
              <w:left w:w="15" w:type="dxa"/>
              <w:right w:w="15" w:type="dxa"/>
            </w:tcMar>
            <w:vAlign w:val="bottom"/>
          </w:tcPr>
          <w:p w:rsidR="2F9146A1" w:rsidP="2B165008" w:rsidRDefault="2F9146A1" w14:paraId="614D4B0C" w14:textId="55F4D035">
            <w:pPr>
              <w:spacing w:before="0" w:beforeAutospacing="off" w:after="0" w:afterAutospacing="off" w:line="276" w:lineRule="auto"/>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8.08%</w:t>
            </w:r>
          </w:p>
        </w:tc>
        <w:tc>
          <w:tcPr>
            <w:tcW w:w="1305" w:type="dxa"/>
            <w:tcBorders>
              <w:top w:val="nil"/>
              <w:left w:val="nil"/>
              <w:bottom w:val="nil"/>
              <w:right w:val="nil"/>
            </w:tcBorders>
            <w:shd w:val="clear" w:color="auto" w:fill="D9E1F2"/>
            <w:tcMar>
              <w:top w:w="15" w:type="dxa"/>
              <w:left w:w="15" w:type="dxa"/>
              <w:right w:w="15" w:type="dxa"/>
            </w:tcMar>
            <w:vAlign w:val="bottom"/>
          </w:tcPr>
          <w:p w:rsidR="2F9146A1" w:rsidP="2B165008" w:rsidRDefault="2F9146A1" w14:paraId="15E5ED8F" w14:textId="0A6D4F9E">
            <w:pPr>
              <w:spacing w:before="0" w:beforeAutospacing="off" w:after="0" w:afterAutospacing="off" w:line="276" w:lineRule="auto"/>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91.92%</w:t>
            </w:r>
          </w:p>
        </w:tc>
      </w:tr>
    </w:tbl>
    <w:p w:rsidR="256D5C31" w:rsidP="2B165008" w:rsidRDefault="256D5C31" w14:paraId="3506B44F" w14:textId="27F484C8">
      <w:pPr>
        <w:pStyle w:val="Normal"/>
        <w:spacing w:before="240" w:beforeAutospacing="off" w:after="240" w:afterAutospacing="off" w:line="276" w:lineRule="auto"/>
        <w:rPr>
          <w:rFonts w:ascii="Calibri" w:hAnsi="Calibri" w:eastAsia="Calibri" w:cs="Calibri" w:asciiTheme="minorAscii" w:hAnsiTheme="minorAscii" w:eastAsiaTheme="minorAscii" w:cstheme="minorAscii"/>
          <w:color w:val="000000" w:themeColor="text1" w:themeTint="FF" w:themeShade="FF"/>
          <w:sz w:val="24"/>
          <w:szCs w:val="24"/>
        </w:rPr>
      </w:pPr>
      <w:r w:rsidR="34861FEE">
        <w:drawing>
          <wp:inline wp14:editId="2F563231" wp14:anchorId="6301E710">
            <wp:extent cx="4018302" cy="3266244"/>
            <wp:effectExtent l="0" t="0" r="0" b="0"/>
            <wp:docPr id="1942327947" name="" title=""/>
            <wp:cNvGraphicFramePr>
              <a:graphicFrameLocks noChangeAspect="1"/>
            </wp:cNvGraphicFramePr>
            <a:graphic>
              <a:graphicData uri="http://schemas.openxmlformats.org/drawingml/2006/picture">
                <pic:pic>
                  <pic:nvPicPr>
                    <pic:cNvPr id="0" name=""/>
                    <pic:cNvPicPr/>
                  </pic:nvPicPr>
                  <pic:blipFill>
                    <a:blip r:embed="R05a4ee1bbb8f4a9c">
                      <a:extLst>
                        <a:ext xmlns:a="http://schemas.openxmlformats.org/drawingml/2006/main" uri="{28A0092B-C50C-407E-A947-70E740481C1C}">
                          <a14:useLocalDpi val="0"/>
                        </a:ext>
                      </a:extLst>
                    </a:blip>
                    <a:srcRect l="0" t="0" r="0" b="8747"/>
                    <a:stretch>
                      <a:fillRect/>
                    </a:stretch>
                  </pic:blipFill>
                  <pic:spPr>
                    <a:xfrm>
                      <a:off x="0" y="0"/>
                      <a:ext cx="4018302" cy="3266244"/>
                    </a:xfrm>
                    <a:prstGeom prst="rect">
                      <a:avLst/>
                    </a:prstGeom>
                  </pic:spPr>
                </pic:pic>
              </a:graphicData>
            </a:graphic>
          </wp:inline>
        </w:drawing>
      </w:r>
    </w:p>
    <w:p w:rsidR="256D5C31" w:rsidP="2B165008" w:rsidRDefault="256D5C31" w14:paraId="7AC876B7" w14:textId="7895C05F">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Pr="2B165008" w:rsidR="1C17D2BA">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Figure 5: </w:t>
      </w:r>
      <w:r w:rsidRPr="2B165008" w:rsidR="1C17D2BA">
        <w:rPr>
          <w:rFonts w:ascii="Calibri" w:hAnsi="Calibri" w:eastAsia="Calibri" w:cs="Calibri" w:asciiTheme="minorAscii" w:hAnsiTheme="minorAscii" w:eastAsiaTheme="minorAscii" w:cstheme="minorAscii"/>
          <w:b w:val="0"/>
          <w:bCs w:val="0"/>
          <w:color w:val="000000" w:themeColor="text1" w:themeTint="FF" w:themeShade="FF"/>
          <w:sz w:val="24"/>
          <w:szCs w:val="24"/>
        </w:rPr>
        <w:t>Disability status across all teams</w:t>
      </w:r>
    </w:p>
    <w:p w:rsidR="256D5C31" w:rsidP="2B165008" w:rsidRDefault="256D5C31" w14:paraId="55FAD989" w14:textId="7F56D408">
      <w:pPr>
        <w:pStyle w:val="Normal"/>
        <w:spacing w:before="240" w:beforeAutospacing="off" w:after="240" w:afterAutospacing="off" w:line="276" w:lineRule="auto"/>
        <w:rPr>
          <w:rFonts w:ascii="Calibri" w:hAnsi="Calibri" w:eastAsia="Calibri" w:cs="Calibri" w:asciiTheme="minorAscii" w:hAnsiTheme="minorAscii" w:eastAsiaTheme="minorAscii" w:cstheme="minorAscii"/>
          <w:color w:val="000000" w:themeColor="text1" w:themeTint="FF" w:themeShade="FF"/>
          <w:sz w:val="24"/>
          <w:szCs w:val="24"/>
          <w:u w:val="single"/>
        </w:rPr>
      </w:pPr>
      <w:r w:rsidRPr="2B165008" w:rsidR="0E6D9298">
        <w:rPr>
          <w:rFonts w:ascii="Calibri" w:hAnsi="Calibri" w:eastAsia="Calibri" w:cs="Calibri" w:asciiTheme="minorAscii" w:hAnsiTheme="minorAscii" w:eastAsiaTheme="minorAscii" w:cstheme="minorAscii"/>
          <w:color w:val="000000" w:themeColor="text1" w:themeTint="FF" w:themeShade="FF"/>
          <w:sz w:val="24"/>
          <w:szCs w:val="24"/>
          <w:u w:val="single"/>
        </w:rPr>
        <w:t>Organisation</w:t>
      </w:r>
      <w:r w:rsidRPr="2B165008" w:rsidR="0E6D9298">
        <w:rPr>
          <w:rFonts w:ascii="Calibri" w:hAnsi="Calibri" w:eastAsia="Calibri" w:cs="Calibri" w:asciiTheme="minorAscii" w:hAnsiTheme="minorAscii" w:eastAsiaTheme="minorAscii" w:cstheme="minorAscii"/>
          <w:color w:val="000000" w:themeColor="text1" w:themeTint="FF" w:themeShade="FF"/>
          <w:sz w:val="24"/>
          <w:szCs w:val="24"/>
          <w:u w:val="single"/>
        </w:rPr>
        <w:t xml:space="preserve"> salary figures</w:t>
      </w:r>
    </w:p>
    <w:p w:rsidR="256D5C31" w:rsidP="2B165008" w:rsidRDefault="256D5C31" w14:paraId="45650C82" w14:textId="07D10EA6">
      <w:pPr>
        <w:pStyle w:val="Normal"/>
        <w:spacing w:before="240" w:beforeAutospacing="off" w:after="240" w:afterAutospacing="off" w:line="276" w:lineRule="auto"/>
        <w:rPr>
          <w:rFonts w:ascii="Calibri" w:hAnsi="Calibri" w:eastAsia="Calibri" w:cs="Calibri" w:asciiTheme="minorAscii" w:hAnsiTheme="minorAscii" w:eastAsiaTheme="minorAscii" w:cstheme="minorAscii"/>
          <w:color w:val="000000" w:themeColor="text1" w:themeTint="FF" w:themeShade="FF"/>
          <w:sz w:val="24"/>
          <w:szCs w:val="24"/>
        </w:rPr>
      </w:pPr>
      <w:r w:rsidRPr="2B165008" w:rsidR="0E6D9298">
        <w:rPr>
          <w:rFonts w:ascii="Calibri" w:hAnsi="Calibri" w:eastAsia="Calibri" w:cs="Calibri" w:asciiTheme="minorAscii" w:hAnsiTheme="minorAscii" w:eastAsiaTheme="minorAscii" w:cstheme="minorAscii"/>
          <w:color w:val="000000" w:themeColor="text1" w:themeTint="FF" w:themeShade="FF"/>
          <w:sz w:val="24"/>
          <w:szCs w:val="24"/>
        </w:rPr>
        <w:t xml:space="preserve"> The average salary across the </w:t>
      </w:r>
      <w:r w:rsidRPr="2B165008" w:rsidR="0E6D9298">
        <w:rPr>
          <w:rFonts w:ascii="Calibri" w:hAnsi="Calibri" w:eastAsia="Calibri" w:cs="Calibri" w:asciiTheme="minorAscii" w:hAnsiTheme="minorAscii" w:eastAsiaTheme="minorAscii" w:cstheme="minorAscii"/>
          <w:color w:val="000000" w:themeColor="text1" w:themeTint="FF" w:themeShade="FF"/>
          <w:sz w:val="24"/>
          <w:szCs w:val="24"/>
        </w:rPr>
        <w:t>orgainisation</w:t>
      </w:r>
      <w:r w:rsidRPr="2B165008" w:rsidR="0E6D9298">
        <w:rPr>
          <w:rFonts w:ascii="Calibri" w:hAnsi="Calibri" w:eastAsia="Calibri" w:cs="Calibri" w:asciiTheme="minorAscii" w:hAnsiTheme="minorAscii" w:eastAsiaTheme="minorAscii" w:cstheme="minorAscii"/>
          <w:color w:val="000000" w:themeColor="text1" w:themeTint="FF" w:themeShade="FF"/>
          <w:sz w:val="24"/>
          <w:szCs w:val="24"/>
        </w:rPr>
        <w:t xml:space="preserve"> is £31,757.46. The data shows that women are paid on average around £143.84 more than the average yearly, male employees on average are paid £54.72 more yearly</w:t>
      </w:r>
      <w:r w:rsidRPr="2B165008" w:rsidR="7618A44C">
        <w:rPr>
          <w:rFonts w:ascii="Calibri" w:hAnsi="Calibri" w:eastAsia="Calibri" w:cs="Calibri" w:asciiTheme="minorAscii" w:hAnsiTheme="minorAscii" w:eastAsiaTheme="minorAscii" w:cstheme="minorAscii"/>
          <w:color w:val="000000" w:themeColor="text1" w:themeTint="FF" w:themeShade="FF"/>
          <w:sz w:val="24"/>
          <w:szCs w:val="24"/>
        </w:rPr>
        <w:t xml:space="preserve"> (Table 4).</w:t>
      </w:r>
      <w:r w:rsidRPr="2B165008" w:rsidR="4290CDB9">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B165008" w:rsidR="7618A44C">
        <w:rPr>
          <w:rFonts w:ascii="Calibri" w:hAnsi="Calibri" w:eastAsia="Calibri" w:cs="Calibri" w:asciiTheme="minorAscii" w:hAnsiTheme="minorAscii" w:eastAsiaTheme="minorAscii" w:cstheme="minorAscii"/>
          <w:color w:val="000000" w:themeColor="text1" w:themeTint="FF" w:themeShade="FF"/>
          <w:sz w:val="24"/>
          <w:szCs w:val="24"/>
        </w:rPr>
        <w:t>N</w:t>
      </w:r>
      <w:r w:rsidRPr="2B165008" w:rsidR="0E6D9298">
        <w:rPr>
          <w:rFonts w:ascii="Calibri" w:hAnsi="Calibri" w:eastAsia="Calibri" w:cs="Calibri" w:asciiTheme="minorAscii" w:hAnsiTheme="minorAscii" w:eastAsiaTheme="minorAscii" w:cstheme="minorAscii"/>
          <w:color w:val="000000" w:themeColor="text1" w:themeTint="FF" w:themeShade="FF"/>
          <w:sz w:val="24"/>
          <w:szCs w:val="24"/>
        </w:rPr>
        <w:t xml:space="preserve">on-binary employees on average are paid £12,257.46 less per year than the overall average yearly salary of the </w:t>
      </w:r>
      <w:r w:rsidRPr="2B165008" w:rsidR="0E6D9298">
        <w:rPr>
          <w:rFonts w:ascii="Calibri" w:hAnsi="Calibri" w:eastAsia="Calibri" w:cs="Calibri" w:asciiTheme="minorAscii" w:hAnsiTheme="minorAscii" w:eastAsiaTheme="minorAscii" w:cstheme="minorAscii"/>
          <w:color w:val="000000" w:themeColor="text1" w:themeTint="FF" w:themeShade="FF"/>
          <w:sz w:val="24"/>
          <w:szCs w:val="24"/>
        </w:rPr>
        <w:t>organisation</w:t>
      </w:r>
      <w:r w:rsidRPr="2B165008" w:rsidR="0E6D9298">
        <w:rPr>
          <w:rFonts w:ascii="Calibri" w:hAnsi="Calibri" w:eastAsia="Calibri" w:cs="Calibri" w:asciiTheme="minorAscii" w:hAnsiTheme="minorAscii" w:eastAsiaTheme="minorAscii" w:cstheme="minorAscii"/>
          <w:color w:val="000000" w:themeColor="text1" w:themeTint="FF" w:themeShade="FF"/>
          <w:sz w:val="24"/>
          <w:szCs w:val="24"/>
        </w:rPr>
        <w:t xml:space="preserve">, which is a </w:t>
      </w:r>
      <w:r w:rsidRPr="2B165008" w:rsidR="44770418">
        <w:rPr>
          <w:rFonts w:ascii="Calibri" w:hAnsi="Calibri" w:eastAsia="Calibri" w:cs="Calibri" w:asciiTheme="minorAscii" w:hAnsiTheme="minorAscii" w:eastAsiaTheme="minorAscii" w:cstheme="minorAscii"/>
          <w:color w:val="000000" w:themeColor="text1" w:themeTint="FF" w:themeShade="FF"/>
          <w:sz w:val="24"/>
          <w:szCs w:val="24"/>
        </w:rPr>
        <w:t xml:space="preserve">significant </w:t>
      </w:r>
      <w:r w:rsidRPr="2B165008" w:rsidR="0E6D9298">
        <w:rPr>
          <w:rFonts w:ascii="Calibri" w:hAnsi="Calibri" w:eastAsia="Calibri" w:cs="Calibri" w:asciiTheme="minorAscii" w:hAnsiTheme="minorAscii" w:eastAsiaTheme="minorAscii" w:cstheme="minorAscii"/>
          <w:color w:val="000000" w:themeColor="text1" w:themeTint="FF" w:themeShade="FF"/>
          <w:sz w:val="24"/>
          <w:szCs w:val="24"/>
        </w:rPr>
        <w:t>difference</w:t>
      </w:r>
      <w:r w:rsidRPr="2B165008" w:rsidR="7FB9A26F">
        <w:rPr>
          <w:rFonts w:ascii="Calibri" w:hAnsi="Calibri" w:eastAsia="Calibri" w:cs="Calibri" w:asciiTheme="minorAscii" w:hAnsiTheme="minorAscii" w:eastAsiaTheme="minorAscii" w:cstheme="minorAscii"/>
          <w:color w:val="000000" w:themeColor="text1" w:themeTint="FF" w:themeShade="FF"/>
          <w:sz w:val="24"/>
          <w:szCs w:val="24"/>
        </w:rPr>
        <w:t xml:space="preserve"> (Figure 6)</w:t>
      </w:r>
      <w:r w:rsidRPr="2B165008" w:rsidR="09CC1EAB">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B165008" w:rsidR="38F2A0F3">
        <w:rPr>
          <w:rFonts w:ascii="Calibri" w:hAnsi="Calibri" w:eastAsia="Calibri" w:cs="Calibri" w:asciiTheme="minorAscii" w:hAnsiTheme="minorAscii" w:eastAsiaTheme="minorAscii" w:cstheme="minorAscii"/>
          <w:color w:val="000000" w:themeColor="text1" w:themeTint="FF" w:themeShade="FF"/>
          <w:sz w:val="24"/>
          <w:szCs w:val="24"/>
        </w:rPr>
        <w:t>H</w:t>
      </w:r>
      <w:r w:rsidRPr="2B165008" w:rsidR="0E6D9298">
        <w:rPr>
          <w:rFonts w:ascii="Calibri" w:hAnsi="Calibri" w:eastAsia="Calibri" w:cs="Calibri" w:asciiTheme="minorAscii" w:hAnsiTheme="minorAscii" w:eastAsiaTheme="minorAscii" w:cstheme="minorAscii"/>
          <w:color w:val="000000" w:themeColor="text1" w:themeTint="FF" w:themeShade="FF"/>
          <w:sz w:val="24"/>
          <w:szCs w:val="24"/>
        </w:rPr>
        <w:t>owever</w:t>
      </w:r>
      <w:r w:rsidRPr="2B165008" w:rsidR="3FF59900">
        <w:rPr>
          <w:rFonts w:ascii="Calibri" w:hAnsi="Calibri" w:eastAsia="Calibri" w:cs="Calibri" w:asciiTheme="minorAscii" w:hAnsiTheme="minorAscii" w:eastAsiaTheme="minorAscii" w:cstheme="minorAscii"/>
          <w:color w:val="000000" w:themeColor="text1" w:themeTint="FF" w:themeShade="FF"/>
          <w:sz w:val="24"/>
          <w:szCs w:val="24"/>
        </w:rPr>
        <w:t>,</w:t>
      </w:r>
      <w:r w:rsidRPr="2B165008" w:rsidR="0E6D9298">
        <w:rPr>
          <w:rFonts w:ascii="Calibri" w:hAnsi="Calibri" w:eastAsia="Calibri" w:cs="Calibri" w:asciiTheme="minorAscii" w:hAnsiTheme="minorAscii" w:eastAsiaTheme="minorAscii" w:cstheme="minorAscii"/>
          <w:color w:val="000000" w:themeColor="text1" w:themeTint="FF" w:themeShade="FF"/>
          <w:sz w:val="24"/>
          <w:szCs w:val="24"/>
        </w:rPr>
        <w:t xml:space="preserve"> this data does not reflect years of service, qualifications, </w:t>
      </w:r>
      <w:r w:rsidRPr="2B165008" w:rsidR="0E6D9298">
        <w:rPr>
          <w:rFonts w:ascii="Calibri" w:hAnsi="Calibri" w:eastAsia="Calibri" w:cs="Calibri" w:asciiTheme="minorAscii" w:hAnsiTheme="minorAscii" w:eastAsiaTheme="minorAscii" w:cstheme="minorAscii"/>
          <w:color w:val="000000" w:themeColor="text1" w:themeTint="FF" w:themeShade="FF"/>
          <w:sz w:val="24"/>
          <w:szCs w:val="24"/>
        </w:rPr>
        <w:t>age</w:t>
      </w:r>
      <w:r w:rsidRPr="2B165008" w:rsidR="0E6D9298">
        <w:rPr>
          <w:rFonts w:ascii="Calibri" w:hAnsi="Calibri" w:eastAsia="Calibri" w:cs="Calibri" w:asciiTheme="minorAscii" w:hAnsiTheme="minorAscii" w:eastAsiaTheme="minorAscii" w:cstheme="minorAscii"/>
          <w:color w:val="000000" w:themeColor="text1" w:themeTint="FF" w:themeShade="FF"/>
          <w:sz w:val="24"/>
          <w:szCs w:val="24"/>
        </w:rPr>
        <w:t xml:space="preserve"> or </w:t>
      </w:r>
      <w:r w:rsidRPr="2B165008" w:rsidR="0E6D9298">
        <w:rPr>
          <w:rFonts w:ascii="Calibri" w:hAnsi="Calibri" w:eastAsia="Calibri" w:cs="Calibri" w:asciiTheme="minorAscii" w:hAnsiTheme="minorAscii" w:eastAsiaTheme="minorAscii" w:cstheme="minorAscii"/>
          <w:color w:val="000000" w:themeColor="text1" w:themeTint="FF" w:themeShade="FF"/>
          <w:sz w:val="24"/>
          <w:szCs w:val="24"/>
        </w:rPr>
        <w:t>prior</w:t>
      </w:r>
      <w:r w:rsidRPr="2B165008" w:rsidR="0E6D9298">
        <w:rPr>
          <w:rFonts w:ascii="Calibri" w:hAnsi="Calibri" w:eastAsia="Calibri" w:cs="Calibri" w:asciiTheme="minorAscii" w:hAnsiTheme="minorAscii" w:eastAsiaTheme="minorAscii" w:cstheme="minorAscii"/>
          <w:color w:val="000000" w:themeColor="text1" w:themeTint="FF" w:themeShade="FF"/>
          <w:sz w:val="24"/>
          <w:szCs w:val="24"/>
        </w:rPr>
        <w:t xml:space="preserve"> experience.</w:t>
      </w:r>
    </w:p>
    <w:p w:rsidR="256D5C31" w:rsidP="2B165008" w:rsidRDefault="256D5C31" w14:paraId="5C2BC87C" w14:textId="09AAC712">
      <w:pPr>
        <w:spacing w:before="240" w:beforeAutospacing="off" w:after="240" w:afterAutospacing="off" w:line="276" w:lineRule="auto"/>
        <w:rPr>
          <w:rFonts w:ascii="Calibri" w:hAnsi="Calibri" w:eastAsia="Calibri" w:cs="Calibri" w:asciiTheme="minorAscii" w:hAnsiTheme="minorAscii" w:eastAsiaTheme="minorAscii" w:cstheme="minorAscii"/>
          <w:color w:val="000000" w:themeColor="text1" w:themeTint="FF" w:themeShade="FF"/>
          <w:sz w:val="24"/>
          <w:szCs w:val="24"/>
        </w:rPr>
      </w:pPr>
      <w:r w:rsidR="5998FD64">
        <w:drawing>
          <wp:inline wp14:editId="136E4EE1" wp14:anchorId="222A215F">
            <wp:extent cx="3537071" cy="2129611"/>
            <wp:effectExtent l="0" t="0" r="0" b="0"/>
            <wp:docPr id="412877391" name="" title=""/>
            <wp:cNvGraphicFramePr>
              <a:graphicFrameLocks noChangeAspect="1"/>
            </wp:cNvGraphicFramePr>
            <a:graphic>
              <a:graphicData uri="http://schemas.openxmlformats.org/drawingml/2006/picture">
                <pic:pic>
                  <pic:nvPicPr>
                    <pic:cNvPr id="0" name=""/>
                    <pic:cNvPicPr/>
                  </pic:nvPicPr>
                  <pic:blipFill>
                    <a:blip r:embed="R7511d375a0154f02">
                      <a:extLst>
                        <a:ext xmlns:a="http://schemas.openxmlformats.org/drawingml/2006/main" uri="{28A0092B-C50C-407E-A947-70E740481C1C}">
                          <a14:useLocalDpi val="0"/>
                        </a:ext>
                      </a:extLst>
                    </a:blip>
                    <a:stretch>
                      <a:fillRect/>
                    </a:stretch>
                  </pic:blipFill>
                  <pic:spPr>
                    <a:xfrm>
                      <a:off x="0" y="0"/>
                      <a:ext cx="3537071" cy="2129611"/>
                    </a:xfrm>
                    <a:prstGeom prst="rect">
                      <a:avLst/>
                    </a:prstGeom>
                  </pic:spPr>
                </pic:pic>
              </a:graphicData>
            </a:graphic>
          </wp:inline>
        </w:drawing>
      </w:r>
    </w:p>
    <w:p w:rsidR="256D5C31" w:rsidP="2B165008" w:rsidRDefault="256D5C31" w14:paraId="325E5216" w14:textId="1A34D5EB">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Pr="2B165008" w:rsidR="0E8675D1">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Figure 6: </w:t>
      </w:r>
      <w:r w:rsidRPr="2B165008" w:rsidR="0E8675D1">
        <w:rPr>
          <w:rFonts w:ascii="Calibri" w:hAnsi="Calibri" w:eastAsia="Calibri" w:cs="Calibri" w:asciiTheme="minorAscii" w:hAnsiTheme="minorAscii" w:eastAsiaTheme="minorAscii" w:cstheme="minorAscii"/>
          <w:b w:val="0"/>
          <w:bCs w:val="0"/>
          <w:color w:val="000000" w:themeColor="text1" w:themeTint="FF" w:themeShade="FF"/>
          <w:sz w:val="24"/>
          <w:szCs w:val="24"/>
        </w:rPr>
        <w:t>Salary difference across genders</w:t>
      </w:r>
    </w:p>
    <w:p w:rsidR="256D5C31" w:rsidP="2B165008" w:rsidRDefault="256D5C31" w14:paraId="27D2DAF6" w14:textId="5D105312">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Pr="2B165008" w:rsidR="23935E7C">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Table </w:t>
      </w:r>
      <w:r w:rsidRPr="2B165008" w:rsidR="57EBDD19">
        <w:rPr>
          <w:rFonts w:ascii="Calibri" w:hAnsi="Calibri" w:eastAsia="Calibri" w:cs="Calibri" w:asciiTheme="minorAscii" w:hAnsiTheme="minorAscii" w:eastAsiaTheme="minorAscii" w:cstheme="minorAscii"/>
          <w:b w:val="1"/>
          <w:bCs w:val="1"/>
          <w:color w:val="000000" w:themeColor="text1" w:themeTint="FF" w:themeShade="FF"/>
          <w:sz w:val="24"/>
          <w:szCs w:val="24"/>
        </w:rPr>
        <w:t>4</w:t>
      </w:r>
      <w:r w:rsidRPr="2B165008" w:rsidR="23935E7C">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 </w:t>
      </w:r>
      <w:r w:rsidRPr="2B165008" w:rsidR="23935E7C">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Salary differences across genders and average salary across </w:t>
      </w:r>
      <w:r w:rsidRPr="2B165008" w:rsidR="23935E7C">
        <w:rPr>
          <w:rFonts w:ascii="Calibri" w:hAnsi="Calibri" w:eastAsia="Calibri" w:cs="Calibri" w:asciiTheme="minorAscii" w:hAnsiTheme="minorAscii" w:eastAsiaTheme="minorAscii" w:cstheme="minorAscii"/>
          <w:b w:val="0"/>
          <w:bCs w:val="0"/>
          <w:color w:val="000000" w:themeColor="text1" w:themeTint="FF" w:themeShade="FF"/>
          <w:sz w:val="24"/>
          <w:szCs w:val="24"/>
        </w:rPr>
        <w:t>organisation</w:t>
      </w:r>
    </w:p>
    <w:tbl>
      <w:tblPr>
        <w:tblStyle w:val="TableNormal"/>
        <w:tblW w:w="0" w:type="auto"/>
        <w:tblLayout w:type="fixed"/>
        <w:tblLook w:val="06A0" w:firstRow="1" w:lastRow="0" w:firstColumn="1" w:lastColumn="0" w:noHBand="1" w:noVBand="1"/>
      </w:tblPr>
      <w:tblGrid>
        <w:gridCol w:w="3345"/>
        <w:gridCol w:w="1485"/>
      </w:tblGrid>
      <w:tr w:rsidR="2F9146A1" w:rsidTr="2B165008" w14:paraId="47ABEFFB">
        <w:trPr>
          <w:trHeight w:val="300"/>
        </w:trPr>
        <w:tc>
          <w:tcPr>
            <w:tcW w:w="3345" w:type="dxa"/>
            <w:tcBorders>
              <w:top w:val="nil"/>
              <w:left w:val="nil"/>
              <w:bottom w:val="nil"/>
              <w:right w:val="nil"/>
            </w:tcBorders>
            <w:shd w:val="clear" w:color="auto" w:fill="9BC2E6"/>
            <w:tcMar>
              <w:top w:w="15" w:type="dxa"/>
              <w:left w:w="15" w:type="dxa"/>
              <w:right w:w="15" w:type="dxa"/>
            </w:tcMar>
            <w:vAlign w:val="bottom"/>
          </w:tcPr>
          <w:p w:rsidR="2F9146A1" w:rsidP="2B165008" w:rsidRDefault="2F9146A1" w14:paraId="68A8488B" w14:textId="25273C2F">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Gender</w:t>
            </w:r>
          </w:p>
        </w:tc>
        <w:tc>
          <w:tcPr>
            <w:tcW w:w="1485" w:type="dxa"/>
            <w:tcBorders>
              <w:top w:val="nil"/>
              <w:left w:val="nil"/>
              <w:bottom w:val="nil"/>
              <w:right w:val="nil"/>
            </w:tcBorders>
            <w:shd w:val="clear" w:color="auto" w:fill="9BC2E6"/>
            <w:tcMar>
              <w:top w:w="15" w:type="dxa"/>
              <w:left w:w="15" w:type="dxa"/>
              <w:right w:w="15" w:type="dxa"/>
            </w:tcMar>
            <w:vAlign w:val="bottom"/>
          </w:tcPr>
          <w:p w:rsidR="2F9146A1" w:rsidP="2B165008" w:rsidRDefault="2F9146A1" w14:paraId="79E0A112" w14:textId="50F2BA24">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Average Salary</w:t>
            </w:r>
          </w:p>
        </w:tc>
      </w:tr>
      <w:tr w:rsidR="2F9146A1" w:rsidTr="2B165008" w14:paraId="51974EFA">
        <w:trPr>
          <w:trHeight w:val="300"/>
        </w:trPr>
        <w:tc>
          <w:tcPr>
            <w:tcW w:w="3345" w:type="dxa"/>
            <w:tcBorders>
              <w:top w:val="nil"/>
              <w:left w:val="nil"/>
              <w:bottom w:val="nil"/>
              <w:right w:val="nil"/>
            </w:tcBorders>
            <w:tcMar>
              <w:top w:w="15" w:type="dxa"/>
              <w:left w:w="15" w:type="dxa"/>
              <w:right w:w="15" w:type="dxa"/>
            </w:tcMar>
            <w:vAlign w:val="bottom"/>
          </w:tcPr>
          <w:p w:rsidR="2F9146A1" w:rsidP="2B165008" w:rsidRDefault="2F9146A1" w14:paraId="4F61E0F5" w14:textId="298F4F3B">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Female</w:t>
            </w:r>
          </w:p>
        </w:tc>
        <w:tc>
          <w:tcPr>
            <w:tcW w:w="1485" w:type="dxa"/>
            <w:tcBorders>
              <w:top w:val="nil"/>
              <w:left w:val="nil"/>
              <w:bottom w:val="nil"/>
              <w:right w:val="nil"/>
            </w:tcBorders>
            <w:tcMar>
              <w:top w:w="15" w:type="dxa"/>
              <w:left w:w="15" w:type="dxa"/>
              <w:right w:w="15" w:type="dxa"/>
            </w:tcMar>
            <w:vAlign w:val="bottom"/>
          </w:tcPr>
          <w:p w:rsidR="2F9146A1" w:rsidP="2B165008" w:rsidRDefault="2F9146A1" w14:paraId="64890182" w14:textId="79424059">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£31,900.30 </w:t>
            </w:r>
          </w:p>
        </w:tc>
      </w:tr>
      <w:tr w:rsidR="2F9146A1" w:rsidTr="2B165008" w14:paraId="671BFDEF">
        <w:trPr>
          <w:trHeight w:val="300"/>
        </w:trPr>
        <w:tc>
          <w:tcPr>
            <w:tcW w:w="3345" w:type="dxa"/>
            <w:tcBorders>
              <w:top w:val="nil"/>
              <w:left w:val="nil"/>
              <w:bottom w:val="nil"/>
              <w:right w:val="nil"/>
            </w:tcBorders>
            <w:tcMar>
              <w:top w:w="15" w:type="dxa"/>
              <w:left w:w="15" w:type="dxa"/>
              <w:right w:w="15" w:type="dxa"/>
            </w:tcMar>
            <w:vAlign w:val="bottom"/>
          </w:tcPr>
          <w:p w:rsidR="2F9146A1" w:rsidP="2B165008" w:rsidRDefault="2F9146A1" w14:paraId="699BCC0B" w14:textId="2276DDCD">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Male</w:t>
            </w:r>
          </w:p>
        </w:tc>
        <w:tc>
          <w:tcPr>
            <w:tcW w:w="1485" w:type="dxa"/>
            <w:tcBorders>
              <w:top w:val="nil"/>
              <w:left w:val="nil"/>
              <w:bottom w:val="nil"/>
              <w:right w:val="nil"/>
            </w:tcBorders>
            <w:tcMar>
              <w:top w:w="15" w:type="dxa"/>
              <w:left w:w="15" w:type="dxa"/>
              <w:right w:w="15" w:type="dxa"/>
            </w:tcMar>
            <w:vAlign w:val="bottom"/>
          </w:tcPr>
          <w:p w:rsidR="2F9146A1" w:rsidP="2B165008" w:rsidRDefault="2F9146A1" w14:paraId="0E819383" w14:textId="325B1E43">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£31,812.18 </w:t>
            </w:r>
          </w:p>
        </w:tc>
      </w:tr>
      <w:tr w:rsidR="2F9146A1" w:rsidTr="2B165008" w14:paraId="1189D34E">
        <w:trPr>
          <w:trHeight w:val="300"/>
        </w:trPr>
        <w:tc>
          <w:tcPr>
            <w:tcW w:w="3345" w:type="dxa"/>
            <w:tcBorders>
              <w:top w:val="nil"/>
              <w:left w:val="nil"/>
              <w:bottom w:val="nil"/>
              <w:right w:val="nil"/>
            </w:tcBorders>
            <w:tcMar>
              <w:top w:w="15" w:type="dxa"/>
              <w:left w:w="15" w:type="dxa"/>
              <w:right w:w="15" w:type="dxa"/>
            </w:tcMar>
            <w:vAlign w:val="bottom"/>
          </w:tcPr>
          <w:p w:rsidR="2F9146A1" w:rsidP="2B165008" w:rsidRDefault="2F9146A1" w14:paraId="353CDA99" w14:textId="5330E3D9">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Non-binary</w:t>
            </w:r>
          </w:p>
        </w:tc>
        <w:tc>
          <w:tcPr>
            <w:tcW w:w="1485" w:type="dxa"/>
            <w:tcBorders>
              <w:top w:val="nil"/>
              <w:left w:val="nil"/>
              <w:bottom w:val="nil"/>
              <w:right w:val="nil"/>
            </w:tcBorders>
            <w:tcMar>
              <w:top w:w="15" w:type="dxa"/>
              <w:left w:w="15" w:type="dxa"/>
              <w:right w:w="15" w:type="dxa"/>
            </w:tcMar>
            <w:vAlign w:val="bottom"/>
          </w:tcPr>
          <w:p w:rsidR="2F9146A1" w:rsidP="2B165008" w:rsidRDefault="2F9146A1" w14:paraId="0691755B" w14:textId="6C2DFD5A">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£19,500.00 </w:t>
            </w:r>
          </w:p>
        </w:tc>
      </w:tr>
      <w:tr w:rsidR="2F9146A1" w:rsidTr="2B165008" w14:paraId="53609E4C">
        <w:trPr>
          <w:trHeight w:val="300"/>
        </w:trPr>
        <w:tc>
          <w:tcPr>
            <w:tcW w:w="3345" w:type="dxa"/>
            <w:tcBorders>
              <w:top w:val="nil"/>
              <w:left w:val="nil"/>
              <w:bottom w:val="nil"/>
              <w:right w:val="nil"/>
            </w:tcBorders>
            <w:tcMar>
              <w:top w:w="15" w:type="dxa"/>
              <w:left w:w="15" w:type="dxa"/>
              <w:right w:w="15" w:type="dxa"/>
            </w:tcMar>
            <w:vAlign w:val="bottom"/>
          </w:tcPr>
          <w:p w:rsidR="2F9146A1" w:rsidP="2B165008" w:rsidRDefault="2F9146A1" w14:paraId="7FF1142A" w14:textId="6BF995B6">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Average salary across </w:t>
            </w: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organisation</w:t>
            </w:r>
          </w:p>
        </w:tc>
        <w:tc>
          <w:tcPr>
            <w:tcW w:w="1485" w:type="dxa"/>
            <w:tcBorders>
              <w:top w:val="nil"/>
              <w:left w:val="nil"/>
              <w:bottom w:val="nil"/>
              <w:right w:val="nil"/>
            </w:tcBorders>
            <w:tcMar>
              <w:top w:w="15" w:type="dxa"/>
              <w:left w:w="15" w:type="dxa"/>
              <w:right w:w="15" w:type="dxa"/>
            </w:tcMar>
            <w:vAlign w:val="bottom"/>
          </w:tcPr>
          <w:p w:rsidR="2F9146A1" w:rsidP="2B165008" w:rsidRDefault="2F9146A1" w14:paraId="7644EA74" w14:textId="03B57629">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£31,757.46</w:t>
            </w:r>
          </w:p>
        </w:tc>
      </w:tr>
    </w:tbl>
    <w:p w:rsidR="2B165008" w:rsidP="2B165008" w:rsidRDefault="2B165008" w14:paraId="7D68FD1B" w14:textId="49FD9221">
      <w:pPr>
        <w:pStyle w:val="Normal"/>
        <w:spacing w:before="240" w:beforeAutospacing="off" w:after="240" w:afterAutospacing="off" w:line="276" w:lineRule="auto"/>
        <w:rPr>
          <w:rFonts w:ascii="Calibri" w:hAnsi="Calibri" w:eastAsia="Calibri" w:cs="Calibri" w:asciiTheme="minorAscii" w:hAnsiTheme="minorAscii" w:eastAsiaTheme="minorAscii" w:cstheme="minorAscii"/>
          <w:color w:val="000000" w:themeColor="text1" w:themeTint="FF" w:themeShade="FF"/>
          <w:sz w:val="24"/>
          <w:szCs w:val="24"/>
        </w:rPr>
      </w:pPr>
    </w:p>
    <w:p w:rsidR="2B165008" w:rsidP="2B165008" w:rsidRDefault="2B165008" w14:paraId="513BDEE0" w14:textId="1E575719">
      <w:pPr>
        <w:pStyle w:val="Normal"/>
        <w:spacing w:before="240" w:beforeAutospacing="off" w:after="240" w:afterAutospacing="off" w:line="276" w:lineRule="auto"/>
        <w:rPr>
          <w:rFonts w:ascii="Calibri" w:hAnsi="Calibri" w:eastAsia="Calibri" w:cs="Calibri" w:asciiTheme="minorAscii" w:hAnsiTheme="minorAscii" w:eastAsiaTheme="minorAscii" w:cstheme="minorAscii"/>
          <w:color w:val="000000" w:themeColor="text1" w:themeTint="FF" w:themeShade="FF"/>
          <w:sz w:val="24"/>
          <w:szCs w:val="24"/>
        </w:rPr>
      </w:pPr>
    </w:p>
    <w:p w:rsidR="10FF4D7F" w:rsidP="2B165008" w:rsidRDefault="10FF4D7F" w14:paraId="1134DE3B" w14:textId="65972D8F">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r w:rsidRPr="2B165008" w:rsidR="10FF4D7F">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Analysis and key findings of Qualitative data. (AC 2.1) (AC 2.2)</w:t>
      </w:r>
    </w:p>
    <w:p w:rsidR="059C06B2" w:rsidP="2B165008" w:rsidRDefault="059C06B2" w14:paraId="238D0444" w14:textId="2D4CBB28">
      <w:pPr>
        <w:pStyle w:val="Normal"/>
        <w:spacing w:before="240" w:beforeAutospacing="off" w:after="240" w:afterAutospacing="off" w:line="276" w:lineRule="auto"/>
        <w:rPr>
          <w:rFonts w:ascii="Calibri" w:hAnsi="Calibri" w:eastAsia="Calibri" w:cs="Calibri" w:asciiTheme="minorAscii" w:hAnsiTheme="minorAscii" w:eastAsiaTheme="minorAscii" w:cstheme="minorAscii"/>
          <w:color w:val="000000" w:themeColor="text1" w:themeTint="FF" w:themeShade="FF"/>
          <w:sz w:val="24"/>
          <w:szCs w:val="24"/>
          <w:u w:val="single"/>
        </w:rPr>
      </w:pPr>
      <w:r w:rsidRPr="2B165008" w:rsidR="059C06B2">
        <w:rPr>
          <w:rFonts w:ascii="Calibri" w:hAnsi="Calibri" w:eastAsia="Calibri" w:cs="Calibri" w:asciiTheme="minorAscii" w:hAnsiTheme="minorAscii" w:eastAsiaTheme="minorAscii" w:cstheme="minorAscii"/>
          <w:color w:val="000000" w:themeColor="text1" w:themeTint="FF" w:themeShade="FF"/>
          <w:sz w:val="24"/>
          <w:szCs w:val="24"/>
          <w:u w:val="single"/>
        </w:rPr>
        <w:t>Attitudes towards</w:t>
      </w:r>
      <w:r w:rsidRPr="2B165008" w:rsidR="5D25AD1D">
        <w:rPr>
          <w:rFonts w:ascii="Calibri" w:hAnsi="Calibri" w:eastAsia="Calibri" w:cs="Calibri" w:asciiTheme="minorAscii" w:hAnsiTheme="minorAscii" w:eastAsiaTheme="minorAscii" w:cstheme="minorAscii"/>
          <w:color w:val="000000" w:themeColor="text1" w:themeTint="FF" w:themeShade="FF"/>
          <w:sz w:val="24"/>
          <w:szCs w:val="24"/>
          <w:u w:val="single"/>
        </w:rPr>
        <w:t xml:space="preserve"> Hybrid Working across the </w:t>
      </w:r>
      <w:r w:rsidRPr="2B165008" w:rsidR="5D25AD1D">
        <w:rPr>
          <w:rFonts w:ascii="Calibri" w:hAnsi="Calibri" w:eastAsia="Calibri" w:cs="Calibri" w:asciiTheme="minorAscii" w:hAnsiTheme="minorAscii" w:eastAsiaTheme="minorAscii" w:cstheme="minorAscii"/>
          <w:color w:val="000000" w:themeColor="text1" w:themeTint="FF" w:themeShade="FF"/>
          <w:sz w:val="24"/>
          <w:szCs w:val="24"/>
          <w:u w:val="single"/>
        </w:rPr>
        <w:t>Organisation</w:t>
      </w:r>
    </w:p>
    <w:p w:rsidR="5D25AD1D" w:rsidP="2B165008" w:rsidRDefault="5D25AD1D" w14:paraId="75260F67" w14:textId="64C9FC9E">
      <w:pPr>
        <w:pStyle w:val="Normal"/>
        <w:spacing w:before="240" w:beforeAutospacing="off" w:after="240" w:afterAutospacing="off" w:line="276" w:lineRule="auto"/>
        <w:rPr>
          <w:rFonts w:ascii="Calibri" w:hAnsi="Calibri" w:eastAsia="Calibri" w:cs="Calibri" w:asciiTheme="minorAscii" w:hAnsiTheme="minorAscii" w:eastAsiaTheme="minorAscii" w:cstheme="minorAscii"/>
          <w:color w:val="000000" w:themeColor="text1" w:themeTint="FF" w:themeShade="FF"/>
          <w:sz w:val="24"/>
          <w:szCs w:val="24"/>
        </w:rPr>
      </w:pPr>
      <w:r w:rsidRPr="2B165008" w:rsidR="5D25AD1D">
        <w:rPr>
          <w:rFonts w:ascii="Calibri" w:hAnsi="Calibri" w:eastAsia="Calibri" w:cs="Calibri" w:asciiTheme="minorAscii" w:hAnsiTheme="minorAscii" w:eastAsiaTheme="minorAscii" w:cstheme="minorAscii"/>
          <w:color w:val="000000" w:themeColor="text1" w:themeTint="FF" w:themeShade="FF"/>
          <w:sz w:val="24"/>
          <w:szCs w:val="24"/>
        </w:rPr>
        <w:t xml:space="preserve">It is clear from the data that there are mixed opinions </w:t>
      </w:r>
      <w:r w:rsidRPr="2B165008" w:rsidR="5D25AD1D">
        <w:rPr>
          <w:rFonts w:ascii="Calibri" w:hAnsi="Calibri" w:eastAsia="Calibri" w:cs="Calibri" w:asciiTheme="minorAscii" w:hAnsiTheme="minorAscii" w:eastAsiaTheme="minorAscii" w:cstheme="minorAscii"/>
          <w:color w:val="000000" w:themeColor="text1" w:themeTint="FF" w:themeShade="FF"/>
          <w:sz w:val="24"/>
          <w:szCs w:val="24"/>
        </w:rPr>
        <w:t>regarding</w:t>
      </w:r>
      <w:r w:rsidRPr="2B165008" w:rsidR="5D25AD1D">
        <w:rPr>
          <w:rFonts w:ascii="Calibri" w:hAnsi="Calibri" w:eastAsia="Calibri" w:cs="Calibri" w:asciiTheme="minorAscii" w:hAnsiTheme="minorAscii" w:eastAsiaTheme="minorAscii" w:cstheme="minorAscii"/>
          <w:color w:val="000000" w:themeColor="text1" w:themeTint="FF" w:themeShade="FF"/>
          <w:sz w:val="24"/>
          <w:szCs w:val="24"/>
        </w:rPr>
        <w:t xml:space="preserve"> hybrid working practices</w:t>
      </w:r>
      <w:r w:rsidRPr="2B165008" w:rsidR="10633A33">
        <w:rPr>
          <w:rFonts w:ascii="Calibri" w:hAnsi="Calibri" w:eastAsia="Calibri" w:cs="Calibri" w:asciiTheme="minorAscii" w:hAnsiTheme="minorAscii" w:eastAsiaTheme="minorAscii" w:cstheme="minorAscii"/>
          <w:color w:val="000000" w:themeColor="text1" w:themeTint="FF" w:themeShade="FF"/>
          <w:sz w:val="24"/>
          <w:szCs w:val="24"/>
        </w:rPr>
        <w:t>.</w:t>
      </w:r>
      <w:r w:rsidRPr="2B165008" w:rsidR="1712FA46">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B165008" w:rsidR="5D25AD1D">
        <w:rPr>
          <w:rFonts w:ascii="Calibri" w:hAnsi="Calibri" w:eastAsia="Calibri" w:cs="Calibri" w:asciiTheme="minorAscii" w:hAnsiTheme="minorAscii" w:eastAsiaTheme="minorAscii" w:cstheme="minorAscii"/>
          <w:color w:val="000000" w:themeColor="text1" w:themeTint="FF" w:themeShade="FF"/>
          <w:sz w:val="24"/>
          <w:szCs w:val="24"/>
        </w:rPr>
        <w:t xml:space="preserve">Most employees enjoy </w:t>
      </w:r>
      <w:r w:rsidRPr="2B165008" w:rsidR="06960C73">
        <w:rPr>
          <w:rFonts w:ascii="Calibri" w:hAnsi="Calibri" w:eastAsia="Calibri" w:cs="Calibri" w:asciiTheme="minorAscii" w:hAnsiTheme="minorAscii" w:eastAsiaTheme="minorAscii" w:cstheme="minorAscii"/>
          <w:color w:val="000000" w:themeColor="text1" w:themeTint="FF" w:themeShade="FF"/>
          <w:sz w:val="24"/>
          <w:szCs w:val="24"/>
        </w:rPr>
        <w:t>homework</w:t>
      </w:r>
      <w:r w:rsidRPr="2B165008" w:rsidR="5D25AD1D">
        <w:rPr>
          <w:rFonts w:ascii="Calibri" w:hAnsi="Calibri" w:eastAsia="Calibri" w:cs="Calibri" w:asciiTheme="minorAscii" w:hAnsiTheme="minorAscii" w:eastAsiaTheme="minorAscii" w:cstheme="minorAscii"/>
          <w:color w:val="000000" w:themeColor="text1" w:themeTint="FF" w:themeShade="FF"/>
          <w:sz w:val="24"/>
          <w:szCs w:val="24"/>
        </w:rPr>
        <w:t xml:space="preserve"> a few days a week. 247 out of 300 either strongly agree or agree that hybrid working supports their wellbeing and work-life balance. Interestingly though</w:t>
      </w:r>
      <w:r w:rsidRPr="2B165008" w:rsidR="5766FA81">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B165008" w:rsidR="5D25AD1D">
        <w:rPr>
          <w:rFonts w:ascii="Calibri" w:hAnsi="Calibri" w:eastAsia="Calibri" w:cs="Calibri" w:asciiTheme="minorAscii" w:hAnsiTheme="minorAscii" w:eastAsiaTheme="minorAscii" w:cstheme="minorAscii"/>
          <w:color w:val="000000" w:themeColor="text1" w:themeTint="FF" w:themeShade="FF"/>
          <w:sz w:val="24"/>
          <w:szCs w:val="24"/>
        </w:rPr>
        <w:t>193 expressed they find it difficult to separate work from personal life, which contradicts earlier findings.</w:t>
      </w:r>
      <w:r w:rsidRPr="2B165008" w:rsidR="5B5BB441">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B165008" w:rsidR="5D25AD1D">
        <w:rPr>
          <w:rFonts w:ascii="Calibri" w:hAnsi="Calibri" w:eastAsia="Calibri" w:cs="Calibri" w:asciiTheme="minorAscii" w:hAnsiTheme="minorAscii" w:eastAsiaTheme="minorAscii" w:cstheme="minorAscii"/>
          <w:color w:val="000000" w:themeColor="text1" w:themeTint="FF" w:themeShade="FF"/>
          <w:sz w:val="24"/>
          <w:szCs w:val="24"/>
        </w:rPr>
        <w:t>Further, 240 out of the 300 expressed they did not feel supported working from home</w:t>
      </w:r>
      <w:r w:rsidRPr="2B165008" w:rsidR="1FE2FDB5">
        <w:rPr>
          <w:rFonts w:ascii="Calibri" w:hAnsi="Calibri" w:eastAsia="Calibri" w:cs="Calibri" w:asciiTheme="minorAscii" w:hAnsiTheme="minorAscii" w:eastAsiaTheme="minorAscii" w:cstheme="minorAscii"/>
          <w:color w:val="000000" w:themeColor="text1" w:themeTint="FF" w:themeShade="FF"/>
          <w:sz w:val="24"/>
          <w:szCs w:val="24"/>
        </w:rPr>
        <w:t>.</w:t>
      </w:r>
      <w:r w:rsidRPr="2B165008" w:rsidR="7344FF95">
        <w:rPr>
          <w:rFonts w:ascii="Calibri" w:hAnsi="Calibri" w:eastAsia="Calibri" w:cs="Calibri" w:asciiTheme="minorAscii" w:hAnsiTheme="minorAscii" w:eastAsiaTheme="minorAscii" w:cstheme="minorAscii"/>
          <w:color w:val="000000" w:themeColor="text1" w:themeTint="FF" w:themeShade="FF"/>
          <w:sz w:val="24"/>
          <w:szCs w:val="24"/>
        </w:rPr>
        <w:t xml:space="preserve"> Despite this</w:t>
      </w:r>
      <w:r w:rsidRPr="2B165008" w:rsidR="15BA8328">
        <w:rPr>
          <w:rFonts w:ascii="Calibri" w:hAnsi="Calibri" w:eastAsia="Calibri" w:cs="Calibri" w:asciiTheme="minorAscii" w:hAnsiTheme="minorAscii" w:eastAsiaTheme="minorAscii" w:cstheme="minorAscii"/>
          <w:color w:val="000000" w:themeColor="text1" w:themeTint="FF" w:themeShade="FF"/>
          <w:sz w:val="24"/>
          <w:szCs w:val="24"/>
        </w:rPr>
        <w:t>, o</w:t>
      </w:r>
      <w:r w:rsidRPr="2B165008" w:rsidR="7344FF95">
        <w:rPr>
          <w:rFonts w:ascii="Calibri" w:hAnsi="Calibri" w:eastAsia="Calibri" w:cs="Calibri" w:asciiTheme="minorAscii" w:hAnsiTheme="minorAscii" w:eastAsiaTheme="minorAscii" w:cstheme="minorAscii"/>
          <w:color w:val="000000" w:themeColor="text1" w:themeTint="FF" w:themeShade="FF"/>
          <w:sz w:val="24"/>
          <w:szCs w:val="24"/>
        </w:rPr>
        <w:t xml:space="preserve">pinions </w:t>
      </w:r>
      <w:r w:rsidRPr="2B165008" w:rsidR="7344FF95">
        <w:rPr>
          <w:rFonts w:ascii="Calibri" w:hAnsi="Calibri" w:eastAsia="Calibri" w:cs="Calibri" w:asciiTheme="minorAscii" w:hAnsiTheme="minorAscii" w:eastAsiaTheme="minorAscii" w:cstheme="minorAscii"/>
          <w:color w:val="000000" w:themeColor="text1" w:themeTint="FF" w:themeShade="FF"/>
          <w:sz w:val="24"/>
          <w:szCs w:val="24"/>
        </w:rPr>
        <w:t>regarding</w:t>
      </w:r>
      <w:r w:rsidRPr="2B165008" w:rsidR="7344FF95">
        <w:rPr>
          <w:rFonts w:ascii="Calibri" w:hAnsi="Calibri" w:eastAsia="Calibri" w:cs="Calibri" w:asciiTheme="minorAscii" w:hAnsiTheme="minorAscii" w:eastAsiaTheme="minorAscii" w:cstheme="minorAscii"/>
          <w:color w:val="000000" w:themeColor="text1" w:themeTint="FF" w:themeShade="FF"/>
          <w:sz w:val="24"/>
          <w:szCs w:val="24"/>
        </w:rPr>
        <w:t xml:space="preserve"> finding working from home a challenge </w:t>
      </w:r>
      <w:r w:rsidRPr="2B165008" w:rsidR="7344FF95">
        <w:rPr>
          <w:rFonts w:ascii="Calibri" w:hAnsi="Calibri" w:eastAsia="Calibri" w:cs="Calibri" w:asciiTheme="minorAscii" w:hAnsiTheme="minorAscii" w:eastAsiaTheme="minorAscii" w:cstheme="minorAscii"/>
          <w:color w:val="000000" w:themeColor="text1" w:themeTint="FF" w:themeShade="FF"/>
          <w:sz w:val="24"/>
          <w:szCs w:val="24"/>
        </w:rPr>
        <w:t>were</w:t>
      </w:r>
      <w:r w:rsidRPr="2B165008" w:rsidR="7344FF95">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B165008" w:rsidR="7344FF95">
        <w:rPr>
          <w:rFonts w:ascii="Calibri" w:hAnsi="Calibri" w:eastAsia="Calibri" w:cs="Calibri" w:asciiTheme="minorAscii" w:hAnsiTheme="minorAscii" w:eastAsiaTheme="minorAscii" w:cstheme="minorAscii"/>
          <w:color w:val="000000" w:themeColor="text1" w:themeTint="FF" w:themeShade="FF"/>
          <w:sz w:val="24"/>
          <w:szCs w:val="24"/>
        </w:rPr>
        <w:t>somewhat evenly</w:t>
      </w:r>
      <w:r w:rsidRPr="2B165008" w:rsidR="7344FF95">
        <w:rPr>
          <w:rFonts w:ascii="Calibri" w:hAnsi="Calibri" w:eastAsia="Calibri" w:cs="Calibri" w:asciiTheme="minorAscii" w:hAnsiTheme="minorAscii" w:eastAsiaTheme="minorAscii" w:cstheme="minorAscii"/>
          <w:color w:val="000000" w:themeColor="text1" w:themeTint="FF" w:themeShade="FF"/>
          <w:sz w:val="24"/>
          <w:szCs w:val="24"/>
        </w:rPr>
        <w:t xml:space="preserve"> split</w:t>
      </w:r>
      <w:r w:rsidRPr="2B165008" w:rsidR="781487E8">
        <w:rPr>
          <w:rFonts w:ascii="Calibri" w:hAnsi="Calibri" w:eastAsia="Calibri" w:cs="Calibri" w:asciiTheme="minorAscii" w:hAnsiTheme="minorAscii" w:eastAsiaTheme="minorAscii" w:cstheme="minorAscii"/>
          <w:color w:val="000000" w:themeColor="text1" w:themeTint="FF" w:themeShade="FF"/>
          <w:sz w:val="24"/>
          <w:szCs w:val="24"/>
        </w:rPr>
        <w:t>.</w:t>
      </w:r>
    </w:p>
    <w:p w:rsidR="5D25AD1D" w:rsidP="2B165008" w:rsidRDefault="5D25AD1D" w14:paraId="30D2842E" w14:textId="02F4442A">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5D25AD1D">
        <w:rPr>
          <w:rFonts w:ascii="Calibri" w:hAnsi="Calibri" w:eastAsia="Calibri" w:cs="Calibri" w:asciiTheme="minorAscii" w:hAnsiTheme="minorAscii" w:eastAsiaTheme="minorAscii" w:cstheme="minorAscii"/>
          <w:color w:val="000000" w:themeColor="text1" w:themeTint="FF" w:themeShade="FF"/>
          <w:sz w:val="24"/>
          <w:szCs w:val="24"/>
        </w:rPr>
        <w:t xml:space="preserve">It is not clear whether hybrid working makes people feel more productive in general, as opinions were split </w:t>
      </w:r>
      <w:r w:rsidRPr="2B165008" w:rsidR="0C791AAA">
        <w:rPr>
          <w:rFonts w:ascii="Calibri" w:hAnsi="Calibri" w:eastAsia="Calibri" w:cs="Calibri" w:asciiTheme="minorAscii" w:hAnsiTheme="minorAscii" w:eastAsiaTheme="minorAscii" w:cstheme="minorAscii"/>
          <w:color w:val="000000" w:themeColor="text1" w:themeTint="FF" w:themeShade="FF"/>
          <w:sz w:val="24"/>
          <w:szCs w:val="24"/>
        </w:rPr>
        <w:t>somewhat</w:t>
      </w:r>
      <w:r w:rsidRPr="2B165008" w:rsidR="25035C32">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B165008" w:rsidR="5D25AD1D">
        <w:rPr>
          <w:rFonts w:ascii="Calibri" w:hAnsi="Calibri" w:eastAsia="Calibri" w:cs="Calibri" w:asciiTheme="minorAscii" w:hAnsiTheme="minorAscii" w:eastAsiaTheme="minorAscii" w:cstheme="minorAscii"/>
          <w:color w:val="000000" w:themeColor="text1" w:themeTint="FF" w:themeShade="FF"/>
          <w:sz w:val="24"/>
          <w:szCs w:val="24"/>
        </w:rPr>
        <w:t>evenly</w:t>
      </w:r>
      <w:r w:rsidRPr="2B165008" w:rsidR="5D25AD1D">
        <w:rPr>
          <w:rFonts w:ascii="Calibri" w:hAnsi="Calibri" w:eastAsia="Calibri" w:cs="Calibri" w:asciiTheme="minorAscii" w:hAnsiTheme="minorAscii" w:eastAsiaTheme="minorAscii" w:cstheme="minorAscii"/>
          <w:color w:val="000000" w:themeColor="text1" w:themeTint="FF" w:themeShade="FF"/>
          <w:sz w:val="24"/>
          <w:szCs w:val="24"/>
        </w:rPr>
        <w:t xml:space="preserve"> in this case too. However, 142 strongly disagreed that working from home allowed </w:t>
      </w:r>
      <w:r w:rsidRPr="2B165008" w:rsidR="5D25AD1D">
        <w:rPr>
          <w:rFonts w:ascii="Calibri" w:hAnsi="Calibri" w:eastAsia="Calibri" w:cs="Calibri" w:asciiTheme="minorAscii" w:hAnsiTheme="minorAscii" w:eastAsiaTheme="minorAscii" w:cstheme="minorAscii"/>
          <w:color w:val="000000" w:themeColor="text1" w:themeTint="FF" w:themeShade="FF"/>
          <w:sz w:val="24"/>
          <w:szCs w:val="24"/>
        </w:rPr>
        <w:t>them to meet their targets compared to only 40 who agreed with the statement, suggesting productivity is not improved with current practices. This could be due to difficulty accessing resources to meet these targets as 112 strongly disagreed with the statement “</w:t>
      </w:r>
      <w:r w:rsidRPr="2B165008" w:rsidR="5D25AD1D">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I can easily access resources at home”</w:t>
      </w:r>
      <w:r w:rsidRPr="2B165008" w:rsidR="1CB6CF1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w:t>
      </w:r>
    </w:p>
    <w:p w:rsidR="5D25AD1D" w:rsidP="2B165008" w:rsidRDefault="5D25AD1D" w14:paraId="6C351C97" w14:textId="569782BF">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5D25AD1D">
        <w:rPr>
          <w:rFonts w:ascii="Calibri" w:hAnsi="Calibri" w:eastAsia="Calibri" w:cs="Calibri" w:asciiTheme="minorAscii" w:hAnsiTheme="minorAscii" w:eastAsiaTheme="minorAscii" w:cstheme="minorAscii"/>
          <w:color w:val="000000" w:themeColor="text1" w:themeTint="FF" w:themeShade="FF"/>
          <w:sz w:val="24"/>
          <w:szCs w:val="24"/>
        </w:rPr>
        <w:t>179</w:t>
      </w:r>
      <w:r w:rsidRPr="2B165008" w:rsidR="0DC06324">
        <w:rPr>
          <w:rFonts w:ascii="Calibri" w:hAnsi="Calibri" w:eastAsia="Calibri" w:cs="Calibri" w:asciiTheme="minorAscii" w:hAnsiTheme="minorAscii" w:eastAsiaTheme="minorAscii" w:cstheme="minorAscii"/>
          <w:color w:val="000000" w:themeColor="text1" w:themeTint="FF" w:themeShade="FF"/>
          <w:sz w:val="24"/>
          <w:szCs w:val="24"/>
        </w:rPr>
        <w:t xml:space="preserve"> people </w:t>
      </w:r>
      <w:r w:rsidRPr="2B165008" w:rsidR="5D25AD1D">
        <w:rPr>
          <w:rFonts w:ascii="Calibri" w:hAnsi="Calibri" w:eastAsia="Calibri" w:cs="Calibri" w:asciiTheme="minorAscii" w:hAnsiTheme="minorAscii" w:eastAsiaTheme="minorAscii" w:cstheme="minorAscii"/>
          <w:color w:val="000000" w:themeColor="text1" w:themeTint="FF" w:themeShade="FF"/>
          <w:sz w:val="24"/>
          <w:szCs w:val="24"/>
        </w:rPr>
        <w:t xml:space="preserve">felt as though working from home </w:t>
      </w:r>
      <w:r w:rsidRPr="2B165008" w:rsidR="5D25AD1D">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does indeed affect cross functional communication and collaboration, which could link to why 186 disagreed that hybrid working has made them feel more connected to company culture. </w:t>
      </w:r>
      <w:r w:rsidRPr="2B165008" w:rsidR="5D25AD1D">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Perhaps this</w:t>
      </w:r>
      <w:r w:rsidRPr="2B165008" w:rsidR="5D25AD1D">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 is </w:t>
      </w:r>
      <w:r w:rsidRPr="2B165008" w:rsidR="5D25AD1D">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due to feeli</w:t>
      </w:r>
      <w:r w:rsidRPr="2B165008" w:rsidR="5D25AD1D">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ngs of isolation.</w:t>
      </w:r>
    </w:p>
    <w:p w:rsidR="5D25AD1D" w:rsidP="2B165008" w:rsidRDefault="5D25AD1D" w14:paraId="61EC95BD" w14:textId="0578CA46">
      <w:pPr>
        <w:pStyle w:val="Normal"/>
        <w:spacing w:before="240" w:beforeAutospacing="off" w:after="240" w:afterAutospacing="off" w:line="276" w:lineRule="auto"/>
        <w:rPr>
          <w:rFonts w:ascii="Calibri" w:hAnsi="Calibri" w:eastAsia="Calibri" w:cs="Calibri" w:asciiTheme="minorAscii" w:hAnsiTheme="minorAscii" w:eastAsiaTheme="minorAscii" w:cstheme="minorAscii"/>
          <w:color w:val="000000" w:themeColor="text1" w:themeTint="FF" w:themeShade="FF"/>
          <w:sz w:val="24"/>
          <w:szCs w:val="24"/>
        </w:rPr>
      </w:pPr>
      <w:r w:rsidRPr="2B165008" w:rsidR="5D25AD1D">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Perhaps the</w:t>
      </w:r>
      <w:r w:rsidRPr="2B165008" w:rsidR="5D25AD1D">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 most shocking finding from the data was that 250 people disagreed with the statement “</w:t>
      </w:r>
      <w:r w:rsidRPr="2B165008" w:rsidR="0C80F708">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I </w:t>
      </w:r>
      <w:r w:rsidRPr="2B165008" w:rsidR="5D25AD1D">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feel less stressed when away from the workplace” which, yet again contradicts the 247 people who agreed that hybrid working supports wellbeing.</w:t>
      </w:r>
      <w:r>
        <w:br/>
      </w:r>
    </w:p>
    <w:p w:rsidR="18393443" w:rsidP="2B165008" w:rsidRDefault="18393443" w14:paraId="0267996C" w14:textId="5AA39481">
      <w:pPr>
        <w:pStyle w:val="Normal"/>
        <w:spacing w:before="240" w:beforeAutospacing="off" w:after="240" w:afterAutospacing="off" w:line="276" w:lineRule="auto"/>
        <w:rPr>
          <w:rFonts w:ascii="Calibri" w:hAnsi="Calibri" w:eastAsia="Calibri" w:cs="Calibri" w:asciiTheme="minorAscii" w:hAnsiTheme="minorAscii" w:eastAsiaTheme="minorAscii" w:cstheme="minorAscii"/>
          <w:color w:val="000000" w:themeColor="text1" w:themeTint="FF" w:themeShade="FF"/>
          <w:sz w:val="24"/>
          <w:szCs w:val="24"/>
        </w:rPr>
      </w:pPr>
      <w:r w:rsidRPr="2B165008" w:rsidR="1AC84220">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Table </w:t>
      </w:r>
      <w:r w:rsidRPr="2B165008" w:rsidR="6104A416">
        <w:rPr>
          <w:rFonts w:ascii="Calibri" w:hAnsi="Calibri" w:eastAsia="Calibri" w:cs="Calibri" w:asciiTheme="minorAscii" w:hAnsiTheme="minorAscii" w:eastAsiaTheme="minorAscii" w:cstheme="minorAscii"/>
          <w:b w:val="1"/>
          <w:bCs w:val="1"/>
          <w:color w:val="000000" w:themeColor="text1" w:themeTint="FF" w:themeShade="FF"/>
          <w:sz w:val="24"/>
          <w:szCs w:val="24"/>
        </w:rPr>
        <w:t>5</w:t>
      </w:r>
      <w:r w:rsidRPr="2B165008" w:rsidR="1AC84220">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  </w:t>
      </w:r>
      <w:r w:rsidRPr="2B165008" w:rsidR="1AC84220">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Feedback scores from an employee survey on hybrid working practices </w:t>
      </w:r>
    </w:p>
    <w:tbl>
      <w:tblPr>
        <w:tblStyle w:val="TableNormal"/>
        <w:tblW w:w="0" w:type="auto"/>
        <w:tblLayout w:type="fixed"/>
        <w:tblLook w:val="06A0" w:firstRow="1" w:lastRow="0" w:firstColumn="1" w:lastColumn="0" w:noHBand="1" w:noVBand="1"/>
      </w:tblPr>
      <w:tblGrid>
        <w:gridCol w:w="5678"/>
        <w:gridCol w:w="640"/>
        <w:gridCol w:w="603"/>
        <w:gridCol w:w="744"/>
        <w:gridCol w:w="603"/>
        <w:gridCol w:w="1092"/>
      </w:tblGrid>
      <w:tr w:rsidR="68F4A60F" w:rsidTr="2B165008" w14:paraId="2927B6D6">
        <w:trPr>
          <w:trHeight w:val="300"/>
        </w:trPr>
        <w:tc>
          <w:tcPr>
            <w:tcW w:w="5678" w:type="dxa"/>
            <w:tcBorders>
              <w:top w:val="single" w:color="000000" w:themeColor="text1" w:sz="4"/>
              <w:left w:val="nil"/>
              <w:bottom w:val="single" w:color="000000" w:themeColor="text1" w:sz="4"/>
              <w:right w:val="nil"/>
            </w:tcBorders>
            <w:shd w:val="clear" w:color="auto" w:fill="BDD7EE"/>
            <w:tcMar>
              <w:top w:w="15" w:type="dxa"/>
              <w:left w:w="15" w:type="dxa"/>
              <w:right w:w="15" w:type="dxa"/>
            </w:tcMar>
            <w:vAlign w:val="bottom"/>
          </w:tcPr>
          <w:p w:rsidR="68F4A60F" w:rsidP="2B165008" w:rsidRDefault="68F4A60F" w14:paraId="4A9018F2" w14:textId="70C6149F">
            <w:pPr>
              <w:spacing w:before="0" w:beforeAutospacing="off" w:after="0" w:afterAutospacing="off" w:line="276" w:lineRule="auto"/>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Questions</w:t>
            </w:r>
          </w:p>
        </w:tc>
        <w:tc>
          <w:tcPr>
            <w:tcW w:w="640" w:type="dxa"/>
            <w:tcBorders>
              <w:top w:val="single" w:color="000000" w:themeColor="text1" w:sz="4"/>
              <w:left w:val="nil"/>
              <w:bottom w:val="single" w:color="000000" w:themeColor="text1" w:sz="4"/>
              <w:right w:val="nil"/>
            </w:tcBorders>
            <w:shd w:val="clear" w:color="auto" w:fill="BDD7EE"/>
            <w:tcMar>
              <w:top w:w="15" w:type="dxa"/>
              <w:left w:w="15" w:type="dxa"/>
              <w:right w:w="15" w:type="dxa"/>
            </w:tcMar>
            <w:vAlign w:val="bottom"/>
          </w:tcPr>
          <w:p w:rsidR="68F4A60F" w:rsidP="2B165008" w:rsidRDefault="68F4A60F" w14:paraId="619A8B8B" w14:textId="35175D94">
            <w:pPr>
              <w:spacing w:before="0" w:beforeAutospacing="off" w:after="0" w:afterAutospacing="off" w:line="276" w:lineRule="auto"/>
              <w:jc w:val="center"/>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Fully Agree</w:t>
            </w:r>
          </w:p>
        </w:tc>
        <w:tc>
          <w:tcPr>
            <w:tcW w:w="603" w:type="dxa"/>
            <w:tcBorders>
              <w:top w:val="single" w:color="000000" w:themeColor="text1" w:sz="4"/>
              <w:left w:val="nil"/>
              <w:bottom w:val="single" w:color="000000" w:themeColor="text1" w:sz="4"/>
              <w:right w:val="nil"/>
            </w:tcBorders>
            <w:shd w:val="clear" w:color="auto" w:fill="BDD7EE"/>
            <w:tcMar>
              <w:top w:w="15" w:type="dxa"/>
              <w:left w:w="15" w:type="dxa"/>
              <w:right w:w="15" w:type="dxa"/>
            </w:tcMar>
            <w:vAlign w:val="bottom"/>
          </w:tcPr>
          <w:p w:rsidR="68F4A60F" w:rsidP="2B165008" w:rsidRDefault="68F4A60F" w14:paraId="5483A4B1" w14:textId="34925E16">
            <w:pPr>
              <w:spacing w:before="0" w:beforeAutospacing="off" w:after="0" w:afterAutospacing="off" w:line="276" w:lineRule="auto"/>
              <w:jc w:val="center"/>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Agree</w:t>
            </w:r>
          </w:p>
        </w:tc>
        <w:tc>
          <w:tcPr>
            <w:tcW w:w="744" w:type="dxa"/>
            <w:tcBorders>
              <w:top w:val="single" w:color="000000" w:themeColor="text1" w:sz="4"/>
              <w:left w:val="nil"/>
              <w:bottom w:val="single" w:color="000000" w:themeColor="text1" w:sz="4"/>
              <w:right w:val="nil"/>
            </w:tcBorders>
            <w:shd w:val="clear" w:color="auto" w:fill="BDD7EE"/>
            <w:tcMar>
              <w:top w:w="15" w:type="dxa"/>
              <w:left w:w="15" w:type="dxa"/>
              <w:right w:w="15" w:type="dxa"/>
            </w:tcMar>
            <w:vAlign w:val="bottom"/>
          </w:tcPr>
          <w:p w:rsidR="68F4A60F" w:rsidP="2B165008" w:rsidRDefault="68F4A60F" w14:paraId="0E66C1A2" w14:textId="3B29799F">
            <w:pPr>
              <w:spacing w:before="0" w:beforeAutospacing="off" w:after="0" w:afterAutospacing="off" w:line="276" w:lineRule="auto"/>
              <w:jc w:val="center"/>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Not Sure</w:t>
            </w:r>
          </w:p>
        </w:tc>
        <w:tc>
          <w:tcPr>
            <w:tcW w:w="603" w:type="dxa"/>
            <w:tcBorders>
              <w:top w:val="single" w:color="000000" w:themeColor="text1" w:sz="4"/>
              <w:left w:val="nil"/>
              <w:bottom w:val="single" w:color="000000" w:themeColor="text1" w:sz="4"/>
              <w:right w:val="nil"/>
            </w:tcBorders>
            <w:shd w:val="clear" w:color="auto" w:fill="BDD7EE"/>
            <w:tcMar>
              <w:top w:w="15" w:type="dxa"/>
              <w:left w:w="15" w:type="dxa"/>
              <w:right w:w="15" w:type="dxa"/>
            </w:tcMar>
            <w:vAlign w:val="bottom"/>
          </w:tcPr>
          <w:p w:rsidR="68F4A60F" w:rsidP="2B165008" w:rsidRDefault="68F4A60F" w14:paraId="1B7ACDF5" w14:textId="6E961529">
            <w:pPr>
              <w:spacing w:before="0" w:beforeAutospacing="off" w:after="0" w:afterAutospacing="off" w:line="276" w:lineRule="auto"/>
              <w:jc w:val="center"/>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Disagree</w:t>
            </w:r>
          </w:p>
        </w:tc>
        <w:tc>
          <w:tcPr>
            <w:tcW w:w="1092" w:type="dxa"/>
            <w:tcBorders>
              <w:top w:val="single" w:color="000000" w:themeColor="text1" w:sz="4"/>
              <w:left w:val="nil"/>
              <w:bottom w:val="single" w:color="000000" w:themeColor="text1" w:sz="4"/>
              <w:right w:val="nil"/>
            </w:tcBorders>
            <w:shd w:val="clear" w:color="auto" w:fill="BDD7EE"/>
            <w:tcMar>
              <w:top w:w="15" w:type="dxa"/>
              <w:left w:w="15" w:type="dxa"/>
              <w:right w:w="15" w:type="dxa"/>
            </w:tcMar>
            <w:vAlign w:val="bottom"/>
          </w:tcPr>
          <w:p w:rsidR="68F4A60F" w:rsidP="2B165008" w:rsidRDefault="68F4A60F" w14:paraId="0D8399A8" w14:textId="28032D54">
            <w:pPr>
              <w:spacing w:before="0" w:beforeAutospacing="off" w:after="0" w:afterAutospacing="off" w:line="276" w:lineRule="auto"/>
              <w:jc w:val="center"/>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Strongly Disagree</w:t>
            </w:r>
          </w:p>
        </w:tc>
      </w:tr>
      <w:tr w:rsidR="68F4A60F" w:rsidTr="2B165008" w14:paraId="5B13DD2C">
        <w:trPr>
          <w:trHeight w:val="300"/>
        </w:trPr>
        <w:tc>
          <w:tcPr>
            <w:tcW w:w="5678"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5C5E879A" w14:textId="78778FA5">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 I enjoy working from home on some days of the week</w:t>
            </w:r>
          </w:p>
        </w:tc>
        <w:tc>
          <w:tcPr>
            <w:tcW w:w="640"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34859A54" w14:textId="52301025">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112</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31F7F345" w14:textId="58C9B729">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57</w:t>
            </w:r>
          </w:p>
        </w:tc>
        <w:tc>
          <w:tcPr>
            <w:tcW w:w="744"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342AD6BC" w14:textId="5A9B8F99">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19</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578C5914" w14:textId="31F686DF">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94</w:t>
            </w:r>
          </w:p>
        </w:tc>
        <w:tc>
          <w:tcPr>
            <w:tcW w:w="1092"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014D2008" w14:textId="5AE4E390">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18</w:t>
            </w:r>
          </w:p>
        </w:tc>
      </w:tr>
      <w:tr w:rsidR="68F4A60F" w:rsidTr="2B165008" w14:paraId="54A72A4D">
        <w:trPr>
          <w:trHeight w:val="300"/>
        </w:trPr>
        <w:tc>
          <w:tcPr>
            <w:tcW w:w="5678"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4A7C3819" w14:textId="3EA4022C">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2. Hybrid working practices support my work-life balance and well-being.</w:t>
            </w:r>
          </w:p>
        </w:tc>
        <w:tc>
          <w:tcPr>
            <w:tcW w:w="640"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55332A1D" w14:textId="7A3DB548">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161</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767C4209" w14:textId="2FE3DC2A">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86</w:t>
            </w:r>
          </w:p>
        </w:tc>
        <w:tc>
          <w:tcPr>
            <w:tcW w:w="744"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3E1DFC66" w14:textId="6A80AF54">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11</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1DDE8EEB" w14:textId="0188200E">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34</w:t>
            </w:r>
          </w:p>
        </w:tc>
        <w:tc>
          <w:tcPr>
            <w:tcW w:w="1092"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5FF0F070" w14:textId="622695A1">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8</w:t>
            </w:r>
          </w:p>
        </w:tc>
      </w:tr>
      <w:tr w:rsidR="68F4A60F" w:rsidTr="2B165008" w14:paraId="26995C53">
        <w:trPr>
          <w:trHeight w:val="300"/>
        </w:trPr>
        <w:tc>
          <w:tcPr>
            <w:tcW w:w="5678"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21251C9F" w14:textId="630C946C">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3. I miss engaging with my colleagues in the workplace</w:t>
            </w:r>
          </w:p>
        </w:tc>
        <w:tc>
          <w:tcPr>
            <w:tcW w:w="640"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0482C165" w14:textId="1232FD26">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7</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03F1BFA2" w14:textId="3BBBF089">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14</w:t>
            </w:r>
          </w:p>
        </w:tc>
        <w:tc>
          <w:tcPr>
            <w:tcW w:w="744"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30CE4B16" w14:textId="7F5F99A8">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30</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5DF9878A" w14:textId="5122FE7C">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155</w:t>
            </w:r>
          </w:p>
        </w:tc>
        <w:tc>
          <w:tcPr>
            <w:tcW w:w="1092"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1B86ECD7" w14:textId="79BA594F">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94</w:t>
            </w:r>
          </w:p>
        </w:tc>
      </w:tr>
      <w:tr w:rsidR="68F4A60F" w:rsidTr="2B165008" w14:paraId="2E5C52B9">
        <w:trPr>
          <w:trHeight w:val="300"/>
        </w:trPr>
        <w:tc>
          <w:tcPr>
            <w:tcW w:w="5678"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70EEA420" w14:textId="50FD976F">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4. I feel fully supported when working at home</w:t>
            </w:r>
          </w:p>
        </w:tc>
        <w:tc>
          <w:tcPr>
            <w:tcW w:w="640"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149FE612" w14:textId="6E6F29B8">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22</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2BC6E18E" w14:textId="2851B100">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20</w:t>
            </w:r>
          </w:p>
        </w:tc>
        <w:tc>
          <w:tcPr>
            <w:tcW w:w="744"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4A2D13EF" w14:textId="4CB84092">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18</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2C310FAF" w14:textId="3CFE5A50">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138</w:t>
            </w:r>
          </w:p>
        </w:tc>
        <w:tc>
          <w:tcPr>
            <w:tcW w:w="1092"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18887BC4" w14:textId="3BB83223">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102</w:t>
            </w:r>
          </w:p>
        </w:tc>
      </w:tr>
      <w:tr w:rsidR="68F4A60F" w:rsidTr="2B165008" w14:paraId="359C917B">
        <w:trPr>
          <w:trHeight w:val="300"/>
        </w:trPr>
        <w:tc>
          <w:tcPr>
            <w:tcW w:w="5678"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59A202CF" w14:textId="1869EDE9">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5. I find working remotely a challenge</w:t>
            </w:r>
          </w:p>
        </w:tc>
        <w:tc>
          <w:tcPr>
            <w:tcW w:w="640"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09C63491" w14:textId="62C6531B">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10</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0E0D4A84" w14:textId="2E0D5999">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63</w:t>
            </w:r>
          </w:p>
        </w:tc>
        <w:tc>
          <w:tcPr>
            <w:tcW w:w="744"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62E6C8FB" w14:textId="7116A01D">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101</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4F404CA5" w14:textId="35536B29">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53</w:t>
            </w:r>
          </w:p>
        </w:tc>
        <w:tc>
          <w:tcPr>
            <w:tcW w:w="1092"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1F518363" w14:textId="7A0B1B68">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73</w:t>
            </w:r>
          </w:p>
        </w:tc>
      </w:tr>
      <w:tr w:rsidR="68F4A60F" w:rsidTr="2B165008" w14:paraId="5134B196">
        <w:trPr>
          <w:trHeight w:val="300"/>
        </w:trPr>
        <w:tc>
          <w:tcPr>
            <w:tcW w:w="5678"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2A911884" w14:textId="4D874F1D">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6. I find it difficult to separate work from my personal life when working from home </w:t>
            </w:r>
          </w:p>
        </w:tc>
        <w:tc>
          <w:tcPr>
            <w:tcW w:w="640"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2221AFC4" w14:textId="38BD7CF9">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98</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1AA4C018" w14:textId="6ADEA32C">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95</w:t>
            </w:r>
          </w:p>
        </w:tc>
        <w:tc>
          <w:tcPr>
            <w:tcW w:w="744"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3C3CFA73" w14:textId="603065B4">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23</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3D3E30E1" w14:textId="0F440102">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70</w:t>
            </w:r>
          </w:p>
        </w:tc>
        <w:tc>
          <w:tcPr>
            <w:tcW w:w="1092"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7692F97D" w14:textId="3C4BEA45">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14</w:t>
            </w:r>
          </w:p>
        </w:tc>
      </w:tr>
      <w:tr w:rsidR="68F4A60F" w:rsidTr="2B165008" w14:paraId="685FCB1A">
        <w:trPr>
          <w:trHeight w:val="300"/>
        </w:trPr>
        <w:tc>
          <w:tcPr>
            <w:tcW w:w="5678"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6DF20CD6" w14:textId="4EC0A185">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7. Hybrid working practices make me more productive</w:t>
            </w:r>
          </w:p>
        </w:tc>
        <w:tc>
          <w:tcPr>
            <w:tcW w:w="640"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13474A9A" w14:textId="28E6C217">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69</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4E41DCA1" w14:textId="5C7BF3C0">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79</w:t>
            </w:r>
          </w:p>
        </w:tc>
        <w:tc>
          <w:tcPr>
            <w:tcW w:w="744"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017F38BD" w14:textId="4D987346">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5</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31B50214" w14:textId="22BEA500">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82</w:t>
            </w:r>
          </w:p>
        </w:tc>
        <w:tc>
          <w:tcPr>
            <w:tcW w:w="1092"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446E13B7" w14:textId="74ED5989">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65</w:t>
            </w:r>
          </w:p>
        </w:tc>
      </w:tr>
      <w:tr w:rsidR="68F4A60F" w:rsidTr="2B165008" w14:paraId="6B6651A4">
        <w:trPr>
          <w:trHeight w:val="300"/>
        </w:trPr>
        <w:tc>
          <w:tcPr>
            <w:tcW w:w="5678"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630A3173" w14:textId="24E8FA78">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8. Working from home does not affect cross functional communication and collaboration with my team</w:t>
            </w:r>
          </w:p>
        </w:tc>
        <w:tc>
          <w:tcPr>
            <w:tcW w:w="640"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647BBB16" w14:textId="75363816">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62</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24FE0C68" w14:textId="1676921F">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54</w:t>
            </w:r>
          </w:p>
        </w:tc>
        <w:tc>
          <w:tcPr>
            <w:tcW w:w="744"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62FA721B" w14:textId="068941CD">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5</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75B85047" w14:textId="47DAD92F">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78</w:t>
            </w:r>
          </w:p>
        </w:tc>
        <w:tc>
          <w:tcPr>
            <w:tcW w:w="1092"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5409665B" w14:textId="68671181">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101</w:t>
            </w:r>
          </w:p>
        </w:tc>
      </w:tr>
      <w:tr w:rsidR="68F4A60F" w:rsidTr="2B165008" w14:paraId="601691C6">
        <w:trPr>
          <w:trHeight w:val="300"/>
        </w:trPr>
        <w:tc>
          <w:tcPr>
            <w:tcW w:w="5678"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33B8E923" w14:textId="3821C038">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9. Since hybrid working has been in place, I feel more connected to our company culture. </w:t>
            </w:r>
          </w:p>
        </w:tc>
        <w:tc>
          <w:tcPr>
            <w:tcW w:w="640"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5C985610" w14:textId="6C57EEC4">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8</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2E3E2496" w14:textId="11665C79">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178</w:t>
            </w:r>
          </w:p>
        </w:tc>
        <w:tc>
          <w:tcPr>
            <w:tcW w:w="744"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369130CD" w14:textId="6A547607">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3</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25CF85A2" w14:textId="7EDA7F00">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39</w:t>
            </w:r>
          </w:p>
        </w:tc>
        <w:tc>
          <w:tcPr>
            <w:tcW w:w="1092"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7F671C42" w14:textId="5157A369">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72</w:t>
            </w:r>
          </w:p>
        </w:tc>
      </w:tr>
      <w:tr w:rsidR="68F4A60F" w:rsidTr="2B165008" w14:paraId="0F605A09">
        <w:trPr>
          <w:trHeight w:val="300"/>
        </w:trPr>
        <w:tc>
          <w:tcPr>
            <w:tcW w:w="5678"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458D6E18" w14:textId="4E8BE605">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10. Working from home allows me to meet my targets</w:t>
            </w:r>
          </w:p>
        </w:tc>
        <w:tc>
          <w:tcPr>
            <w:tcW w:w="640"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508DA97C" w14:textId="1463CA06">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40</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1066CAAF" w14:textId="5347BC24">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60</w:t>
            </w:r>
          </w:p>
        </w:tc>
        <w:tc>
          <w:tcPr>
            <w:tcW w:w="744"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04CD6B71" w14:textId="1F825608">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5A346D1F" w14:textId="1A4F7B7D">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57</w:t>
            </w:r>
          </w:p>
        </w:tc>
        <w:tc>
          <w:tcPr>
            <w:tcW w:w="1092"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2FCDCA6E" w14:textId="56C16070">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142</w:t>
            </w:r>
          </w:p>
        </w:tc>
      </w:tr>
      <w:tr w:rsidR="68F4A60F" w:rsidTr="2B165008" w14:paraId="34667FB6">
        <w:trPr>
          <w:trHeight w:val="300"/>
        </w:trPr>
        <w:tc>
          <w:tcPr>
            <w:tcW w:w="5678"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7C0E8CB3" w14:textId="627078A6">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11. I can easily access resources at home</w:t>
            </w:r>
          </w:p>
        </w:tc>
        <w:tc>
          <w:tcPr>
            <w:tcW w:w="640"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3482D306" w14:textId="1C84C277">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47</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33AA5CFD" w14:textId="7DC3B8EE">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100</w:t>
            </w:r>
          </w:p>
        </w:tc>
        <w:tc>
          <w:tcPr>
            <w:tcW w:w="744"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11306BCF" w14:textId="131C4468">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6</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2E74CD60" w14:textId="68CB4C7C">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35</w:t>
            </w:r>
          </w:p>
        </w:tc>
        <w:tc>
          <w:tcPr>
            <w:tcW w:w="1092"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1AAB7EBB" w14:textId="20084400">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112</w:t>
            </w:r>
          </w:p>
        </w:tc>
      </w:tr>
      <w:tr w:rsidR="68F4A60F" w:rsidTr="2B165008" w14:paraId="5DAC07CD">
        <w:trPr>
          <w:trHeight w:val="300"/>
        </w:trPr>
        <w:tc>
          <w:tcPr>
            <w:tcW w:w="5678"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3B6404F2" w14:textId="2A67D43B">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12. Working from home removes conflict</w:t>
            </w:r>
          </w:p>
        </w:tc>
        <w:tc>
          <w:tcPr>
            <w:tcW w:w="640"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379EC9BC" w14:textId="0D353F0F">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90</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784A105B" w14:textId="55AFEA98">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87</w:t>
            </w:r>
          </w:p>
        </w:tc>
        <w:tc>
          <w:tcPr>
            <w:tcW w:w="744"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50EA7C25" w14:textId="51F4A3E2">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7</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3F6878C4" w14:textId="21E3A9A4">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27</w:t>
            </w:r>
          </w:p>
        </w:tc>
        <w:tc>
          <w:tcPr>
            <w:tcW w:w="1092"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2F608B68" w14:textId="4B55EC5F">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89</w:t>
            </w:r>
          </w:p>
        </w:tc>
      </w:tr>
      <w:tr w:rsidR="68F4A60F" w:rsidTr="2B165008" w14:paraId="68505203">
        <w:trPr>
          <w:trHeight w:val="300"/>
        </w:trPr>
        <w:tc>
          <w:tcPr>
            <w:tcW w:w="5678"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1BB230A0" w14:textId="14A651AA">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13. I feel less stressed when away from the workplace</w:t>
            </w:r>
          </w:p>
        </w:tc>
        <w:tc>
          <w:tcPr>
            <w:tcW w:w="640"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0773ABCA" w14:textId="60305E66">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41</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598A423D" w14:textId="6959A52E">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4</w:t>
            </w:r>
          </w:p>
        </w:tc>
        <w:tc>
          <w:tcPr>
            <w:tcW w:w="744"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7907619E" w14:textId="191B45ED">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0</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1318539D" w14:textId="56CE54F0">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5</w:t>
            </w:r>
          </w:p>
        </w:tc>
        <w:tc>
          <w:tcPr>
            <w:tcW w:w="1092"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27C0961E" w14:textId="332AAFC2">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250</w:t>
            </w:r>
          </w:p>
        </w:tc>
      </w:tr>
      <w:tr w:rsidR="68F4A60F" w:rsidTr="2B165008" w14:paraId="71306E89">
        <w:trPr>
          <w:trHeight w:val="300"/>
        </w:trPr>
        <w:tc>
          <w:tcPr>
            <w:tcW w:w="5678"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30B6E668" w14:textId="6C24D713">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14. I get the same amount of recognition about my work when working from home</w:t>
            </w:r>
          </w:p>
        </w:tc>
        <w:tc>
          <w:tcPr>
            <w:tcW w:w="640"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3848AEC3" w14:textId="69553C01">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70</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57938B7D" w14:textId="31B9644B">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69</w:t>
            </w:r>
          </w:p>
        </w:tc>
        <w:tc>
          <w:tcPr>
            <w:tcW w:w="744"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4F47F91E" w14:textId="01E423B5">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2</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660C1D78" w14:textId="5A553493">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71</w:t>
            </w:r>
          </w:p>
        </w:tc>
        <w:tc>
          <w:tcPr>
            <w:tcW w:w="1092"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2B165008" w:rsidRDefault="68F4A60F" w14:paraId="71996836" w14:textId="1E6DD373">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2B165008"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88</w:t>
            </w:r>
          </w:p>
        </w:tc>
      </w:tr>
    </w:tbl>
    <w:p w:rsidR="18393443" w:rsidP="2B165008" w:rsidRDefault="18393443" w14:paraId="2F465BB8" w14:textId="6BBCEF33">
      <w:pPr>
        <w:pStyle w:val="Normal"/>
        <w:spacing w:before="240" w:beforeAutospacing="off" w:after="240" w:afterAutospacing="off" w:line="276" w:lineRule="auto"/>
        <w:rPr>
          <w:rFonts w:ascii="Calibri" w:hAnsi="Calibri" w:eastAsia="Calibri" w:cs="Calibri" w:asciiTheme="minorAscii" w:hAnsiTheme="minorAscii" w:eastAsiaTheme="minorAscii" w:cstheme="minorAscii"/>
          <w:color w:val="000000" w:themeColor="text1" w:themeTint="FF" w:themeShade="FF"/>
          <w:sz w:val="24"/>
          <w:szCs w:val="24"/>
        </w:rPr>
      </w:pPr>
      <w:r w:rsidR="4168A4D2">
        <w:drawing>
          <wp:inline wp14:editId="4E7F2395" wp14:anchorId="10A50958">
            <wp:extent cx="4500102" cy="2325052"/>
            <wp:effectExtent l="0" t="0" r="0" b="0"/>
            <wp:docPr id="1437447698" name="" title=""/>
            <wp:cNvGraphicFramePr>
              <a:graphicFrameLocks noChangeAspect="1"/>
            </wp:cNvGraphicFramePr>
            <a:graphic>
              <a:graphicData uri="http://schemas.openxmlformats.org/drawingml/2006/picture">
                <pic:pic>
                  <pic:nvPicPr>
                    <pic:cNvPr id="0" name=""/>
                    <pic:cNvPicPr/>
                  </pic:nvPicPr>
                  <pic:blipFill>
                    <a:blip r:embed="Rc2d989e9fdf04f59">
                      <a:extLst>
                        <a:ext xmlns:a="http://schemas.openxmlformats.org/drawingml/2006/main" uri="{28A0092B-C50C-407E-A947-70E740481C1C}">
                          <a14:useLocalDpi val="0"/>
                        </a:ext>
                      </a:extLst>
                    </a:blip>
                    <a:stretch>
                      <a:fillRect/>
                    </a:stretch>
                  </pic:blipFill>
                  <pic:spPr>
                    <a:xfrm>
                      <a:off x="0" y="0"/>
                      <a:ext cx="4500102" cy="2325052"/>
                    </a:xfrm>
                    <a:prstGeom prst="rect">
                      <a:avLst/>
                    </a:prstGeom>
                  </pic:spPr>
                </pic:pic>
              </a:graphicData>
            </a:graphic>
          </wp:inline>
        </w:drawing>
      </w:r>
    </w:p>
    <w:p w:rsidR="18393443" w:rsidP="2B165008" w:rsidRDefault="18393443" w14:paraId="177FE063" w14:textId="059AEC1D">
      <w:pPr>
        <w:pStyle w:val="Normal"/>
        <w:spacing w:before="240" w:beforeAutospacing="off" w:after="240" w:afterAutospacing="off" w:line="276" w:lineRule="auto"/>
        <w:rPr>
          <w:rFonts w:ascii="Calibri" w:hAnsi="Calibri" w:eastAsia="Calibri" w:cs="Calibri" w:asciiTheme="minorAscii" w:hAnsiTheme="minorAscii" w:eastAsiaTheme="minorAscii" w:cstheme="minorAscii"/>
          <w:color w:val="000000" w:themeColor="text1" w:themeTint="FF" w:themeShade="FF"/>
          <w:sz w:val="24"/>
          <w:szCs w:val="24"/>
        </w:rPr>
      </w:pPr>
      <w:r w:rsidRPr="2B165008" w:rsidR="38511A85">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Figure 6: </w:t>
      </w:r>
      <w:r w:rsidRPr="2B165008" w:rsidR="38511A85">
        <w:rPr>
          <w:rFonts w:ascii="Calibri" w:hAnsi="Calibri" w:eastAsia="Calibri" w:cs="Calibri" w:asciiTheme="minorAscii" w:hAnsiTheme="minorAscii" w:eastAsiaTheme="minorAscii" w:cstheme="minorAscii"/>
          <w:b w:val="0"/>
          <w:bCs w:val="0"/>
          <w:color w:val="000000" w:themeColor="text1" w:themeTint="FF" w:themeShade="FF"/>
          <w:sz w:val="24"/>
          <w:szCs w:val="24"/>
        </w:rPr>
        <w:t>Feedback scores from an employee survey on hybrid working practices</w:t>
      </w:r>
      <w:r>
        <w:br/>
      </w:r>
      <w:r>
        <w:br/>
      </w:r>
    </w:p>
    <w:p w:rsidR="7156B3D3" w:rsidP="2B165008" w:rsidRDefault="7156B3D3" w14:paraId="40BB2B5D" w14:textId="00E8228E">
      <w:pPr>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2B165008" w:rsidR="7156B3D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Recommendations </w:t>
      </w:r>
      <w:r w:rsidRPr="2B165008" w:rsidR="5EA79AE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(AC 2.3) </w:t>
      </w:r>
    </w:p>
    <w:p w:rsidR="68F4A60F" w:rsidP="2B165008" w:rsidRDefault="68F4A60F" w14:paraId="5551B991" w14:textId="0E5B3E72">
      <w:pPr>
        <w:pStyle w:val="Normal"/>
        <w:spacing w:line="276"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pPr>
      <w:r w:rsidRPr="2B165008" w:rsidR="55821456">
        <w:rPr>
          <w:rFonts w:ascii="Calibri" w:hAnsi="Calibri" w:eastAsia="Calibri" w:cs="Calibri" w:asciiTheme="minorAscii" w:hAnsiTheme="minorAscii" w:eastAsiaTheme="minorAscii" w:cstheme="minorAscii"/>
          <w:color w:val="000000" w:themeColor="text1" w:themeTint="FF" w:themeShade="FF"/>
          <w:sz w:val="24"/>
          <w:szCs w:val="24"/>
        </w:rPr>
        <w:t>To address the lack of racial diversity, o</w:t>
      </w:r>
      <w:r w:rsidRPr="2B165008" w:rsidR="467C814F">
        <w:rPr>
          <w:rFonts w:ascii="Calibri" w:hAnsi="Calibri" w:eastAsia="Calibri" w:cs="Calibri" w:asciiTheme="minorAscii" w:hAnsiTheme="minorAscii" w:eastAsiaTheme="minorAscii" w:cstheme="minorAscii"/>
          <w:color w:val="000000" w:themeColor="text1" w:themeTint="FF" w:themeShade="FF"/>
          <w:sz w:val="24"/>
          <w:szCs w:val="24"/>
        </w:rPr>
        <w:t xml:space="preserve">ne recommendation to improve diversity in the workplace </w:t>
      </w:r>
      <w:r w:rsidRPr="2B165008" w:rsidR="49AD571D">
        <w:rPr>
          <w:rFonts w:ascii="Calibri" w:hAnsi="Calibri" w:eastAsia="Calibri" w:cs="Calibri" w:asciiTheme="minorAscii" w:hAnsiTheme="minorAscii" w:eastAsiaTheme="minorAscii" w:cstheme="minorAscii"/>
          <w:color w:val="000000" w:themeColor="text1" w:themeTint="FF" w:themeShade="FF"/>
          <w:sz w:val="24"/>
          <w:szCs w:val="24"/>
        </w:rPr>
        <w:t>could</w:t>
      </w:r>
      <w:r w:rsidRPr="2B165008" w:rsidR="467C814F">
        <w:rPr>
          <w:rFonts w:ascii="Calibri" w:hAnsi="Calibri" w:eastAsia="Calibri" w:cs="Calibri" w:asciiTheme="minorAscii" w:hAnsiTheme="minorAscii" w:eastAsiaTheme="minorAscii" w:cstheme="minorAscii"/>
          <w:color w:val="000000" w:themeColor="text1" w:themeTint="FF" w:themeShade="FF"/>
          <w:sz w:val="24"/>
          <w:szCs w:val="24"/>
        </w:rPr>
        <w:t xml:space="preserve"> be to</w:t>
      </w:r>
      <w:r w:rsidRPr="2B165008" w:rsidR="1ED62C20">
        <w:rPr>
          <w:rFonts w:ascii="Calibri" w:hAnsi="Calibri" w:eastAsia="Calibri" w:cs="Calibri" w:asciiTheme="minorAscii" w:hAnsiTheme="minorAscii" w:eastAsiaTheme="minorAscii" w:cstheme="minorAscii"/>
          <w:color w:val="000000" w:themeColor="text1" w:themeTint="FF" w:themeShade="FF"/>
          <w:sz w:val="24"/>
          <w:szCs w:val="24"/>
        </w:rPr>
        <w:t xml:space="preserve"> adopt a Diversity Mentoring </w:t>
      </w:r>
      <w:r w:rsidRPr="2B165008" w:rsidR="0DD2C8FB">
        <w:rPr>
          <w:rFonts w:ascii="Calibri" w:hAnsi="Calibri" w:eastAsia="Calibri" w:cs="Calibri" w:asciiTheme="minorAscii" w:hAnsiTheme="minorAscii" w:eastAsiaTheme="minorAscii" w:cstheme="minorAscii"/>
          <w:color w:val="000000" w:themeColor="text1" w:themeTint="FF" w:themeShade="FF"/>
          <w:sz w:val="24"/>
          <w:szCs w:val="24"/>
        </w:rPr>
        <w:t>Program</w:t>
      </w:r>
      <w:r w:rsidRPr="2B165008" w:rsidR="570197BA">
        <w:rPr>
          <w:rFonts w:ascii="Calibri" w:hAnsi="Calibri" w:eastAsia="Calibri" w:cs="Calibri" w:asciiTheme="minorAscii" w:hAnsiTheme="minorAscii" w:eastAsiaTheme="minorAscii" w:cstheme="minorAscii"/>
          <w:color w:val="000000" w:themeColor="text1" w:themeTint="FF" w:themeShade="FF"/>
          <w:sz w:val="24"/>
          <w:szCs w:val="24"/>
        </w:rPr>
        <w:t>.</w:t>
      </w:r>
      <w:r w:rsidRPr="2B165008" w:rsidR="1ED62C20">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B165008" w:rsidR="11D726AD">
        <w:rPr>
          <w:rFonts w:ascii="Calibri" w:hAnsi="Calibri" w:eastAsia="Calibri" w:cs="Calibri" w:asciiTheme="minorAscii" w:hAnsiTheme="minorAscii" w:eastAsiaTheme="minorAscii" w:cstheme="minorAscii"/>
          <w:color w:val="000000" w:themeColor="text1" w:themeTint="FF" w:themeShade="FF"/>
          <w:sz w:val="24"/>
          <w:szCs w:val="24"/>
        </w:rPr>
        <w:t>They have been shown to improve the work climate by making Black, Asian, and Minority Ethnic (BAME) people more represented in leadership roles</w:t>
      </w:r>
      <w:r w:rsidRPr="2B165008" w:rsidR="5E11E9DE">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B165008" w:rsidR="475A6CEA">
        <w:rPr>
          <w:rFonts w:ascii="Calibri" w:hAnsi="Calibri" w:eastAsia="Calibri" w:cs="Calibri" w:asciiTheme="minorAscii" w:hAnsiTheme="minorAscii" w:eastAsiaTheme="minorAscii" w:cstheme="minorAscii"/>
          <w:color w:val="000000" w:themeColor="text1" w:themeTint="FF" w:themeShade="FF"/>
          <w:sz w:val="24"/>
          <w:szCs w:val="24"/>
        </w:rPr>
        <w:t>(</w:t>
      </w:r>
      <w:r w:rsidRPr="2B165008" w:rsidR="475A6CE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Akekelwa</w:t>
      </w:r>
      <w:r w:rsidRPr="2B165008" w:rsidR="475A6CE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2023). </w:t>
      </w:r>
      <w:r w:rsidRPr="2B165008" w:rsidR="11D726AD">
        <w:rPr>
          <w:rFonts w:ascii="Calibri" w:hAnsi="Calibri" w:eastAsia="Calibri" w:cs="Calibri" w:asciiTheme="minorAscii" w:hAnsiTheme="minorAscii" w:eastAsiaTheme="minorAscii" w:cstheme="minorAscii"/>
          <w:color w:val="000000" w:themeColor="text1" w:themeTint="FF" w:themeShade="FF"/>
          <w:sz w:val="24"/>
          <w:szCs w:val="24"/>
        </w:rPr>
        <w:t xml:space="preserve">Establishing a </w:t>
      </w:r>
      <w:r w:rsidRPr="2B165008" w:rsidR="6D7DFDE8">
        <w:rPr>
          <w:rFonts w:ascii="Calibri" w:hAnsi="Calibri" w:eastAsia="Calibri" w:cs="Calibri" w:asciiTheme="minorAscii" w:hAnsiTheme="minorAscii" w:eastAsiaTheme="minorAscii" w:cstheme="minorAscii"/>
          <w:color w:val="000000" w:themeColor="text1" w:themeTint="FF" w:themeShade="FF"/>
          <w:sz w:val="24"/>
          <w:szCs w:val="24"/>
        </w:rPr>
        <w:t>Mentoring Program</w:t>
      </w:r>
      <w:r w:rsidRPr="2B165008" w:rsidR="11D726AD">
        <w:rPr>
          <w:rFonts w:ascii="Calibri" w:hAnsi="Calibri" w:eastAsia="Calibri" w:cs="Calibri" w:asciiTheme="minorAscii" w:hAnsiTheme="minorAscii" w:eastAsiaTheme="minorAscii" w:cstheme="minorAscii"/>
          <w:color w:val="000000" w:themeColor="text1" w:themeTint="FF" w:themeShade="FF"/>
          <w:sz w:val="24"/>
          <w:szCs w:val="24"/>
        </w:rPr>
        <w:t xml:space="preserve"> for the entire </w:t>
      </w:r>
      <w:r w:rsidRPr="2B165008" w:rsidR="11D726AD">
        <w:rPr>
          <w:rFonts w:ascii="Calibri" w:hAnsi="Calibri" w:eastAsia="Calibri" w:cs="Calibri" w:asciiTheme="minorAscii" w:hAnsiTheme="minorAscii" w:eastAsiaTheme="minorAscii" w:cstheme="minorAscii"/>
          <w:color w:val="000000" w:themeColor="text1" w:themeTint="FF" w:themeShade="FF"/>
          <w:sz w:val="24"/>
          <w:szCs w:val="24"/>
        </w:rPr>
        <w:t>organisation</w:t>
      </w:r>
      <w:r w:rsidRPr="2B165008" w:rsidR="11D726AD">
        <w:rPr>
          <w:rFonts w:ascii="Calibri" w:hAnsi="Calibri" w:eastAsia="Calibri" w:cs="Calibri" w:asciiTheme="minorAscii" w:hAnsiTheme="minorAscii" w:eastAsiaTheme="minorAscii" w:cstheme="minorAscii"/>
          <w:color w:val="000000" w:themeColor="text1" w:themeTint="FF" w:themeShade="FF"/>
          <w:sz w:val="24"/>
          <w:szCs w:val="24"/>
        </w:rPr>
        <w:t xml:space="preserve"> can help foster the development of an inclusive culture which </w:t>
      </w:r>
      <w:r w:rsidRPr="2B165008" w:rsidR="11D726AD">
        <w:rPr>
          <w:rFonts w:ascii="Calibri" w:hAnsi="Calibri" w:eastAsia="Calibri" w:cs="Calibri" w:asciiTheme="minorAscii" w:hAnsiTheme="minorAscii" w:eastAsiaTheme="minorAscii" w:cstheme="minorAscii"/>
          <w:color w:val="000000" w:themeColor="text1" w:themeTint="FF" w:themeShade="FF"/>
          <w:sz w:val="24"/>
          <w:szCs w:val="24"/>
        </w:rPr>
        <w:t>benefits</w:t>
      </w:r>
      <w:r w:rsidRPr="2B165008" w:rsidR="11D726AD">
        <w:rPr>
          <w:rFonts w:ascii="Calibri" w:hAnsi="Calibri" w:eastAsia="Calibri" w:cs="Calibri" w:asciiTheme="minorAscii" w:hAnsiTheme="minorAscii" w:eastAsiaTheme="minorAscii" w:cstheme="minorAscii"/>
          <w:color w:val="000000" w:themeColor="text1" w:themeTint="FF" w:themeShade="FF"/>
          <w:sz w:val="24"/>
          <w:szCs w:val="24"/>
        </w:rPr>
        <w:t xml:space="preserve"> the </w:t>
      </w:r>
      <w:r w:rsidRPr="2B165008" w:rsidR="11D726AD">
        <w:rPr>
          <w:rFonts w:ascii="Calibri" w:hAnsi="Calibri" w:eastAsia="Calibri" w:cs="Calibri" w:asciiTheme="minorAscii" w:hAnsiTheme="minorAscii" w:eastAsiaTheme="minorAscii" w:cstheme="minorAscii"/>
          <w:color w:val="000000" w:themeColor="text1" w:themeTint="FF" w:themeShade="FF"/>
          <w:sz w:val="24"/>
          <w:szCs w:val="24"/>
        </w:rPr>
        <w:t>o</w:t>
      </w:r>
      <w:r w:rsidRPr="2B165008" w:rsidR="11D726AD">
        <w:rPr>
          <w:rFonts w:ascii="Calibri" w:hAnsi="Calibri" w:eastAsia="Calibri" w:cs="Calibri" w:asciiTheme="minorAscii" w:hAnsiTheme="minorAscii" w:eastAsiaTheme="minorAscii" w:cstheme="minorAscii"/>
          <w:color w:val="000000" w:themeColor="text1" w:themeTint="FF" w:themeShade="FF"/>
          <w:sz w:val="24"/>
          <w:szCs w:val="24"/>
        </w:rPr>
        <w:t>rganisation</w:t>
      </w:r>
      <w:r w:rsidRPr="2B165008" w:rsidR="11D726AD">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B165008" w:rsidR="11D726AD">
        <w:rPr>
          <w:rFonts w:ascii="Calibri" w:hAnsi="Calibri" w:eastAsia="Calibri" w:cs="Calibri" w:asciiTheme="minorAscii" w:hAnsiTheme="minorAscii" w:eastAsiaTheme="minorAscii" w:cstheme="minorAscii"/>
          <w:color w:val="000000" w:themeColor="text1" w:themeTint="FF" w:themeShade="FF"/>
          <w:sz w:val="24"/>
          <w:szCs w:val="24"/>
        </w:rPr>
        <w:t>as a whole</w:t>
      </w:r>
      <w:r w:rsidRPr="2B165008" w:rsidR="63155701">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B165008" w:rsidR="6315570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A</w:t>
      </w:r>
      <w:r w:rsidRPr="2B165008" w:rsidR="6315570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kekelwa</w:t>
      </w:r>
      <w:r w:rsidRPr="2B165008" w:rsidR="6315570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w:t>
      </w:r>
      <w:r w:rsidRPr="2B165008" w:rsidR="6315570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2023).</w:t>
      </w:r>
      <w:r w:rsidRPr="2B165008" w:rsidR="1775ED2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p>
    <w:p w:rsidR="3862A519" w:rsidP="2B165008" w:rsidRDefault="3862A519" w14:paraId="15E52973" w14:textId="2FF00C81">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Pr="2B165008" w:rsidR="3862A519">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Companies in the top quartile for racial/ethnic and gender diversity were respectively 35 and 15 percent more likely to have financial returns above their respective national industry medians (Hunt et al, 2015).  It would therefore be in the best interest of the </w:t>
      </w:r>
      <w:r w:rsidRPr="2B165008" w:rsidR="3862A519">
        <w:rPr>
          <w:rFonts w:ascii="Calibri" w:hAnsi="Calibri" w:eastAsia="Calibri" w:cs="Calibri" w:asciiTheme="minorAscii" w:hAnsiTheme="minorAscii" w:eastAsiaTheme="minorAscii" w:cstheme="minorAscii"/>
          <w:b w:val="0"/>
          <w:bCs w:val="0"/>
          <w:color w:val="000000" w:themeColor="text1" w:themeTint="FF" w:themeShade="FF"/>
          <w:sz w:val="24"/>
          <w:szCs w:val="24"/>
        </w:rPr>
        <w:t>organisation</w:t>
      </w:r>
      <w:r w:rsidRPr="2B165008" w:rsidR="3862A519">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to investigate ways in which diversity within the </w:t>
      </w:r>
      <w:r w:rsidRPr="2B165008" w:rsidR="3862A519">
        <w:rPr>
          <w:rFonts w:ascii="Calibri" w:hAnsi="Calibri" w:eastAsia="Calibri" w:cs="Calibri" w:asciiTheme="minorAscii" w:hAnsiTheme="minorAscii" w:eastAsiaTheme="minorAscii" w:cstheme="minorAscii"/>
          <w:b w:val="0"/>
          <w:bCs w:val="0"/>
          <w:color w:val="000000" w:themeColor="text1" w:themeTint="FF" w:themeShade="FF"/>
          <w:sz w:val="24"/>
          <w:szCs w:val="24"/>
        </w:rPr>
        <w:t>organisation</w:t>
      </w:r>
      <w:r w:rsidRPr="2B165008" w:rsidR="3862A519">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can be improved. </w:t>
      </w:r>
      <w:r w:rsidRPr="2B165008" w:rsidR="3862A519">
        <w:rPr>
          <w:rFonts w:ascii="Calibri" w:hAnsi="Calibri" w:eastAsia="Calibri" w:cs="Calibri" w:asciiTheme="minorAscii" w:hAnsiTheme="minorAscii" w:eastAsiaTheme="minorAscii" w:cstheme="minorAscii"/>
          <w:color w:val="000000" w:themeColor="text1" w:themeTint="FF" w:themeShade="FF"/>
          <w:sz w:val="24"/>
          <w:szCs w:val="24"/>
        </w:rPr>
        <w:t xml:space="preserve">Another recommendation to improve equality and diversity in the workplace would be to </w:t>
      </w:r>
      <w:r w:rsidRPr="2B165008" w:rsidR="3862A519">
        <w:rPr>
          <w:rFonts w:ascii="Calibri" w:hAnsi="Calibri" w:eastAsia="Calibri" w:cs="Calibri" w:asciiTheme="minorAscii" w:hAnsiTheme="minorAscii" w:eastAsiaTheme="minorAscii" w:cstheme="minorAscii"/>
          <w:color w:val="000000" w:themeColor="text1" w:themeTint="FF" w:themeShade="FF"/>
          <w:sz w:val="24"/>
          <w:szCs w:val="24"/>
        </w:rPr>
        <w:t>recognise</w:t>
      </w:r>
      <w:r w:rsidRPr="2B165008" w:rsidR="3862A519">
        <w:rPr>
          <w:rFonts w:ascii="Calibri" w:hAnsi="Calibri" w:eastAsia="Calibri" w:cs="Calibri" w:asciiTheme="minorAscii" w:hAnsiTheme="minorAscii" w:eastAsiaTheme="minorAscii" w:cstheme="minorAscii"/>
          <w:color w:val="000000" w:themeColor="text1" w:themeTint="FF" w:themeShade="FF"/>
          <w:sz w:val="24"/>
          <w:szCs w:val="24"/>
        </w:rPr>
        <w:t xml:space="preserve"> the holidays of other cultures and ethnicities (G-P, 2022)</w:t>
      </w:r>
    </w:p>
    <w:p w:rsidR="48BEE969" w:rsidP="2B165008" w:rsidRDefault="48BEE969" w14:paraId="77A88859" w14:textId="4241AD34">
      <w:pPr>
        <w:pStyle w:val="Normal"/>
        <w:spacing w:line="276" w:lineRule="auto"/>
        <w:rPr>
          <w:rFonts w:ascii="Calibri" w:hAnsi="Calibri" w:eastAsia="Calibri" w:cs="Calibri" w:asciiTheme="minorAscii" w:hAnsiTheme="minorAscii" w:eastAsiaTheme="minorAscii" w:cstheme="minorAscii"/>
          <w:color w:val="000000" w:themeColor="text1" w:themeTint="FF" w:themeShade="FF"/>
          <w:sz w:val="24"/>
          <w:szCs w:val="24"/>
        </w:rPr>
      </w:pPr>
      <w:r w:rsidRPr="2B165008" w:rsidR="48BEE969">
        <w:rPr>
          <w:rFonts w:ascii="Calibri" w:hAnsi="Calibri" w:eastAsia="Calibri" w:cs="Calibri" w:asciiTheme="minorAscii" w:hAnsiTheme="minorAscii" w:eastAsiaTheme="minorAscii" w:cstheme="minorAscii"/>
          <w:color w:val="000000" w:themeColor="text1" w:themeTint="FF" w:themeShade="FF"/>
          <w:sz w:val="24"/>
          <w:szCs w:val="24"/>
        </w:rPr>
        <w:t>Regularly reviewing</w:t>
      </w:r>
      <w:r w:rsidRPr="2B165008" w:rsidR="05642CD2">
        <w:rPr>
          <w:rFonts w:ascii="Calibri" w:hAnsi="Calibri" w:eastAsia="Calibri" w:cs="Calibri" w:asciiTheme="minorAscii" w:hAnsiTheme="minorAscii" w:eastAsiaTheme="minorAscii" w:cstheme="minorAscii"/>
          <w:color w:val="000000" w:themeColor="text1" w:themeTint="FF" w:themeShade="FF"/>
          <w:sz w:val="24"/>
          <w:szCs w:val="24"/>
        </w:rPr>
        <w:t xml:space="preserve"> Equality, Diversity and </w:t>
      </w:r>
      <w:r w:rsidRPr="2B165008" w:rsidR="60F4D27C">
        <w:rPr>
          <w:rFonts w:ascii="Calibri" w:hAnsi="Calibri" w:eastAsia="Calibri" w:cs="Calibri" w:asciiTheme="minorAscii" w:hAnsiTheme="minorAscii" w:eastAsiaTheme="minorAscii" w:cstheme="minorAscii"/>
          <w:color w:val="000000" w:themeColor="text1" w:themeTint="FF" w:themeShade="FF"/>
          <w:sz w:val="24"/>
          <w:szCs w:val="24"/>
        </w:rPr>
        <w:t>Inclusion</w:t>
      </w:r>
      <w:r w:rsidRPr="2B165008" w:rsidR="05642CD2">
        <w:rPr>
          <w:rFonts w:ascii="Calibri" w:hAnsi="Calibri" w:eastAsia="Calibri" w:cs="Calibri" w:asciiTheme="minorAscii" w:hAnsiTheme="minorAscii" w:eastAsiaTheme="minorAscii" w:cstheme="minorAscii"/>
          <w:color w:val="000000" w:themeColor="text1" w:themeTint="FF" w:themeShade="FF"/>
          <w:sz w:val="24"/>
          <w:szCs w:val="24"/>
        </w:rPr>
        <w:t xml:space="preserve"> policies would be another </w:t>
      </w:r>
      <w:r w:rsidRPr="2B165008" w:rsidR="01612CCB">
        <w:rPr>
          <w:rFonts w:ascii="Calibri" w:hAnsi="Calibri" w:eastAsia="Calibri" w:cs="Calibri" w:asciiTheme="minorAscii" w:hAnsiTheme="minorAscii" w:eastAsiaTheme="minorAscii" w:cstheme="minorAscii"/>
          <w:color w:val="000000" w:themeColor="text1" w:themeTint="FF" w:themeShade="FF"/>
          <w:sz w:val="24"/>
          <w:szCs w:val="24"/>
        </w:rPr>
        <w:t>recommendation</w:t>
      </w:r>
      <w:r w:rsidRPr="2B165008" w:rsidR="05642CD2">
        <w:rPr>
          <w:rFonts w:ascii="Calibri" w:hAnsi="Calibri" w:eastAsia="Calibri" w:cs="Calibri" w:asciiTheme="minorAscii" w:hAnsiTheme="minorAscii" w:eastAsiaTheme="minorAscii" w:cstheme="minorAscii"/>
          <w:color w:val="000000" w:themeColor="text1" w:themeTint="FF" w:themeShade="FF"/>
          <w:sz w:val="24"/>
          <w:szCs w:val="24"/>
        </w:rPr>
        <w:t xml:space="preserve">. The Equality Act 2010 ensured </w:t>
      </w:r>
      <w:r w:rsidRPr="2B165008" w:rsidR="457CC30C">
        <w:rPr>
          <w:rFonts w:ascii="Calibri" w:hAnsi="Calibri" w:eastAsia="Calibri" w:cs="Calibri" w:asciiTheme="minorAscii" w:hAnsiTheme="minorAscii" w:eastAsiaTheme="minorAscii" w:cstheme="minorAscii"/>
          <w:color w:val="000000" w:themeColor="text1" w:themeTint="FF" w:themeShade="FF"/>
          <w:sz w:val="24"/>
          <w:szCs w:val="24"/>
        </w:rPr>
        <w:t xml:space="preserve">legal protection for nine characteristics which include age, disability, race </w:t>
      </w:r>
      <w:r w:rsidRPr="2B165008" w:rsidR="412AB865">
        <w:rPr>
          <w:rFonts w:ascii="Calibri" w:hAnsi="Calibri" w:eastAsia="Calibri" w:cs="Calibri" w:asciiTheme="minorAscii" w:hAnsiTheme="minorAscii" w:eastAsiaTheme="minorAscii" w:cstheme="minorAscii"/>
          <w:color w:val="000000" w:themeColor="text1" w:themeTint="FF" w:themeShade="FF"/>
          <w:sz w:val="24"/>
          <w:szCs w:val="24"/>
        </w:rPr>
        <w:t>etc.</w:t>
      </w:r>
      <w:r w:rsidRPr="2B165008" w:rsidR="457CC30C">
        <w:rPr>
          <w:rFonts w:ascii="Calibri" w:hAnsi="Calibri" w:eastAsia="Calibri" w:cs="Calibri" w:asciiTheme="minorAscii" w:hAnsiTheme="minorAscii" w:eastAsiaTheme="minorAscii" w:cstheme="minorAscii"/>
          <w:color w:val="000000" w:themeColor="text1" w:themeTint="FF" w:themeShade="FF"/>
          <w:sz w:val="24"/>
          <w:szCs w:val="24"/>
        </w:rPr>
        <w:t xml:space="preserve"> and ensured a safe </w:t>
      </w:r>
      <w:r w:rsidRPr="2B165008" w:rsidR="37F14A8E">
        <w:rPr>
          <w:rFonts w:ascii="Calibri" w:hAnsi="Calibri" w:eastAsia="Calibri" w:cs="Calibri" w:asciiTheme="minorAscii" w:hAnsiTheme="minorAscii" w:eastAsiaTheme="minorAscii" w:cstheme="minorAscii"/>
          <w:color w:val="000000" w:themeColor="text1" w:themeTint="FF" w:themeShade="FF"/>
          <w:sz w:val="24"/>
          <w:szCs w:val="24"/>
        </w:rPr>
        <w:t xml:space="preserve">working </w:t>
      </w:r>
      <w:r w:rsidRPr="2B165008" w:rsidR="58CDD24E">
        <w:rPr>
          <w:rFonts w:ascii="Calibri" w:hAnsi="Calibri" w:eastAsia="Calibri" w:cs="Calibri" w:asciiTheme="minorAscii" w:hAnsiTheme="minorAscii" w:eastAsiaTheme="minorAscii" w:cstheme="minorAscii"/>
          <w:color w:val="000000" w:themeColor="text1" w:themeTint="FF" w:themeShade="FF"/>
          <w:sz w:val="24"/>
          <w:szCs w:val="24"/>
        </w:rPr>
        <w:t>environment</w:t>
      </w:r>
      <w:r w:rsidRPr="2B165008" w:rsidR="37F14A8E">
        <w:rPr>
          <w:rFonts w:ascii="Calibri" w:hAnsi="Calibri" w:eastAsia="Calibri" w:cs="Calibri" w:asciiTheme="minorAscii" w:hAnsiTheme="minorAscii" w:eastAsiaTheme="minorAscii" w:cstheme="minorAscii"/>
          <w:color w:val="000000" w:themeColor="text1" w:themeTint="FF" w:themeShade="FF"/>
          <w:sz w:val="24"/>
          <w:szCs w:val="24"/>
        </w:rPr>
        <w:t xml:space="preserve"> and a culture </w:t>
      </w:r>
      <w:r w:rsidRPr="2B165008" w:rsidR="478C2730">
        <w:rPr>
          <w:rFonts w:ascii="Calibri" w:hAnsi="Calibri" w:eastAsia="Calibri" w:cs="Calibri" w:asciiTheme="minorAscii" w:hAnsiTheme="minorAscii" w:eastAsiaTheme="minorAscii" w:cstheme="minorAscii"/>
          <w:color w:val="000000" w:themeColor="text1" w:themeTint="FF" w:themeShade="FF"/>
          <w:sz w:val="24"/>
          <w:szCs w:val="24"/>
        </w:rPr>
        <w:t>(CIPD, 2022)</w:t>
      </w:r>
    </w:p>
    <w:p w:rsidR="63ADC0C1" w:rsidP="2B165008" w:rsidRDefault="63ADC0C1" w14:paraId="607525ED" w14:textId="6CCB2AD7">
      <w:pPr>
        <w:pStyle w:val="Normal"/>
        <w:spacing w:line="276" w:lineRule="auto"/>
        <w:rPr>
          <w:rFonts w:ascii="Calibri" w:hAnsi="Calibri" w:eastAsia="Calibri" w:cs="Calibri" w:asciiTheme="minorAscii" w:hAnsiTheme="minorAscii" w:eastAsiaTheme="minorAscii" w:cstheme="minorAscii"/>
          <w:color w:val="000000" w:themeColor="text1" w:themeTint="FF" w:themeShade="FF"/>
          <w:sz w:val="24"/>
          <w:szCs w:val="24"/>
        </w:rPr>
      </w:pPr>
      <w:r w:rsidRPr="2B165008" w:rsidR="54C9C297">
        <w:rPr>
          <w:rFonts w:ascii="Calibri" w:hAnsi="Calibri" w:eastAsia="Calibri" w:cs="Calibri" w:asciiTheme="minorAscii" w:hAnsiTheme="minorAscii" w:eastAsiaTheme="minorAscii" w:cstheme="minorAscii"/>
          <w:color w:val="000000" w:themeColor="text1" w:themeTint="FF" w:themeShade="FF"/>
          <w:sz w:val="24"/>
          <w:szCs w:val="24"/>
        </w:rPr>
        <w:t xml:space="preserve">The data also showed that employees </w:t>
      </w:r>
      <w:r w:rsidRPr="2B165008" w:rsidR="78FFBB4B">
        <w:rPr>
          <w:rFonts w:ascii="Calibri" w:hAnsi="Calibri" w:eastAsia="Calibri" w:cs="Calibri" w:asciiTheme="minorAscii" w:hAnsiTheme="minorAscii" w:eastAsiaTheme="minorAscii" w:cstheme="minorAscii"/>
          <w:color w:val="000000" w:themeColor="text1" w:themeTint="FF" w:themeShade="FF"/>
          <w:sz w:val="24"/>
          <w:szCs w:val="24"/>
        </w:rPr>
        <w:t xml:space="preserve">felt that </w:t>
      </w:r>
      <w:r w:rsidRPr="2B165008" w:rsidR="64732B17">
        <w:rPr>
          <w:rFonts w:ascii="Calibri" w:hAnsi="Calibri" w:eastAsia="Calibri" w:cs="Calibri" w:asciiTheme="minorAscii" w:hAnsiTheme="minorAscii" w:eastAsiaTheme="minorAscii" w:cstheme="minorAscii"/>
          <w:color w:val="000000" w:themeColor="text1" w:themeTint="FF" w:themeShade="FF"/>
          <w:sz w:val="24"/>
          <w:szCs w:val="24"/>
        </w:rPr>
        <w:t>it</w:t>
      </w:r>
      <w:r w:rsidRPr="2B165008" w:rsidR="78FFBB4B">
        <w:rPr>
          <w:rFonts w:ascii="Calibri" w:hAnsi="Calibri" w:eastAsia="Calibri" w:cs="Calibri" w:asciiTheme="minorAscii" w:hAnsiTheme="minorAscii" w:eastAsiaTheme="minorAscii" w:cstheme="minorAscii"/>
          <w:color w:val="000000" w:themeColor="text1" w:themeTint="FF" w:themeShade="FF"/>
          <w:sz w:val="24"/>
          <w:szCs w:val="24"/>
        </w:rPr>
        <w:t xml:space="preserve"> was difficult to access resources, so it is important</w:t>
      </w:r>
      <w:r w:rsidRPr="2B165008" w:rsidR="403700FC">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B165008" w:rsidR="3D3AC7AD">
        <w:rPr>
          <w:rFonts w:ascii="Calibri" w:hAnsi="Calibri" w:eastAsia="Calibri" w:cs="Calibri" w:asciiTheme="minorAscii" w:hAnsiTheme="minorAscii" w:eastAsiaTheme="minorAscii" w:cstheme="minorAscii"/>
          <w:color w:val="000000" w:themeColor="text1" w:themeTint="FF" w:themeShade="FF"/>
          <w:sz w:val="24"/>
          <w:szCs w:val="24"/>
        </w:rPr>
        <w:t xml:space="preserve">that staff are </w:t>
      </w:r>
      <w:r w:rsidRPr="2B165008" w:rsidR="18016458">
        <w:rPr>
          <w:rFonts w:ascii="Calibri" w:hAnsi="Calibri" w:eastAsia="Calibri" w:cs="Calibri" w:asciiTheme="minorAscii" w:hAnsiTheme="minorAscii" w:eastAsiaTheme="minorAscii" w:cstheme="minorAscii"/>
          <w:color w:val="000000" w:themeColor="text1" w:themeTint="FF" w:themeShade="FF"/>
          <w:sz w:val="24"/>
          <w:szCs w:val="24"/>
        </w:rPr>
        <w:t>provided with</w:t>
      </w:r>
      <w:r w:rsidRPr="2B165008" w:rsidR="18016458">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B165008" w:rsidR="403700FC">
        <w:rPr>
          <w:rFonts w:ascii="Calibri" w:hAnsi="Calibri" w:eastAsia="Calibri" w:cs="Calibri" w:asciiTheme="minorAscii" w:hAnsiTheme="minorAscii" w:eastAsiaTheme="minorAscii" w:cstheme="minorAscii"/>
          <w:color w:val="000000" w:themeColor="text1" w:themeTint="FF" w:themeShade="FF"/>
          <w:sz w:val="24"/>
          <w:szCs w:val="24"/>
        </w:rPr>
        <w:t xml:space="preserve">the required tools. Employers who allow remote work are not required by law to supply the tools </w:t>
      </w:r>
      <w:r w:rsidRPr="2B165008" w:rsidR="403700FC">
        <w:rPr>
          <w:rFonts w:ascii="Calibri" w:hAnsi="Calibri" w:eastAsia="Calibri" w:cs="Calibri" w:asciiTheme="minorAscii" w:hAnsiTheme="minorAscii" w:eastAsiaTheme="minorAscii" w:cstheme="minorAscii"/>
          <w:color w:val="000000" w:themeColor="text1" w:themeTint="FF" w:themeShade="FF"/>
          <w:sz w:val="24"/>
          <w:szCs w:val="24"/>
        </w:rPr>
        <w:t>required</w:t>
      </w:r>
      <w:r w:rsidRPr="2B165008" w:rsidR="403700FC">
        <w:rPr>
          <w:rFonts w:ascii="Calibri" w:hAnsi="Calibri" w:eastAsia="Calibri" w:cs="Calibri" w:asciiTheme="minorAscii" w:hAnsiTheme="minorAscii" w:eastAsiaTheme="minorAscii" w:cstheme="minorAscii"/>
          <w:color w:val="000000" w:themeColor="text1" w:themeTint="FF" w:themeShade="FF"/>
          <w:sz w:val="24"/>
          <w:szCs w:val="24"/>
        </w:rPr>
        <w:t xml:space="preserve"> for such work, but they should make every effort to guarantee that workers can complete their tasks safely and effectively</w:t>
      </w:r>
      <w:r w:rsidRPr="2B165008" w:rsidR="12BAED8C">
        <w:rPr>
          <w:rFonts w:ascii="Calibri" w:hAnsi="Calibri" w:eastAsia="Calibri" w:cs="Calibri" w:asciiTheme="minorAscii" w:hAnsiTheme="minorAscii" w:eastAsiaTheme="minorAscii" w:cstheme="minorAscii"/>
          <w:color w:val="000000" w:themeColor="text1" w:themeTint="FF" w:themeShade="FF"/>
          <w:sz w:val="24"/>
          <w:szCs w:val="24"/>
        </w:rPr>
        <w:t xml:space="preserve"> (CIP</w:t>
      </w:r>
      <w:r w:rsidRPr="2B165008" w:rsidR="22A1F7A9">
        <w:rPr>
          <w:rFonts w:ascii="Calibri" w:hAnsi="Calibri" w:eastAsia="Calibri" w:cs="Calibri" w:asciiTheme="minorAscii" w:hAnsiTheme="minorAscii" w:eastAsiaTheme="minorAscii" w:cstheme="minorAscii"/>
          <w:color w:val="000000" w:themeColor="text1" w:themeTint="FF" w:themeShade="FF"/>
          <w:sz w:val="24"/>
          <w:szCs w:val="24"/>
        </w:rPr>
        <w:t xml:space="preserve">D, </w:t>
      </w:r>
      <w:r w:rsidRPr="2B165008" w:rsidR="12BAED8C">
        <w:rPr>
          <w:rFonts w:ascii="Calibri" w:hAnsi="Calibri" w:eastAsia="Calibri" w:cs="Calibri" w:asciiTheme="minorAscii" w:hAnsiTheme="minorAscii" w:eastAsiaTheme="minorAscii" w:cstheme="minorAscii"/>
          <w:color w:val="000000" w:themeColor="text1" w:themeTint="FF" w:themeShade="FF"/>
          <w:sz w:val="24"/>
          <w:szCs w:val="24"/>
        </w:rPr>
        <w:t xml:space="preserve">2023). It is important to </w:t>
      </w:r>
      <w:r w:rsidRPr="2B165008" w:rsidR="5255E5B1">
        <w:rPr>
          <w:rFonts w:ascii="Calibri" w:hAnsi="Calibri" w:eastAsia="Calibri" w:cs="Calibri" w:asciiTheme="minorAscii" w:hAnsiTheme="minorAscii" w:eastAsiaTheme="minorAscii" w:cstheme="minorAscii"/>
          <w:color w:val="000000" w:themeColor="text1" w:themeTint="FF" w:themeShade="FF"/>
          <w:sz w:val="24"/>
          <w:szCs w:val="24"/>
        </w:rPr>
        <w:t>consider the Fianacial impact of such considerations</w:t>
      </w:r>
      <w:r w:rsidRPr="2B165008" w:rsidR="19066E49">
        <w:rPr>
          <w:rFonts w:ascii="Calibri" w:hAnsi="Calibri" w:eastAsia="Calibri" w:cs="Calibri" w:asciiTheme="minorAscii" w:hAnsiTheme="minorAscii" w:eastAsiaTheme="minorAscii" w:cstheme="minorAscii"/>
          <w:color w:val="000000" w:themeColor="text1" w:themeTint="FF" w:themeShade="FF"/>
          <w:sz w:val="24"/>
          <w:szCs w:val="24"/>
        </w:rPr>
        <w:t xml:space="preserve">. </w:t>
      </w:r>
    </w:p>
    <w:p w:rsidR="63ADC0C1" w:rsidP="2B165008" w:rsidRDefault="63ADC0C1" w14:paraId="7A8A06E5" w14:textId="52697201">
      <w:pPr>
        <w:pStyle w:val="Normal"/>
        <w:spacing w:line="276" w:lineRule="auto"/>
        <w:rPr>
          <w:rFonts w:ascii="Calibri" w:hAnsi="Calibri" w:eastAsia="Calibri" w:cs="Calibri" w:asciiTheme="minorAscii" w:hAnsiTheme="minorAscii" w:eastAsiaTheme="minorAscii" w:cstheme="minorAscii"/>
          <w:color w:val="000000" w:themeColor="text1" w:themeTint="FF" w:themeShade="FF"/>
          <w:sz w:val="24"/>
          <w:szCs w:val="24"/>
        </w:rPr>
      </w:pPr>
      <w:r w:rsidRPr="2B165008" w:rsidR="7A1EF4BD">
        <w:rPr>
          <w:rFonts w:ascii="Calibri" w:hAnsi="Calibri" w:eastAsia="Calibri" w:cs="Calibri" w:asciiTheme="minorAscii" w:hAnsiTheme="minorAscii" w:eastAsiaTheme="minorAscii" w:cstheme="minorAscii"/>
          <w:color w:val="000000" w:themeColor="text1" w:themeTint="FF" w:themeShade="FF"/>
          <w:sz w:val="24"/>
          <w:szCs w:val="24"/>
        </w:rPr>
        <w:t xml:space="preserve">Employees felt </w:t>
      </w:r>
      <w:r w:rsidRPr="2B165008" w:rsidR="65A301CA">
        <w:rPr>
          <w:rFonts w:ascii="Calibri" w:hAnsi="Calibri" w:eastAsia="Calibri" w:cs="Calibri" w:asciiTheme="minorAscii" w:hAnsiTheme="minorAscii" w:eastAsiaTheme="minorAscii" w:cstheme="minorAscii"/>
          <w:color w:val="000000" w:themeColor="text1" w:themeTint="FF" w:themeShade="FF"/>
          <w:sz w:val="24"/>
          <w:szCs w:val="24"/>
        </w:rPr>
        <w:t>unsupported;</w:t>
      </w:r>
      <w:r w:rsidRPr="2B165008" w:rsidR="4BA7B4AC">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B165008" w:rsidR="71AF39E5">
        <w:rPr>
          <w:rFonts w:ascii="Calibri" w:hAnsi="Calibri" w:eastAsia="Calibri" w:cs="Calibri" w:asciiTheme="minorAscii" w:hAnsiTheme="minorAscii" w:eastAsiaTheme="minorAscii" w:cstheme="minorAscii"/>
          <w:color w:val="000000" w:themeColor="text1" w:themeTint="FF" w:themeShade="FF"/>
          <w:sz w:val="24"/>
          <w:szCs w:val="24"/>
        </w:rPr>
        <w:t>therefore,</w:t>
      </w:r>
      <w:r w:rsidRPr="2B165008" w:rsidR="4BA7B4AC">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B165008" w:rsidR="5F3012D4">
        <w:rPr>
          <w:rFonts w:ascii="Calibri" w:hAnsi="Calibri" w:eastAsia="Calibri" w:cs="Calibri" w:asciiTheme="minorAscii" w:hAnsiTheme="minorAscii" w:eastAsiaTheme="minorAscii" w:cstheme="minorAscii"/>
          <w:color w:val="000000" w:themeColor="text1" w:themeTint="FF" w:themeShade="FF"/>
          <w:sz w:val="24"/>
          <w:szCs w:val="24"/>
        </w:rPr>
        <w:t>performance management that is suitable</w:t>
      </w:r>
      <w:r w:rsidRPr="2B165008" w:rsidR="39B3FBB0">
        <w:rPr>
          <w:rFonts w:ascii="Calibri" w:hAnsi="Calibri" w:eastAsia="Calibri" w:cs="Calibri" w:asciiTheme="minorAscii" w:hAnsiTheme="minorAscii" w:eastAsiaTheme="minorAscii" w:cstheme="minorAscii"/>
          <w:color w:val="000000" w:themeColor="text1" w:themeTint="FF" w:themeShade="FF"/>
          <w:sz w:val="24"/>
          <w:szCs w:val="24"/>
        </w:rPr>
        <w:t xml:space="preserve"> would be a recommendation</w:t>
      </w:r>
      <w:r w:rsidRPr="2B165008" w:rsidR="5F3012D4">
        <w:rPr>
          <w:rFonts w:ascii="Calibri" w:hAnsi="Calibri" w:eastAsia="Calibri" w:cs="Calibri" w:asciiTheme="minorAscii" w:hAnsiTheme="minorAscii" w:eastAsiaTheme="minorAscii" w:cstheme="minorAscii"/>
          <w:color w:val="000000" w:themeColor="text1" w:themeTint="FF" w:themeShade="FF"/>
          <w:sz w:val="24"/>
          <w:szCs w:val="24"/>
        </w:rPr>
        <w:t>.</w:t>
      </w:r>
      <w:r w:rsidRPr="2B165008" w:rsidR="27953F22">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B165008" w:rsidR="74BBA316">
        <w:rPr>
          <w:rFonts w:ascii="Calibri" w:hAnsi="Calibri" w:eastAsia="Calibri" w:cs="Calibri" w:asciiTheme="minorAscii" w:hAnsiTheme="minorAscii" w:eastAsiaTheme="minorAscii" w:cstheme="minorAscii"/>
          <w:color w:val="000000" w:themeColor="text1" w:themeTint="FF" w:themeShade="FF"/>
          <w:sz w:val="24"/>
          <w:szCs w:val="24"/>
        </w:rPr>
        <w:t>J</w:t>
      </w:r>
      <w:r w:rsidRPr="2B165008" w:rsidR="5F3012D4">
        <w:rPr>
          <w:rFonts w:ascii="Calibri" w:hAnsi="Calibri" w:eastAsia="Calibri" w:cs="Calibri" w:asciiTheme="minorAscii" w:hAnsiTheme="minorAscii" w:eastAsiaTheme="minorAscii" w:cstheme="minorAscii"/>
          <w:color w:val="000000" w:themeColor="text1" w:themeTint="FF" w:themeShade="FF"/>
          <w:sz w:val="24"/>
          <w:szCs w:val="24"/>
        </w:rPr>
        <w:t xml:space="preserve">ob outputs </w:t>
      </w:r>
      <w:r w:rsidRPr="2B165008" w:rsidR="094FA1ED">
        <w:rPr>
          <w:rFonts w:ascii="Calibri" w:hAnsi="Calibri" w:eastAsia="Calibri" w:cs="Calibri" w:asciiTheme="minorAscii" w:hAnsiTheme="minorAscii" w:eastAsiaTheme="minorAscii" w:cstheme="minorAscii"/>
          <w:color w:val="000000" w:themeColor="text1" w:themeTint="FF" w:themeShade="FF"/>
          <w:sz w:val="24"/>
          <w:szCs w:val="24"/>
        </w:rPr>
        <w:t xml:space="preserve">should be </w:t>
      </w:r>
      <w:r w:rsidRPr="2B165008" w:rsidR="5F3012D4">
        <w:rPr>
          <w:rFonts w:ascii="Calibri" w:hAnsi="Calibri" w:eastAsia="Calibri" w:cs="Calibri" w:asciiTheme="minorAscii" w:hAnsiTheme="minorAscii" w:eastAsiaTheme="minorAscii" w:cstheme="minorAscii"/>
          <w:color w:val="000000" w:themeColor="text1" w:themeTint="FF" w:themeShade="FF"/>
          <w:sz w:val="24"/>
          <w:szCs w:val="24"/>
        </w:rPr>
        <w:t>stated</w:t>
      </w:r>
      <w:r w:rsidRPr="2B165008" w:rsidR="5F3012D4">
        <w:rPr>
          <w:rFonts w:ascii="Calibri" w:hAnsi="Calibri" w:eastAsia="Calibri" w:cs="Calibri" w:asciiTheme="minorAscii" w:hAnsiTheme="minorAscii" w:eastAsiaTheme="minorAscii" w:cstheme="minorAscii"/>
          <w:color w:val="000000" w:themeColor="text1" w:themeTint="FF" w:themeShade="FF"/>
          <w:sz w:val="24"/>
          <w:szCs w:val="24"/>
        </w:rPr>
        <w:t xml:space="preserve"> properly</w:t>
      </w:r>
      <w:r w:rsidRPr="2B165008" w:rsidR="42D6BA7F">
        <w:rPr>
          <w:rFonts w:ascii="Calibri" w:hAnsi="Calibri" w:eastAsia="Calibri" w:cs="Calibri" w:asciiTheme="minorAscii" w:hAnsiTheme="minorAscii" w:eastAsiaTheme="minorAscii" w:cstheme="minorAscii"/>
          <w:color w:val="000000" w:themeColor="text1" w:themeTint="FF" w:themeShade="FF"/>
          <w:sz w:val="24"/>
          <w:szCs w:val="24"/>
        </w:rPr>
        <w:t xml:space="preserve">, goals </w:t>
      </w:r>
      <w:r w:rsidRPr="2B165008" w:rsidR="50E1E70A">
        <w:rPr>
          <w:rFonts w:ascii="Calibri" w:hAnsi="Calibri" w:eastAsia="Calibri" w:cs="Calibri" w:asciiTheme="minorAscii" w:hAnsiTheme="minorAscii" w:eastAsiaTheme="minorAscii" w:cstheme="minorAscii"/>
          <w:color w:val="000000" w:themeColor="text1" w:themeTint="FF" w:themeShade="FF"/>
          <w:sz w:val="24"/>
          <w:szCs w:val="24"/>
        </w:rPr>
        <w:t>reviewed</w:t>
      </w:r>
      <w:r w:rsidRPr="2B165008" w:rsidR="5F3012D4">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B165008" w:rsidR="5F3012D4">
        <w:rPr>
          <w:rFonts w:ascii="Calibri" w:hAnsi="Calibri" w:eastAsia="Calibri" w:cs="Calibri" w:asciiTheme="minorAscii" w:hAnsiTheme="minorAscii" w:eastAsiaTheme="minorAscii" w:cstheme="minorAscii"/>
          <w:color w:val="000000" w:themeColor="text1" w:themeTint="FF" w:themeShade="FF"/>
          <w:sz w:val="24"/>
          <w:szCs w:val="24"/>
        </w:rPr>
        <w:t>on a regular basis</w:t>
      </w:r>
      <w:r w:rsidRPr="2B165008" w:rsidR="172D444C">
        <w:rPr>
          <w:rFonts w:ascii="Calibri" w:hAnsi="Calibri" w:eastAsia="Calibri" w:cs="Calibri" w:asciiTheme="minorAscii" w:hAnsiTheme="minorAscii" w:eastAsiaTheme="minorAscii" w:cstheme="minorAscii"/>
          <w:color w:val="000000" w:themeColor="text1" w:themeTint="FF" w:themeShade="FF"/>
          <w:sz w:val="24"/>
          <w:szCs w:val="24"/>
        </w:rPr>
        <w:t>,</w:t>
      </w:r>
      <w:r w:rsidRPr="2B165008" w:rsidR="499D8156">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B165008" w:rsidR="57487D6E">
        <w:rPr>
          <w:rFonts w:ascii="Calibri" w:hAnsi="Calibri" w:eastAsia="Calibri" w:cs="Calibri" w:asciiTheme="minorAscii" w:hAnsiTheme="minorAscii" w:eastAsiaTheme="minorAscii" w:cstheme="minorAscii"/>
          <w:color w:val="000000" w:themeColor="text1" w:themeTint="FF" w:themeShade="FF"/>
          <w:sz w:val="24"/>
          <w:szCs w:val="24"/>
        </w:rPr>
        <w:t>performance</w:t>
      </w:r>
      <w:r w:rsidRPr="2B165008" w:rsidR="42292148">
        <w:rPr>
          <w:rFonts w:ascii="Calibri" w:hAnsi="Calibri" w:eastAsia="Calibri" w:cs="Calibri" w:asciiTheme="minorAscii" w:hAnsiTheme="minorAscii" w:eastAsiaTheme="minorAscii" w:cstheme="minorAscii"/>
          <w:color w:val="000000" w:themeColor="text1" w:themeTint="FF" w:themeShade="FF"/>
          <w:sz w:val="24"/>
          <w:szCs w:val="24"/>
        </w:rPr>
        <w:t xml:space="preserve"> should be discussed </w:t>
      </w:r>
      <w:r w:rsidRPr="2B165008" w:rsidR="7DD86F17">
        <w:rPr>
          <w:rFonts w:ascii="Calibri" w:hAnsi="Calibri" w:eastAsia="Calibri" w:cs="Calibri" w:asciiTheme="minorAscii" w:hAnsiTheme="minorAscii" w:eastAsiaTheme="minorAscii" w:cstheme="minorAscii"/>
          <w:color w:val="000000" w:themeColor="text1" w:themeTint="FF" w:themeShade="FF"/>
          <w:sz w:val="24"/>
          <w:szCs w:val="24"/>
        </w:rPr>
        <w:t>regularly,</w:t>
      </w:r>
      <w:r w:rsidRPr="2B165008" w:rsidR="42292148">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B165008" w:rsidR="5F3012D4">
        <w:rPr>
          <w:rFonts w:ascii="Calibri" w:hAnsi="Calibri" w:eastAsia="Calibri" w:cs="Calibri" w:asciiTheme="minorAscii" w:hAnsiTheme="minorAscii" w:eastAsiaTheme="minorAscii" w:cstheme="minorAscii"/>
          <w:color w:val="000000" w:themeColor="text1" w:themeTint="FF" w:themeShade="FF"/>
          <w:sz w:val="24"/>
          <w:szCs w:val="24"/>
        </w:rPr>
        <w:t>and constructive criticism</w:t>
      </w:r>
      <w:r w:rsidRPr="2B165008" w:rsidR="2B6C3A56">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B165008" w:rsidR="7771D8B3">
        <w:rPr>
          <w:rFonts w:ascii="Calibri" w:hAnsi="Calibri" w:eastAsia="Calibri" w:cs="Calibri" w:asciiTheme="minorAscii" w:hAnsiTheme="minorAscii" w:eastAsiaTheme="minorAscii" w:cstheme="minorAscii"/>
          <w:color w:val="000000" w:themeColor="text1" w:themeTint="FF" w:themeShade="FF"/>
          <w:sz w:val="24"/>
          <w:szCs w:val="24"/>
        </w:rPr>
        <w:t xml:space="preserve">given </w:t>
      </w:r>
      <w:r w:rsidRPr="2B165008" w:rsidR="2B6C3A56">
        <w:rPr>
          <w:rFonts w:ascii="Calibri" w:hAnsi="Calibri" w:eastAsia="Calibri" w:cs="Calibri" w:asciiTheme="minorAscii" w:hAnsiTheme="minorAscii" w:eastAsiaTheme="minorAscii" w:cstheme="minorAscii"/>
          <w:color w:val="000000" w:themeColor="text1" w:themeTint="FF" w:themeShade="FF"/>
          <w:sz w:val="24"/>
          <w:szCs w:val="24"/>
        </w:rPr>
        <w:t xml:space="preserve">when </w:t>
      </w:r>
      <w:r w:rsidRPr="2B165008" w:rsidR="3F3389E6">
        <w:rPr>
          <w:rFonts w:ascii="Calibri" w:hAnsi="Calibri" w:eastAsia="Calibri" w:cs="Calibri" w:asciiTheme="minorAscii" w:hAnsiTheme="minorAscii" w:eastAsiaTheme="minorAscii" w:cstheme="minorAscii"/>
          <w:color w:val="000000" w:themeColor="text1" w:themeTint="FF" w:themeShade="FF"/>
          <w:sz w:val="24"/>
          <w:szCs w:val="24"/>
        </w:rPr>
        <w:t>necessary,</w:t>
      </w:r>
      <w:r w:rsidRPr="2B165008" w:rsidR="2A3FFB11">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B165008" w:rsidR="7F441E0E">
        <w:rPr>
          <w:rFonts w:ascii="Calibri" w:hAnsi="Calibri" w:eastAsia="Calibri" w:cs="Calibri" w:asciiTheme="minorAscii" w:hAnsiTheme="minorAscii" w:eastAsiaTheme="minorAscii" w:cstheme="minorAscii"/>
          <w:color w:val="000000" w:themeColor="text1" w:themeTint="FF" w:themeShade="FF"/>
          <w:sz w:val="24"/>
          <w:szCs w:val="24"/>
        </w:rPr>
        <w:t>through</w:t>
      </w:r>
      <w:r w:rsidRPr="2B165008" w:rsidR="2A3FFB11">
        <w:rPr>
          <w:rFonts w:ascii="Calibri" w:hAnsi="Calibri" w:eastAsia="Calibri" w:cs="Calibri" w:asciiTheme="minorAscii" w:hAnsiTheme="minorAscii" w:eastAsiaTheme="minorAscii" w:cstheme="minorAscii"/>
          <w:color w:val="000000" w:themeColor="text1" w:themeTint="FF" w:themeShade="FF"/>
          <w:sz w:val="24"/>
          <w:szCs w:val="24"/>
        </w:rPr>
        <w:t xml:space="preserve"> frequent one-to-ones.</w:t>
      </w:r>
      <w:r w:rsidRPr="2B165008" w:rsidR="5F3012D4">
        <w:rPr>
          <w:rFonts w:ascii="Calibri" w:hAnsi="Calibri" w:eastAsia="Calibri" w:cs="Calibri" w:asciiTheme="minorAscii" w:hAnsiTheme="minorAscii" w:eastAsiaTheme="minorAscii" w:cstheme="minorAscii"/>
          <w:color w:val="000000" w:themeColor="text1" w:themeTint="FF" w:themeShade="FF"/>
          <w:sz w:val="24"/>
          <w:szCs w:val="24"/>
        </w:rPr>
        <w:t xml:space="preserve"> Everyone </w:t>
      </w:r>
      <w:r w:rsidRPr="2B165008" w:rsidR="5F3012D4">
        <w:rPr>
          <w:rFonts w:ascii="Calibri" w:hAnsi="Calibri" w:eastAsia="Calibri" w:cs="Calibri" w:asciiTheme="minorAscii" w:hAnsiTheme="minorAscii" w:eastAsiaTheme="minorAscii" w:cstheme="minorAscii"/>
          <w:color w:val="000000" w:themeColor="text1" w:themeTint="FF" w:themeShade="FF"/>
          <w:sz w:val="24"/>
          <w:szCs w:val="24"/>
        </w:rPr>
        <w:t>benefits</w:t>
      </w:r>
      <w:r w:rsidRPr="2B165008" w:rsidR="5F3012D4">
        <w:rPr>
          <w:rFonts w:ascii="Calibri" w:hAnsi="Calibri" w:eastAsia="Calibri" w:cs="Calibri" w:asciiTheme="minorAscii" w:hAnsiTheme="minorAscii" w:eastAsiaTheme="minorAscii" w:cstheme="minorAscii"/>
          <w:color w:val="000000" w:themeColor="text1" w:themeTint="FF" w:themeShade="FF"/>
          <w:sz w:val="24"/>
          <w:szCs w:val="24"/>
        </w:rPr>
        <w:t xml:space="preserve"> from having a feeling of continuity and structure, which also helps to build relationships and </w:t>
      </w:r>
      <w:r w:rsidRPr="2B165008" w:rsidR="5F3012D4">
        <w:rPr>
          <w:rFonts w:ascii="Calibri" w:hAnsi="Calibri" w:eastAsia="Calibri" w:cs="Calibri" w:asciiTheme="minorAscii" w:hAnsiTheme="minorAscii" w:eastAsiaTheme="minorAscii" w:cstheme="minorAscii"/>
          <w:color w:val="000000" w:themeColor="text1" w:themeTint="FF" w:themeShade="FF"/>
          <w:sz w:val="24"/>
          <w:szCs w:val="24"/>
        </w:rPr>
        <w:t>facilitate</w:t>
      </w:r>
      <w:r w:rsidRPr="2B165008" w:rsidR="5F3012D4">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B165008" w:rsidR="5F3012D4">
        <w:rPr>
          <w:rFonts w:ascii="Calibri" w:hAnsi="Calibri" w:eastAsia="Calibri" w:cs="Calibri" w:asciiTheme="minorAscii" w:hAnsiTheme="minorAscii" w:eastAsiaTheme="minorAscii" w:cstheme="minorAscii"/>
          <w:color w:val="000000" w:themeColor="text1" w:themeTint="FF" w:themeShade="FF"/>
          <w:sz w:val="24"/>
          <w:szCs w:val="24"/>
        </w:rPr>
        <w:t>good communication</w:t>
      </w:r>
      <w:r w:rsidRPr="2B165008" w:rsidR="2889D0AE">
        <w:rPr>
          <w:rFonts w:ascii="Calibri" w:hAnsi="Calibri" w:eastAsia="Calibri" w:cs="Calibri" w:asciiTheme="minorAscii" w:hAnsiTheme="minorAscii" w:eastAsiaTheme="minorAscii" w:cstheme="minorAscii"/>
          <w:color w:val="000000" w:themeColor="text1" w:themeTint="FF" w:themeShade="FF"/>
          <w:sz w:val="24"/>
          <w:szCs w:val="24"/>
        </w:rPr>
        <w:t xml:space="preserve"> to foster a</w:t>
      </w:r>
      <w:r w:rsidRPr="2B165008" w:rsidR="5F3012D4">
        <w:rPr>
          <w:rFonts w:ascii="Calibri" w:hAnsi="Calibri" w:eastAsia="Calibri" w:cs="Calibri" w:asciiTheme="minorAscii" w:hAnsiTheme="minorAscii" w:eastAsiaTheme="minorAscii" w:cstheme="minorAscii"/>
          <w:color w:val="000000" w:themeColor="text1" w:themeTint="FF" w:themeShade="FF"/>
          <w:sz w:val="24"/>
          <w:szCs w:val="24"/>
        </w:rPr>
        <w:t xml:space="preserve"> sup</w:t>
      </w:r>
      <w:r w:rsidRPr="2B165008" w:rsidR="052412E7">
        <w:rPr>
          <w:rFonts w:ascii="Calibri" w:hAnsi="Calibri" w:eastAsia="Calibri" w:cs="Calibri" w:asciiTheme="minorAscii" w:hAnsiTheme="minorAscii" w:eastAsiaTheme="minorAscii" w:cstheme="minorAscii"/>
          <w:color w:val="000000" w:themeColor="text1" w:themeTint="FF" w:themeShade="FF"/>
          <w:sz w:val="24"/>
          <w:szCs w:val="24"/>
        </w:rPr>
        <w:t xml:space="preserve">portive </w:t>
      </w:r>
      <w:r w:rsidRPr="2B165008" w:rsidR="539ED218">
        <w:rPr>
          <w:rFonts w:ascii="Calibri" w:hAnsi="Calibri" w:eastAsia="Calibri" w:cs="Calibri" w:asciiTheme="minorAscii" w:hAnsiTheme="minorAscii" w:eastAsiaTheme="minorAscii" w:cstheme="minorAscii"/>
          <w:color w:val="000000" w:themeColor="text1" w:themeTint="FF" w:themeShade="FF"/>
          <w:sz w:val="24"/>
          <w:szCs w:val="24"/>
        </w:rPr>
        <w:t>environment</w:t>
      </w:r>
      <w:r w:rsidRPr="2B165008" w:rsidR="052412E7">
        <w:rPr>
          <w:rFonts w:ascii="Calibri" w:hAnsi="Calibri" w:eastAsia="Calibri" w:cs="Calibri" w:asciiTheme="minorAscii" w:hAnsiTheme="minorAscii" w:eastAsiaTheme="minorAscii" w:cstheme="minorAscii"/>
          <w:color w:val="000000" w:themeColor="text1" w:themeTint="FF" w:themeShade="FF"/>
          <w:sz w:val="24"/>
          <w:szCs w:val="24"/>
        </w:rPr>
        <w:t xml:space="preserve"> and less isolation</w:t>
      </w:r>
      <w:r w:rsidRPr="2B165008" w:rsidR="5F3012D4">
        <w:rPr>
          <w:rFonts w:ascii="Calibri" w:hAnsi="Calibri" w:eastAsia="Calibri" w:cs="Calibri" w:asciiTheme="minorAscii" w:hAnsiTheme="minorAscii" w:eastAsiaTheme="minorAscii" w:cstheme="minorAscii"/>
          <w:color w:val="000000" w:themeColor="text1" w:themeTint="FF" w:themeShade="FF"/>
          <w:sz w:val="24"/>
          <w:szCs w:val="24"/>
        </w:rPr>
        <w:t xml:space="preserve"> (CIPD, 2023)</w:t>
      </w:r>
      <w:r w:rsidRPr="2B165008" w:rsidR="5F3012D4">
        <w:rPr>
          <w:rFonts w:ascii="Calibri" w:hAnsi="Calibri" w:eastAsia="Calibri" w:cs="Calibri" w:asciiTheme="minorAscii" w:hAnsiTheme="minorAscii" w:eastAsiaTheme="minorAscii" w:cstheme="minorAscii"/>
          <w:color w:val="000000" w:themeColor="text1" w:themeTint="FF" w:themeShade="FF"/>
          <w:sz w:val="24"/>
          <w:szCs w:val="24"/>
        </w:rPr>
        <w:t xml:space="preserve">.  </w:t>
      </w:r>
    </w:p>
    <w:p w:rsidR="3DF152F0" w:rsidP="2B165008" w:rsidRDefault="3DF152F0" w14:paraId="33A8F957" w14:textId="7F4D7B75">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Pr="2B165008" w:rsidR="3DF152F0">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It is however important to note, it is not clear if this data reflects the </w:t>
      </w:r>
      <w:r w:rsidRPr="2B165008" w:rsidR="3F3DB06D">
        <w:rPr>
          <w:rFonts w:ascii="Calibri" w:hAnsi="Calibri" w:eastAsia="Calibri" w:cs="Calibri" w:asciiTheme="minorAscii" w:hAnsiTheme="minorAscii" w:eastAsiaTheme="minorAscii" w:cstheme="minorAscii"/>
          <w:b w:val="0"/>
          <w:bCs w:val="0"/>
          <w:color w:val="000000" w:themeColor="text1" w:themeTint="FF" w:themeShade="FF"/>
          <w:sz w:val="24"/>
          <w:szCs w:val="24"/>
        </w:rPr>
        <w:t>organisatoin</w:t>
      </w:r>
      <w:r w:rsidRPr="2B165008" w:rsidR="3F3DB06D">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as a whole </w:t>
      </w:r>
      <w:r w:rsidRPr="2B165008" w:rsidR="3DF152F0">
        <w:rPr>
          <w:rFonts w:ascii="Calibri" w:hAnsi="Calibri" w:eastAsia="Calibri" w:cs="Calibri" w:asciiTheme="minorAscii" w:hAnsiTheme="minorAscii" w:eastAsiaTheme="minorAscii" w:cstheme="minorAscii"/>
          <w:b w:val="0"/>
          <w:bCs w:val="0"/>
          <w:color w:val="000000" w:themeColor="text1" w:themeTint="FF" w:themeShade="FF"/>
          <w:sz w:val="24"/>
          <w:szCs w:val="24"/>
        </w:rPr>
        <w:t>and if every employee took part in the survey.</w:t>
      </w:r>
    </w:p>
    <w:p w:rsidR="2B165008" w:rsidP="2B165008" w:rsidRDefault="2B165008" w14:paraId="18E74952" w14:textId="42D8F726">
      <w:pPr>
        <w:pStyle w:val="Normal"/>
        <w:spacing w:before="240" w:beforeAutospacing="off" w:after="240" w:afterAutospacing="off"/>
        <w:rPr>
          <w:rFonts w:ascii="Calibri" w:hAnsi="Calibri" w:eastAsia="Calibri" w:cs="Calibri" w:asciiTheme="minorAscii" w:hAnsiTheme="minorAscii" w:eastAsiaTheme="minorAscii" w:cstheme="minorAscii"/>
          <w:b w:val="0"/>
          <w:bCs w:val="0"/>
          <w:color w:val="000000" w:themeColor="text1" w:themeTint="FF" w:themeShade="FF"/>
          <w:sz w:val="22"/>
          <w:szCs w:val="22"/>
        </w:rPr>
      </w:pPr>
    </w:p>
    <w:p w:rsidR="2B165008" w:rsidP="2B165008" w:rsidRDefault="2B165008" w14:paraId="11D8F970" w14:textId="7A8D4797">
      <w:pPr>
        <w:pStyle w:val="Normal"/>
        <w:spacing w:before="240" w:beforeAutospacing="off" w:after="240" w:afterAutospacing="off"/>
        <w:rPr>
          <w:rFonts w:ascii="Calibri" w:hAnsi="Calibri" w:eastAsia="Calibri" w:cs="Calibri" w:asciiTheme="minorAscii" w:hAnsiTheme="minorAscii" w:eastAsiaTheme="minorAscii" w:cstheme="minorAscii"/>
          <w:b w:val="0"/>
          <w:bCs w:val="0"/>
          <w:color w:val="000000" w:themeColor="text1" w:themeTint="FF" w:themeShade="FF"/>
          <w:sz w:val="22"/>
          <w:szCs w:val="22"/>
        </w:rPr>
      </w:pPr>
    </w:p>
    <w:p w:rsidR="2B165008" w:rsidP="2B165008" w:rsidRDefault="2B165008" w14:paraId="2E8321E5" w14:textId="29D317BC">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w:rsidR="2B165008" w:rsidP="2B165008" w:rsidRDefault="2B165008" w14:paraId="23ABA903" w14:textId="7641A69D">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w:rsidR="2B165008" w:rsidP="2B165008" w:rsidRDefault="2B165008" w14:paraId="0EEE4EB6" w14:textId="4DD93150">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w:rsidR="2B165008" w:rsidP="2B165008" w:rsidRDefault="2B165008" w14:paraId="763CB790" w14:textId="512D9896">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w:rsidR="2B165008" w:rsidP="2B165008" w:rsidRDefault="2B165008" w14:paraId="4515AC65" w14:textId="07FBA04E">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w:rsidR="2B165008" w:rsidP="2B165008" w:rsidRDefault="2B165008" w14:paraId="576AC2DC" w14:textId="349AF639">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w:rsidR="2EC8C93C" w:rsidP="2B165008" w:rsidRDefault="2EC8C93C" w14:paraId="2DC1B58E" w14:textId="2B6839D4">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References</w:t>
      </w:r>
    </w:p>
    <w:p w:rsidR="2EC8C93C" w:rsidP="2B165008" w:rsidRDefault="2EC8C93C" w14:paraId="241895B9" w14:textId="6D407D28">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Affleck, W., Glass, K.C. and Macdonald, M.E. (2013). The limitations of language: Male participants, stoicism, and the qualitative research interview.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American journal of men's health</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7</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(2), pp.155-162.</w:t>
      </w:r>
    </w:p>
    <w:p w:rsidR="2EC8C93C" w:rsidP="2B165008" w:rsidRDefault="2EC8C93C" w14:paraId="27F08735" w14:textId="41D93A5C">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Ahrens, </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T.</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Chapman, C.S. (2007) ‘Management accounting as practice’,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 xml:space="preserve">Accounting,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organizations</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and society</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32(1), pp. 1–27. Available at: </w:t>
      </w:r>
      <w:hyperlink r:id="R3e86dd45aec94701">
        <w:r w:rsidRPr="2B165008"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https://doi.org/10.1016/j.aos.2006.09.013</w:t>
        </w:r>
      </w:hyperlink>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2EC8C93C" w:rsidP="2B165008" w:rsidRDefault="2EC8C93C" w14:paraId="6726EDED" w14:textId="530AF495">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Akekelwa</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 (2023)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9 ways to support racial diversity in the workplace: Together mentoring software</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Diversity</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and Inclusion</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ba022564d63849ec">
        <w:r w:rsidRPr="2B165008"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https://www.togetherplatform.com/blog/racial-diversity-in-the-workplace</w:t>
        </w:r>
      </w:hyperlink>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05 November 2023).</w:t>
      </w:r>
    </w:p>
    <w:p w:rsidR="2EC8C93C" w:rsidP="2B165008" w:rsidRDefault="2EC8C93C" w14:paraId="3CC75C32" w14:textId="1A9D3AF8">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Armstrong, M. and Taylor, S. (2017)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Armstrong’s Handbook: Of Strategic Human Resource Management</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Kogan Page.</w:t>
      </w:r>
    </w:p>
    <w:p w:rsidR="2EC8C93C" w:rsidP="2B165008" w:rsidRDefault="2EC8C93C" w14:paraId="003E438D" w14:textId="10D5BBF7">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BARENDS, E. and ROUSSEAU, D. (2018)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Evidence-based management: how to use evidence to make better organizational decisions</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Kogan Page: London</w:t>
      </w:r>
    </w:p>
    <w:p w:rsidR="2EC8C93C" w:rsidP="2B165008" w:rsidRDefault="2EC8C93C" w14:paraId="433E95A7" w14:textId="26A36B8E">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Beyer, B. K. (1995). </w:t>
      </w:r>
      <w:r w:rsidRPr="2B165008" w:rsidR="2EC8C93C">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US"/>
        </w:rPr>
        <w:t>Critical thinking.</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Bloomington, IN: Phi Kappa Delta Educational Foundation.</w:t>
      </w:r>
    </w:p>
    <w:p w:rsidR="2EC8C93C" w:rsidP="2B165008" w:rsidRDefault="2EC8C93C" w14:paraId="696F28B2" w14:textId="421EB3A4">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Brewer, G. (2017)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Masterclass: How to crack down on Groupthink</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34904</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feab1ef2834e40b6">
        <w:r w:rsidRPr="2B165008"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https://www.peoplemanagement.co.uk/article/1741765/masterclass-crack-down-groupthink</w:t>
        </w:r>
      </w:hyperlink>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05 October 2023).</w:t>
      </w:r>
    </w:p>
    <w:p w:rsidR="2EC8C93C" w:rsidP="2B165008" w:rsidRDefault="2EC8C93C" w14:paraId="03FCEB76" w14:textId="69CF0389">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Britannica, T. (2023)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deontological ethics</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Editors of </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Encyclopaedia</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Encyclopedia Britannica. Available at: </w:t>
      </w:r>
      <w:hyperlink r:id="Rd54830d07049469b">
        <w:r w:rsidRPr="2B165008"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https://www.britannica.com/topic/deontological-ethics</w:t>
        </w:r>
      </w:hyperlink>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08 October 2023)</w:t>
      </w:r>
    </w:p>
    <w:p w:rsidR="2EC8C93C" w:rsidP="2B165008" w:rsidRDefault="2EC8C93C" w14:paraId="6E4DE93F" w14:textId="75B26604">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Cascade Team (2023)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McKinsey 7s model: Importance &amp; how to use it (2023)</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Strategy Software for Planning &amp; Execution</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text=The%20disadvantages%20of%20the%207S,the%20external%20environment%20on%20businesses" r:id="Rfe6e5488224445a3">
        <w:r w:rsidRPr="2B165008"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https://www.cascade.app/blog/mckinsey-7s-model#:~:text=The%20disadvantages%20of%20the%207S,the%20external%20environment%20on%20businesses</w:t>
        </w:r>
      </w:hyperlink>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(Accessed: 07 October 2023).</w:t>
      </w:r>
    </w:p>
    <w:p w:rsidR="2EC8C93C" w:rsidP="2B165008" w:rsidRDefault="2EC8C93C" w14:paraId="51ACCEEF" w14:textId="22864139">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Chang, W.J.A. and Huang, T.C. (2010). The impact of human resource capabilities on internal customer satisfaction and </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organisational</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effectiveness.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Total Quality Management</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21</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(6), pp.633-648.</w:t>
      </w:r>
    </w:p>
    <w:p w:rsidR="2EC8C93C" w:rsidP="2B165008" w:rsidRDefault="2EC8C93C" w14:paraId="503D32A9" w14:textId="6DE1B4A0">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CIPD (2023)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Getting the most from remote working: Guides</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CIPD</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managing-remotely-advice-for-managers" r:id="R3253af24efa44813">
        <w:r w:rsidRPr="2B165008"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https://www.cipd.org/uk/knowledge/guides/remote-working-top-tips/#managing-remotely-advice-for-managers</w:t>
        </w:r>
      </w:hyperlink>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05 November 2023).</w:t>
      </w:r>
    </w:p>
    <w:p w:rsidR="2EC8C93C" w:rsidP="2B165008" w:rsidRDefault="2EC8C93C" w14:paraId="3E79F3A5" w14:textId="30829908">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CIPD (2022)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 xml:space="preserve">Equality,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diversity</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and inclusion in the workplace: Factsheets</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CIPD</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a1e52cfe3500489d">
        <w:r w:rsidRPr="2B165008"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https://www.cipd.org/uk/knowledge/factsheets/diversity-factsheet/</w:t>
        </w:r>
      </w:hyperlink>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22 November 2023).</w:t>
      </w:r>
    </w:p>
    <w:p w:rsidR="2EC8C93C" w:rsidP="2B165008" w:rsidRDefault="2EC8C93C" w14:paraId="24B53E53" w14:textId="2C249C1C">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Dawson, D. (2018) ‘</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Organisational</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Virtue, Moral Attentiveness, and the Perceived Role of Ethics and Social Responsibility in Business: The Case of UK HR Practitioners’, Journal of business ethics, 148(4), pp. 765–781. Available at: </w:t>
      </w:r>
      <w:hyperlink r:id="Rd92dcb4e57b34af3">
        <w:r w:rsidRPr="2B165008" w:rsidR="2EC8C93C">
          <w:rPr>
            <w:rStyle w:val="Hyperlink"/>
            <w:rFonts w:ascii="Calibri" w:hAnsi="Calibri" w:eastAsia="Calibri" w:cs="Calibri"/>
            <w:b w:val="0"/>
            <w:bCs w:val="0"/>
            <w:i w:val="0"/>
            <w:iCs w:val="0"/>
            <w:caps w:val="0"/>
            <w:smallCaps w:val="0"/>
            <w:noProof w:val="0"/>
            <w:color w:val="000000" w:themeColor="text1" w:themeTint="FF" w:themeShade="FF"/>
            <w:sz w:val="24"/>
            <w:szCs w:val="24"/>
            <w:lang w:val="en-US"/>
          </w:rPr>
          <w:t>https://doi.org/10.1007/s10551-015-2987-4</w:t>
        </w:r>
      </w:hyperlink>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2EC8C93C" w:rsidP="2B165008" w:rsidRDefault="2EC8C93C" w14:paraId="1AD856CB" w14:textId="61DF7925">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De Bono Group (no date)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Six thinking hats</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De Bono Group</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fe715f0ef19b4603">
        <w:r w:rsidRPr="2B165008"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https://www.debonogroup.com/services/core-programs/six-thinking-hats/</w:t>
        </w:r>
      </w:hyperlink>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08 October 2023).</w:t>
      </w:r>
    </w:p>
    <w:p w:rsidR="2EC8C93C" w:rsidP="2B165008" w:rsidRDefault="2EC8C93C" w14:paraId="140BC857" w14:textId="5D4E04AE">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Durai D, S., </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Rudhramoorthy</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K. and Sarkar, S., (2019). HR metrics and workforce analytics: it is a journey, not a destination.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Human Resource Management International Digest</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27</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(1), pp.4-6.</w:t>
      </w:r>
    </w:p>
    <w:p w:rsidR="2EC8C93C" w:rsidP="2B165008" w:rsidRDefault="2EC8C93C" w14:paraId="17F3F49C" w14:textId="6A30A803">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Everett, J.A.C. and Kahane, G. (2020) ‘Switching Tracks? Towards a Multidimensional Model of Utilitarian Psychology</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Trends in cognitive sciences, 24(2), pp. 124–134. Available at: </w:t>
      </w:r>
      <w:hyperlink r:id="R45cc873f00714284">
        <w:r w:rsidRPr="2B165008"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https://doi.org/10.1016/j.tics.2019.11.012</w:t>
        </w:r>
      </w:hyperlink>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2EC8C93C" w:rsidP="2B165008" w:rsidRDefault="2EC8C93C" w14:paraId="5B9CAAA4" w14:textId="243531FD">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G-P (2022)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How to incorporate diversity and inclusivity into your company culture: G-P</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How to Incorporate Diversity and Inclusivity into Your Company Culture</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ac024108216b4672">
        <w:r w:rsidRPr="2B165008"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https://www.globalization-partners.com/blog/diversity-and-inclusivity-company-culture/?network=g&amp;utm_source=Adwords&amp;utm_medium=cpc&amp;utm_campaign=Search_%7C_UK_-_Dynamic_%5Ben%5D&amp;utm_term=&amp;gclid=EAIaIQobChMIp9Pvv4KtggMVFNvtCh1ApgHhEAAYASAAEgLQ5PD_BwE</w:t>
        </w:r>
      </w:hyperlink>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05 November 2023).</w:t>
      </w:r>
    </w:p>
    <w:p w:rsidR="2EC8C93C" w:rsidP="2B165008" w:rsidRDefault="2EC8C93C" w14:paraId="146A4408" w14:textId="54717801">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Hunt, D.V., Layton, D. and Prince, S. (2015)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Why diversity matters</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McKinsey &amp; Company</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ac1877569f4d4299">
        <w:r w:rsidRPr="2B165008"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https://www.mckinsey.com/capabilities/people-and-organizational-performance/our-insights/why-diversity-matters?zd_source=hrt&amp;zd_campaign=2448&amp;zd_term=scottballina</w:t>
        </w:r>
      </w:hyperlink>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04 November 2023).</w:t>
      </w:r>
    </w:p>
    <w:p w:rsidR="2EC8C93C" w:rsidP="2B165008" w:rsidRDefault="2EC8C93C" w14:paraId="0350F1A9" w14:textId="60B2E550">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Indeed (2023)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Why is learning and development important? | indeed.com UK</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Indeed Career Guide</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d28ba81668884015">
        <w:r w:rsidRPr="2B165008"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https://uk.indeed.com/career-advice/career-development/why-is-learning-and-development-important</w:t>
        </w:r>
      </w:hyperlink>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15 October 2023).</w:t>
      </w:r>
    </w:p>
    <w:p w:rsidR="2EC8C93C" w:rsidP="2B165008" w:rsidRDefault="2EC8C93C" w14:paraId="7F1E974D" w14:textId="040D8AE4">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India Employer Forum (2023)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Importance of social justice in the Workplace</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India Employer Forum</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text=Social%20justice%20in%20the%20workplace%20refers%20to%20the%20fair%20and,safe%20and%20inclusive%20work%20environment" r:id="R33d0a625fd1d4459">
        <w:r w:rsidRPr="2B165008"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https://indiaemployerforum.org/2023/02/08/importance-of-social-justice-in-the-workplace/#:~:text=Social%20justice%20in%20the%20workplace%20refers%20to%20the%20fair%20and,safe%20and%20inclusive%20work%20environment</w:t>
        </w:r>
      </w:hyperlink>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(Accessed: 08 October 2023).</w:t>
      </w:r>
    </w:p>
    <w:p w:rsidR="2EC8C93C" w:rsidP="2B165008" w:rsidRDefault="2EC8C93C" w14:paraId="29B94207" w14:textId="5FA69921">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Kenton, W. (2023)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Financial performance: Definition, how it works, and example</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Investopedia</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e52f51ffd8794c33">
        <w:r w:rsidRPr="2B165008"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https://www.investopedia.com/terms/f/financialperformance.asp</w:t>
        </w:r>
      </w:hyperlink>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14 October 2023).</w:t>
      </w:r>
    </w:p>
    <w:p w:rsidR="2EC8C93C" w:rsidP="2B165008" w:rsidRDefault="2EC8C93C" w14:paraId="1BCDC10D" w14:textId="1BB7EC44">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KENTON, W. (2022).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Understanding the McKinsey 7S model</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Investopedia. Available at: </w:t>
      </w:r>
      <w:hyperlink r:id="Rf8ef90a887264021">
        <w:r w:rsidRPr="2B165008"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https://www.investopedia.com/terms/m/mckinsey-7s-model.asp</w:t>
        </w:r>
      </w:hyperlink>
      <w:r w:rsidRPr="2B165008" w:rsidR="2EC8C93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(Accessed: 05 October 2023).</w:t>
      </w:r>
    </w:p>
    <w:p w:rsidR="2EC8C93C" w:rsidP="2B165008" w:rsidRDefault="2EC8C93C" w14:paraId="5D7468BC" w14:textId="22C792DF">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Kokemuller, N. (2019)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 xml:space="preserve">How does HR add value to an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organization?</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Small Business - Chron.com</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784c67041db24ee8">
        <w:r w:rsidRPr="2B165008"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https://smallbusiness.chron.com/hr-add-value-organization-50980.html</w:t>
        </w:r>
      </w:hyperlink>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15 October 2023).</w:t>
      </w:r>
    </w:p>
    <w:p w:rsidR="2EC8C93C" w:rsidP="2B165008" w:rsidRDefault="2EC8C93C" w14:paraId="51A58FAA" w14:textId="1938B5DE">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Levitin, D. J. (2014).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The organized mind: Thinking straight in the age of information overload</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Penguin.</w:t>
      </w:r>
    </w:p>
    <w:p w:rsidR="2EC8C93C" w:rsidP="2B165008" w:rsidRDefault="2EC8C93C" w14:paraId="6C1C78CD" w14:textId="279ADA1E">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LumenLearning.com (2019)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Principles of Management</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Rationale Decision Making vs. Other Types of Decision Making</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4148205122e04432">
        <w:r w:rsidRPr="2B165008"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https://courses.lumenlearning.com/wmopen-principlesofmanagement/chapter/rational-decision-making-vs-other</w:t>
        </w:r>
        <w:r w:rsidRPr="2B165008"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-types-of-decision-making/</w:t>
        </w:r>
      </w:hyperlink>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05 October 2023).</w:t>
      </w:r>
    </w:p>
    <w:p w:rsidR="2EC8C93C" w:rsidP="2B165008" w:rsidRDefault="2EC8C93C" w14:paraId="3137542E" w14:textId="4ABB7ACA">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Mittal, A., Dhiman, R. and Lamba, P., 2019. Skill mapping for blue-collar employees and </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organisational</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performance: A qualitative assessment.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Benchmarking: An International Journal</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26</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(4), pp.1255-1274.</w:t>
      </w:r>
    </w:p>
    <w:p w:rsidR="2EC8C93C" w:rsidP="2B165008" w:rsidRDefault="2EC8C93C" w14:paraId="5823DFDB" w14:textId="5C6B0349">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Monash University (2022)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 xml:space="preserve">What is critical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thinking?</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Student Academic Success</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3d89c05a6046440b">
        <w:r w:rsidRPr="2B165008"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https://www.monash.edu/student-academic-success/enhance-your-thinking/critical-thinking/what-is-critical-thinking</w:t>
        </w:r>
      </w:hyperlink>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07 October 2023).</w:t>
      </w:r>
    </w:p>
    <w:p w:rsidR="2EC8C93C" w:rsidP="2B165008" w:rsidRDefault="2EC8C93C" w14:paraId="528ACF0C" w14:textId="038ABFCC">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Patterson, L. (2022)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Six non-financial metrics every marketer should measure</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VisionEdge</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Marketing</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text=Common%20financial%20metrics%20include%20earnings,into%20the%20non%2Dfinancial%20metrics" r:id="R2a2698b42a574986">
        <w:r w:rsidRPr="2B165008"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https://visionedgemarketing.com/non-financial-metrics/#:~:text=Common%20financial%20metrics%20include%20earnings,into%20the%20non%2Dfinancial%20metrics</w:t>
        </w:r>
      </w:hyperlink>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(Accessed: 14 October 2023).</w:t>
      </w:r>
    </w:p>
    <w:p w:rsidR="2EC8C93C" w:rsidP="2B165008" w:rsidRDefault="2EC8C93C" w14:paraId="3996F915" w14:textId="748BFF0D">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Scott, A. and P, Lamb (2018) ‘Unconscious Bias’,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CIPD Podcast [Podcast].</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from: </w:t>
      </w:r>
      <w:hyperlink r:id="Rc10c4e31576447c8">
        <w:r w:rsidRPr="2B165008"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https://www.cipd.org/uk/knowledge/podcasts/unconscious-bias/</w:t>
        </w:r>
      </w:hyperlink>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05 October 2023).</w:t>
      </w:r>
    </w:p>
    <w:p w:rsidR="2EC8C93C" w:rsidP="2B165008" w:rsidRDefault="2EC8C93C" w14:paraId="16F7EAE8" w14:textId="709A0211">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SEFE&amp;MT (2023)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Workplace decision-making models - pros &amp; cons: SM&amp;T</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SEFE&amp;MT</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text=In%20a%20fast%2Dpaced%20business,can%20be%20necessary%20for%20success" r:id="Rc0827c6ee6a54750">
        <w:r w:rsidRPr="2B165008"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https://www.sefe-mt.com/careers/blog/different-decision-making-models-pros-and-cons/#:~:text=In%20a%20fast%2Dpaced%20business,can%20be%20necessary%20for%20success</w:t>
        </w:r>
      </w:hyperlink>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(Accessed: 05 October 2023).</w:t>
      </w:r>
    </w:p>
    <w:p w:rsidR="2EC8C93C" w:rsidP="2B165008" w:rsidRDefault="2EC8C93C" w14:paraId="0D328557" w14:textId="246AEE0C">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Tahir, U. (2020)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McKinsey 7s model for Change Management</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CMI</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a8f83cf06a0c442f">
        <w:r w:rsidRPr="2B165008"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https://changemanagementinsight.com/mckinsey-7s-model-for-change-management/</w:t>
        </w:r>
      </w:hyperlink>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07 October 2023).</w:t>
      </w:r>
    </w:p>
    <w:p w:rsidR="2EC8C93C" w:rsidP="2B165008" w:rsidRDefault="2EC8C93C" w14:paraId="17DF8004" w14:textId="0D6D3891">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Tardi, C. (2023)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Utilitarianism: What it is, founders, and main principles</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Investopedia</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text=Utilitarianism%20also%20cannot%20predict%20with,like%20justice%20and%20individual%20rights" r:id="R30160dc80c674ce7">
        <w:r w:rsidRPr="2B165008"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https://www.investopedia.com/terms/u/utilitarianism.asp#:~:text=Utilitarianism%20also%20cannot%20predict%20with,like%20justice%20and%20individual%20rights</w:t>
        </w:r>
      </w:hyperlink>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(Accessed: 08 October 2023).</w:t>
      </w:r>
    </w:p>
    <w:p w:rsidR="2EC8C93C" w:rsidP="2B165008" w:rsidRDefault="2EC8C93C" w14:paraId="624C7918" w14:textId="2761C992">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Tenney, M. (2023)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How employee retention affects the organization - business leadership today</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Business Leadership Today - The resource for leaders working to build and sustain world-class teams and organizations in today’s business environment.</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text=High%20retention%20rates%20can%20indicate,more%20commitment%20to%20their%20jobs" r:id="R93a05139a46c4d74">
        <w:r w:rsidRPr="2B165008"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https://businessleadershiptoday.com/how-employee-retention-affects-the-organization/#:~:text=High%20retention%20rates%20can%20indicate,more%20commitment%20to%20their%20jobs</w:t>
        </w:r>
      </w:hyperlink>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(Accessed: 15 October 2023).</w:t>
      </w:r>
    </w:p>
    <w:p w:rsidR="2EC8C93C" w:rsidP="2B165008" w:rsidRDefault="2EC8C93C" w14:paraId="5B209A09" w14:textId="2C2B08AB">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Triana, M.D.C., Gu, P., Chapa, O., Richard, O. and Colella, A., (2021). Sixty years of discrimination and diversity research in human resource management: A review with suggestions for future research directions.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Human Resource Management</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60</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(1), pp.145-204.</w:t>
      </w:r>
    </w:p>
    <w:p w:rsidR="2EC8C93C" w:rsidP="2B165008" w:rsidRDefault="2EC8C93C" w14:paraId="025FE20E" w14:textId="41F2D5C6">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United Nations (2022)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World population prospects - population division</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 xml:space="preserve">World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Poulation</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Prospects 2022</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18fe5df4b94d42b8">
        <w:r w:rsidRPr="2B165008"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https://population.un.org/wpp/</w:t>
        </w:r>
      </w:hyperlink>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04 November 2023).</w:t>
      </w:r>
    </w:p>
    <w:p w:rsidR="2EC8C93C" w:rsidP="2B165008" w:rsidRDefault="2EC8C93C" w14:paraId="7F720E5F" w14:textId="0D455490">
      <w:pPr>
        <w:pStyle w:val="Normal"/>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Uzonwanne</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F.C., 2016. Rational model of decision making.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Global encyclopedia of public administration, public policy, and governance. Springer International. https:/</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doi</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 org/10.1007/978-3-319-31816-5_2474-1</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2EC8C93C" w:rsidP="2B165008" w:rsidRDefault="2EC8C93C" w14:paraId="67EC8EFD" w14:textId="290985AA">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Wooll</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 (2022)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6 important critical thinking skills you should master</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BetterUp</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text=Critical%20thinking%20is%20the%20ability,and%20decision%2Dmaking%20more%20effectively" r:id="Re80d122d13084c52">
        <w:r w:rsidRPr="2B165008"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https://www.betterup.com/blog/critical-thinking-skills#:~:text=Critical%20thinking%20is%20the%20ability,and%20decision%2Dmaking%20more%20effectively</w:t>
        </w:r>
      </w:hyperlink>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(Accessed: 07 October 2023).</w:t>
      </w:r>
    </w:p>
    <w:p w:rsidR="2EC8C93C" w:rsidP="2B165008" w:rsidRDefault="2EC8C93C" w14:paraId="239F1705" w14:textId="16853F02">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World Health Organization (2023)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Disability</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text=Key%20facts,1%20in%206%20of%20us" r:id="R8e4cfac25ec749b8">
        <w:r w:rsidRPr="2B165008"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https://www.who.int/news-room/fact-sheets/detail/disability-and-health#:~:text=Key%20facts,1%20in%206%20of%20us</w:t>
        </w:r>
      </w:hyperlink>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(Accessed: 04 November 2023).</w:t>
      </w:r>
    </w:p>
    <w:p w:rsidR="2EC8C93C" w:rsidP="2B165008" w:rsidRDefault="2EC8C93C" w14:paraId="1140EEB3" w14:textId="64EADB1B">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Young, J. (2023)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Evidence-based practice for effective decision-making: Factsheets</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B165008" w:rsidR="2EC8C93C">
        <w:rPr>
          <w:rFonts w:ascii="Calibri" w:hAnsi="Calibri" w:eastAsia="Calibri" w:cs="Calibri"/>
          <w:b w:val="0"/>
          <w:bCs w:val="0"/>
          <w:i w:val="1"/>
          <w:iCs w:val="1"/>
          <w:caps w:val="0"/>
          <w:smallCaps w:val="0"/>
          <w:noProof w:val="0"/>
          <w:color w:val="000000" w:themeColor="text1" w:themeTint="FF" w:themeShade="FF"/>
          <w:sz w:val="24"/>
          <w:szCs w:val="24"/>
          <w:lang w:val="en-US"/>
        </w:rPr>
        <w:t>CIPD</w:t>
      </w:r>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5fa23ef4ddc243a8">
        <w:r w:rsidRPr="2B165008"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https://www.cipd.org/uk/knowledge/factsheets/evidence-based-practice-factsheet/</w:t>
        </w:r>
      </w:hyperlink>
      <w:r w:rsidRPr="2B165008"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05 October 2023)</w:t>
      </w:r>
      <w:r w:rsidRPr="2B165008" w:rsidR="065AB90D">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2B165008" w:rsidP="2B165008" w:rsidRDefault="2B165008" w14:paraId="25AA7850" w14:textId="5FA916FD">
      <w:pPr>
        <w:pStyle w:val="Normal"/>
        <w:rPr>
          <w:color w:val="000000" w:themeColor="text1" w:themeTint="FF" w:themeShade="FF"/>
          <w:sz w:val="24"/>
          <w:szCs w:val="24"/>
        </w:rPr>
      </w:pPr>
    </w:p>
    <w:p xmlns:wp14="http://schemas.microsoft.com/office/word/2010/wordml" w:rsidP="2B165008" wp14:paraId="2C078E63" wp14:textId="30D73EE8">
      <w:pPr>
        <w:pStyle w:val="Normal"/>
        <w:rPr>
          <w:color w:val="000000" w:themeColor="text1" w:themeTint="FF" w:themeShade="FF"/>
        </w:rPr>
      </w:pP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5QOjD6XLroiRPm" int2:id="A1mmwbL7">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685975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9c2866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249839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879cd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95ff6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42e1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dd047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0b5d3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659d953"/>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0BDC43"/>
    <w:rsid w:val="0001F7E0"/>
    <w:rsid w:val="0010110E"/>
    <w:rsid w:val="0014017F"/>
    <w:rsid w:val="0027B30A"/>
    <w:rsid w:val="0037011D"/>
    <w:rsid w:val="0050FD44"/>
    <w:rsid w:val="006D7601"/>
    <w:rsid w:val="00724E62"/>
    <w:rsid w:val="007861DC"/>
    <w:rsid w:val="007996B2"/>
    <w:rsid w:val="008AFDD2"/>
    <w:rsid w:val="008C4837"/>
    <w:rsid w:val="009CABD1"/>
    <w:rsid w:val="009D43D8"/>
    <w:rsid w:val="009FB41A"/>
    <w:rsid w:val="00A9561B"/>
    <w:rsid w:val="00B81D0B"/>
    <w:rsid w:val="00F4D8FC"/>
    <w:rsid w:val="01121432"/>
    <w:rsid w:val="0145C57B"/>
    <w:rsid w:val="01612CCB"/>
    <w:rsid w:val="01746FFD"/>
    <w:rsid w:val="01A5458D"/>
    <w:rsid w:val="01AB543E"/>
    <w:rsid w:val="01B7C157"/>
    <w:rsid w:val="01BE6DEA"/>
    <w:rsid w:val="01D59191"/>
    <w:rsid w:val="01FF4B3F"/>
    <w:rsid w:val="021D4B07"/>
    <w:rsid w:val="02232CA7"/>
    <w:rsid w:val="024C2D95"/>
    <w:rsid w:val="025AA990"/>
    <w:rsid w:val="026584AA"/>
    <w:rsid w:val="02753028"/>
    <w:rsid w:val="02822FE5"/>
    <w:rsid w:val="0290D98D"/>
    <w:rsid w:val="0299DBC2"/>
    <w:rsid w:val="02A76330"/>
    <w:rsid w:val="02AB1CF4"/>
    <w:rsid w:val="02E09E79"/>
    <w:rsid w:val="0317C39B"/>
    <w:rsid w:val="032FB3BE"/>
    <w:rsid w:val="033E761B"/>
    <w:rsid w:val="03517BFA"/>
    <w:rsid w:val="035D9F23"/>
    <w:rsid w:val="03776E8C"/>
    <w:rsid w:val="037CF759"/>
    <w:rsid w:val="038E7ACB"/>
    <w:rsid w:val="03AA96CE"/>
    <w:rsid w:val="03EE7720"/>
    <w:rsid w:val="03FDF310"/>
    <w:rsid w:val="042DC4F8"/>
    <w:rsid w:val="0446AA4B"/>
    <w:rsid w:val="046B2128"/>
    <w:rsid w:val="047DBAB5"/>
    <w:rsid w:val="0480FBFD"/>
    <w:rsid w:val="04A50393"/>
    <w:rsid w:val="04CBDDD7"/>
    <w:rsid w:val="04D105C2"/>
    <w:rsid w:val="04D46708"/>
    <w:rsid w:val="04D96244"/>
    <w:rsid w:val="04DCE64F"/>
    <w:rsid w:val="04E34EFA"/>
    <w:rsid w:val="04E38231"/>
    <w:rsid w:val="04ED4C5B"/>
    <w:rsid w:val="04F2E77E"/>
    <w:rsid w:val="04FA66C3"/>
    <w:rsid w:val="051BCEC1"/>
    <w:rsid w:val="052412E7"/>
    <w:rsid w:val="053BC36C"/>
    <w:rsid w:val="05642CD2"/>
    <w:rsid w:val="058C2DDB"/>
    <w:rsid w:val="059C06B2"/>
    <w:rsid w:val="05D74693"/>
    <w:rsid w:val="05DF600A"/>
    <w:rsid w:val="05FA6AEE"/>
    <w:rsid w:val="061DDD6A"/>
    <w:rsid w:val="0629D634"/>
    <w:rsid w:val="0631C783"/>
    <w:rsid w:val="0640D3F4"/>
    <w:rsid w:val="065AB90D"/>
    <w:rsid w:val="06891CBC"/>
    <w:rsid w:val="06937071"/>
    <w:rsid w:val="06960C73"/>
    <w:rsid w:val="06B3FAAC"/>
    <w:rsid w:val="06C30170"/>
    <w:rsid w:val="06C600E9"/>
    <w:rsid w:val="0747D3A4"/>
    <w:rsid w:val="0782B756"/>
    <w:rsid w:val="0792CC62"/>
    <w:rsid w:val="07B8DC9E"/>
    <w:rsid w:val="07BE6483"/>
    <w:rsid w:val="07C5880E"/>
    <w:rsid w:val="080F39C8"/>
    <w:rsid w:val="0820F5CE"/>
    <w:rsid w:val="084DB71F"/>
    <w:rsid w:val="085FB7D9"/>
    <w:rsid w:val="0873642E"/>
    <w:rsid w:val="0877B4A4"/>
    <w:rsid w:val="088D6764"/>
    <w:rsid w:val="08A1009C"/>
    <w:rsid w:val="08A7BDB6"/>
    <w:rsid w:val="08D16433"/>
    <w:rsid w:val="08E10B73"/>
    <w:rsid w:val="08EB37FA"/>
    <w:rsid w:val="08F17169"/>
    <w:rsid w:val="091B657E"/>
    <w:rsid w:val="092C1213"/>
    <w:rsid w:val="093847B6"/>
    <w:rsid w:val="094CF484"/>
    <w:rsid w:val="094FA1ED"/>
    <w:rsid w:val="09758BD3"/>
    <w:rsid w:val="098B7350"/>
    <w:rsid w:val="099163AE"/>
    <w:rsid w:val="099662B3"/>
    <w:rsid w:val="0999BC40"/>
    <w:rsid w:val="09AD3044"/>
    <w:rsid w:val="09B8F560"/>
    <w:rsid w:val="09BA78C4"/>
    <w:rsid w:val="09BCE7A1"/>
    <w:rsid w:val="09C8F7E4"/>
    <w:rsid w:val="09CC1EAB"/>
    <w:rsid w:val="09EF3015"/>
    <w:rsid w:val="0A18084F"/>
    <w:rsid w:val="0A240016"/>
    <w:rsid w:val="0A736237"/>
    <w:rsid w:val="0A73AE61"/>
    <w:rsid w:val="0A7F3ABC"/>
    <w:rsid w:val="0A8D41CA"/>
    <w:rsid w:val="0A9E4EFE"/>
    <w:rsid w:val="0ABBC686"/>
    <w:rsid w:val="0ADB5696"/>
    <w:rsid w:val="0AF58D88"/>
    <w:rsid w:val="0AF9F6D8"/>
    <w:rsid w:val="0AFCCF26"/>
    <w:rsid w:val="0B04E14C"/>
    <w:rsid w:val="0B274722"/>
    <w:rsid w:val="0B2C12DE"/>
    <w:rsid w:val="0B34B5C1"/>
    <w:rsid w:val="0B5A5A9B"/>
    <w:rsid w:val="0B5BC83F"/>
    <w:rsid w:val="0B5E6B15"/>
    <w:rsid w:val="0B7C73D7"/>
    <w:rsid w:val="0B7CD604"/>
    <w:rsid w:val="0B826525"/>
    <w:rsid w:val="0BDF5E78"/>
    <w:rsid w:val="0BDF9E4E"/>
    <w:rsid w:val="0C068A85"/>
    <w:rsid w:val="0C4FBED4"/>
    <w:rsid w:val="0C5B89B8"/>
    <w:rsid w:val="0C6C9F62"/>
    <w:rsid w:val="0C791AAA"/>
    <w:rsid w:val="0C80F708"/>
    <w:rsid w:val="0CC90470"/>
    <w:rsid w:val="0D0A3395"/>
    <w:rsid w:val="0D203D0F"/>
    <w:rsid w:val="0D304CCE"/>
    <w:rsid w:val="0D482994"/>
    <w:rsid w:val="0D55502E"/>
    <w:rsid w:val="0D9486A8"/>
    <w:rsid w:val="0D955987"/>
    <w:rsid w:val="0DB28134"/>
    <w:rsid w:val="0DC04D98"/>
    <w:rsid w:val="0DC06324"/>
    <w:rsid w:val="0DD2C8FB"/>
    <w:rsid w:val="0DE0D0A8"/>
    <w:rsid w:val="0E3532FA"/>
    <w:rsid w:val="0E43F5E7"/>
    <w:rsid w:val="0E58B232"/>
    <w:rsid w:val="0E6D2D63"/>
    <w:rsid w:val="0E6D9298"/>
    <w:rsid w:val="0E8675D1"/>
    <w:rsid w:val="0E8A6477"/>
    <w:rsid w:val="0E9058C4"/>
    <w:rsid w:val="0E942EA1"/>
    <w:rsid w:val="0EB0742B"/>
    <w:rsid w:val="0EBB7AA0"/>
    <w:rsid w:val="0F02CDED"/>
    <w:rsid w:val="0F05B976"/>
    <w:rsid w:val="0F103876"/>
    <w:rsid w:val="0F4BBF6D"/>
    <w:rsid w:val="0F4E2489"/>
    <w:rsid w:val="0F77921F"/>
    <w:rsid w:val="0F8D6C23"/>
    <w:rsid w:val="0F9A6CB0"/>
    <w:rsid w:val="0FA03771"/>
    <w:rsid w:val="0FC3CD9F"/>
    <w:rsid w:val="0FD2B018"/>
    <w:rsid w:val="0FE6826B"/>
    <w:rsid w:val="0FEA6C81"/>
    <w:rsid w:val="100535AE"/>
    <w:rsid w:val="1008FDC4"/>
    <w:rsid w:val="101F98F6"/>
    <w:rsid w:val="10375A0D"/>
    <w:rsid w:val="103D9E42"/>
    <w:rsid w:val="104ABC45"/>
    <w:rsid w:val="10633A33"/>
    <w:rsid w:val="106824AC"/>
    <w:rsid w:val="10950F8C"/>
    <w:rsid w:val="10D564D0"/>
    <w:rsid w:val="10FF4D7F"/>
    <w:rsid w:val="11401085"/>
    <w:rsid w:val="1168555F"/>
    <w:rsid w:val="11799834"/>
    <w:rsid w:val="11992C96"/>
    <w:rsid w:val="1199C1B3"/>
    <w:rsid w:val="119F8AB7"/>
    <w:rsid w:val="11D32A6E"/>
    <w:rsid w:val="11D726AD"/>
    <w:rsid w:val="11E704F0"/>
    <w:rsid w:val="11FD6136"/>
    <w:rsid w:val="1210C1F4"/>
    <w:rsid w:val="121A4674"/>
    <w:rsid w:val="125B5D14"/>
    <w:rsid w:val="12613101"/>
    <w:rsid w:val="12667A2F"/>
    <w:rsid w:val="126EC55C"/>
    <w:rsid w:val="1274D97D"/>
    <w:rsid w:val="12769ECF"/>
    <w:rsid w:val="128769E2"/>
    <w:rsid w:val="12A98036"/>
    <w:rsid w:val="12BAED8C"/>
    <w:rsid w:val="130740A9"/>
    <w:rsid w:val="13096973"/>
    <w:rsid w:val="132389E5"/>
    <w:rsid w:val="1327F731"/>
    <w:rsid w:val="132E32C0"/>
    <w:rsid w:val="1349B7D6"/>
    <w:rsid w:val="1366E56A"/>
    <w:rsid w:val="13706215"/>
    <w:rsid w:val="137602A0"/>
    <w:rsid w:val="139364E8"/>
    <w:rsid w:val="1397E388"/>
    <w:rsid w:val="13B0B560"/>
    <w:rsid w:val="13E8B6BB"/>
    <w:rsid w:val="13E8B6BB"/>
    <w:rsid w:val="13F03EFE"/>
    <w:rsid w:val="13FF3005"/>
    <w:rsid w:val="140CDC3A"/>
    <w:rsid w:val="1412471A"/>
    <w:rsid w:val="143E3BAA"/>
    <w:rsid w:val="144C0378"/>
    <w:rsid w:val="1489DD04"/>
    <w:rsid w:val="14AB9D28"/>
    <w:rsid w:val="151D684E"/>
    <w:rsid w:val="154CD908"/>
    <w:rsid w:val="1551E736"/>
    <w:rsid w:val="15551FD8"/>
    <w:rsid w:val="15597FCF"/>
    <w:rsid w:val="1595AF35"/>
    <w:rsid w:val="1595C1F3"/>
    <w:rsid w:val="159E930E"/>
    <w:rsid w:val="15BA8328"/>
    <w:rsid w:val="15EFAB78"/>
    <w:rsid w:val="16186E32"/>
    <w:rsid w:val="161F32D1"/>
    <w:rsid w:val="1626FF96"/>
    <w:rsid w:val="1627CE91"/>
    <w:rsid w:val="167EEDA6"/>
    <w:rsid w:val="168F4AB4"/>
    <w:rsid w:val="1691DA33"/>
    <w:rsid w:val="16A69B91"/>
    <w:rsid w:val="16A802D7"/>
    <w:rsid w:val="16D3C512"/>
    <w:rsid w:val="16DD2468"/>
    <w:rsid w:val="1712FA46"/>
    <w:rsid w:val="1720577D"/>
    <w:rsid w:val="172B5511"/>
    <w:rsid w:val="172D444C"/>
    <w:rsid w:val="1755A953"/>
    <w:rsid w:val="175E0125"/>
    <w:rsid w:val="1775ED20"/>
    <w:rsid w:val="1787B2EE"/>
    <w:rsid w:val="1788F34E"/>
    <w:rsid w:val="17924FA5"/>
    <w:rsid w:val="179D78B8"/>
    <w:rsid w:val="17D1A29C"/>
    <w:rsid w:val="17D2B467"/>
    <w:rsid w:val="17D6B6DF"/>
    <w:rsid w:val="18016458"/>
    <w:rsid w:val="182CCBFF"/>
    <w:rsid w:val="18393443"/>
    <w:rsid w:val="1844AAD3"/>
    <w:rsid w:val="1856241A"/>
    <w:rsid w:val="1869B574"/>
    <w:rsid w:val="187C1A23"/>
    <w:rsid w:val="18842683"/>
    <w:rsid w:val="18A31097"/>
    <w:rsid w:val="18ABD84B"/>
    <w:rsid w:val="18E94159"/>
    <w:rsid w:val="19002E28"/>
    <w:rsid w:val="19054571"/>
    <w:rsid w:val="19066E49"/>
    <w:rsid w:val="190BDC43"/>
    <w:rsid w:val="192FA8A5"/>
    <w:rsid w:val="19359175"/>
    <w:rsid w:val="1943A412"/>
    <w:rsid w:val="1957FE8B"/>
    <w:rsid w:val="19790B22"/>
    <w:rsid w:val="19A21547"/>
    <w:rsid w:val="19A5DA4A"/>
    <w:rsid w:val="19AF4C78"/>
    <w:rsid w:val="19B2BBBA"/>
    <w:rsid w:val="19DFA399"/>
    <w:rsid w:val="19E1C4BD"/>
    <w:rsid w:val="19E393FA"/>
    <w:rsid w:val="1A34DBF1"/>
    <w:rsid w:val="1A57F83F"/>
    <w:rsid w:val="1A57F83F"/>
    <w:rsid w:val="1A5B9421"/>
    <w:rsid w:val="1A6F68F0"/>
    <w:rsid w:val="1A87533A"/>
    <w:rsid w:val="1AB75C98"/>
    <w:rsid w:val="1ABF5067"/>
    <w:rsid w:val="1AC84220"/>
    <w:rsid w:val="1ACD91F9"/>
    <w:rsid w:val="1AD3FD1F"/>
    <w:rsid w:val="1ADDBD00"/>
    <w:rsid w:val="1AF2A3F4"/>
    <w:rsid w:val="1B30FD9B"/>
    <w:rsid w:val="1B344C77"/>
    <w:rsid w:val="1B3C71A8"/>
    <w:rsid w:val="1B624B9D"/>
    <w:rsid w:val="1B81DB0F"/>
    <w:rsid w:val="1B9AC904"/>
    <w:rsid w:val="1B9F2DC8"/>
    <w:rsid w:val="1BB98409"/>
    <w:rsid w:val="1BD153A8"/>
    <w:rsid w:val="1BF93F38"/>
    <w:rsid w:val="1C0CB55C"/>
    <w:rsid w:val="1C17D2BA"/>
    <w:rsid w:val="1C1EB9B2"/>
    <w:rsid w:val="1C37F641"/>
    <w:rsid w:val="1C37F641"/>
    <w:rsid w:val="1C61E115"/>
    <w:rsid w:val="1C8CB668"/>
    <w:rsid w:val="1C9BC350"/>
    <w:rsid w:val="1CB6CF10"/>
    <w:rsid w:val="1CFE1BFE"/>
    <w:rsid w:val="1D003D22"/>
    <w:rsid w:val="1D284A03"/>
    <w:rsid w:val="1D40F7AC"/>
    <w:rsid w:val="1D44FE08"/>
    <w:rsid w:val="1D7FF83F"/>
    <w:rsid w:val="1D820D83"/>
    <w:rsid w:val="1D872727"/>
    <w:rsid w:val="1D897B49"/>
    <w:rsid w:val="1DAE40EF"/>
    <w:rsid w:val="1DAE581C"/>
    <w:rsid w:val="1DCC9B97"/>
    <w:rsid w:val="1DCFB93A"/>
    <w:rsid w:val="1DFAB387"/>
    <w:rsid w:val="1E0B5949"/>
    <w:rsid w:val="1E2C670E"/>
    <w:rsid w:val="1E3453F1"/>
    <w:rsid w:val="1E4C7C1B"/>
    <w:rsid w:val="1E64F388"/>
    <w:rsid w:val="1E897E3F"/>
    <w:rsid w:val="1E96EFEA"/>
    <w:rsid w:val="1EA875C7"/>
    <w:rsid w:val="1EB0B1CC"/>
    <w:rsid w:val="1EB314BC"/>
    <w:rsid w:val="1EB4454D"/>
    <w:rsid w:val="1EB5A0EC"/>
    <w:rsid w:val="1EC5659E"/>
    <w:rsid w:val="1ED62C20"/>
    <w:rsid w:val="1EDCAEC2"/>
    <w:rsid w:val="1EF0CA59"/>
    <w:rsid w:val="1F1AA5DE"/>
    <w:rsid w:val="1F2B6962"/>
    <w:rsid w:val="1F5ABC53"/>
    <w:rsid w:val="1F83400B"/>
    <w:rsid w:val="1F94B561"/>
    <w:rsid w:val="1FD36412"/>
    <w:rsid w:val="1FD6FCFD"/>
    <w:rsid w:val="1FE2FDB5"/>
    <w:rsid w:val="2007BD9A"/>
    <w:rsid w:val="20270F14"/>
    <w:rsid w:val="2043765A"/>
    <w:rsid w:val="204A2A5E"/>
    <w:rsid w:val="2094FE84"/>
    <w:rsid w:val="20950776"/>
    <w:rsid w:val="20959CAA"/>
    <w:rsid w:val="2099EB0E"/>
    <w:rsid w:val="20CA3333"/>
    <w:rsid w:val="20D5FF54"/>
    <w:rsid w:val="20DD28DF"/>
    <w:rsid w:val="20DD7225"/>
    <w:rsid w:val="20F6E49C"/>
    <w:rsid w:val="2101AA22"/>
    <w:rsid w:val="2113B83B"/>
    <w:rsid w:val="21167B6A"/>
    <w:rsid w:val="213222FE"/>
    <w:rsid w:val="213EC171"/>
    <w:rsid w:val="214B9B52"/>
    <w:rsid w:val="21632E27"/>
    <w:rsid w:val="21ABEF22"/>
    <w:rsid w:val="21AFC345"/>
    <w:rsid w:val="21CB0D2F"/>
    <w:rsid w:val="21DBFF96"/>
    <w:rsid w:val="21E01689"/>
    <w:rsid w:val="21E20958"/>
    <w:rsid w:val="21EF9ABC"/>
    <w:rsid w:val="21FD5CDC"/>
    <w:rsid w:val="21FF46CE"/>
    <w:rsid w:val="22356760"/>
    <w:rsid w:val="226D4200"/>
    <w:rsid w:val="227545AC"/>
    <w:rsid w:val="227A14EF"/>
    <w:rsid w:val="2290E1A7"/>
    <w:rsid w:val="22952179"/>
    <w:rsid w:val="22A1F7A9"/>
    <w:rsid w:val="22AC27B7"/>
    <w:rsid w:val="22B4153D"/>
    <w:rsid w:val="22B664FF"/>
    <w:rsid w:val="22BDA81A"/>
    <w:rsid w:val="22D56103"/>
    <w:rsid w:val="22E76BB3"/>
    <w:rsid w:val="22F6AD89"/>
    <w:rsid w:val="23048615"/>
    <w:rsid w:val="2325080A"/>
    <w:rsid w:val="23330882"/>
    <w:rsid w:val="2369C4B7"/>
    <w:rsid w:val="236AB577"/>
    <w:rsid w:val="237E00F8"/>
    <w:rsid w:val="23935E7C"/>
    <w:rsid w:val="2398D6C1"/>
    <w:rsid w:val="23A75373"/>
    <w:rsid w:val="23A75373"/>
    <w:rsid w:val="23AD614D"/>
    <w:rsid w:val="23B91307"/>
    <w:rsid w:val="23C6E701"/>
    <w:rsid w:val="23CC9F46"/>
    <w:rsid w:val="23D18BD0"/>
    <w:rsid w:val="23D18BD0"/>
    <w:rsid w:val="23EF1697"/>
    <w:rsid w:val="2444D0EA"/>
    <w:rsid w:val="2447B6AB"/>
    <w:rsid w:val="244E93FA"/>
    <w:rsid w:val="24535A52"/>
    <w:rsid w:val="2459787B"/>
    <w:rsid w:val="2459787B"/>
    <w:rsid w:val="2465ED89"/>
    <w:rsid w:val="246F0674"/>
    <w:rsid w:val="2473EAF8"/>
    <w:rsid w:val="24779B45"/>
    <w:rsid w:val="24A68E0D"/>
    <w:rsid w:val="24BC476C"/>
    <w:rsid w:val="25035C32"/>
    <w:rsid w:val="25141104"/>
    <w:rsid w:val="2517B74B"/>
    <w:rsid w:val="251A29CE"/>
    <w:rsid w:val="251CC747"/>
    <w:rsid w:val="2524E270"/>
    <w:rsid w:val="2543FDA1"/>
    <w:rsid w:val="254E3A71"/>
    <w:rsid w:val="2551A0A5"/>
    <w:rsid w:val="25617B87"/>
    <w:rsid w:val="256D5C31"/>
    <w:rsid w:val="2570E297"/>
    <w:rsid w:val="2593F734"/>
    <w:rsid w:val="25C72053"/>
    <w:rsid w:val="25CCC23B"/>
    <w:rsid w:val="25D6B105"/>
    <w:rsid w:val="25EBB5FF"/>
    <w:rsid w:val="260D63FA"/>
    <w:rsid w:val="2614147D"/>
    <w:rsid w:val="26299B9D"/>
    <w:rsid w:val="26357875"/>
    <w:rsid w:val="2647375D"/>
    <w:rsid w:val="2675457C"/>
    <w:rsid w:val="2675457C"/>
    <w:rsid w:val="2687DA29"/>
    <w:rsid w:val="269E2B2B"/>
    <w:rsid w:val="26A9ADF3"/>
    <w:rsid w:val="26B52CDF"/>
    <w:rsid w:val="26CB6AD1"/>
    <w:rsid w:val="26CEE949"/>
    <w:rsid w:val="26DEF435"/>
    <w:rsid w:val="26FA4EA0"/>
    <w:rsid w:val="26FA4EA0"/>
    <w:rsid w:val="2713FA65"/>
    <w:rsid w:val="274C9068"/>
    <w:rsid w:val="27605DFC"/>
    <w:rsid w:val="276D7370"/>
    <w:rsid w:val="27708ED7"/>
    <w:rsid w:val="277F98DA"/>
    <w:rsid w:val="27878660"/>
    <w:rsid w:val="27953F22"/>
    <w:rsid w:val="279AE25B"/>
    <w:rsid w:val="27A532E6"/>
    <w:rsid w:val="27BB1667"/>
    <w:rsid w:val="27CFE6E1"/>
    <w:rsid w:val="281115DD"/>
    <w:rsid w:val="2812CF7F"/>
    <w:rsid w:val="281D9E02"/>
    <w:rsid w:val="282C5E7E"/>
    <w:rsid w:val="283594BD"/>
    <w:rsid w:val="283641D2"/>
    <w:rsid w:val="2842EFC9"/>
    <w:rsid w:val="2856D7CA"/>
    <w:rsid w:val="285C8332"/>
    <w:rsid w:val="287B9E63"/>
    <w:rsid w:val="2889D0AE"/>
    <w:rsid w:val="28961F01"/>
    <w:rsid w:val="289EAB03"/>
    <w:rsid w:val="28F3C8FE"/>
    <w:rsid w:val="28F8C0FA"/>
    <w:rsid w:val="28F8F849"/>
    <w:rsid w:val="292356C1"/>
    <w:rsid w:val="292BCF47"/>
    <w:rsid w:val="29393164"/>
    <w:rsid w:val="2941949F"/>
    <w:rsid w:val="2946D749"/>
    <w:rsid w:val="2980CE0D"/>
    <w:rsid w:val="2981A06E"/>
    <w:rsid w:val="2988C135"/>
    <w:rsid w:val="298921A9"/>
    <w:rsid w:val="2994A39D"/>
    <w:rsid w:val="29A77858"/>
    <w:rsid w:val="29A7D72C"/>
    <w:rsid w:val="29ACE63E"/>
    <w:rsid w:val="29BFBDF8"/>
    <w:rsid w:val="29E5864D"/>
    <w:rsid w:val="29F85393"/>
    <w:rsid w:val="2A06B33A"/>
    <w:rsid w:val="2A0A58B3"/>
    <w:rsid w:val="2A0CF721"/>
    <w:rsid w:val="2A26C257"/>
    <w:rsid w:val="2A31EF62"/>
    <w:rsid w:val="2A3FFB11"/>
    <w:rsid w:val="2A6E3E0E"/>
    <w:rsid w:val="2A8B1749"/>
    <w:rsid w:val="2AB8B44C"/>
    <w:rsid w:val="2ABC9A3F"/>
    <w:rsid w:val="2ABDD57E"/>
    <w:rsid w:val="2ABDD57E"/>
    <w:rsid w:val="2ABF2722"/>
    <w:rsid w:val="2AC9EB1E"/>
    <w:rsid w:val="2ADD6500"/>
    <w:rsid w:val="2AEF6B82"/>
    <w:rsid w:val="2B165008"/>
    <w:rsid w:val="2B48B69F"/>
    <w:rsid w:val="2B5CA86C"/>
    <w:rsid w:val="2B6C3A56"/>
    <w:rsid w:val="2B88E3FD"/>
    <w:rsid w:val="2B956BB0"/>
    <w:rsid w:val="2BA2788C"/>
    <w:rsid w:val="2BD4AB3E"/>
    <w:rsid w:val="2BE387CC"/>
    <w:rsid w:val="2BE94FAB"/>
    <w:rsid w:val="2C117B04"/>
    <w:rsid w:val="2C2B0100"/>
    <w:rsid w:val="2C50E2DE"/>
    <w:rsid w:val="2C637009"/>
    <w:rsid w:val="2C8621A7"/>
    <w:rsid w:val="2C875A21"/>
    <w:rsid w:val="2C95ABAA"/>
    <w:rsid w:val="2CA94845"/>
    <w:rsid w:val="2CAD7132"/>
    <w:rsid w:val="2CBD95D2"/>
    <w:rsid w:val="2CC0C26B"/>
    <w:rsid w:val="2CC3BB7D"/>
    <w:rsid w:val="2CE4C4A2"/>
    <w:rsid w:val="2CF10F25"/>
    <w:rsid w:val="2D05CE1F"/>
    <w:rsid w:val="2D1D270F"/>
    <w:rsid w:val="2D31B454"/>
    <w:rsid w:val="2D37E1DB"/>
    <w:rsid w:val="2D6EE9E9"/>
    <w:rsid w:val="2D9747D2"/>
    <w:rsid w:val="2DCC696C"/>
    <w:rsid w:val="2DD494AB"/>
    <w:rsid w:val="2DD7D420"/>
    <w:rsid w:val="2DEEDA5E"/>
    <w:rsid w:val="2DFF406A"/>
    <w:rsid w:val="2E071B5A"/>
    <w:rsid w:val="2E21FE7B"/>
    <w:rsid w:val="2E485606"/>
    <w:rsid w:val="2E5064E6"/>
    <w:rsid w:val="2E531188"/>
    <w:rsid w:val="2E53D33D"/>
    <w:rsid w:val="2E6BCF16"/>
    <w:rsid w:val="2E72328C"/>
    <w:rsid w:val="2E8CEC86"/>
    <w:rsid w:val="2EC8C93C"/>
    <w:rsid w:val="2EC9EBDB"/>
    <w:rsid w:val="2ECBC4B6"/>
    <w:rsid w:val="2ED3B23C"/>
    <w:rsid w:val="2F2D7278"/>
    <w:rsid w:val="2F5AB589"/>
    <w:rsid w:val="2F5AB589"/>
    <w:rsid w:val="2F63A6CF"/>
    <w:rsid w:val="2F6839CD"/>
    <w:rsid w:val="2F8CCBE3"/>
    <w:rsid w:val="2F9146A1"/>
    <w:rsid w:val="2FA2FE51"/>
    <w:rsid w:val="2FB0D623"/>
    <w:rsid w:val="2FBB62A7"/>
    <w:rsid w:val="2FC6E7C4"/>
    <w:rsid w:val="2FD0800B"/>
    <w:rsid w:val="2FD2A0EB"/>
    <w:rsid w:val="2FDAC432"/>
    <w:rsid w:val="3059F188"/>
    <w:rsid w:val="307F474F"/>
    <w:rsid w:val="3098B8E0"/>
    <w:rsid w:val="30D14483"/>
    <w:rsid w:val="30E67073"/>
    <w:rsid w:val="30ECFFBD"/>
    <w:rsid w:val="31040A2E"/>
    <w:rsid w:val="310451AD"/>
    <w:rsid w:val="310870EB"/>
    <w:rsid w:val="31228819"/>
    <w:rsid w:val="3175CF97"/>
    <w:rsid w:val="318E3AFC"/>
    <w:rsid w:val="3194338E"/>
    <w:rsid w:val="31AD6F1C"/>
    <w:rsid w:val="31B7F823"/>
    <w:rsid w:val="31D79B19"/>
    <w:rsid w:val="31FF903E"/>
    <w:rsid w:val="320B52FE"/>
    <w:rsid w:val="321AD5D8"/>
    <w:rsid w:val="32A4A157"/>
    <w:rsid w:val="32DE171E"/>
    <w:rsid w:val="330E3449"/>
    <w:rsid w:val="33140796"/>
    <w:rsid w:val="331BC729"/>
    <w:rsid w:val="33264CA8"/>
    <w:rsid w:val="333D9A71"/>
    <w:rsid w:val="335F5379"/>
    <w:rsid w:val="3385DFD9"/>
    <w:rsid w:val="33898347"/>
    <w:rsid w:val="339BEF0A"/>
    <w:rsid w:val="33C685E2"/>
    <w:rsid w:val="33EAB096"/>
    <w:rsid w:val="340591F3"/>
    <w:rsid w:val="34068956"/>
    <w:rsid w:val="344715A4"/>
    <w:rsid w:val="345A28DB"/>
    <w:rsid w:val="34603D06"/>
    <w:rsid w:val="346CA54A"/>
    <w:rsid w:val="34729997"/>
    <w:rsid w:val="3485EFCF"/>
    <w:rsid w:val="34861FEE"/>
    <w:rsid w:val="348B7CA7"/>
    <w:rsid w:val="349654C3"/>
    <w:rsid w:val="34A5AFFE"/>
    <w:rsid w:val="34B160EB"/>
    <w:rsid w:val="34B44677"/>
    <w:rsid w:val="34BFA66A"/>
    <w:rsid w:val="3521B03A"/>
    <w:rsid w:val="353352FE"/>
    <w:rsid w:val="3542F3C0"/>
    <w:rsid w:val="3552B872"/>
    <w:rsid w:val="358D4D24"/>
    <w:rsid w:val="35962397"/>
    <w:rsid w:val="35BC5D60"/>
    <w:rsid w:val="35DDCC91"/>
    <w:rsid w:val="35EDA9DA"/>
    <w:rsid w:val="35F96881"/>
    <w:rsid w:val="36123FD5"/>
    <w:rsid w:val="361EFB47"/>
    <w:rsid w:val="3629FCE0"/>
    <w:rsid w:val="363225CD"/>
    <w:rsid w:val="363849EA"/>
    <w:rsid w:val="36580809"/>
    <w:rsid w:val="3683A766"/>
    <w:rsid w:val="368B6946"/>
    <w:rsid w:val="369C1656"/>
    <w:rsid w:val="36A1201F"/>
    <w:rsid w:val="36BD809B"/>
    <w:rsid w:val="36BE29F5"/>
    <w:rsid w:val="36EE88D3"/>
    <w:rsid w:val="37225158"/>
    <w:rsid w:val="37303FB2"/>
    <w:rsid w:val="374C9F11"/>
    <w:rsid w:val="3754304E"/>
    <w:rsid w:val="3767BE63"/>
    <w:rsid w:val="3769EA44"/>
    <w:rsid w:val="37719631"/>
    <w:rsid w:val="37893A07"/>
    <w:rsid w:val="378CF4ED"/>
    <w:rsid w:val="3796F62C"/>
    <w:rsid w:val="37F14A8E"/>
    <w:rsid w:val="37FF4FAF"/>
    <w:rsid w:val="380565AF"/>
    <w:rsid w:val="3826C674"/>
    <w:rsid w:val="382F272D"/>
    <w:rsid w:val="383B2AC5"/>
    <w:rsid w:val="38511A85"/>
    <w:rsid w:val="3852F16C"/>
    <w:rsid w:val="3854FA85"/>
    <w:rsid w:val="385EF505"/>
    <w:rsid w:val="3862A519"/>
    <w:rsid w:val="387015CD"/>
    <w:rsid w:val="38890DFA"/>
    <w:rsid w:val="38B6B0A9"/>
    <w:rsid w:val="38F05CF8"/>
    <w:rsid w:val="38F2A0F3"/>
    <w:rsid w:val="39318D05"/>
    <w:rsid w:val="3949E097"/>
    <w:rsid w:val="3963F777"/>
    <w:rsid w:val="396CBE27"/>
    <w:rsid w:val="3972418C"/>
    <w:rsid w:val="399857A8"/>
    <w:rsid w:val="39B3FBB0"/>
    <w:rsid w:val="3A0178DD"/>
    <w:rsid w:val="3A24DE5B"/>
    <w:rsid w:val="3A29F4B8"/>
    <w:rsid w:val="3A6930DC"/>
    <w:rsid w:val="3A9A41B8"/>
    <w:rsid w:val="3ABEAFBA"/>
    <w:rsid w:val="3AC2BE71"/>
    <w:rsid w:val="3AE5B0F8"/>
    <w:rsid w:val="3AFCEB27"/>
    <w:rsid w:val="3B0C4662"/>
    <w:rsid w:val="3B15B740"/>
    <w:rsid w:val="3B2FFFAD"/>
    <w:rsid w:val="3B41C355"/>
    <w:rsid w:val="3B52E86F"/>
    <w:rsid w:val="3B5EDA69"/>
    <w:rsid w:val="3B66220B"/>
    <w:rsid w:val="3B6D193F"/>
    <w:rsid w:val="3B9FA6E0"/>
    <w:rsid w:val="3BCCA009"/>
    <w:rsid w:val="3BD38A36"/>
    <w:rsid w:val="3BF5C27B"/>
    <w:rsid w:val="3BF955FA"/>
    <w:rsid w:val="3C186AA6"/>
    <w:rsid w:val="3C201034"/>
    <w:rsid w:val="3C4C33B9"/>
    <w:rsid w:val="3C5075A4"/>
    <w:rsid w:val="3C79A9FE"/>
    <w:rsid w:val="3C96E774"/>
    <w:rsid w:val="3CA660A9"/>
    <w:rsid w:val="3CA6CC9F"/>
    <w:rsid w:val="3D1BF11C"/>
    <w:rsid w:val="3D25B00E"/>
    <w:rsid w:val="3D3AC7AD"/>
    <w:rsid w:val="3D6444FF"/>
    <w:rsid w:val="3D94433F"/>
    <w:rsid w:val="3DC3CE1B"/>
    <w:rsid w:val="3DCDA1B8"/>
    <w:rsid w:val="3DF152F0"/>
    <w:rsid w:val="3E138A87"/>
    <w:rsid w:val="3E2A37FF"/>
    <w:rsid w:val="3E418004"/>
    <w:rsid w:val="3E6BC8CB"/>
    <w:rsid w:val="3E7CF699"/>
    <w:rsid w:val="3EAA238C"/>
    <w:rsid w:val="3EBB2A07"/>
    <w:rsid w:val="3EC047B3"/>
    <w:rsid w:val="3EE14989"/>
    <w:rsid w:val="3EEC50D7"/>
    <w:rsid w:val="3EEF0EBB"/>
    <w:rsid w:val="3EFCA1E1"/>
    <w:rsid w:val="3EFE8CDA"/>
    <w:rsid w:val="3F1D470D"/>
    <w:rsid w:val="3F3389E6"/>
    <w:rsid w:val="3F3DB06D"/>
    <w:rsid w:val="3F76218D"/>
    <w:rsid w:val="3F8C3759"/>
    <w:rsid w:val="3FA0CE89"/>
    <w:rsid w:val="3FA2EFAD"/>
    <w:rsid w:val="3FB05713"/>
    <w:rsid w:val="3FC2E552"/>
    <w:rsid w:val="3FCB689E"/>
    <w:rsid w:val="3FCE8836"/>
    <w:rsid w:val="3FF59900"/>
    <w:rsid w:val="4008833D"/>
    <w:rsid w:val="401617D1"/>
    <w:rsid w:val="403700FC"/>
    <w:rsid w:val="403ABCA8"/>
    <w:rsid w:val="40463CAA"/>
    <w:rsid w:val="4046C137"/>
    <w:rsid w:val="4058F82D"/>
    <w:rsid w:val="406462E1"/>
    <w:rsid w:val="40848A64"/>
    <w:rsid w:val="40886C26"/>
    <w:rsid w:val="40896638"/>
    <w:rsid w:val="408D18EC"/>
    <w:rsid w:val="40996BA5"/>
    <w:rsid w:val="409AD4D8"/>
    <w:rsid w:val="40BEEFB1"/>
    <w:rsid w:val="40F4A381"/>
    <w:rsid w:val="40FB6EDD"/>
    <w:rsid w:val="4122AE41"/>
    <w:rsid w:val="4128FD43"/>
    <w:rsid w:val="412AB865"/>
    <w:rsid w:val="41351485"/>
    <w:rsid w:val="413E6774"/>
    <w:rsid w:val="41476BC3"/>
    <w:rsid w:val="414B2852"/>
    <w:rsid w:val="4151610C"/>
    <w:rsid w:val="4151EEBF"/>
    <w:rsid w:val="415C4D87"/>
    <w:rsid w:val="4168A4D2"/>
    <w:rsid w:val="416DAEA9"/>
    <w:rsid w:val="416F1C4D"/>
    <w:rsid w:val="41A3698D"/>
    <w:rsid w:val="41C7E49E"/>
    <w:rsid w:val="41D3EB06"/>
    <w:rsid w:val="41D4B180"/>
    <w:rsid w:val="41FACEE8"/>
    <w:rsid w:val="41FAD9BD"/>
    <w:rsid w:val="42003342"/>
    <w:rsid w:val="42292148"/>
    <w:rsid w:val="4248FCDF"/>
    <w:rsid w:val="427950E8"/>
    <w:rsid w:val="4290CDB9"/>
    <w:rsid w:val="42C4CDA4"/>
    <w:rsid w:val="42CC3F58"/>
    <w:rsid w:val="42D6BA7F"/>
    <w:rsid w:val="42DA906F"/>
    <w:rsid w:val="42DDCF20"/>
    <w:rsid w:val="42E27DF5"/>
    <w:rsid w:val="42F7E0FA"/>
    <w:rsid w:val="4322E2FC"/>
    <w:rsid w:val="433673D7"/>
    <w:rsid w:val="4371D9D4"/>
    <w:rsid w:val="437DDD6C"/>
    <w:rsid w:val="439098EF"/>
    <w:rsid w:val="43BC9FA2"/>
    <w:rsid w:val="43BD6859"/>
    <w:rsid w:val="441E7E76"/>
    <w:rsid w:val="442C4443"/>
    <w:rsid w:val="44479E62"/>
    <w:rsid w:val="44770418"/>
    <w:rsid w:val="447C2D32"/>
    <w:rsid w:val="44A89DD4"/>
    <w:rsid w:val="44B484E7"/>
    <w:rsid w:val="44B8F3AD"/>
    <w:rsid w:val="44D6C8C8"/>
    <w:rsid w:val="44D9265A"/>
    <w:rsid w:val="44DB0A4F"/>
    <w:rsid w:val="44DECEED"/>
    <w:rsid w:val="44E9E5A0"/>
    <w:rsid w:val="44FC858D"/>
    <w:rsid w:val="45061B39"/>
    <w:rsid w:val="451E1E5C"/>
    <w:rsid w:val="45488262"/>
    <w:rsid w:val="45683D7B"/>
    <w:rsid w:val="4572A230"/>
    <w:rsid w:val="457CC30C"/>
    <w:rsid w:val="4592453A"/>
    <w:rsid w:val="45A38081"/>
    <w:rsid w:val="45C814A4"/>
    <w:rsid w:val="45E784F8"/>
    <w:rsid w:val="45E9FE6D"/>
    <w:rsid w:val="46291D2D"/>
    <w:rsid w:val="463177FF"/>
    <w:rsid w:val="46347D12"/>
    <w:rsid w:val="463B80AE"/>
    <w:rsid w:val="4654C40E"/>
    <w:rsid w:val="467C814F"/>
    <w:rsid w:val="46B3D6FD"/>
    <w:rsid w:val="46D31127"/>
    <w:rsid w:val="46E2A115"/>
    <w:rsid w:val="46F525FC"/>
    <w:rsid w:val="46F58C90"/>
    <w:rsid w:val="47077F21"/>
    <w:rsid w:val="47089258"/>
    <w:rsid w:val="47093418"/>
    <w:rsid w:val="470F0E1C"/>
    <w:rsid w:val="4738D771"/>
    <w:rsid w:val="475A6CEA"/>
    <w:rsid w:val="478C2730"/>
    <w:rsid w:val="47AB0703"/>
    <w:rsid w:val="47AD8647"/>
    <w:rsid w:val="47EC6128"/>
    <w:rsid w:val="47F0B01F"/>
    <w:rsid w:val="48211BB7"/>
    <w:rsid w:val="48218662"/>
    <w:rsid w:val="483B47E4"/>
    <w:rsid w:val="483D5D71"/>
    <w:rsid w:val="483D5E6C"/>
    <w:rsid w:val="48593C15"/>
    <w:rsid w:val="4875402D"/>
    <w:rsid w:val="4882EA21"/>
    <w:rsid w:val="48937E0B"/>
    <w:rsid w:val="48BB23C1"/>
    <w:rsid w:val="48BEE969"/>
    <w:rsid w:val="48CFD1F5"/>
    <w:rsid w:val="48DA1387"/>
    <w:rsid w:val="48DC497C"/>
    <w:rsid w:val="48E46AE3"/>
    <w:rsid w:val="48FBD266"/>
    <w:rsid w:val="490680C2"/>
    <w:rsid w:val="490680C2"/>
    <w:rsid w:val="492BCEDC"/>
    <w:rsid w:val="4973C4ED"/>
    <w:rsid w:val="498CFC5A"/>
    <w:rsid w:val="499CC318"/>
    <w:rsid w:val="499D8156"/>
    <w:rsid w:val="49A64E61"/>
    <w:rsid w:val="49AD571D"/>
    <w:rsid w:val="49ADBA1B"/>
    <w:rsid w:val="49C613BE"/>
    <w:rsid w:val="49DFD0BC"/>
    <w:rsid w:val="4A21BB35"/>
    <w:rsid w:val="4A5A84EF"/>
    <w:rsid w:val="4A5E5FED"/>
    <w:rsid w:val="4A6AE442"/>
    <w:rsid w:val="4AA526DD"/>
    <w:rsid w:val="4ADC69F1"/>
    <w:rsid w:val="4AF5E214"/>
    <w:rsid w:val="4B055E03"/>
    <w:rsid w:val="4B08A297"/>
    <w:rsid w:val="4B283531"/>
    <w:rsid w:val="4B580947"/>
    <w:rsid w:val="4B620A37"/>
    <w:rsid w:val="4BA71588"/>
    <w:rsid w:val="4BA7B4AC"/>
    <w:rsid w:val="4BD315A9"/>
    <w:rsid w:val="4BDDB1B1"/>
    <w:rsid w:val="4BF65550"/>
    <w:rsid w:val="4C46A1EA"/>
    <w:rsid w:val="4C6E71A0"/>
    <w:rsid w:val="4C89603B"/>
    <w:rsid w:val="4C9D0443"/>
    <w:rsid w:val="4CAC052C"/>
    <w:rsid w:val="4CC41464"/>
    <w:rsid w:val="4CCB14BE"/>
    <w:rsid w:val="4CD27D06"/>
    <w:rsid w:val="4CD78160"/>
    <w:rsid w:val="4CF24EC0"/>
    <w:rsid w:val="4D06A5CE"/>
    <w:rsid w:val="4D2DC3C6"/>
    <w:rsid w:val="4D4AD36F"/>
    <w:rsid w:val="4D4B7CC9"/>
    <w:rsid w:val="4D551140"/>
    <w:rsid w:val="4D61D9AD"/>
    <w:rsid w:val="4DB7C4F1"/>
    <w:rsid w:val="4DD21BFC"/>
    <w:rsid w:val="4DEBEEDF"/>
    <w:rsid w:val="4DED6556"/>
    <w:rsid w:val="4E1293A5"/>
    <w:rsid w:val="4E25309C"/>
    <w:rsid w:val="4E272A7C"/>
    <w:rsid w:val="4E7A2DE0"/>
    <w:rsid w:val="4E89150F"/>
    <w:rsid w:val="4E8B679C"/>
    <w:rsid w:val="4E967F47"/>
    <w:rsid w:val="4EA49394"/>
    <w:rsid w:val="4EB48C7B"/>
    <w:rsid w:val="4EB48C7B"/>
    <w:rsid w:val="4EC87D99"/>
    <w:rsid w:val="4EE6A3D0"/>
    <w:rsid w:val="4F0F2A71"/>
    <w:rsid w:val="4F0FF058"/>
    <w:rsid w:val="4F1B6866"/>
    <w:rsid w:val="4F8592C6"/>
    <w:rsid w:val="4FCD066C"/>
    <w:rsid w:val="4FD015B1"/>
    <w:rsid w:val="4FF3BCC3"/>
    <w:rsid w:val="5003A40D"/>
    <w:rsid w:val="50113436"/>
    <w:rsid w:val="5013BA8C"/>
    <w:rsid w:val="50644DFA"/>
    <w:rsid w:val="507B3AC9"/>
    <w:rsid w:val="5082A183"/>
    <w:rsid w:val="50B96007"/>
    <w:rsid w:val="50C9C673"/>
    <w:rsid w:val="50E1E70A"/>
    <w:rsid w:val="50FA0317"/>
    <w:rsid w:val="5125F8B0"/>
    <w:rsid w:val="51419D39"/>
    <w:rsid w:val="5150A7F4"/>
    <w:rsid w:val="5153DD21"/>
    <w:rsid w:val="516BB5E2"/>
    <w:rsid w:val="517739D5"/>
    <w:rsid w:val="519FFF1D"/>
    <w:rsid w:val="51CBDB2B"/>
    <w:rsid w:val="520066FD"/>
    <w:rsid w:val="521E4492"/>
    <w:rsid w:val="5241DAFF"/>
    <w:rsid w:val="5248AADA"/>
    <w:rsid w:val="5255E5B1"/>
    <w:rsid w:val="52DFADE3"/>
    <w:rsid w:val="52E3BD92"/>
    <w:rsid w:val="52FAA585"/>
    <w:rsid w:val="52FEC7DB"/>
    <w:rsid w:val="5321F9DA"/>
    <w:rsid w:val="539BEEBC"/>
    <w:rsid w:val="539ED218"/>
    <w:rsid w:val="53AD0DF9"/>
    <w:rsid w:val="53B302E2"/>
    <w:rsid w:val="53B4803E"/>
    <w:rsid w:val="53B55301"/>
    <w:rsid w:val="53D8E822"/>
    <w:rsid w:val="53DDAB60"/>
    <w:rsid w:val="53DE1E38"/>
    <w:rsid w:val="5429E566"/>
    <w:rsid w:val="54378E05"/>
    <w:rsid w:val="5456D071"/>
    <w:rsid w:val="547D415C"/>
    <w:rsid w:val="54A356A4"/>
    <w:rsid w:val="54C9C297"/>
    <w:rsid w:val="54D2C85B"/>
    <w:rsid w:val="54EEA583"/>
    <w:rsid w:val="54F9769A"/>
    <w:rsid w:val="5523CDFF"/>
    <w:rsid w:val="5523CDFF"/>
    <w:rsid w:val="554B43EE"/>
    <w:rsid w:val="555C4A86"/>
    <w:rsid w:val="5569601B"/>
    <w:rsid w:val="5569C464"/>
    <w:rsid w:val="55720113"/>
    <w:rsid w:val="55772B7B"/>
    <w:rsid w:val="55821456"/>
    <w:rsid w:val="558445E5"/>
    <w:rsid w:val="559D3796"/>
    <w:rsid w:val="559D4E0D"/>
    <w:rsid w:val="55ABFE84"/>
    <w:rsid w:val="55ACB883"/>
    <w:rsid w:val="55B18D2E"/>
    <w:rsid w:val="55C28D80"/>
    <w:rsid w:val="55FE3E4D"/>
    <w:rsid w:val="562DD87F"/>
    <w:rsid w:val="562E215D"/>
    <w:rsid w:val="56712D26"/>
    <w:rsid w:val="56768388"/>
    <w:rsid w:val="568D6321"/>
    <w:rsid w:val="568F1C21"/>
    <w:rsid w:val="56A61192"/>
    <w:rsid w:val="56D56D74"/>
    <w:rsid w:val="56DABCCD"/>
    <w:rsid w:val="570197BA"/>
    <w:rsid w:val="573AC45E"/>
    <w:rsid w:val="57487D6E"/>
    <w:rsid w:val="5766FA81"/>
    <w:rsid w:val="576873E9"/>
    <w:rsid w:val="577E7F5C"/>
    <w:rsid w:val="579968A3"/>
    <w:rsid w:val="579BF298"/>
    <w:rsid w:val="57A6C11B"/>
    <w:rsid w:val="57AB537A"/>
    <w:rsid w:val="57AC70B8"/>
    <w:rsid w:val="57D317E7"/>
    <w:rsid w:val="57DAF766"/>
    <w:rsid w:val="57EBDD19"/>
    <w:rsid w:val="582E200C"/>
    <w:rsid w:val="585B6EC1"/>
    <w:rsid w:val="58B18F5B"/>
    <w:rsid w:val="58C63B8C"/>
    <w:rsid w:val="58CDD24E"/>
    <w:rsid w:val="5904444A"/>
    <w:rsid w:val="591244C2"/>
    <w:rsid w:val="59401725"/>
    <w:rsid w:val="59427D0A"/>
    <w:rsid w:val="59484119"/>
    <w:rsid w:val="59652BFB"/>
    <w:rsid w:val="5976C7C7"/>
    <w:rsid w:val="5976F7F7"/>
    <w:rsid w:val="598176AC"/>
    <w:rsid w:val="598BE4D1"/>
    <w:rsid w:val="5998FD64"/>
    <w:rsid w:val="59E097F1"/>
    <w:rsid w:val="59FC829E"/>
    <w:rsid w:val="5A00FB0B"/>
    <w:rsid w:val="5A09DB9C"/>
    <w:rsid w:val="5A0B3040"/>
    <w:rsid w:val="5A0FC246"/>
    <w:rsid w:val="5A40E609"/>
    <w:rsid w:val="5A8E479F"/>
    <w:rsid w:val="5A98178C"/>
    <w:rsid w:val="5ADA8AB8"/>
    <w:rsid w:val="5AEF789A"/>
    <w:rsid w:val="5B18B1BA"/>
    <w:rsid w:val="5B23BC5F"/>
    <w:rsid w:val="5B5BB441"/>
    <w:rsid w:val="5B646BAC"/>
    <w:rsid w:val="5B8001C5"/>
    <w:rsid w:val="5B8E5CD1"/>
    <w:rsid w:val="5B8E62C6"/>
    <w:rsid w:val="5B930F83"/>
    <w:rsid w:val="5B930F83"/>
    <w:rsid w:val="5BAB92A7"/>
    <w:rsid w:val="5BD36AC5"/>
    <w:rsid w:val="5BD855BA"/>
    <w:rsid w:val="5BE08F77"/>
    <w:rsid w:val="5BE2C8F8"/>
    <w:rsid w:val="5C06DB45"/>
    <w:rsid w:val="5C255789"/>
    <w:rsid w:val="5C407C12"/>
    <w:rsid w:val="5C653586"/>
    <w:rsid w:val="5C6A537C"/>
    <w:rsid w:val="5C70BCB0"/>
    <w:rsid w:val="5C71AC93"/>
    <w:rsid w:val="5C8D6A8E"/>
    <w:rsid w:val="5C8D78B3"/>
    <w:rsid w:val="5CB86741"/>
    <w:rsid w:val="5CCCC8DB"/>
    <w:rsid w:val="5CD14C3F"/>
    <w:rsid w:val="5D0003D0"/>
    <w:rsid w:val="5D24097B"/>
    <w:rsid w:val="5D25AD1D"/>
    <w:rsid w:val="5D5ED51A"/>
    <w:rsid w:val="5D60F739"/>
    <w:rsid w:val="5DB395E8"/>
    <w:rsid w:val="5DE7E99D"/>
    <w:rsid w:val="5DF0F071"/>
    <w:rsid w:val="5DFB55A5"/>
    <w:rsid w:val="5E11E9DE"/>
    <w:rsid w:val="5E16029F"/>
    <w:rsid w:val="5E1C721A"/>
    <w:rsid w:val="5E449863"/>
    <w:rsid w:val="5E45CC01"/>
    <w:rsid w:val="5E49709A"/>
    <w:rsid w:val="5E75BE97"/>
    <w:rsid w:val="5E865DFF"/>
    <w:rsid w:val="5E9091B1"/>
    <w:rsid w:val="5E90F2EC"/>
    <w:rsid w:val="5E93F509"/>
    <w:rsid w:val="5E9851E2"/>
    <w:rsid w:val="5EA79AE3"/>
    <w:rsid w:val="5EBB102C"/>
    <w:rsid w:val="5EC31D9A"/>
    <w:rsid w:val="5ECAB045"/>
    <w:rsid w:val="5F3012D4"/>
    <w:rsid w:val="5F3DF03A"/>
    <w:rsid w:val="5F55CE55"/>
    <w:rsid w:val="5F766F93"/>
    <w:rsid w:val="5F7A358B"/>
    <w:rsid w:val="5F7CFBC6"/>
    <w:rsid w:val="5F8DDC20"/>
    <w:rsid w:val="5F972606"/>
    <w:rsid w:val="5F996CA9"/>
    <w:rsid w:val="5FBC6E89"/>
    <w:rsid w:val="5FCF92DE"/>
    <w:rsid w:val="6019CC78"/>
    <w:rsid w:val="603E1F56"/>
    <w:rsid w:val="605BAA3D"/>
    <w:rsid w:val="605BAA3D"/>
    <w:rsid w:val="607F03CA"/>
    <w:rsid w:val="60C9D209"/>
    <w:rsid w:val="60F4D27C"/>
    <w:rsid w:val="6104A416"/>
    <w:rsid w:val="6108B40C"/>
    <w:rsid w:val="6129C15A"/>
    <w:rsid w:val="612AB409"/>
    <w:rsid w:val="6132F667"/>
    <w:rsid w:val="61445642"/>
    <w:rsid w:val="61502B1B"/>
    <w:rsid w:val="61869EDC"/>
    <w:rsid w:val="61B31B16"/>
    <w:rsid w:val="61CC9E56"/>
    <w:rsid w:val="61F1BC4A"/>
    <w:rsid w:val="61F760F7"/>
    <w:rsid w:val="61F9D5C8"/>
    <w:rsid w:val="61FF079D"/>
    <w:rsid w:val="6242A7A9"/>
    <w:rsid w:val="62508957"/>
    <w:rsid w:val="6268C614"/>
    <w:rsid w:val="6274E0F3"/>
    <w:rsid w:val="6296DE92"/>
    <w:rsid w:val="62C43B93"/>
    <w:rsid w:val="62CEC6C8"/>
    <w:rsid w:val="62DCEB9D"/>
    <w:rsid w:val="62EFFA5D"/>
    <w:rsid w:val="6301244E"/>
    <w:rsid w:val="6307156C"/>
    <w:rsid w:val="63101115"/>
    <w:rsid w:val="63155701"/>
    <w:rsid w:val="63A285B5"/>
    <w:rsid w:val="63ADC0C1"/>
    <w:rsid w:val="63B736DC"/>
    <w:rsid w:val="63BB169A"/>
    <w:rsid w:val="63BBC914"/>
    <w:rsid w:val="63DA4ABC"/>
    <w:rsid w:val="63E87883"/>
    <w:rsid w:val="63FBBCB0"/>
    <w:rsid w:val="63FBBCB0"/>
    <w:rsid w:val="641D20C7"/>
    <w:rsid w:val="64238E6A"/>
    <w:rsid w:val="64464D57"/>
    <w:rsid w:val="64732B17"/>
    <w:rsid w:val="647BAAC2"/>
    <w:rsid w:val="648CAD1C"/>
    <w:rsid w:val="64A3FDD7"/>
    <w:rsid w:val="64A53022"/>
    <w:rsid w:val="64B397F2"/>
    <w:rsid w:val="64DC6F74"/>
    <w:rsid w:val="650C207E"/>
    <w:rsid w:val="650C377F"/>
    <w:rsid w:val="65387484"/>
    <w:rsid w:val="653BE7D9"/>
    <w:rsid w:val="6570667B"/>
    <w:rsid w:val="658F3EED"/>
    <w:rsid w:val="65A1C0A5"/>
    <w:rsid w:val="65A301CA"/>
    <w:rsid w:val="660EA45B"/>
    <w:rsid w:val="6629B3FA"/>
    <w:rsid w:val="662E24B1"/>
    <w:rsid w:val="665538AA"/>
    <w:rsid w:val="6687C3B2"/>
    <w:rsid w:val="668C140D"/>
    <w:rsid w:val="66A763E0"/>
    <w:rsid w:val="66D5C22A"/>
    <w:rsid w:val="66D7B83A"/>
    <w:rsid w:val="66E20A79"/>
    <w:rsid w:val="6707D97F"/>
    <w:rsid w:val="67532B4A"/>
    <w:rsid w:val="675BC1E8"/>
    <w:rsid w:val="675C39FC"/>
    <w:rsid w:val="678E59C8"/>
    <w:rsid w:val="6790D444"/>
    <w:rsid w:val="6799261C"/>
    <w:rsid w:val="67B34B84"/>
    <w:rsid w:val="67C606BF"/>
    <w:rsid w:val="67DB3AAD"/>
    <w:rsid w:val="68048CA9"/>
    <w:rsid w:val="680F6A50"/>
    <w:rsid w:val="681912FF"/>
    <w:rsid w:val="6826859F"/>
    <w:rsid w:val="6873889B"/>
    <w:rsid w:val="68838F85"/>
    <w:rsid w:val="68861FAF"/>
    <w:rsid w:val="68BCD142"/>
    <w:rsid w:val="68C6EE38"/>
    <w:rsid w:val="68CB7BCF"/>
    <w:rsid w:val="68E2DBFC"/>
    <w:rsid w:val="68F4A60F"/>
    <w:rsid w:val="692C8EEA"/>
    <w:rsid w:val="6946451D"/>
    <w:rsid w:val="695C1561"/>
    <w:rsid w:val="6965C573"/>
    <w:rsid w:val="6977E33F"/>
    <w:rsid w:val="69A446BA"/>
    <w:rsid w:val="69BC70DA"/>
    <w:rsid w:val="69E5C596"/>
    <w:rsid w:val="6A092C01"/>
    <w:rsid w:val="6A17E1FD"/>
    <w:rsid w:val="6A1F240F"/>
    <w:rsid w:val="6A1F5FE6"/>
    <w:rsid w:val="6A2DC92E"/>
    <w:rsid w:val="6A56807F"/>
    <w:rsid w:val="6A6CF71C"/>
    <w:rsid w:val="6A718FAE"/>
    <w:rsid w:val="6A849A78"/>
    <w:rsid w:val="6AACCD33"/>
    <w:rsid w:val="6B0195D4"/>
    <w:rsid w:val="6B0F7371"/>
    <w:rsid w:val="6B1AD8C6"/>
    <w:rsid w:val="6B3210E6"/>
    <w:rsid w:val="6B65BD37"/>
    <w:rsid w:val="6B6A0087"/>
    <w:rsid w:val="6B815122"/>
    <w:rsid w:val="6B81DF42"/>
    <w:rsid w:val="6BAAB350"/>
    <w:rsid w:val="6BD1A019"/>
    <w:rsid w:val="6BD998BD"/>
    <w:rsid w:val="6C7E1A54"/>
    <w:rsid w:val="6C9D6635"/>
    <w:rsid w:val="6CAB43D2"/>
    <w:rsid w:val="6CAEABD0"/>
    <w:rsid w:val="6CAEABD0"/>
    <w:rsid w:val="6CCE3D62"/>
    <w:rsid w:val="6CDB6FC9"/>
    <w:rsid w:val="6D071BAC"/>
    <w:rsid w:val="6D419C88"/>
    <w:rsid w:val="6D5A8599"/>
    <w:rsid w:val="6D71A1CB"/>
    <w:rsid w:val="6D7ABFB4"/>
    <w:rsid w:val="6D7DFDE8"/>
    <w:rsid w:val="6D8E80DE"/>
    <w:rsid w:val="6D8F0AF7"/>
    <w:rsid w:val="6D908905"/>
    <w:rsid w:val="6D9D49DA"/>
    <w:rsid w:val="6DBE99E5"/>
    <w:rsid w:val="6DD53FE7"/>
    <w:rsid w:val="6DDB5D79"/>
    <w:rsid w:val="6DDE9488"/>
    <w:rsid w:val="6DFD4AC4"/>
    <w:rsid w:val="6E088C00"/>
    <w:rsid w:val="6E0C70B2"/>
    <w:rsid w:val="6E1A6705"/>
    <w:rsid w:val="6E38C6A1"/>
    <w:rsid w:val="6E393696"/>
    <w:rsid w:val="6E3BC7B2"/>
    <w:rsid w:val="6E44AE9F"/>
    <w:rsid w:val="6E827AC7"/>
    <w:rsid w:val="6EA34361"/>
    <w:rsid w:val="6ECEB718"/>
    <w:rsid w:val="6EE2CA1F"/>
    <w:rsid w:val="6EEF4A24"/>
    <w:rsid w:val="6F0C4684"/>
    <w:rsid w:val="6F1F52AD"/>
    <w:rsid w:val="6F324009"/>
    <w:rsid w:val="6F3BCB78"/>
    <w:rsid w:val="6F4CB2EC"/>
    <w:rsid w:val="6F9C5E44"/>
    <w:rsid w:val="6F9D2EDD"/>
    <w:rsid w:val="6FC1C247"/>
    <w:rsid w:val="6FD8FB4F"/>
    <w:rsid w:val="6FE09AA9"/>
    <w:rsid w:val="6FF99070"/>
    <w:rsid w:val="70041A9B"/>
    <w:rsid w:val="700B87E8"/>
    <w:rsid w:val="70118F3F"/>
    <w:rsid w:val="70454094"/>
    <w:rsid w:val="706E03E7"/>
    <w:rsid w:val="707D3C2E"/>
    <w:rsid w:val="707E7861"/>
    <w:rsid w:val="707E9A80"/>
    <w:rsid w:val="70C39120"/>
    <w:rsid w:val="70D6F7DB"/>
    <w:rsid w:val="70E570A0"/>
    <w:rsid w:val="714022BB"/>
    <w:rsid w:val="7156B3D3"/>
    <w:rsid w:val="7171644E"/>
    <w:rsid w:val="71810B8E"/>
    <w:rsid w:val="7189565B"/>
    <w:rsid w:val="71A6B70D"/>
    <w:rsid w:val="71AAB3AD"/>
    <w:rsid w:val="71AF39E5"/>
    <w:rsid w:val="71B0C2A5"/>
    <w:rsid w:val="71BE0E9E"/>
    <w:rsid w:val="7259B341"/>
    <w:rsid w:val="726A79AB"/>
    <w:rsid w:val="727623B4"/>
    <w:rsid w:val="729A0CF8"/>
    <w:rsid w:val="729EC5C1"/>
    <w:rsid w:val="729ED7CD"/>
    <w:rsid w:val="72DAB5F9"/>
    <w:rsid w:val="72E1D490"/>
    <w:rsid w:val="730D34AF"/>
    <w:rsid w:val="7319BC08"/>
    <w:rsid w:val="731CDBEF"/>
    <w:rsid w:val="7344FF95"/>
    <w:rsid w:val="73493001"/>
    <w:rsid w:val="735E7307"/>
    <w:rsid w:val="735F4ED2"/>
    <w:rsid w:val="7383DE66"/>
    <w:rsid w:val="738D3B4A"/>
    <w:rsid w:val="73D4B5DC"/>
    <w:rsid w:val="744868B6"/>
    <w:rsid w:val="745432ED"/>
    <w:rsid w:val="74584DCB"/>
    <w:rsid w:val="746E776E"/>
    <w:rsid w:val="74A2D0E6"/>
    <w:rsid w:val="74B8AC50"/>
    <w:rsid w:val="74BBA316"/>
    <w:rsid w:val="74D5A03F"/>
    <w:rsid w:val="75096BD0"/>
    <w:rsid w:val="750A05C6"/>
    <w:rsid w:val="750A05C6"/>
    <w:rsid w:val="752C2CF8"/>
    <w:rsid w:val="75520BA3"/>
    <w:rsid w:val="7571CFF8"/>
    <w:rsid w:val="758D770D"/>
    <w:rsid w:val="75BADA87"/>
    <w:rsid w:val="75C4CEFD"/>
    <w:rsid w:val="75D524E3"/>
    <w:rsid w:val="75DDE727"/>
    <w:rsid w:val="75E319AA"/>
    <w:rsid w:val="7618A44C"/>
    <w:rsid w:val="76547CB1"/>
    <w:rsid w:val="76632F44"/>
    <w:rsid w:val="766FCCFC"/>
    <w:rsid w:val="767FCED1"/>
    <w:rsid w:val="7689D891"/>
    <w:rsid w:val="769CD66E"/>
    <w:rsid w:val="76CA30DF"/>
    <w:rsid w:val="770466D4"/>
    <w:rsid w:val="770F9185"/>
    <w:rsid w:val="7717782E"/>
    <w:rsid w:val="771966D9"/>
    <w:rsid w:val="772BEACA"/>
    <w:rsid w:val="772F09B5"/>
    <w:rsid w:val="774994D7"/>
    <w:rsid w:val="7771D8B3"/>
    <w:rsid w:val="7779B788"/>
    <w:rsid w:val="77F522BF"/>
    <w:rsid w:val="781487E8"/>
    <w:rsid w:val="78178BA3"/>
    <w:rsid w:val="781CA124"/>
    <w:rsid w:val="7829D1ED"/>
    <w:rsid w:val="782FA7CB"/>
    <w:rsid w:val="7847C38F"/>
    <w:rsid w:val="78662040"/>
    <w:rsid w:val="7881F4AA"/>
    <w:rsid w:val="789199EB"/>
    <w:rsid w:val="78BF9911"/>
    <w:rsid w:val="78CBF90D"/>
    <w:rsid w:val="78CBF90D"/>
    <w:rsid w:val="78D9D8A5"/>
    <w:rsid w:val="78EB64AD"/>
    <w:rsid w:val="78F27B49"/>
    <w:rsid w:val="78FFBB4B"/>
    <w:rsid w:val="7915A399"/>
    <w:rsid w:val="791BD9D9"/>
    <w:rsid w:val="792EAF71"/>
    <w:rsid w:val="793F9E73"/>
    <w:rsid w:val="79564F8A"/>
    <w:rsid w:val="7966B538"/>
    <w:rsid w:val="7973297D"/>
    <w:rsid w:val="79AD6B1A"/>
    <w:rsid w:val="79B87185"/>
    <w:rsid w:val="79F135B7"/>
    <w:rsid w:val="79FF9E1B"/>
    <w:rsid w:val="7A1EF4BD"/>
    <w:rsid w:val="7A5B6972"/>
    <w:rsid w:val="7A76893E"/>
    <w:rsid w:val="7A8230A6"/>
    <w:rsid w:val="7A88D4EA"/>
    <w:rsid w:val="7A9E3B2B"/>
    <w:rsid w:val="7AB173FA"/>
    <w:rsid w:val="7AB7AA3A"/>
    <w:rsid w:val="7AC7D8F5"/>
    <w:rsid w:val="7AD30E1B"/>
    <w:rsid w:val="7AD3BE18"/>
    <w:rsid w:val="7AF7088D"/>
    <w:rsid w:val="7B04B932"/>
    <w:rsid w:val="7B0F167E"/>
    <w:rsid w:val="7B5C0446"/>
    <w:rsid w:val="7B6172AF"/>
    <w:rsid w:val="7B838E4E"/>
    <w:rsid w:val="7B9FD728"/>
    <w:rsid w:val="7BE9688E"/>
    <w:rsid w:val="7BEDBD47"/>
    <w:rsid w:val="7C1EADC1"/>
    <w:rsid w:val="7C4D28AB"/>
    <w:rsid w:val="7C78B60C"/>
    <w:rsid w:val="7C7DE25B"/>
    <w:rsid w:val="7CBB7785"/>
    <w:rsid w:val="7D2E66EB"/>
    <w:rsid w:val="7D3BD2C1"/>
    <w:rsid w:val="7D7E0E92"/>
    <w:rsid w:val="7D8971E3"/>
    <w:rsid w:val="7D9B561A"/>
    <w:rsid w:val="7DA37139"/>
    <w:rsid w:val="7DC00641"/>
    <w:rsid w:val="7DD86F17"/>
    <w:rsid w:val="7DEF4AFC"/>
    <w:rsid w:val="7DF4334D"/>
    <w:rsid w:val="7E01E76D"/>
    <w:rsid w:val="7E0E24B8"/>
    <w:rsid w:val="7E18FBBB"/>
    <w:rsid w:val="7E31704C"/>
    <w:rsid w:val="7E369A21"/>
    <w:rsid w:val="7E4D7239"/>
    <w:rsid w:val="7E629262"/>
    <w:rsid w:val="7E62BFEF"/>
    <w:rsid w:val="7E653048"/>
    <w:rsid w:val="7E6DA4CA"/>
    <w:rsid w:val="7E7C7CF1"/>
    <w:rsid w:val="7EBB2F10"/>
    <w:rsid w:val="7EC3646F"/>
    <w:rsid w:val="7ECC94A5"/>
    <w:rsid w:val="7EE5AA44"/>
    <w:rsid w:val="7EFE5B8A"/>
    <w:rsid w:val="7F34C621"/>
    <w:rsid w:val="7F407841"/>
    <w:rsid w:val="7F441E0E"/>
    <w:rsid w:val="7F8B1B5D"/>
    <w:rsid w:val="7FB9A26F"/>
    <w:rsid w:val="7FC3465C"/>
    <w:rsid w:val="7FFE90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BDC43"/>
  <w15:chartTrackingRefBased/>
  <w15:docId w15:val="{0BF738DD-6BE7-4E35-B0CC-F7C3D58871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1e2ba66157c47f4" /><Relationship Type="http://schemas.microsoft.com/office/2020/10/relationships/intelligence" Target="intelligence2.xml" Id="Rdac1bd1fe550488f" /><Relationship Type="http://schemas.openxmlformats.org/officeDocument/2006/relationships/image" Target="/media/image6.png" Id="R1e28fe16792f4f8d" /><Relationship Type="http://schemas.openxmlformats.org/officeDocument/2006/relationships/image" Target="/media/image9.png" Id="Rbfba63e76b2348a6" /><Relationship Type="http://schemas.openxmlformats.org/officeDocument/2006/relationships/image" Target="/media/imagec.png" Id="Rbc491faf963b4b93" /><Relationship Type="http://schemas.openxmlformats.org/officeDocument/2006/relationships/image" Target="/media/imaged.png" Id="Rdcf129c0e7864606" /><Relationship Type="http://schemas.openxmlformats.org/officeDocument/2006/relationships/image" Target="/media/imagee.png" Id="R781832f78cc64c64" /><Relationship Type="http://schemas.openxmlformats.org/officeDocument/2006/relationships/image" Target="/media/imagef.png" Id="R05a4ee1bbb8f4a9c" /><Relationship Type="http://schemas.openxmlformats.org/officeDocument/2006/relationships/image" Target="/media/image10.png" Id="R7511d375a0154f02" /><Relationship Type="http://schemas.openxmlformats.org/officeDocument/2006/relationships/image" Target="/media/image11.png" Id="Rc2d989e9fdf04f59" /><Relationship Type="http://schemas.openxmlformats.org/officeDocument/2006/relationships/hyperlink" Target="https://doi.org/10.1016/j.aos.2006.09.013" TargetMode="External" Id="R3e86dd45aec94701" /><Relationship Type="http://schemas.openxmlformats.org/officeDocument/2006/relationships/hyperlink" Target="https://www.togetherplatform.com/blog/racial-diversity-in-the-workplace" TargetMode="External" Id="Rba022564d63849ec" /><Relationship Type="http://schemas.openxmlformats.org/officeDocument/2006/relationships/hyperlink" Target="https://www.peoplemanagement.co.uk/article/1741765/masterclass-crack-down-groupthink" TargetMode="External" Id="Rfeab1ef2834e40b6" /><Relationship Type="http://schemas.openxmlformats.org/officeDocument/2006/relationships/hyperlink" Target="https://www.britannica.com/topic/deontological-ethics" TargetMode="External" Id="Rd54830d07049469b" /><Relationship Type="http://schemas.openxmlformats.org/officeDocument/2006/relationships/hyperlink" Target="https://www.cascade.app/blog/mckinsey-7s-model" TargetMode="External" Id="Rfe6e5488224445a3" /><Relationship Type="http://schemas.openxmlformats.org/officeDocument/2006/relationships/hyperlink" Target="https://www.cipd.org/uk/knowledge/guides/remote-working-top-tips/" TargetMode="External" Id="R3253af24efa44813" /><Relationship Type="http://schemas.openxmlformats.org/officeDocument/2006/relationships/hyperlink" Target="https://www.cipd.org/uk/knowledge/factsheets/diversity-factsheet/" TargetMode="External" Id="Ra1e52cfe3500489d" /><Relationship Type="http://schemas.openxmlformats.org/officeDocument/2006/relationships/hyperlink" Target="https://doi.org/10.1007/s10551-015-2987-4" TargetMode="External" Id="Rd92dcb4e57b34af3" /><Relationship Type="http://schemas.openxmlformats.org/officeDocument/2006/relationships/hyperlink" Target="https://www.debonogroup.com/services/core-programs/six-thinking-hats/" TargetMode="External" Id="Rfe715f0ef19b4603" /><Relationship Type="http://schemas.openxmlformats.org/officeDocument/2006/relationships/hyperlink" Target="https://doi.org/10.1016/j.tics.2019.11.012" TargetMode="External" Id="R45cc873f00714284" /><Relationship Type="http://schemas.openxmlformats.org/officeDocument/2006/relationships/hyperlink" Target="https://www.globalization-partners.com/blog/diversity-and-inclusivity-company-culture/?network=g&amp;utm_source=Adwords&amp;utm_medium=cpc&amp;utm_campaign=Search_%7C_UK_-_Dynamic_%5Ben%5D&amp;utm_term=&amp;gclid=EAIaIQobChMIp9Pvv4KtggMVFNvtCh1ApgHhEAAYASAAEgLQ5PD_BwE" TargetMode="External" Id="Rac024108216b4672" /><Relationship Type="http://schemas.openxmlformats.org/officeDocument/2006/relationships/hyperlink" Target="https://www.mckinsey.com/capabilities/people-and-organizational-performance/our-insights/why-diversity-matters?zd_source=hrt&amp;zd_campaign=2448&amp;zd_term=scottballina" TargetMode="External" Id="Rac1877569f4d4299" /><Relationship Type="http://schemas.openxmlformats.org/officeDocument/2006/relationships/hyperlink" Target="https://uk.indeed.com/career-advice/career-development/why-is-learning-and-development-important" TargetMode="External" Id="Rd28ba81668884015" /><Relationship Type="http://schemas.openxmlformats.org/officeDocument/2006/relationships/hyperlink" Target="https://indiaemployerforum.org/2023/02/08/importance-of-social-justice-in-the-workplace/" TargetMode="External" Id="R33d0a625fd1d4459" /><Relationship Type="http://schemas.openxmlformats.org/officeDocument/2006/relationships/hyperlink" Target="https://www.investopedia.com/terms/f/financialperformance.asp" TargetMode="External" Id="Re52f51ffd8794c33" /><Relationship Type="http://schemas.openxmlformats.org/officeDocument/2006/relationships/hyperlink" Target="https://www.investopedia.com/terms/m/mckinsey-7s-model.asp" TargetMode="External" Id="Rf8ef90a887264021" /><Relationship Type="http://schemas.openxmlformats.org/officeDocument/2006/relationships/hyperlink" Target="https://smallbusiness.chron.com/hr-add-value-organization-50980.html" TargetMode="External" Id="R784c67041db24ee8" /><Relationship Type="http://schemas.openxmlformats.org/officeDocument/2006/relationships/hyperlink" Target="https://courses.lumenlearning.com/wmopen-principlesofmanagement/chapter/rational-decision-making-vs-other-types-of-decision-making/" TargetMode="External" Id="R4148205122e04432" /><Relationship Type="http://schemas.openxmlformats.org/officeDocument/2006/relationships/hyperlink" Target="https://www.monash.edu/student-academic-success/enhance-your-thinking/critical-thinking/what-is-critical-thinking" TargetMode="External" Id="R3d89c05a6046440b" /><Relationship Type="http://schemas.openxmlformats.org/officeDocument/2006/relationships/hyperlink" Target="https://visionedgemarketing.com/non-financial-metrics/" TargetMode="External" Id="R2a2698b42a574986" /><Relationship Type="http://schemas.openxmlformats.org/officeDocument/2006/relationships/hyperlink" Target="https://www.cipd.org/uk/knowledge/podcasts/unconscious-bias/" TargetMode="External" Id="Rc10c4e31576447c8" /><Relationship Type="http://schemas.openxmlformats.org/officeDocument/2006/relationships/hyperlink" Target="https://www.sefe-mt.com/careers/blog/different-decision-making-models-pros-and-cons/" TargetMode="External" Id="Rc0827c6ee6a54750" /><Relationship Type="http://schemas.openxmlformats.org/officeDocument/2006/relationships/hyperlink" Target="https://changemanagementinsight.com/mckinsey-7s-model-for-change-management/" TargetMode="External" Id="Ra8f83cf06a0c442f" /><Relationship Type="http://schemas.openxmlformats.org/officeDocument/2006/relationships/hyperlink" Target="https://www.investopedia.com/terms/u/utilitarianism.asp" TargetMode="External" Id="R30160dc80c674ce7" /><Relationship Type="http://schemas.openxmlformats.org/officeDocument/2006/relationships/hyperlink" Target="https://businessleadershiptoday.com/how-employee-retention-affects-the-organization/" TargetMode="External" Id="R93a05139a46c4d74" /><Relationship Type="http://schemas.openxmlformats.org/officeDocument/2006/relationships/hyperlink" Target="https://population.un.org/wpp/" TargetMode="External" Id="R18fe5df4b94d42b8" /><Relationship Type="http://schemas.openxmlformats.org/officeDocument/2006/relationships/hyperlink" Target="https://www.betterup.com/blog/critical-thinking-skills" TargetMode="External" Id="Re80d122d13084c52" /><Relationship Type="http://schemas.openxmlformats.org/officeDocument/2006/relationships/hyperlink" Target="https://www.who.int/news-room/fact-sheets/detail/disability-and-health" TargetMode="External" Id="R8e4cfac25ec749b8" /><Relationship Type="http://schemas.openxmlformats.org/officeDocument/2006/relationships/hyperlink" Target="https://www.cipd.org/uk/knowledge/factsheets/evidence-based-practice-factsheet/" TargetMode="External" Id="R5fa23ef4ddc243a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2023-10-05T17:24:56.0556077Z</dcterms:created>
  <dcterms:modified xsi:type="dcterms:W3CDTF">2023-11-26T12:40:00.5584639Z</dcterms:modified>
  <dc:creator>Catrin Evans (2231931)</dc:creator>
  <lastModifiedBy>Catrin Evans (2231931)</lastModifiedBy>
</coreProperties>
</file>