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68BE076F"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00A94109" w:rsidR="00AD4EBD" w:rsidRDefault="00441C0A" w:rsidP="00AE1A4C">
            <w:pPr>
              <w:pStyle w:val="AssignBody"/>
            </w:pPr>
            <w:r>
              <w:rPr>
                <w:rFonts w:ascii="Helvetica" w:hAnsi="Helvetica"/>
                <w:color w:val="283041"/>
                <w:sz w:val="21"/>
                <w:szCs w:val="21"/>
                <w:shd w:val="clear" w:color="auto" w:fill="FFFFFF"/>
              </w:rPr>
              <w:t>R</w:t>
            </w:r>
            <w:r>
              <w:rPr>
                <w:rFonts w:ascii="Helvetica" w:hAnsi="Helvetica"/>
                <w:color w:val="283041"/>
                <w:sz w:val="21"/>
                <w:szCs w:val="21"/>
                <w:shd w:val="clear" w:color="auto" w:fill="FFFFFF"/>
              </w:rPr>
              <w:t>evise the correct use of apostrophes</w:t>
            </w:r>
          </w:p>
        </w:tc>
        <w:tc>
          <w:tcPr>
            <w:tcW w:w="3647" w:type="dxa"/>
          </w:tcPr>
          <w:p w14:paraId="5F7F611A" w14:textId="68CA9504" w:rsidR="00AD4EBD" w:rsidRDefault="00441C0A" w:rsidP="00AE1A4C">
            <w:pPr>
              <w:pStyle w:val="AssignBody"/>
            </w:pPr>
            <w:r>
              <w:t>I have revised the correct use of apostrophes. Focusing on plurals.</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31510077" w:rsidR="00AD4EBD" w:rsidRDefault="00441C0A" w:rsidP="00AE1A4C">
            <w:pPr>
              <w:pStyle w:val="AssignBody"/>
            </w:pPr>
            <w:r>
              <w:rPr>
                <w:rFonts w:ascii="Helvetica" w:hAnsi="Helvetica"/>
                <w:color w:val="283041"/>
                <w:sz w:val="21"/>
                <w:szCs w:val="21"/>
                <w:shd w:val="clear" w:color="auto" w:fill="FFFFFF"/>
              </w:rPr>
              <w:t>R</w:t>
            </w:r>
            <w:r>
              <w:rPr>
                <w:rFonts w:ascii="Helvetica" w:hAnsi="Helvetica"/>
                <w:color w:val="283041"/>
                <w:sz w:val="21"/>
                <w:szCs w:val="21"/>
                <w:shd w:val="clear" w:color="auto" w:fill="FFFFFF"/>
              </w:rPr>
              <w:t>evise accurate Harvard referencing, including citing authors within the body of the text.</w:t>
            </w:r>
          </w:p>
        </w:tc>
        <w:tc>
          <w:tcPr>
            <w:tcW w:w="3647" w:type="dxa"/>
          </w:tcPr>
          <w:p w14:paraId="54F0029C" w14:textId="22CCCEEF" w:rsidR="00AD4EBD" w:rsidRDefault="00441C0A" w:rsidP="00AE1A4C">
            <w:pPr>
              <w:pStyle w:val="AssignBody"/>
            </w:pPr>
            <w:r>
              <w:t xml:space="preserve">I have tried to keep using the guidance throughout to ensure accuracy. </w:t>
            </w:r>
          </w:p>
        </w:tc>
      </w:tr>
    </w:tbl>
    <w:p w14:paraId="45E34BBD" w14:textId="3F93AABA" w:rsidR="002229F0" w:rsidRDefault="002229F0" w:rsidP="00E611D9">
      <w:pPr>
        <w:pStyle w:val="AssignBody"/>
      </w:pPr>
    </w:p>
    <w:p w14:paraId="1F0978CA" w14:textId="496BA158" w:rsidR="00441C0A" w:rsidRDefault="00441C0A" w:rsidP="00E611D9">
      <w:pPr>
        <w:pStyle w:val="AssignBody"/>
      </w:pPr>
    </w:p>
    <w:p w14:paraId="41197D24" w14:textId="09E2B58F" w:rsidR="00441C0A" w:rsidRDefault="00441C0A" w:rsidP="00E611D9">
      <w:pPr>
        <w:pStyle w:val="AssignBody"/>
      </w:pPr>
    </w:p>
    <w:p w14:paraId="34272B7D" w14:textId="77777777" w:rsidR="00441C0A" w:rsidRDefault="00441C0A" w:rsidP="00441C0A">
      <w:pPr>
        <w:jc w:val="center"/>
        <w:rPr>
          <w:rFonts w:ascii="Arial" w:hAnsi="Arial" w:cs="Arial"/>
          <w:b/>
          <w:bCs/>
          <w:sz w:val="36"/>
          <w:szCs w:val="36"/>
          <w:u w:val="single"/>
        </w:rPr>
      </w:pPr>
      <w:bookmarkStart w:id="1" w:name="_Hlk37452689"/>
      <w:r w:rsidRPr="003D15B9">
        <w:rPr>
          <w:rFonts w:ascii="Arial" w:hAnsi="Arial" w:cs="Arial"/>
          <w:b/>
          <w:bCs/>
          <w:sz w:val="36"/>
          <w:szCs w:val="36"/>
          <w:u w:val="single"/>
        </w:rPr>
        <w:t>How a school develops one aspect of its SDP: a report that critically reflects on the actions, impact and evidence base.</w:t>
      </w:r>
    </w:p>
    <w:p w14:paraId="5DBC2018" w14:textId="77777777" w:rsidR="00441C0A" w:rsidRPr="003D15B9" w:rsidRDefault="00441C0A" w:rsidP="00441C0A">
      <w:pPr>
        <w:jc w:val="center"/>
        <w:rPr>
          <w:rFonts w:ascii="Arial" w:hAnsi="Arial" w:cs="Arial"/>
          <w:b/>
          <w:bCs/>
          <w:sz w:val="36"/>
          <w:szCs w:val="36"/>
          <w:u w:val="single"/>
        </w:rPr>
      </w:pPr>
    </w:p>
    <w:bookmarkEnd w:id="1"/>
    <w:p w14:paraId="15280FB7" w14:textId="77777777" w:rsidR="00441C0A" w:rsidRPr="003D15B9" w:rsidRDefault="00441C0A" w:rsidP="00441C0A">
      <w:pPr>
        <w:spacing w:line="360" w:lineRule="auto"/>
        <w:rPr>
          <w:rFonts w:ascii="Arial" w:hAnsi="Arial" w:cs="Arial"/>
          <w:lang w:val="en-US"/>
        </w:rPr>
      </w:pPr>
      <w:r w:rsidRPr="003D15B9">
        <w:rPr>
          <w:rFonts w:ascii="Arial" w:hAnsi="Arial" w:cs="Arial"/>
        </w:rPr>
        <w:t xml:space="preserve">The task that has been assigned to me consists of creating a report that lays out one of the aspects discussed in my first placement school’s ‘School Development Plan’. Within this report I will need to discuss the actions the school have taken to implement the chosen area, the impact of these actions, and bring relevant literature into a discussion that will critically analyse the actions taken by the school. As well as discussing what I have learnt from this experience in order to move forward with my own teaching career a more knowledgeable member of school life. The aspect of the SDP that I have chosen to write about is: </w:t>
      </w:r>
      <w:r w:rsidRPr="003D15B9">
        <w:rPr>
          <w:rFonts w:ascii="Arial" w:hAnsi="Arial" w:cs="Arial"/>
          <w:lang w:val="en-US"/>
        </w:rPr>
        <w:t xml:space="preserve">“Introduce whole school topic launch days each term”. The topic launch day introduces the topic to the students e.g. colour, and gives the students the chance to learn lots of information on several areas related to the topic through guest speakers and parents’ presentations, before the students then decide what they want to learn more about that term. The school whose SDP I will be discussing in this report is a small, rural school, consisting of 110 students across 4 classes. A mixed nursery/reception/ year 1 class, a mixed year 2/3 class, a mixed year 4/5 class and a mixed year 5/6 class. The school has very few free school meals, and extremely low numbers of English as an Additional Language students. The school itself has been making large changes to their day to day routines in preparation for the new 2022 curriculum, Donaldson (2015). </w:t>
      </w:r>
    </w:p>
    <w:p w14:paraId="3CEF8E89" w14:textId="77777777" w:rsidR="00441C0A" w:rsidRPr="003D15B9" w:rsidRDefault="00441C0A" w:rsidP="00441C0A">
      <w:pPr>
        <w:spacing w:line="360" w:lineRule="auto"/>
        <w:rPr>
          <w:rFonts w:ascii="Arial" w:hAnsi="Arial" w:cs="Arial"/>
        </w:rPr>
      </w:pPr>
    </w:p>
    <w:p w14:paraId="4D3BFA4E" w14:textId="77777777" w:rsidR="00441C0A" w:rsidRPr="003D15B9" w:rsidRDefault="00441C0A" w:rsidP="00441C0A">
      <w:pPr>
        <w:spacing w:line="360" w:lineRule="auto"/>
        <w:rPr>
          <w:rFonts w:ascii="Arial" w:hAnsi="Arial" w:cs="Arial"/>
        </w:rPr>
      </w:pPr>
      <w:r w:rsidRPr="003D15B9">
        <w:rPr>
          <w:rFonts w:ascii="Arial" w:hAnsi="Arial" w:cs="Arial"/>
        </w:rPr>
        <w:lastRenderedPageBreak/>
        <w:t xml:space="preserve">The basis of this report is on the SDP, so we must discuss the purpose of an SDP. </w:t>
      </w:r>
      <w:proofErr w:type="spellStart"/>
      <w:r w:rsidRPr="003D15B9">
        <w:rPr>
          <w:rFonts w:ascii="Arial" w:hAnsi="Arial" w:cs="Arial"/>
        </w:rPr>
        <w:t>Cuckle</w:t>
      </w:r>
      <w:proofErr w:type="spellEnd"/>
      <w:r w:rsidRPr="003D15B9">
        <w:rPr>
          <w:rFonts w:ascii="Arial" w:hAnsi="Arial" w:cs="Arial"/>
        </w:rPr>
        <w:t xml:space="preserve"> and Broadhead (2003) wrote that an SDP is created by a school with the sole purpose of enacting change and growth in a whole school setting. They go on to state that an SDP is a constant, long-term planning document to ensure incremental, positive improvements are being made consistently to both the standards of learning and the quality of teaching taking place. </w:t>
      </w:r>
      <w:proofErr w:type="spellStart"/>
      <w:r w:rsidRPr="003D15B9">
        <w:rPr>
          <w:rFonts w:ascii="Arial" w:hAnsi="Arial" w:cs="Arial"/>
        </w:rPr>
        <w:t>Xaba</w:t>
      </w:r>
      <w:proofErr w:type="spellEnd"/>
      <w:r w:rsidRPr="003D15B9">
        <w:rPr>
          <w:rFonts w:ascii="Arial" w:hAnsi="Arial" w:cs="Arial"/>
        </w:rPr>
        <w:t xml:space="preserve"> (2006) describes the importance of SDPs in the integration of education reform into school policy and structure. This use of SDPs for implementing education reform is highly relevant today as schools are working towards integrating and adopting the upcoming 2022 curriculum for Wales, Donaldson (2015). The process of an SDP should be personal and individual to each school and its social, cultural and educational needs, </w:t>
      </w:r>
      <w:proofErr w:type="spellStart"/>
      <w:r w:rsidRPr="003D15B9">
        <w:rPr>
          <w:rFonts w:ascii="Arial" w:hAnsi="Arial" w:cs="Arial"/>
        </w:rPr>
        <w:t>Sahin</w:t>
      </w:r>
      <w:proofErr w:type="spellEnd"/>
      <w:r w:rsidRPr="003D15B9">
        <w:rPr>
          <w:rFonts w:ascii="Arial" w:hAnsi="Arial" w:cs="Arial"/>
        </w:rPr>
        <w:t xml:space="preserve"> (2013). The processes that form school development planning, according to Hatton (2001), are the review process, whereby the school look at analysing where they currently are, and their strengths and challenges in order to determine which areas of the school need prioritising. The next stage is the designing stage, whereby these priorities are translated into targets and objectives in order for action plans to be created in order to bring those necessary changes to fruition. Following the design stage is the implementation stage, whereby the school carry out the action plans. The final stage, and according to </w:t>
      </w:r>
      <w:proofErr w:type="spellStart"/>
      <w:r w:rsidRPr="003D15B9">
        <w:rPr>
          <w:rFonts w:ascii="Arial" w:hAnsi="Arial" w:cs="Arial"/>
        </w:rPr>
        <w:t>Agi</w:t>
      </w:r>
      <w:proofErr w:type="spellEnd"/>
      <w:r w:rsidRPr="003D15B9">
        <w:rPr>
          <w:rFonts w:ascii="Arial" w:hAnsi="Arial" w:cs="Arial"/>
        </w:rPr>
        <w:t xml:space="preserve"> (2017), the most important one, is the evaluation stage, which consists of the school looking at the objectives and the action plans and engaging in a variety of methods for self-evaluation, such as discussions, observations, questionnaires etc. </w:t>
      </w:r>
    </w:p>
    <w:p w14:paraId="10FE68B1" w14:textId="77777777" w:rsidR="00441C0A" w:rsidRPr="003D15B9" w:rsidRDefault="00441C0A" w:rsidP="00441C0A">
      <w:pPr>
        <w:spacing w:line="360" w:lineRule="auto"/>
        <w:rPr>
          <w:rFonts w:ascii="Arial" w:hAnsi="Arial" w:cs="Arial"/>
          <w:shd w:val="clear" w:color="auto" w:fill="FFFFFF"/>
        </w:rPr>
      </w:pPr>
      <w:r w:rsidRPr="003D15B9">
        <w:rPr>
          <w:rFonts w:ascii="Arial" w:hAnsi="Arial" w:cs="Arial"/>
          <w:shd w:val="clear" w:color="auto" w:fill="FFFFFF"/>
        </w:rPr>
        <w:t xml:space="preserve">Helmer, </w:t>
      </w:r>
      <w:proofErr w:type="spellStart"/>
      <w:r w:rsidRPr="003D15B9">
        <w:rPr>
          <w:rFonts w:ascii="Arial" w:hAnsi="Arial" w:cs="Arial"/>
          <w:shd w:val="clear" w:color="auto" w:fill="FFFFFF"/>
        </w:rPr>
        <w:t>Sektionen</w:t>
      </w:r>
      <w:proofErr w:type="spellEnd"/>
      <w:r w:rsidRPr="003D15B9">
        <w:rPr>
          <w:rFonts w:ascii="Arial" w:hAnsi="Arial" w:cs="Arial"/>
          <w:shd w:val="clear" w:color="auto" w:fill="FFFFFF"/>
        </w:rPr>
        <w:t xml:space="preserve"> and </w:t>
      </w:r>
      <w:proofErr w:type="spellStart"/>
      <w:r w:rsidRPr="003D15B9">
        <w:rPr>
          <w:rFonts w:ascii="Arial" w:hAnsi="Arial" w:cs="Arial"/>
          <w:shd w:val="clear" w:color="auto" w:fill="FFFFFF"/>
        </w:rPr>
        <w:t>Hogskolan</w:t>
      </w:r>
      <w:proofErr w:type="spellEnd"/>
      <w:r w:rsidRPr="003D15B9">
        <w:rPr>
          <w:rFonts w:ascii="Arial" w:hAnsi="Arial" w:cs="Arial"/>
          <w:shd w:val="clear" w:color="auto" w:fill="FFFFFF"/>
        </w:rPr>
        <w:t xml:space="preserve"> (2012) wrote that students should not just be passive receivers when it comes to their learning. They discuss the importance of students being involved in the planning, creation and implementation of the learning, rather than simply being fed knowledge with none of their own input. </w:t>
      </w:r>
      <w:proofErr w:type="spellStart"/>
      <w:r w:rsidRPr="003D15B9">
        <w:rPr>
          <w:rFonts w:ascii="Arial" w:hAnsi="Arial" w:cs="Arial"/>
          <w:shd w:val="clear" w:color="auto" w:fill="FFFFFF"/>
        </w:rPr>
        <w:t>Holec</w:t>
      </w:r>
      <w:proofErr w:type="spellEnd"/>
      <w:r w:rsidRPr="003D15B9">
        <w:rPr>
          <w:rFonts w:ascii="Arial" w:hAnsi="Arial" w:cs="Arial"/>
          <w:shd w:val="clear" w:color="auto" w:fill="FFFFFF"/>
        </w:rPr>
        <w:t xml:space="preserve"> (1981) stated that in order for students to have autonomy over their learning there needs to be an element of both planning and reflection. This would relate to the students reflecting on what they have learnt during the topic launch day, and writing down their thoughts on what they would like to continue learning about. Mercer and Williams (2014) agree that a key element of student autonomy requires them to engage in the planning process, but also believe that self-motivation is required. This was backed up by Reinders and White (2016), who believed that the role of the teacher should be to aid the student’s development of their own self-directed learning skills, in order for students to become intrinsically motivated learners. This role of the teachers, to facilitate the development of skills, is not the only role. According to Reinders and Hubbard (2013) teachers are necessary to allow students to engage with open resources, and ensure their effective use. In relation to the SDP, the topic launch day is an opportunity for student autonomy only because teachers have ensured that it is an available </w:t>
      </w:r>
      <w:r w:rsidRPr="003D15B9">
        <w:rPr>
          <w:rFonts w:ascii="Arial" w:hAnsi="Arial" w:cs="Arial"/>
          <w:shd w:val="clear" w:color="auto" w:fill="FFFFFF"/>
        </w:rPr>
        <w:lastRenderedPageBreak/>
        <w:t>resource for the students to utilise. The parents and external speakers are chosen by the school staff in order to ensure that students have sensible, educational and fun areas to choose from, while also making sure that all areas of learning are being represented.</w:t>
      </w:r>
    </w:p>
    <w:p w14:paraId="0B03066D" w14:textId="77777777" w:rsidR="00441C0A" w:rsidRPr="003D15B9" w:rsidRDefault="00441C0A" w:rsidP="00441C0A">
      <w:pPr>
        <w:spacing w:line="360" w:lineRule="auto"/>
        <w:rPr>
          <w:rFonts w:ascii="Arial" w:hAnsi="Arial" w:cs="Arial"/>
          <w:shd w:val="clear" w:color="auto" w:fill="FFFFFF"/>
        </w:rPr>
      </w:pPr>
      <w:r w:rsidRPr="003D15B9">
        <w:rPr>
          <w:rFonts w:ascii="Arial" w:hAnsi="Arial" w:cs="Arial"/>
          <w:shd w:val="clear" w:color="auto" w:fill="FFFFFF"/>
        </w:rPr>
        <w:t xml:space="preserve">Another area of theory that the topic launch day relates to is the aspect of parental involvement. Tadesse (2014) discusses the importance and impact a good teacher/parent relationship can have on a child. They go on to say that communication is one of the most important tools to achieving this positive relationship, and that if teachers can take onboard the needs and expectations of the parent it can mitigate future disagreements. Part of listening to parents and fostering strong relationships is involving them not only in their child’s education, but also in the life that their child has at school; hence the importance of their inclusion in the topic launch days. According to </w:t>
      </w:r>
      <w:proofErr w:type="spellStart"/>
      <w:r w:rsidRPr="003D15B9">
        <w:rPr>
          <w:rFonts w:ascii="Arial" w:hAnsi="Arial" w:cs="Arial"/>
          <w:shd w:val="clear" w:color="auto" w:fill="FFFFFF"/>
        </w:rPr>
        <w:t>Rispoli</w:t>
      </w:r>
      <w:proofErr w:type="spellEnd"/>
      <w:r w:rsidRPr="003D15B9">
        <w:rPr>
          <w:rFonts w:ascii="Arial" w:hAnsi="Arial" w:cs="Arial"/>
          <w:shd w:val="clear" w:color="auto" w:fill="FFFFFF"/>
        </w:rPr>
        <w:t xml:space="preserve">, Hawley and Clinton (2018) one of the reasons for diminished parental involvement can be the lack of invitation. They suggest that often, parents are in need of an invitation to get involved in school activities and without one it can be difficult to forge strong ties between school and home. This topic launch day would be an opportunity for the school to ensure that all parents have the option to get involved with their children’s education, and the invitations the parents receive would increase the number of parents and guardians who are willing to take part. </w:t>
      </w:r>
      <w:r w:rsidRPr="003D15B9">
        <w:rPr>
          <w:rFonts w:ascii="Arial" w:hAnsi="Arial" w:cs="Arial"/>
          <w:lang w:val="en-US"/>
        </w:rPr>
        <w:t xml:space="preserve">Evidence from systematic reviews support the effectiveness of taking a whole school approach, involving staff and students, with the wider school environment and local community can have a positive impact on wellbeing (Wells et, al., 2003 and Stewart-Brown, 2-66, cited in Clarke, O’Sullivan and Barry, 2010, p.3).  </w:t>
      </w:r>
    </w:p>
    <w:p w14:paraId="0E1A38F3" w14:textId="77777777" w:rsidR="00441C0A" w:rsidRPr="003D15B9" w:rsidRDefault="00441C0A" w:rsidP="00441C0A">
      <w:pPr>
        <w:spacing w:line="360" w:lineRule="auto"/>
        <w:rPr>
          <w:rFonts w:ascii="Arial" w:hAnsi="Arial" w:cs="Arial"/>
          <w:lang w:val="en-US"/>
        </w:rPr>
      </w:pPr>
      <w:r w:rsidRPr="003D15B9">
        <w:rPr>
          <w:rFonts w:ascii="Arial" w:hAnsi="Arial" w:cs="Arial"/>
        </w:rPr>
        <w:t xml:space="preserve">When discussing the action point that I have taken from the SDP, it is vital that we look in more detail at the processes the school undertook in order to reach this objective. The first stage, as briefly mentioned previously, is the review stage. This process is to ensure that the school is not only staying aware of their current situation and up to date on their needs and areas of improvement, but also that they are looking at the opportunities in their external environment and finding the areas of development that need prioritising, Heinrich (2015). One of the issues that </w:t>
      </w:r>
      <w:proofErr w:type="spellStart"/>
      <w:r w:rsidRPr="003D15B9">
        <w:rPr>
          <w:rFonts w:ascii="Arial" w:hAnsi="Arial" w:cs="Arial"/>
        </w:rPr>
        <w:t>Xaba</w:t>
      </w:r>
      <w:proofErr w:type="spellEnd"/>
      <w:r w:rsidRPr="003D15B9">
        <w:rPr>
          <w:rFonts w:ascii="Arial" w:hAnsi="Arial" w:cs="Arial"/>
        </w:rPr>
        <w:t xml:space="preserve"> (2006) mentions in her research on SDPs is that the review process must be as broad as possible, and include all possible stakeholders in order for it to be an effective stage in the SDP process. However, he goes on to state that too often schools only engage with teaching and management staff when looking at action points that relate to student learning, which is something that schools need to be vigilant in avoiding. One of the key components of the review stage is the use of data collection methods. Schools use a variety of instruments, such as surveys, questionnaires, observations and analysis forms. In relation to my own SDP and the steps they took during their review process to create the action point “</w:t>
      </w:r>
      <w:r w:rsidRPr="003D15B9">
        <w:rPr>
          <w:rFonts w:ascii="Arial" w:hAnsi="Arial" w:cs="Arial"/>
          <w:lang w:val="en-US"/>
        </w:rPr>
        <w:t xml:space="preserve">Introduce whole school topic launch days each term”, </w:t>
      </w:r>
      <w:r w:rsidRPr="003D15B9">
        <w:rPr>
          <w:rFonts w:ascii="Arial" w:hAnsi="Arial" w:cs="Arial"/>
          <w:lang w:val="en-US"/>
        </w:rPr>
        <w:lastRenderedPageBreak/>
        <w:t xml:space="preserve">there were several data collection methods used to identify this as a priority area. Firstly, the school discussed with its stakeholders the upcoming 2020 curriculum for Wales, Donaldson (2015), and how they could potentially change the structure of their curriculum in order to implement the four purposes and </w:t>
      </w:r>
      <w:proofErr w:type="spellStart"/>
      <w:r w:rsidRPr="003D15B9">
        <w:rPr>
          <w:rFonts w:ascii="Arial" w:hAnsi="Arial" w:cs="Arial"/>
          <w:lang w:val="en-US"/>
        </w:rPr>
        <w:t>AoLEs</w:t>
      </w:r>
      <w:proofErr w:type="spellEnd"/>
      <w:r w:rsidRPr="003D15B9">
        <w:rPr>
          <w:rFonts w:ascii="Arial" w:hAnsi="Arial" w:cs="Arial"/>
          <w:lang w:val="en-US"/>
        </w:rPr>
        <w:t xml:space="preserve"> effectively. This discussion was also to ensure that the school culture was effectively reflecting the needs of the students, as according to </w:t>
      </w:r>
      <w:proofErr w:type="spellStart"/>
      <w:r w:rsidRPr="003D15B9">
        <w:rPr>
          <w:rFonts w:ascii="Arial" w:hAnsi="Arial" w:cs="Arial"/>
          <w:lang w:val="en-US"/>
        </w:rPr>
        <w:t>Miravet</w:t>
      </w:r>
      <w:proofErr w:type="spellEnd"/>
      <w:r w:rsidRPr="003D15B9">
        <w:rPr>
          <w:rFonts w:ascii="Arial" w:hAnsi="Arial" w:cs="Arial"/>
          <w:lang w:val="en-US"/>
        </w:rPr>
        <w:t xml:space="preserve"> and Garcia (2013) teacher’s thoughts and their values play a huge part in the creation of the school culture. They then carried out interviews with the school council members in order to get their opinion on how they could improve the school and its community, and discussed improvements to create a curriculum that gave the students a higher level of autonomy over their own learning. Members of the school management team then visited and observed the steps other primary schools within their area were taking to implement the new curriculum to give students power over their education. While the school had engaged a broad plethora of stakeholders in the review process and utilized a variety of different methods for data collection, </w:t>
      </w:r>
      <w:proofErr w:type="spellStart"/>
      <w:r w:rsidRPr="003D15B9">
        <w:rPr>
          <w:rFonts w:ascii="Arial" w:hAnsi="Arial" w:cs="Arial"/>
          <w:lang w:val="en-US"/>
        </w:rPr>
        <w:t>Xaba</w:t>
      </w:r>
      <w:proofErr w:type="spellEnd"/>
      <w:r w:rsidRPr="003D15B9">
        <w:rPr>
          <w:rFonts w:ascii="Arial" w:hAnsi="Arial" w:cs="Arial"/>
          <w:lang w:val="en-US"/>
        </w:rPr>
        <w:t xml:space="preserve"> (2006), it is important to note that parents were not brought in on discussions before the review stage was completed and the design stage began, which limits parental involvement. Although, as </w:t>
      </w:r>
      <w:proofErr w:type="spellStart"/>
      <w:r w:rsidRPr="003D15B9">
        <w:rPr>
          <w:rFonts w:ascii="Arial" w:hAnsi="Arial" w:cs="Arial"/>
          <w:lang w:val="en-US"/>
        </w:rPr>
        <w:t>MacBeath</w:t>
      </w:r>
      <w:proofErr w:type="spellEnd"/>
      <w:r w:rsidRPr="003D15B9">
        <w:rPr>
          <w:rFonts w:ascii="Arial" w:hAnsi="Arial" w:cs="Arial"/>
          <w:lang w:val="en-US"/>
        </w:rPr>
        <w:t xml:space="preserve"> (2008) wrote, an SDP is a continuous cycle of reflection, therefore, reflection is not simply a stage within the process.</w:t>
      </w:r>
    </w:p>
    <w:p w14:paraId="1F078258" w14:textId="77777777" w:rsidR="00441C0A" w:rsidRPr="003D15B9" w:rsidRDefault="00441C0A" w:rsidP="00441C0A">
      <w:pPr>
        <w:spacing w:line="360" w:lineRule="auto"/>
        <w:rPr>
          <w:rFonts w:ascii="Arial" w:hAnsi="Arial" w:cs="Arial"/>
          <w:lang w:val="en-US"/>
        </w:rPr>
      </w:pPr>
      <w:r w:rsidRPr="003D15B9">
        <w:rPr>
          <w:rFonts w:ascii="Arial" w:hAnsi="Arial" w:cs="Arial"/>
          <w:lang w:val="en-US"/>
        </w:rPr>
        <w:t xml:space="preserve">The design stage is where the area in need of prioritizing is turned into an objective, such as “Introduce whole school topic launch days each term”. The objective is then discussed to determine what actions should be undertaken to achieve this point, what resources are needed, who will be involved, when these actions will take place, and then finally this action plan will be reviewed to ensure that it is workable, </w:t>
      </w:r>
      <w:proofErr w:type="spellStart"/>
      <w:r w:rsidRPr="003D15B9">
        <w:rPr>
          <w:rFonts w:ascii="Arial" w:hAnsi="Arial" w:cs="Arial"/>
          <w:lang w:val="en-US"/>
        </w:rPr>
        <w:t>Agi</w:t>
      </w:r>
      <w:proofErr w:type="spellEnd"/>
      <w:r w:rsidRPr="003D15B9">
        <w:rPr>
          <w:rFonts w:ascii="Arial" w:hAnsi="Arial" w:cs="Arial"/>
          <w:lang w:val="en-US"/>
        </w:rPr>
        <w:t xml:space="preserve"> (2017). The school started with the broad objective of giving students autonomy over their own learning, and some creative rights over the design of their curriculum. They started looking at possible actions that could be taken to fulfil this objective. The observations, interviews and discussions carried out in the review stage culminated into the decision to create a topic launch day that would ensure students not only had autonomy, but also opportunities to engage with members of their immediate community. They then decided that this topic launch day would be at the beginning of each term, include all stakeholders who had hobbies, jobs or connections that suited the chosen topic for that term and would be organized by the management team with support from other staff and PTA members. One of the hardest parts of this stage for the school, was determining a success-criteria to assess the success of these topic launch days, however, through discussions with all staff members, one was created. According to Read (2010) a success-criteria breaks down a task not only making it easier for each action required to be completed, but also ensuring that the assessment following the task is efficient and thorough. </w:t>
      </w:r>
    </w:p>
    <w:p w14:paraId="7E20290E" w14:textId="77777777" w:rsidR="00441C0A" w:rsidRPr="003D15B9" w:rsidRDefault="00441C0A" w:rsidP="00441C0A">
      <w:pPr>
        <w:spacing w:line="360" w:lineRule="auto"/>
        <w:rPr>
          <w:rFonts w:ascii="Arial" w:hAnsi="Arial" w:cs="Arial"/>
          <w:lang w:val="en-US"/>
        </w:rPr>
      </w:pPr>
      <w:r w:rsidRPr="003D15B9">
        <w:rPr>
          <w:rFonts w:ascii="Arial" w:hAnsi="Arial" w:cs="Arial"/>
          <w:lang w:val="en-US"/>
        </w:rPr>
        <w:lastRenderedPageBreak/>
        <w:t xml:space="preserve">The third stage of the SDP was the implementation. The first of these topic launch days was carried out in the autumn term using the topic of colours. They had speakers and demonstrations from various members of the community including parents, staff members and local businesses and organisations. The event was monitored by the school’s management team to ensure photos were acquired and observations made. This information was going to feed back to create an accurate picture of the success of the day. </w:t>
      </w:r>
    </w:p>
    <w:p w14:paraId="32D3FC0B" w14:textId="77777777" w:rsidR="00441C0A" w:rsidRPr="003D15B9" w:rsidRDefault="00441C0A" w:rsidP="00441C0A">
      <w:pPr>
        <w:spacing w:line="360" w:lineRule="auto"/>
        <w:rPr>
          <w:rFonts w:ascii="Arial" w:hAnsi="Arial" w:cs="Arial"/>
          <w:lang w:val="en-US"/>
        </w:rPr>
      </w:pPr>
      <w:r w:rsidRPr="003D15B9">
        <w:rPr>
          <w:rFonts w:ascii="Arial" w:hAnsi="Arial" w:cs="Arial"/>
          <w:lang w:val="en-US"/>
        </w:rPr>
        <w:t xml:space="preserve">The final stage of the SDP was the evaluation stage, which </w:t>
      </w:r>
      <w:proofErr w:type="spellStart"/>
      <w:r w:rsidRPr="003D15B9">
        <w:rPr>
          <w:rFonts w:ascii="Arial" w:hAnsi="Arial" w:cs="Arial"/>
          <w:lang w:val="en-US"/>
        </w:rPr>
        <w:t>Karagiorgi</w:t>
      </w:r>
      <w:proofErr w:type="spellEnd"/>
      <w:r w:rsidRPr="003D15B9">
        <w:rPr>
          <w:rFonts w:ascii="Arial" w:hAnsi="Arial" w:cs="Arial"/>
          <w:lang w:val="en-US"/>
        </w:rPr>
        <w:t xml:space="preserve"> (2012) deems the most important part of the process, as it not only measures the success of the actions taken, but also feeds into the next stage of the SDP as a cyclical process. This is where the school looked at the evidence obtained from the monitoring process during the topic launch day, as well as their own recollections of the event and assess it against the previously created success criteria. The school deemed the topic launch day a success, only finding that there were too many speakers present for the amount of time they had available, this was then added to the SDP as a target for the next topic launch day moving forward. They decided that these events were an effective tool for ensuring student autonomy, however, it was discussed that it made planning in advance for each term impossible for staff, as they needed to hear their student’s ideas for subject content before planning. </w:t>
      </w:r>
    </w:p>
    <w:p w14:paraId="0978F283" w14:textId="77777777" w:rsidR="00441C0A" w:rsidRPr="003D15B9" w:rsidRDefault="00441C0A" w:rsidP="00441C0A">
      <w:pPr>
        <w:spacing w:line="360" w:lineRule="auto"/>
        <w:rPr>
          <w:rFonts w:ascii="Arial" w:hAnsi="Arial" w:cs="Arial"/>
        </w:rPr>
      </w:pPr>
      <w:r w:rsidRPr="003D15B9">
        <w:rPr>
          <w:rFonts w:ascii="Arial" w:hAnsi="Arial" w:cs="Arial"/>
        </w:rPr>
        <w:t xml:space="preserve">The school successfully followed the four-step process to carry out the chosen action point in their SDP, but as discussed previously, evaluation is a key step in the process. Therefore, it is important to look at the aspects of their SDP process that could be improved for the future development of this and other action points. The lack of parental involvement in the review stage means that as stakeholders they are being overlooked, and their opinion on the areas for improvement in the school are not being heard. According to Hornby (2011), parents have insights into school life and a point of view that is unique too many other stakeholders, which means it is vital that they are being utilised throughout the School Development Planning process. As an SDP is a cyclical process, I would suggest that the next review stage should include input from parents to inform their next steps. During the design stage the school staff created a success-criteria, making a self-evaluation of the Topic Launch Day easier and more effective. Although, in future it would be important for the school to include all stakeholders such as parents, guardians and governors in the creation of the success criteria, as they are closely involved in the success of the Topic Launch Day too. The schools use of monitoring during the Topic Launch Day in the implementation stage, allowed for first hand observations, which is important to the quality of data being gathered according to Denscombe (2014). However, he goes on to say that in order for observations to be an effective form of data collection, field notes need to be made in </w:t>
      </w:r>
      <w:r w:rsidRPr="003D15B9">
        <w:rPr>
          <w:rFonts w:ascii="Arial" w:hAnsi="Arial" w:cs="Arial"/>
        </w:rPr>
        <w:lastRenderedPageBreak/>
        <w:t xml:space="preserve">collaboration with the observation. Therefore, it is important for the school to carry out filed notes in future monitoring observations. </w:t>
      </w:r>
    </w:p>
    <w:p w14:paraId="7FFC4E1F" w14:textId="77777777" w:rsidR="00441C0A" w:rsidRPr="003D15B9" w:rsidRDefault="00441C0A" w:rsidP="00441C0A">
      <w:pPr>
        <w:spacing w:line="360" w:lineRule="auto"/>
        <w:rPr>
          <w:rFonts w:ascii="Arial" w:hAnsi="Arial" w:cs="Arial"/>
        </w:rPr>
      </w:pPr>
      <w:r w:rsidRPr="003D15B9">
        <w:rPr>
          <w:rFonts w:ascii="Arial" w:hAnsi="Arial" w:cs="Arial"/>
        </w:rPr>
        <w:t xml:space="preserve">This has been an invaluable process for me as a trainee teacher looking to move into the teaching career. SDPs are a huge part of the continuous development and progression of a school, so it has been insightful to see how they are created and the processes that allow schools to keep them up-to-date with the needs of the school community. This assignment took one action point from my first placement school’s SDP and analysed the processes and steps the school put into place to enact change to bring that point to fruition. The main lesson I have learnt through this task is the importance of involving all stakeholders in decisions that affect the school culture, the learners, the staff and the curriculum. Each separate group of stakeholders have unique insights into each action point, and should be utilised throughout each of the SDP stages to gain a deeper level of understanding on the needs of the school. </w:t>
      </w:r>
    </w:p>
    <w:p w14:paraId="0D4E06DB" w14:textId="77777777" w:rsidR="00441C0A" w:rsidRPr="003D15B9" w:rsidRDefault="00441C0A" w:rsidP="00441C0A">
      <w:pPr>
        <w:spacing w:line="360" w:lineRule="auto"/>
        <w:rPr>
          <w:rFonts w:ascii="Arial" w:hAnsi="Arial" w:cs="Arial"/>
        </w:rPr>
      </w:pPr>
    </w:p>
    <w:p w14:paraId="0569C253" w14:textId="77777777" w:rsidR="00441C0A" w:rsidRPr="003D15B9" w:rsidRDefault="00441C0A" w:rsidP="00441C0A">
      <w:pPr>
        <w:spacing w:line="360" w:lineRule="auto"/>
        <w:rPr>
          <w:rFonts w:ascii="Arial" w:hAnsi="Arial" w:cs="Arial"/>
        </w:rPr>
      </w:pPr>
    </w:p>
    <w:p w14:paraId="4550978F" w14:textId="77777777" w:rsidR="00441C0A" w:rsidRPr="003D15B9" w:rsidRDefault="00441C0A" w:rsidP="00441C0A">
      <w:pPr>
        <w:spacing w:line="360" w:lineRule="auto"/>
        <w:rPr>
          <w:rFonts w:ascii="Arial" w:hAnsi="Arial" w:cs="Arial"/>
        </w:rPr>
      </w:pPr>
    </w:p>
    <w:p w14:paraId="3FD325A3" w14:textId="77777777" w:rsidR="00441C0A" w:rsidRPr="003D15B9" w:rsidRDefault="00441C0A" w:rsidP="00441C0A">
      <w:pPr>
        <w:spacing w:line="360" w:lineRule="auto"/>
        <w:rPr>
          <w:rFonts w:ascii="Arial" w:hAnsi="Arial" w:cs="Arial"/>
        </w:rPr>
      </w:pPr>
    </w:p>
    <w:p w14:paraId="2257AC24" w14:textId="77777777" w:rsidR="00441C0A" w:rsidRPr="003D15B9" w:rsidRDefault="00441C0A" w:rsidP="00441C0A">
      <w:pPr>
        <w:spacing w:line="360" w:lineRule="auto"/>
        <w:rPr>
          <w:rFonts w:ascii="Arial" w:hAnsi="Arial" w:cs="Arial"/>
        </w:rPr>
      </w:pPr>
    </w:p>
    <w:p w14:paraId="1873B753" w14:textId="77777777" w:rsidR="00441C0A" w:rsidRPr="003D15B9" w:rsidRDefault="00441C0A" w:rsidP="00441C0A">
      <w:pPr>
        <w:spacing w:line="360" w:lineRule="auto"/>
        <w:rPr>
          <w:rFonts w:ascii="Arial" w:hAnsi="Arial" w:cs="Arial"/>
        </w:rPr>
      </w:pPr>
    </w:p>
    <w:p w14:paraId="2A4CA141" w14:textId="77777777" w:rsidR="00441C0A" w:rsidRPr="003D15B9" w:rsidRDefault="00441C0A" w:rsidP="00441C0A">
      <w:pPr>
        <w:spacing w:line="360" w:lineRule="auto"/>
        <w:rPr>
          <w:rFonts w:ascii="Arial" w:hAnsi="Arial" w:cs="Arial"/>
        </w:rPr>
      </w:pPr>
    </w:p>
    <w:p w14:paraId="58D2F3A2" w14:textId="77777777" w:rsidR="00441C0A" w:rsidRPr="003D15B9" w:rsidRDefault="00441C0A" w:rsidP="00441C0A">
      <w:pPr>
        <w:spacing w:line="360" w:lineRule="auto"/>
        <w:rPr>
          <w:rFonts w:ascii="Arial" w:hAnsi="Arial" w:cs="Arial"/>
        </w:rPr>
      </w:pPr>
    </w:p>
    <w:p w14:paraId="2FD97075" w14:textId="77777777" w:rsidR="00441C0A" w:rsidRPr="003D15B9" w:rsidRDefault="00441C0A" w:rsidP="00441C0A">
      <w:pPr>
        <w:spacing w:line="360" w:lineRule="auto"/>
        <w:rPr>
          <w:rFonts w:ascii="Arial" w:hAnsi="Arial" w:cs="Arial"/>
        </w:rPr>
      </w:pPr>
    </w:p>
    <w:p w14:paraId="43BC13D7" w14:textId="77777777" w:rsidR="00441C0A" w:rsidRPr="003D15B9" w:rsidRDefault="00441C0A" w:rsidP="00441C0A">
      <w:pPr>
        <w:spacing w:line="360" w:lineRule="auto"/>
        <w:rPr>
          <w:rFonts w:ascii="Arial" w:hAnsi="Arial" w:cs="Arial"/>
        </w:rPr>
      </w:pPr>
    </w:p>
    <w:p w14:paraId="2152090E" w14:textId="77777777" w:rsidR="00441C0A" w:rsidRPr="003D15B9" w:rsidRDefault="00441C0A" w:rsidP="00441C0A">
      <w:pPr>
        <w:spacing w:line="360" w:lineRule="auto"/>
        <w:rPr>
          <w:rFonts w:ascii="Arial" w:hAnsi="Arial" w:cs="Arial"/>
        </w:rPr>
      </w:pPr>
    </w:p>
    <w:p w14:paraId="633231C7" w14:textId="77777777" w:rsidR="00441C0A" w:rsidRPr="003D15B9" w:rsidRDefault="00441C0A" w:rsidP="00441C0A">
      <w:pPr>
        <w:spacing w:line="360" w:lineRule="auto"/>
        <w:rPr>
          <w:rFonts w:ascii="Arial" w:hAnsi="Arial" w:cs="Arial"/>
        </w:rPr>
      </w:pPr>
    </w:p>
    <w:p w14:paraId="17AC9B61" w14:textId="77777777" w:rsidR="00441C0A" w:rsidRPr="003D15B9" w:rsidRDefault="00441C0A" w:rsidP="00441C0A">
      <w:pPr>
        <w:spacing w:line="360" w:lineRule="auto"/>
        <w:rPr>
          <w:rFonts w:ascii="Arial" w:hAnsi="Arial" w:cs="Arial"/>
        </w:rPr>
      </w:pPr>
    </w:p>
    <w:p w14:paraId="53D183EC" w14:textId="77777777" w:rsidR="00441C0A" w:rsidRPr="003D15B9" w:rsidRDefault="00441C0A" w:rsidP="00441C0A">
      <w:pPr>
        <w:spacing w:line="360" w:lineRule="auto"/>
        <w:rPr>
          <w:rFonts w:ascii="Arial" w:hAnsi="Arial" w:cs="Arial"/>
        </w:rPr>
      </w:pPr>
    </w:p>
    <w:p w14:paraId="27BECA9B" w14:textId="77777777" w:rsidR="00441C0A" w:rsidRPr="003D15B9" w:rsidRDefault="00441C0A" w:rsidP="00441C0A">
      <w:pPr>
        <w:spacing w:line="360" w:lineRule="auto"/>
        <w:rPr>
          <w:rFonts w:ascii="Arial" w:hAnsi="Arial" w:cs="Arial"/>
        </w:rPr>
      </w:pPr>
    </w:p>
    <w:p w14:paraId="7E362396" w14:textId="77777777" w:rsidR="00441C0A" w:rsidRPr="003D15B9" w:rsidRDefault="00441C0A" w:rsidP="00441C0A">
      <w:pPr>
        <w:spacing w:line="360" w:lineRule="auto"/>
        <w:rPr>
          <w:rFonts w:ascii="Arial" w:hAnsi="Arial" w:cs="Arial"/>
        </w:rPr>
      </w:pPr>
      <w:bookmarkStart w:id="2" w:name="_GoBack"/>
      <w:bookmarkEnd w:id="2"/>
      <w:proofErr w:type="spellStart"/>
      <w:r w:rsidRPr="003D15B9">
        <w:rPr>
          <w:rFonts w:ascii="Arial" w:hAnsi="Arial" w:cs="Arial"/>
          <w:shd w:val="clear" w:color="auto" w:fill="FFFFFF"/>
        </w:rPr>
        <w:lastRenderedPageBreak/>
        <w:t>Agi</w:t>
      </w:r>
      <w:proofErr w:type="spellEnd"/>
      <w:r w:rsidRPr="003D15B9">
        <w:rPr>
          <w:rFonts w:ascii="Arial" w:hAnsi="Arial" w:cs="Arial"/>
          <w:shd w:val="clear" w:color="auto" w:fill="FFFFFF"/>
        </w:rPr>
        <w:t>, U. (2017). School Development Planning: A Strategic Tool for Secondary School Improvement in Rivers State, Nigeria. </w:t>
      </w:r>
      <w:r w:rsidRPr="003D15B9">
        <w:rPr>
          <w:rFonts w:ascii="Arial" w:hAnsi="Arial" w:cs="Arial"/>
          <w:i/>
          <w:iCs/>
          <w:shd w:val="clear" w:color="auto" w:fill="FFFFFF"/>
        </w:rPr>
        <w:t>Journal of the International Society for Teacher Education,</w:t>
      </w:r>
      <w:r w:rsidRPr="003D15B9">
        <w:rPr>
          <w:rFonts w:ascii="Arial" w:hAnsi="Arial" w:cs="Arial"/>
          <w:shd w:val="clear" w:color="auto" w:fill="FFFFFF"/>
        </w:rPr>
        <w:t> </w:t>
      </w:r>
      <w:r w:rsidRPr="003D15B9">
        <w:rPr>
          <w:rFonts w:ascii="Arial" w:hAnsi="Arial" w:cs="Arial"/>
          <w:i/>
          <w:iCs/>
          <w:shd w:val="clear" w:color="auto" w:fill="FFFFFF"/>
        </w:rPr>
        <w:t>21</w:t>
      </w:r>
      <w:r w:rsidRPr="003D15B9">
        <w:rPr>
          <w:rFonts w:ascii="Arial" w:hAnsi="Arial" w:cs="Arial"/>
          <w:shd w:val="clear" w:color="auto" w:fill="FFFFFF"/>
        </w:rPr>
        <w:t>(1), 88-99.</w:t>
      </w:r>
    </w:p>
    <w:p w14:paraId="7E002541" w14:textId="77777777" w:rsidR="00441C0A" w:rsidRPr="003D15B9" w:rsidRDefault="00441C0A" w:rsidP="00441C0A">
      <w:pPr>
        <w:spacing w:line="360" w:lineRule="auto"/>
        <w:rPr>
          <w:rFonts w:ascii="Arial" w:hAnsi="Arial" w:cs="Arial"/>
        </w:rPr>
      </w:pPr>
      <w:r w:rsidRPr="003D15B9">
        <w:rPr>
          <w:rFonts w:ascii="Arial" w:hAnsi="Arial" w:cs="Arial"/>
        </w:rPr>
        <w:t>Clarke, A., O'Sullivan, M. and Barry, M. (2010) "Context Matters in Programme Implementation”, </w:t>
      </w:r>
      <w:r w:rsidRPr="003D15B9">
        <w:rPr>
          <w:rFonts w:ascii="Arial" w:hAnsi="Arial" w:cs="Arial"/>
          <w:i/>
          <w:iCs/>
        </w:rPr>
        <w:t>Health Education,</w:t>
      </w:r>
      <w:r w:rsidRPr="003D15B9">
        <w:rPr>
          <w:rFonts w:ascii="Arial" w:hAnsi="Arial" w:cs="Arial"/>
        </w:rPr>
        <w:t> 110(4), pp. 273-93.</w:t>
      </w:r>
    </w:p>
    <w:p w14:paraId="66A220E0" w14:textId="77777777" w:rsidR="00441C0A" w:rsidRPr="003D15B9" w:rsidRDefault="00441C0A" w:rsidP="00441C0A">
      <w:pPr>
        <w:spacing w:line="360" w:lineRule="auto"/>
        <w:rPr>
          <w:rFonts w:ascii="Arial" w:hAnsi="Arial" w:cs="Arial"/>
        </w:rPr>
      </w:pPr>
      <w:proofErr w:type="spellStart"/>
      <w:r w:rsidRPr="003D15B9">
        <w:rPr>
          <w:rFonts w:ascii="Arial" w:hAnsi="Arial" w:cs="Arial"/>
        </w:rPr>
        <w:t>Cuckle</w:t>
      </w:r>
      <w:proofErr w:type="spellEnd"/>
      <w:r w:rsidRPr="003D15B9">
        <w:rPr>
          <w:rFonts w:ascii="Arial" w:hAnsi="Arial" w:cs="Arial"/>
        </w:rPr>
        <w:t xml:space="preserve"> P &amp; Broadhead P 2003. Developments in development planning in English primary schools. School Leadership &amp; Management, 23:229-240.</w:t>
      </w:r>
    </w:p>
    <w:p w14:paraId="74D431B9" w14:textId="77777777" w:rsidR="00441C0A" w:rsidRPr="003D15B9" w:rsidRDefault="00441C0A" w:rsidP="00441C0A">
      <w:pPr>
        <w:spacing w:line="360" w:lineRule="auto"/>
        <w:rPr>
          <w:rFonts w:ascii="Arial" w:hAnsi="Arial" w:cs="Arial"/>
        </w:rPr>
      </w:pPr>
      <w:r w:rsidRPr="003D15B9">
        <w:rPr>
          <w:rFonts w:ascii="Arial" w:hAnsi="Arial" w:cs="Arial"/>
          <w:shd w:val="clear" w:color="auto" w:fill="FFFFFF"/>
        </w:rPr>
        <w:t>Denscombe, M. (2014). </w:t>
      </w:r>
      <w:r w:rsidRPr="003D15B9">
        <w:rPr>
          <w:rFonts w:ascii="Arial" w:hAnsi="Arial" w:cs="Arial"/>
          <w:i/>
          <w:iCs/>
          <w:shd w:val="clear" w:color="auto" w:fill="FFFFFF"/>
        </w:rPr>
        <w:t xml:space="preserve">Good Research Guide </w:t>
      </w:r>
      <w:proofErr w:type="gramStart"/>
      <w:r w:rsidRPr="003D15B9">
        <w:rPr>
          <w:rFonts w:ascii="Arial" w:hAnsi="Arial" w:cs="Arial"/>
          <w:i/>
          <w:iCs/>
          <w:shd w:val="clear" w:color="auto" w:fill="FFFFFF"/>
        </w:rPr>
        <w:t>For</w:t>
      </w:r>
      <w:proofErr w:type="gramEnd"/>
      <w:r w:rsidRPr="003D15B9">
        <w:rPr>
          <w:rFonts w:ascii="Arial" w:hAnsi="Arial" w:cs="Arial"/>
          <w:i/>
          <w:iCs/>
          <w:shd w:val="clear" w:color="auto" w:fill="FFFFFF"/>
        </w:rPr>
        <w:t xml:space="preserve"> Small-Scale Social Research Projects</w:t>
      </w:r>
      <w:r w:rsidRPr="003D15B9">
        <w:rPr>
          <w:rFonts w:ascii="Arial" w:hAnsi="Arial" w:cs="Arial"/>
          <w:shd w:val="clear" w:color="auto" w:fill="FFFFFF"/>
        </w:rPr>
        <w:t> (5th ed.). McGraw-Hill Education.</w:t>
      </w:r>
    </w:p>
    <w:p w14:paraId="0B848C2F" w14:textId="77777777" w:rsidR="00441C0A" w:rsidRPr="003D15B9" w:rsidRDefault="00441C0A" w:rsidP="00441C0A">
      <w:pPr>
        <w:spacing w:line="360" w:lineRule="auto"/>
        <w:rPr>
          <w:rFonts w:ascii="Arial" w:hAnsi="Arial" w:cs="Arial"/>
          <w:shd w:val="clear" w:color="auto" w:fill="FFFFFF"/>
        </w:rPr>
      </w:pPr>
      <w:r w:rsidRPr="003D15B9">
        <w:rPr>
          <w:rFonts w:ascii="Arial" w:hAnsi="Arial" w:cs="Arial"/>
          <w:shd w:val="clear" w:color="auto" w:fill="FFFFFF"/>
        </w:rPr>
        <w:t>Donaldson, G. (2015). </w:t>
      </w:r>
      <w:r w:rsidRPr="003D15B9">
        <w:rPr>
          <w:rFonts w:ascii="Arial" w:hAnsi="Arial" w:cs="Arial"/>
          <w:i/>
          <w:iCs/>
          <w:shd w:val="clear" w:color="auto" w:fill="FFFFFF"/>
        </w:rPr>
        <w:t>Successful Futures: Independent review of curriculum and assessment arrangements in Wales</w:t>
      </w:r>
      <w:r w:rsidRPr="003D15B9">
        <w:rPr>
          <w:rFonts w:ascii="Arial" w:hAnsi="Arial" w:cs="Arial"/>
          <w:shd w:val="clear" w:color="auto" w:fill="FFFFFF"/>
        </w:rPr>
        <w:t xml:space="preserve">. </w:t>
      </w:r>
      <w:proofErr w:type="spellStart"/>
      <w:r w:rsidRPr="003D15B9">
        <w:rPr>
          <w:rFonts w:ascii="Arial" w:hAnsi="Arial" w:cs="Arial"/>
          <w:shd w:val="clear" w:color="auto" w:fill="FFFFFF"/>
        </w:rPr>
        <w:t>Caerdydd</w:t>
      </w:r>
      <w:proofErr w:type="spellEnd"/>
      <w:r w:rsidRPr="003D15B9">
        <w:rPr>
          <w:rFonts w:ascii="Arial" w:hAnsi="Arial" w:cs="Arial"/>
          <w:shd w:val="clear" w:color="auto" w:fill="FFFFFF"/>
        </w:rPr>
        <w:t xml:space="preserve">: </w:t>
      </w:r>
      <w:proofErr w:type="spellStart"/>
      <w:r w:rsidRPr="003D15B9">
        <w:rPr>
          <w:rFonts w:ascii="Arial" w:hAnsi="Arial" w:cs="Arial"/>
          <w:shd w:val="clear" w:color="auto" w:fill="FFFFFF"/>
        </w:rPr>
        <w:t>Llywodraeth</w:t>
      </w:r>
      <w:proofErr w:type="spellEnd"/>
      <w:r w:rsidRPr="003D15B9">
        <w:rPr>
          <w:rFonts w:ascii="Arial" w:hAnsi="Arial" w:cs="Arial"/>
          <w:shd w:val="clear" w:color="auto" w:fill="FFFFFF"/>
        </w:rPr>
        <w:t xml:space="preserve"> </w:t>
      </w:r>
      <w:proofErr w:type="spellStart"/>
      <w:r w:rsidRPr="003D15B9">
        <w:rPr>
          <w:rFonts w:ascii="Arial" w:hAnsi="Arial" w:cs="Arial"/>
          <w:shd w:val="clear" w:color="auto" w:fill="FFFFFF"/>
        </w:rPr>
        <w:t>Cenedlaethol</w:t>
      </w:r>
      <w:proofErr w:type="spellEnd"/>
      <w:r w:rsidRPr="003D15B9">
        <w:rPr>
          <w:rFonts w:ascii="Arial" w:hAnsi="Arial" w:cs="Arial"/>
          <w:shd w:val="clear" w:color="auto" w:fill="FFFFFF"/>
        </w:rPr>
        <w:t xml:space="preserve"> Cymru.</w:t>
      </w:r>
    </w:p>
    <w:p w14:paraId="770291DB" w14:textId="77777777" w:rsidR="00441C0A" w:rsidRPr="003D15B9" w:rsidRDefault="00441C0A" w:rsidP="00441C0A">
      <w:pPr>
        <w:spacing w:line="360" w:lineRule="auto"/>
        <w:rPr>
          <w:rFonts w:ascii="Arial" w:hAnsi="Arial" w:cs="Arial"/>
          <w:shd w:val="clear" w:color="auto" w:fill="FFFFFF"/>
        </w:rPr>
      </w:pPr>
      <w:r w:rsidRPr="003D15B9">
        <w:rPr>
          <w:rFonts w:ascii="Arial" w:hAnsi="Arial" w:cs="Arial"/>
          <w:shd w:val="clear" w:color="auto" w:fill="FFFFFF"/>
        </w:rPr>
        <w:t>Hatton, E. (2001). School development planning in a small primary school - Addressing the challenge in rural NSW. </w:t>
      </w:r>
      <w:r w:rsidRPr="003D15B9">
        <w:rPr>
          <w:rFonts w:ascii="Arial" w:hAnsi="Arial" w:cs="Arial"/>
          <w:i/>
          <w:iCs/>
          <w:shd w:val="clear" w:color="auto" w:fill="FFFFFF"/>
        </w:rPr>
        <w:t>Journal of Educational Administration,</w:t>
      </w:r>
      <w:r w:rsidRPr="003D15B9">
        <w:rPr>
          <w:rFonts w:ascii="Arial" w:hAnsi="Arial" w:cs="Arial"/>
          <w:shd w:val="clear" w:color="auto" w:fill="FFFFFF"/>
        </w:rPr>
        <w:t> </w:t>
      </w:r>
      <w:r w:rsidRPr="003D15B9">
        <w:rPr>
          <w:rFonts w:ascii="Arial" w:hAnsi="Arial" w:cs="Arial"/>
          <w:i/>
          <w:iCs/>
          <w:shd w:val="clear" w:color="auto" w:fill="FFFFFF"/>
        </w:rPr>
        <w:t>39</w:t>
      </w:r>
      <w:r w:rsidRPr="003D15B9">
        <w:rPr>
          <w:rFonts w:ascii="Arial" w:hAnsi="Arial" w:cs="Arial"/>
          <w:shd w:val="clear" w:color="auto" w:fill="FFFFFF"/>
        </w:rPr>
        <w:t>(2), 118-133.</w:t>
      </w:r>
    </w:p>
    <w:p w14:paraId="38A273E6" w14:textId="77777777" w:rsidR="00441C0A" w:rsidRPr="003D15B9" w:rsidRDefault="00441C0A" w:rsidP="00441C0A">
      <w:pPr>
        <w:spacing w:line="360" w:lineRule="auto"/>
        <w:rPr>
          <w:rFonts w:ascii="Arial" w:hAnsi="Arial" w:cs="Arial"/>
        </w:rPr>
      </w:pPr>
      <w:r w:rsidRPr="003D15B9">
        <w:rPr>
          <w:rFonts w:ascii="Arial" w:hAnsi="Arial" w:cs="Arial"/>
          <w:shd w:val="clear" w:color="auto" w:fill="FFFFFF"/>
        </w:rPr>
        <w:t>Heinrich, M. (2015). Metamorphoses of pedagogical autonomy in German school reforms: Continuities, discontinuities and synchronicities illustrated by empirical studies on school development planning, school profiling and school inspection. </w:t>
      </w:r>
      <w:r w:rsidRPr="003D15B9">
        <w:rPr>
          <w:rFonts w:ascii="Arial" w:hAnsi="Arial" w:cs="Arial"/>
          <w:i/>
          <w:iCs/>
          <w:shd w:val="clear" w:color="auto" w:fill="FFFFFF"/>
        </w:rPr>
        <w:t>Nordic Journal of Studies in Educational Policy,</w:t>
      </w:r>
      <w:r w:rsidRPr="003D15B9">
        <w:rPr>
          <w:rFonts w:ascii="Arial" w:hAnsi="Arial" w:cs="Arial"/>
          <w:shd w:val="clear" w:color="auto" w:fill="FFFFFF"/>
        </w:rPr>
        <w:t> </w:t>
      </w:r>
      <w:r w:rsidRPr="003D15B9">
        <w:rPr>
          <w:rFonts w:ascii="Arial" w:hAnsi="Arial" w:cs="Arial"/>
          <w:i/>
          <w:iCs/>
          <w:shd w:val="clear" w:color="auto" w:fill="FFFFFF"/>
        </w:rPr>
        <w:t>2015</w:t>
      </w:r>
      <w:r w:rsidRPr="003D15B9">
        <w:rPr>
          <w:rFonts w:ascii="Arial" w:hAnsi="Arial" w:cs="Arial"/>
          <w:shd w:val="clear" w:color="auto" w:fill="FFFFFF"/>
        </w:rPr>
        <w:t>(2), 51-61.</w:t>
      </w:r>
    </w:p>
    <w:p w14:paraId="4B45036A" w14:textId="77777777" w:rsidR="00441C0A" w:rsidRPr="003D15B9" w:rsidRDefault="00441C0A" w:rsidP="00441C0A">
      <w:pPr>
        <w:spacing w:line="360" w:lineRule="auto"/>
        <w:rPr>
          <w:rFonts w:ascii="Arial" w:hAnsi="Arial" w:cs="Arial"/>
          <w:shd w:val="clear" w:color="auto" w:fill="FFFFFF"/>
        </w:rPr>
      </w:pPr>
      <w:r w:rsidRPr="003D15B9">
        <w:rPr>
          <w:rFonts w:ascii="Arial" w:hAnsi="Arial" w:cs="Arial"/>
          <w:shd w:val="clear" w:color="auto" w:fill="FFFFFF"/>
        </w:rPr>
        <w:t xml:space="preserve">Helmer, S., </w:t>
      </w:r>
      <w:proofErr w:type="spellStart"/>
      <w:r w:rsidRPr="003D15B9">
        <w:rPr>
          <w:rFonts w:ascii="Arial" w:hAnsi="Arial" w:cs="Arial"/>
          <w:shd w:val="clear" w:color="auto" w:fill="FFFFFF"/>
        </w:rPr>
        <w:t>Sektionen</w:t>
      </w:r>
      <w:proofErr w:type="spellEnd"/>
      <w:r w:rsidRPr="003D15B9">
        <w:rPr>
          <w:rFonts w:ascii="Arial" w:hAnsi="Arial" w:cs="Arial"/>
          <w:shd w:val="clear" w:color="auto" w:fill="FFFFFF"/>
        </w:rPr>
        <w:t xml:space="preserve">, H. and </w:t>
      </w:r>
      <w:proofErr w:type="spellStart"/>
      <w:r w:rsidRPr="003D15B9">
        <w:rPr>
          <w:rFonts w:ascii="Arial" w:hAnsi="Arial" w:cs="Arial"/>
          <w:shd w:val="clear" w:color="auto" w:fill="FFFFFF"/>
        </w:rPr>
        <w:t>Hogskolan</w:t>
      </w:r>
      <w:proofErr w:type="spellEnd"/>
      <w:r w:rsidRPr="003D15B9">
        <w:rPr>
          <w:rFonts w:ascii="Arial" w:hAnsi="Arial" w:cs="Arial"/>
          <w:shd w:val="clear" w:color="auto" w:fill="FFFFFF"/>
        </w:rPr>
        <w:t>, K. (2012). Student autonomy and peer learning: An example. </w:t>
      </w:r>
      <w:proofErr w:type="spellStart"/>
      <w:r w:rsidRPr="003D15B9">
        <w:rPr>
          <w:rFonts w:ascii="Arial" w:hAnsi="Arial" w:cs="Arial"/>
          <w:i/>
          <w:iCs/>
          <w:shd w:val="clear" w:color="auto" w:fill="FFFFFF"/>
        </w:rPr>
        <w:t>Högre</w:t>
      </w:r>
      <w:proofErr w:type="spellEnd"/>
      <w:r w:rsidRPr="003D15B9">
        <w:rPr>
          <w:rFonts w:ascii="Arial" w:hAnsi="Arial" w:cs="Arial"/>
          <w:i/>
          <w:iCs/>
          <w:shd w:val="clear" w:color="auto" w:fill="FFFFFF"/>
        </w:rPr>
        <w:t xml:space="preserve"> </w:t>
      </w:r>
      <w:proofErr w:type="spellStart"/>
      <w:r w:rsidRPr="003D15B9">
        <w:rPr>
          <w:rFonts w:ascii="Arial" w:hAnsi="Arial" w:cs="Arial"/>
          <w:i/>
          <w:iCs/>
          <w:shd w:val="clear" w:color="auto" w:fill="FFFFFF"/>
        </w:rPr>
        <w:t>Utbildning</w:t>
      </w:r>
      <w:proofErr w:type="spellEnd"/>
      <w:r w:rsidRPr="003D15B9">
        <w:rPr>
          <w:rFonts w:ascii="Arial" w:hAnsi="Arial" w:cs="Arial"/>
          <w:i/>
          <w:iCs/>
          <w:shd w:val="clear" w:color="auto" w:fill="FFFFFF"/>
        </w:rPr>
        <w:t>,</w:t>
      </w:r>
      <w:r w:rsidRPr="003D15B9">
        <w:rPr>
          <w:rFonts w:ascii="Arial" w:hAnsi="Arial" w:cs="Arial"/>
          <w:shd w:val="clear" w:color="auto" w:fill="FFFFFF"/>
        </w:rPr>
        <w:t> </w:t>
      </w:r>
      <w:r w:rsidRPr="003D15B9">
        <w:rPr>
          <w:rFonts w:ascii="Arial" w:hAnsi="Arial" w:cs="Arial"/>
          <w:i/>
          <w:iCs/>
          <w:shd w:val="clear" w:color="auto" w:fill="FFFFFF"/>
        </w:rPr>
        <w:t>2</w:t>
      </w:r>
      <w:r w:rsidRPr="003D15B9">
        <w:rPr>
          <w:rFonts w:ascii="Arial" w:hAnsi="Arial" w:cs="Arial"/>
          <w:shd w:val="clear" w:color="auto" w:fill="FFFFFF"/>
        </w:rPr>
        <w:t>(1), 51-54.</w:t>
      </w:r>
    </w:p>
    <w:p w14:paraId="31A0D093" w14:textId="77777777" w:rsidR="00441C0A" w:rsidRPr="003D15B9" w:rsidRDefault="00441C0A" w:rsidP="00441C0A">
      <w:pPr>
        <w:spacing w:line="360" w:lineRule="auto"/>
        <w:rPr>
          <w:rFonts w:ascii="Arial" w:hAnsi="Arial" w:cs="Arial"/>
        </w:rPr>
      </w:pPr>
      <w:proofErr w:type="spellStart"/>
      <w:r w:rsidRPr="003D15B9">
        <w:rPr>
          <w:rFonts w:ascii="Arial" w:hAnsi="Arial" w:cs="Arial"/>
        </w:rPr>
        <w:t>Holec</w:t>
      </w:r>
      <w:proofErr w:type="spellEnd"/>
      <w:r w:rsidRPr="003D15B9">
        <w:rPr>
          <w:rFonts w:ascii="Arial" w:hAnsi="Arial" w:cs="Arial"/>
        </w:rPr>
        <w:t>, H. (1981). Autonomy and foreign language learning. Oxford: Pergamon.</w:t>
      </w:r>
    </w:p>
    <w:p w14:paraId="016E73CB" w14:textId="77777777" w:rsidR="00441C0A" w:rsidRPr="003D15B9" w:rsidRDefault="00441C0A" w:rsidP="00441C0A">
      <w:pPr>
        <w:spacing w:line="360" w:lineRule="auto"/>
        <w:rPr>
          <w:rFonts w:ascii="Arial" w:hAnsi="Arial" w:cs="Arial"/>
        </w:rPr>
      </w:pPr>
      <w:r w:rsidRPr="003D15B9">
        <w:rPr>
          <w:rFonts w:ascii="Arial" w:hAnsi="Arial" w:cs="Arial"/>
          <w:shd w:val="clear" w:color="auto" w:fill="FFFFFF"/>
        </w:rPr>
        <w:t>Hornby, G. (2011). </w:t>
      </w:r>
      <w:r w:rsidRPr="003D15B9">
        <w:rPr>
          <w:rFonts w:ascii="Arial" w:hAnsi="Arial" w:cs="Arial"/>
          <w:i/>
          <w:iCs/>
          <w:shd w:val="clear" w:color="auto" w:fill="FFFFFF"/>
        </w:rPr>
        <w:t>Parental Involvement in Childhood Education Building Effective School-Family Partnerships</w:t>
      </w:r>
      <w:r w:rsidRPr="003D15B9">
        <w:rPr>
          <w:rFonts w:ascii="Arial" w:hAnsi="Arial" w:cs="Arial"/>
          <w:shd w:val="clear" w:color="auto" w:fill="FFFFFF"/>
        </w:rPr>
        <w:t> (1st ed. 2011. ed.).</w:t>
      </w:r>
    </w:p>
    <w:p w14:paraId="055CE4CD" w14:textId="77777777" w:rsidR="00441C0A" w:rsidRPr="003D15B9" w:rsidRDefault="00441C0A" w:rsidP="00441C0A">
      <w:pPr>
        <w:spacing w:line="360" w:lineRule="auto"/>
        <w:rPr>
          <w:rFonts w:ascii="Arial" w:hAnsi="Arial" w:cs="Arial"/>
        </w:rPr>
      </w:pPr>
      <w:proofErr w:type="spellStart"/>
      <w:r w:rsidRPr="003D15B9">
        <w:rPr>
          <w:rFonts w:ascii="Arial" w:hAnsi="Arial" w:cs="Arial"/>
          <w:shd w:val="clear" w:color="auto" w:fill="FFFFFF"/>
        </w:rPr>
        <w:t>Karagiorgi</w:t>
      </w:r>
      <w:proofErr w:type="spellEnd"/>
      <w:r w:rsidRPr="003D15B9">
        <w:rPr>
          <w:rFonts w:ascii="Arial" w:hAnsi="Arial" w:cs="Arial"/>
          <w:shd w:val="clear" w:color="auto" w:fill="FFFFFF"/>
        </w:rPr>
        <w:t>, Y. (2012). School Self-Evaluation at an Embryonic Stage: Depicting Teachers' Experiences with a Participative Project. </w:t>
      </w:r>
      <w:r w:rsidRPr="003D15B9">
        <w:rPr>
          <w:rFonts w:ascii="Arial" w:hAnsi="Arial" w:cs="Arial"/>
          <w:i/>
          <w:iCs/>
          <w:shd w:val="clear" w:color="auto" w:fill="FFFFFF"/>
        </w:rPr>
        <w:t>International Journal of Leadership in Education,</w:t>
      </w:r>
      <w:r w:rsidRPr="003D15B9">
        <w:rPr>
          <w:rFonts w:ascii="Arial" w:hAnsi="Arial" w:cs="Arial"/>
          <w:shd w:val="clear" w:color="auto" w:fill="FFFFFF"/>
        </w:rPr>
        <w:t> </w:t>
      </w:r>
      <w:r w:rsidRPr="003D15B9">
        <w:rPr>
          <w:rFonts w:ascii="Arial" w:hAnsi="Arial" w:cs="Arial"/>
          <w:i/>
          <w:iCs/>
          <w:shd w:val="clear" w:color="auto" w:fill="FFFFFF"/>
        </w:rPr>
        <w:t>15</w:t>
      </w:r>
      <w:r w:rsidRPr="003D15B9">
        <w:rPr>
          <w:rFonts w:ascii="Arial" w:hAnsi="Arial" w:cs="Arial"/>
          <w:shd w:val="clear" w:color="auto" w:fill="FFFFFF"/>
        </w:rPr>
        <w:t>(2), 199-220.</w:t>
      </w:r>
    </w:p>
    <w:p w14:paraId="57C24CD6" w14:textId="77777777" w:rsidR="00441C0A" w:rsidRPr="003D15B9" w:rsidRDefault="00441C0A" w:rsidP="00441C0A">
      <w:pPr>
        <w:spacing w:line="360" w:lineRule="auto"/>
        <w:rPr>
          <w:rFonts w:ascii="Arial" w:hAnsi="Arial" w:cs="Arial"/>
        </w:rPr>
      </w:pPr>
      <w:proofErr w:type="spellStart"/>
      <w:r w:rsidRPr="003D15B9">
        <w:rPr>
          <w:rStyle w:val="hlfld-contribauthor"/>
          <w:rFonts w:ascii="Arial" w:hAnsi="Arial" w:cs="Arial"/>
          <w:shd w:val="clear" w:color="auto" w:fill="FFFFFF"/>
        </w:rPr>
        <w:t>MacBeath</w:t>
      </w:r>
      <w:proofErr w:type="spellEnd"/>
      <w:r w:rsidRPr="003D15B9">
        <w:rPr>
          <w:rStyle w:val="hlfld-contribauthor"/>
          <w:rFonts w:ascii="Arial" w:hAnsi="Arial" w:cs="Arial"/>
          <w:shd w:val="clear" w:color="auto" w:fill="FFFFFF"/>
        </w:rPr>
        <w:t>, </w:t>
      </w:r>
      <w:r w:rsidRPr="003D15B9">
        <w:rPr>
          <w:rStyle w:val="nlmgiven-names"/>
          <w:rFonts w:ascii="Arial" w:hAnsi="Arial" w:cs="Arial"/>
          <w:shd w:val="clear" w:color="auto" w:fill="FFFFFF"/>
        </w:rPr>
        <w:t>J.</w:t>
      </w:r>
      <w:r w:rsidRPr="003D15B9">
        <w:rPr>
          <w:rFonts w:ascii="Arial" w:hAnsi="Arial" w:cs="Arial"/>
          <w:shd w:val="clear" w:color="auto" w:fill="FFFFFF"/>
        </w:rPr>
        <w:t> (</w:t>
      </w:r>
      <w:r w:rsidRPr="003D15B9">
        <w:rPr>
          <w:rStyle w:val="nlmyear"/>
          <w:rFonts w:ascii="Arial" w:hAnsi="Arial" w:cs="Arial"/>
          <w:shd w:val="clear" w:color="auto" w:fill="FFFFFF"/>
        </w:rPr>
        <w:t>2008)</w:t>
      </w:r>
      <w:r w:rsidRPr="003D15B9">
        <w:rPr>
          <w:rFonts w:ascii="Arial" w:hAnsi="Arial" w:cs="Arial"/>
          <w:shd w:val="clear" w:color="auto" w:fill="FFFFFF"/>
        </w:rPr>
        <w:t>. </w:t>
      </w:r>
      <w:r w:rsidRPr="003D15B9">
        <w:rPr>
          <w:rStyle w:val="nlmarticle-title"/>
          <w:rFonts w:ascii="Arial" w:hAnsi="Arial" w:cs="Arial"/>
          <w:shd w:val="clear" w:color="auto" w:fill="FFFFFF"/>
        </w:rPr>
        <w:t>Leading learning in the self-evaluating school</w:t>
      </w:r>
      <w:r w:rsidRPr="003D15B9">
        <w:rPr>
          <w:rFonts w:ascii="Arial" w:hAnsi="Arial" w:cs="Arial"/>
          <w:shd w:val="clear" w:color="auto" w:fill="FFFFFF"/>
        </w:rPr>
        <w:t>. </w:t>
      </w:r>
      <w:r w:rsidRPr="003D15B9">
        <w:rPr>
          <w:rFonts w:ascii="Arial" w:hAnsi="Arial" w:cs="Arial"/>
          <w:i/>
          <w:iCs/>
          <w:shd w:val="clear" w:color="auto" w:fill="FFFFFF"/>
        </w:rPr>
        <w:t>School Leadership and Management</w:t>
      </w:r>
      <w:r w:rsidRPr="003D15B9">
        <w:rPr>
          <w:rFonts w:ascii="Arial" w:hAnsi="Arial" w:cs="Arial"/>
          <w:shd w:val="clear" w:color="auto" w:fill="FFFFFF"/>
        </w:rPr>
        <w:t>, 28(4): </w:t>
      </w:r>
      <w:r w:rsidRPr="003D15B9">
        <w:rPr>
          <w:rStyle w:val="nlmfpage"/>
          <w:rFonts w:ascii="Arial" w:hAnsi="Arial" w:cs="Arial"/>
          <w:shd w:val="clear" w:color="auto" w:fill="FFFFFF"/>
        </w:rPr>
        <w:t>385</w:t>
      </w:r>
      <w:r w:rsidRPr="003D15B9">
        <w:rPr>
          <w:rFonts w:ascii="Arial" w:hAnsi="Arial" w:cs="Arial"/>
          <w:shd w:val="clear" w:color="auto" w:fill="FFFFFF"/>
        </w:rPr>
        <w:t>–</w:t>
      </w:r>
      <w:r w:rsidRPr="003D15B9">
        <w:rPr>
          <w:rStyle w:val="nlmlpage"/>
          <w:rFonts w:ascii="Arial" w:hAnsi="Arial" w:cs="Arial"/>
          <w:shd w:val="clear" w:color="auto" w:fill="FFFFFF"/>
        </w:rPr>
        <w:t>399</w:t>
      </w:r>
      <w:r w:rsidRPr="003D15B9">
        <w:rPr>
          <w:rFonts w:ascii="Arial" w:hAnsi="Arial" w:cs="Arial"/>
          <w:shd w:val="clear" w:color="auto" w:fill="FFFFFF"/>
        </w:rPr>
        <w:t>.</w:t>
      </w:r>
    </w:p>
    <w:p w14:paraId="540A9433" w14:textId="77777777" w:rsidR="00441C0A" w:rsidRPr="003D15B9" w:rsidRDefault="00441C0A" w:rsidP="00441C0A">
      <w:pPr>
        <w:spacing w:line="360" w:lineRule="auto"/>
        <w:rPr>
          <w:rFonts w:ascii="Arial" w:hAnsi="Arial" w:cs="Arial"/>
        </w:rPr>
      </w:pPr>
      <w:r w:rsidRPr="003D15B9">
        <w:rPr>
          <w:rFonts w:ascii="Arial" w:hAnsi="Arial" w:cs="Arial"/>
        </w:rPr>
        <w:t>Mercer, S., &amp; Williams, M. (2014). Multiple perspectives on the self in SLA (Vol. 73). Bristol: Multilingual Matters.</w:t>
      </w:r>
    </w:p>
    <w:p w14:paraId="34E45D0B" w14:textId="77777777" w:rsidR="00441C0A" w:rsidRPr="003D15B9" w:rsidRDefault="00441C0A" w:rsidP="00441C0A">
      <w:pPr>
        <w:spacing w:line="360" w:lineRule="auto"/>
        <w:rPr>
          <w:rFonts w:ascii="Arial" w:hAnsi="Arial" w:cs="Arial"/>
        </w:rPr>
      </w:pPr>
      <w:r w:rsidRPr="003D15B9">
        <w:rPr>
          <w:rFonts w:ascii="Arial" w:hAnsi="Arial" w:cs="Arial"/>
          <w:shd w:val="clear" w:color="auto" w:fill="FFFFFF"/>
        </w:rPr>
        <w:t>Read, A. (2010). 'I know how to read longer novels' - developing pupils' success criteria in the classroom. </w:t>
      </w:r>
      <w:r w:rsidRPr="003D15B9">
        <w:rPr>
          <w:rFonts w:ascii="Arial" w:hAnsi="Arial" w:cs="Arial"/>
          <w:i/>
          <w:iCs/>
          <w:shd w:val="clear" w:color="auto" w:fill="FFFFFF"/>
        </w:rPr>
        <w:t>Education 3-13,</w:t>
      </w:r>
      <w:r w:rsidRPr="003D15B9">
        <w:rPr>
          <w:rFonts w:ascii="Arial" w:hAnsi="Arial" w:cs="Arial"/>
          <w:shd w:val="clear" w:color="auto" w:fill="FFFFFF"/>
        </w:rPr>
        <w:t> </w:t>
      </w:r>
      <w:r w:rsidRPr="003D15B9">
        <w:rPr>
          <w:rFonts w:ascii="Arial" w:hAnsi="Arial" w:cs="Arial"/>
          <w:i/>
          <w:iCs/>
          <w:shd w:val="clear" w:color="auto" w:fill="FFFFFF"/>
        </w:rPr>
        <w:t>38</w:t>
      </w:r>
      <w:r w:rsidRPr="003D15B9">
        <w:rPr>
          <w:rFonts w:ascii="Arial" w:hAnsi="Arial" w:cs="Arial"/>
          <w:shd w:val="clear" w:color="auto" w:fill="FFFFFF"/>
        </w:rPr>
        <w:t>(1), 87-101.</w:t>
      </w:r>
    </w:p>
    <w:p w14:paraId="37D233C8" w14:textId="77777777" w:rsidR="00441C0A" w:rsidRPr="003D15B9" w:rsidRDefault="00441C0A" w:rsidP="00441C0A">
      <w:pPr>
        <w:spacing w:line="360" w:lineRule="auto"/>
        <w:rPr>
          <w:rFonts w:ascii="Arial" w:hAnsi="Arial" w:cs="Arial"/>
        </w:rPr>
      </w:pPr>
      <w:r w:rsidRPr="003D15B9">
        <w:rPr>
          <w:rFonts w:ascii="Arial" w:hAnsi="Arial" w:cs="Arial"/>
        </w:rPr>
        <w:lastRenderedPageBreak/>
        <w:t xml:space="preserve">Reinders, H., &amp; Hubbard, P. (2013). CALL and learner autonomy: Affordances and constraints. In M. Thomas, H. Reinders, &amp; M. </w:t>
      </w:r>
      <w:proofErr w:type="spellStart"/>
      <w:r w:rsidRPr="003D15B9">
        <w:rPr>
          <w:rFonts w:ascii="Arial" w:hAnsi="Arial" w:cs="Arial"/>
        </w:rPr>
        <w:t>Warschauer</w:t>
      </w:r>
      <w:proofErr w:type="spellEnd"/>
      <w:r w:rsidRPr="003D15B9">
        <w:rPr>
          <w:rFonts w:ascii="Arial" w:hAnsi="Arial" w:cs="Arial"/>
        </w:rPr>
        <w:t xml:space="preserve"> (Eds.), Contemporary computer assisted language learning (pp. 359–375). New York: Continuum.</w:t>
      </w:r>
    </w:p>
    <w:p w14:paraId="16194FC2" w14:textId="77777777" w:rsidR="00441C0A" w:rsidRPr="003D15B9" w:rsidRDefault="00441C0A" w:rsidP="00441C0A">
      <w:pPr>
        <w:spacing w:line="360" w:lineRule="auto"/>
        <w:rPr>
          <w:rFonts w:ascii="Arial" w:hAnsi="Arial" w:cs="Arial"/>
        </w:rPr>
      </w:pPr>
      <w:r w:rsidRPr="003D15B9">
        <w:rPr>
          <w:rFonts w:ascii="Arial" w:hAnsi="Arial" w:cs="Arial"/>
        </w:rPr>
        <w:t>Reinders, H., &amp; White, C. (2016). 20 years of autonomy and technology: How far have we come and where to next? Language Learning and Technology, 20(2), 143–154.</w:t>
      </w:r>
    </w:p>
    <w:p w14:paraId="64157F9E" w14:textId="77777777" w:rsidR="00441C0A" w:rsidRPr="003D15B9" w:rsidRDefault="00441C0A" w:rsidP="00441C0A">
      <w:pPr>
        <w:spacing w:line="360" w:lineRule="auto"/>
        <w:rPr>
          <w:rFonts w:ascii="Arial" w:hAnsi="Arial" w:cs="Arial"/>
          <w:shd w:val="clear" w:color="auto" w:fill="FFFFFF"/>
        </w:rPr>
      </w:pPr>
      <w:proofErr w:type="spellStart"/>
      <w:r w:rsidRPr="003D15B9">
        <w:rPr>
          <w:rFonts w:ascii="Arial" w:hAnsi="Arial" w:cs="Arial"/>
          <w:shd w:val="clear" w:color="auto" w:fill="FFFFFF"/>
        </w:rPr>
        <w:t>Rispoli</w:t>
      </w:r>
      <w:proofErr w:type="spellEnd"/>
      <w:r w:rsidRPr="003D15B9">
        <w:rPr>
          <w:rFonts w:ascii="Arial" w:hAnsi="Arial" w:cs="Arial"/>
          <w:shd w:val="clear" w:color="auto" w:fill="FFFFFF"/>
        </w:rPr>
        <w:t xml:space="preserve">, K., Hawley, L., &amp; Clinton, M. (2018). Family Background and Parent–School Interactions in Parent Involvement for At-Risk Preschool Children </w:t>
      </w:r>
      <w:proofErr w:type="gramStart"/>
      <w:r w:rsidRPr="003D15B9">
        <w:rPr>
          <w:rFonts w:ascii="Arial" w:hAnsi="Arial" w:cs="Arial"/>
          <w:shd w:val="clear" w:color="auto" w:fill="FFFFFF"/>
        </w:rPr>
        <w:t>With</w:t>
      </w:r>
      <w:proofErr w:type="gramEnd"/>
      <w:r w:rsidRPr="003D15B9">
        <w:rPr>
          <w:rFonts w:ascii="Arial" w:hAnsi="Arial" w:cs="Arial"/>
          <w:shd w:val="clear" w:color="auto" w:fill="FFFFFF"/>
        </w:rPr>
        <w:t xml:space="preserve"> Disabilities. </w:t>
      </w:r>
      <w:r w:rsidRPr="003D15B9">
        <w:rPr>
          <w:rFonts w:ascii="Arial" w:hAnsi="Arial" w:cs="Arial"/>
          <w:i/>
          <w:iCs/>
          <w:shd w:val="clear" w:color="auto" w:fill="FFFFFF"/>
        </w:rPr>
        <w:t>The Journal of Special Education,</w:t>
      </w:r>
      <w:r w:rsidRPr="003D15B9">
        <w:rPr>
          <w:rFonts w:ascii="Arial" w:hAnsi="Arial" w:cs="Arial"/>
          <w:shd w:val="clear" w:color="auto" w:fill="FFFFFF"/>
        </w:rPr>
        <w:t> </w:t>
      </w:r>
      <w:r w:rsidRPr="003D15B9">
        <w:rPr>
          <w:rFonts w:ascii="Arial" w:hAnsi="Arial" w:cs="Arial"/>
          <w:i/>
          <w:iCs/>
          <w:shd w:val="clear" w:color="auto" w:fill="FFFFFF"/>
        </w:rPr>
        <w:t>52</w:t>
      </w:r>
      <w:r w:rsidRPr="003D15B9">
        <w:rPr>
          <w:rFonts w:ascii="Arial" w:hAnsi="Arial" w:cs="Arial"/>
          <w:shd w:val="clear" w:color="auto" w:fill="FFFFFF"/>
        </w:rPr>
        <w:t>(1), 39-49.</w:t>
      </w:r>
    </w:p>
    <w:p w14:paraId="27CDCECE" w14:textId="77777777" w:rsidR="00441C0A" w:rsidRPr="003D15B9" w:rsidRDefault="00441C0A" w:rsidP="00441C0A">
      <w:pPr>
        <w:spacing w:line="360" w:lineRule="auto"/>
        <w:rPr>
          <w:rFonts w:ascii="Arial" w:hAnsi="Arial" w:cs="Arial"/>
          <w:shd w:val="clear" w:color="auto" w:fill="FFFFFF"/>
        </w:rPr>
      </w:pPr>
      <w:proofErr w:type="spellStart"/>
      <w:r w:rsidRPr="003D15B9">
        <w:rPr>
          <w:rFonts w:ascii="Arial" w:hAnsi="Arial" w:cs="Arial"/>
        </w:rPr>
        <w:t>Sahin</w:t>
      </w:r>
      <w:proofErr w:type="spellEnd"/>
      <w:r w:rsidRPr="003D15B9">
        <w:rPr>
          <w:rFonts w:ascii="Arial" w:hAnsi="Arial" w:cs="Arial"/>
        </w:rPr>
        <w:t xml:space="preserve">, (2013) I˙.: </w:t>
      </w:r>
      <w:proofErr w:type="spellStart"/>
      <w:r w:rsidRPr="003D15B9">
        <w:rPr>
          <w:rFonts w:ascii="Arial" w:hAnsi="Arial" w:cs="Arial"/>
        </w:rPr>
        <w:t>I˙lko¨g˘retim</w:t>
      </w:r>
      <w:proofErr w:type="spellEnd"/>
      <w:r w:rsidRPr="003D15B9">
        <w:rPr>
          <w:rFonts w:ascii="Arial" w:hAnsi="Arial" w:cs="Arial"/>
        </w:rPr>
        <w:t xml:space="preserve"> </w:t>
      </w:r>
      <w:proofErr w:type="spellStart"/>
      <w:r w:rsidRPr="003D15B9">
        <w:rPr>
          <w:rFonts w:ascii="Arial" w:hAnsi="Arial" w:cs="Arial"/>
        </w:rPr>
        <w:t>Okul</w:t>
      </w:r>
      <w:proofErr w:type="spellEnd"/>
      <w:r w:rsidRPr="003D15B9">
        <w:rPr>
          <w:rFonts w:ascii="Arial" w:hAnsi="Arial" w:cs="Arial"/>
        </w:rPr>
        <w:t xml:space="preserve"> </w:t>
      </w:r>
      <w:proofErr w:type="spellStart"/>
      <w:r w:rsidRPr="003D15B9">
        <w:rPr>
          <w:rFonts w:ascii="Arial" w:hAnsi="Arial" w:cs="Arial"/>
        </w:rPr>
        <w:t>Mu¨du¨rlerinin</w:t>
      </w:r>
      <w:proofErr w:type="spellEnd"/>
      <w:r w:rsidRPr="003D15B9">
        <w:rPr>
          <w:rFonts w:ascii="Arial" w:hAnsi="Arial" w:cs="Arial"/>
        </w:rPr>
        <w:t xml:space="preserve"> </w:t>
      </w:r>
      <w:proofErr w:type="spellStart"/>
      <w:r w:rsidRPr="003D15B9">
        <w:rPr>
          <w:rFonts w:ascii="Arial" w:hAnsi="Arial" w:cs="Arial"/>
        </w:rPr>
        <w:t>Okul</w:t>
      </w:r>
      <w:proofErr w:type="spellEnd"/>
      <w:r w:rsidRPr="003D15B9">
        <w:rPr>
          <w:rFonts w:ascii="Arial" w:hAnsi="Arial" w:cs="Arial"/>
        </w:rPr>
        <w:t xml:space="preserve"> </w:t>
      </w:r>
      <w:proofErr w:type="spellStart"/>
      <w:r w:rsidRPr="003D15B9">
        <w:rPr>
          <w:rFonts w:ascii="Arial" w:hAnsi="Arial" w:cs="Arial"/>
        </w:rPr>
        <w:t>Gelis¸tirme</w:t>
      </w:r>
      <w:proofErr w:type="spellEnd"/>
      <w:r w:rsidRPr="003D15B9">
        <w:rPr>
          <w:rFonts w:ascii="Arial" w:hAnsi="Arial" w:cs="Arial"/>
        </w:rPr>
        <w:t xml:space="preserve"> </w:t>
      </w:r>
      <w:proofErr w:type="spellStart"/>
      <w:r w:rsidRPr="003D15B9">
        <w:rPr>
          <w:rFonts w:ascii="Arial" w:hAnsi="Arial" w:cs="Arial"/>
        </w:rPr>
        <w:t>Stratejileri</w:t>
      </w:r>
      <w:proofErr w:type="spellEnd"/>
      <w:r w:rsidRPr="003D15B9">
        <w:rPr>
          <w:rFonts w:ascii="Arial" w:hAnsi="Arial" w:cs="Arial"/>
        </w:rPr>
        <w:t xml:space="preserve"> </w:t>
      </w:r>
      <w:proofErr w:type="spellStart"/>
      <w:r w:rsidRPr="003D15B9">
        <w:rPr>
          <w:rFonts w:ascii="Arial" w:hAnsi="Arial" w:cs="Arial"/>
        </w:rPr>
        <w:t>ve</w:t>
      </w:r>
      <w:proofErr w:type="spellEnd"/>
      <w:r w:rsidRPr="003D15B9">
        <w:rPr>
          <w:rFonts w:ascii="Arial" w:hAnsi="Arial" w:cs="Arial"/>
        </w:rPr>
        <w:t xml:space="preserve"> </w:t>
      </w:r>
      <w:proofErr w:type="spellStart"/>
      <w:r w:rsidRPr="003D15B9">
        <w:rPr>
          <w:rFonts w:ascii="Arial" w:hAnsi="Arial" w:cs="Arial"/>
        </w:rPr>
        <w:t>Uygulamalarına</w:t>
      </w:r>
      <w:proofErr w:type="spellEnd"/>
      <w:r w:rsidRPr="003D15B9">
        <w:rPr>
          <w:rFonts w:ascii="Arial" w:hAnsi="Arial" w:cs="Arial"/>
        </w:rPr>
        <w:t xml:space="preserve"> </w:t>
      </w:r>
      <w:proofErr w:type="spellStart"/>
      <w:r w:rsidRPr="003D15B9">
        <w:rPr>
          <w:rFonts w:ascii="Arial" w:hAnsi="Arial" w:cs="Arial"/>
        </w:rPr>
        <w:t>I˙lis¸kin</w:t>
      </w:r>
      <w:proofErr w:type="spellEnd"/>
      <w:r w:rsidRPr="003D15B9">
        <w:rPr>
          <w:rFonts w:ascii="Arial" w:hAnsi="Arial" w:cs="Arial"/>
        </w:rPr>
        <w:t xml:space="preserve"> </w:t>
      </w:r>
      <w:proofErr w:type="spellStart"/>
      <w:r w:rsidRPr="003D15B9">
        <w:rPr>
          <w:rFonts w:ascii="Arial" w:hAnsi="Arial" w:cs="Arial"/>
        </w:rPr>
        <w:t>Go¨ru¨s¸leri</w:t>
      </w:r>
      <w:proofErr w:type="spellEnd"/>
      <w:r w:rsidRPr="003D15B9">
        <w:rPr>
          <w:rFonts w:ascii="Arial" w:hAnsi="Arial" w:cs="Arial"/>
        </w:rPr>
        <w:t xml:space="preserve">. </w:t>
      </w:r>
      <w:proofErr w:type="spellStart"/>
      <w:r w:rsidRPr="003D15B9">
        <w:rPr>
          <w:rFonts w:ascii="Arial" w:hAnsi="Arial" w:cs="Arial"/>
        </w:rPr>
        <w:t>Kuram</w:t>
      </w:r>
      <w:proofErr w:type="spellEnd"/>
      <w:r w:rsidRPr="003D15B9">
        <w:rPr>
          <w:rFonts w:ascii="Arial" w:hAnsi="Arial" w:cs="Arial"/>
        </w:rPr>
        <w:t xml:space="preserve"> </w:t>
      </w:r>
      <w:proofErr w:type="spellStart"/>
      <w:r w:rsidRPr="003D15B9">
        <w:rPr>
          <w:rFonts w:ascii="Arial" w:hAnsi="Arial" w:cs="Arial"/>
        </w:rPr>
        <w:t>ve</w:t>
      </w:r>
      <w:proofErr w:type="spellEnd"/>
      <w:r w:rsidRPr="003D15B9">
        <w:rPr>
          <w:rFonts w:ascii="Arial" w:hAnsi="Arial" w:cs="Arial"/>
        </w:rPr>
        <w:t xml:space="preserve"> </w:t>
      </w:r>
      <w:proofErr w:type="spellStart"/>
      <w:r w:rsidRPr="003D15B9">
        <w:rPr>
          <w:rFonts w:ascii="Arial" w:hAnsi="Arial" w:cs="Arial"/>
        </w:rPr>
        <w:t>Uygulamada</w:t>
      </w:r>
      <w:proofErr w:type="spellEnd"/>
      <w:r w:rsidRPr="003D15B9">
        <w:rPr>
          <w:rFonts w:ascii="Arial" w:hAnsi="Arial" w:cs="Arial"/>
        </w:rPr>
        <w:t xml:space="preserve"> </w:t>
      </w:r>
      <w:proofErr w:type="spellStart"/>
      <w:r w:rsidRPr="003D15B9">
        <w:rPr>
          <w:rFonts w:ascii="Arial" w:hAnsi="Arial" w:cs="Arial"/>
        </w:rPr>
        <w:t>Eg˘itim</w:t>
      </w:r>
      <w:proofErr w:type="spellEnd"/>
      <w:r w:rsidRPr="003D15B9">
        <w:rPr>
          <w:rFonts w:ascii="Arial" w:hAnsi="Arial" w:cs="Arial"/>
        </w:rPr>
        <w:t xml:space="preserve"> </w:t>
      </w:r>
      <w:proofErr w:type="spellStart"/>
      <w:r w:rsidRPr="003D15B9">
        <w:rPr>
          <w:rFonts w:ascii="Arial" w:hAnsi="Arial" w:cs="Arial"/>
        </w:rPr>
        <w:t>Bilimleri</w:t>
      </w:r>
      <w:proofErr w:type="spellEnd"/>
      <w:r w:rsidRPr="003D15B9">
        <w:rPr>
          <w:rFonts w:ascii="Arial" w:hAnsi="Arial" w:cs="Arial"/>
        </w:rPr>
        <w:t xml:space="preserve"> 13(1), 229–250. </w:t>
      </w:r>
    </w:p>
    <w:p w14:paraId="1D8378B9" w14:textId="77777777" w:rsidR="00441C0A" w:rsidRPr="003D15B9" w:rsidRDefault="00441C0A" w:rsidP="00441C0A">
      <w:pPr>
        <w:spacing w:line="360" w:lineRule="auto"/>
        <w:rPr>
          <w:rFonts w:ascii="Arial" w:hAnsi="Arial" w:cs="Arial"/>
          <w:shd w:val="clear" w:color="auto" w:fill="FFFFFF"/>
        </w:rPr>
      </w:pPr>
      <w:r w:rsidRPr="003D15B9">
        <w:rPr>
          <w:rFonts w:ascii="Arial" w:hAnsi="Arial" w:cs="Arial"/>
          <w:shd w:val="clear" w:color="auto" w:fill="FFFFFF"/>
        </w:rPr>
        <w:t>Tadesse, S. (2014). Parent Involvement. </w:t>
      </w:r>
      <w:r w:rsidRPr="003D15B9">
        <w:rPr>
          <w:rFonts w:ascii="Arial" w:hAnsi="Arial" w:cs="Arial"/>
          <w:i/>
          <w:iCs/>
          <w:shd w:val="clear" w:color="auto" w:fill="FFFFFF"/>
        </w:rPr>
        <w:t>Childhood Education,</w:t>
      </w:r>
      <w:r w:rsidRPr="003D15B9">
        <w:rPr>
          <w:rFonts w:ascii="Arial" w:hAnsi="Arial" w:cs="Arial"/>
          <w:shd w:val="clear" w:color="auto" w:fill="FFFFFF"/>
        </w:rPr>
        <w:t> </w:t>
      </w:r>
      <w:r w:rsidRPr="003D15B9">
        <w:rPr>
          <w:rFonts w:ascii="Arial" w:hAnsi="Arial" w:cs="Arial"/>
          <w:i/>
          <w:iCs/>
          <w:shd w:val="clear" w:color="auto" w:fill="FFFFFF"/>
        </w:rPr>
        <w:t>90</w:t>
      </w:r>
      <w:r w:rsidRPr="003D15B9">
        <w:rPr>
          <w:rFonts w:ascii="Arial" w:hAnsi="Arial" w:cs="Arial"/>
          <w:shd w:val="clear" w:color="auto" w:fill="FFFFFF"/>
        </w:rPr>
        <w:t>(4), 298-305.</w:t>
      </w:r>
    </w:p>
    <w:p w14:paraId="57BB1A69" w14:textId="77777777" w:rsidR="00441C0A" w:rsidRPr="003D15B9" w:rsidRDefault="00441C0A" w:rsidP="00441C0A">
      <w:pPr>
        <w:spacing w:line="360" w:lineRule="auto"/>
        <w:rPr>
          <w:rFonts w:ascii="Arial" w:hAnsi="Arial" w:cs="Arial"/>
        </w:rPr>
      </w:pPr>
      <w:proofErr w:type="spellStart"/>
      <w:r w:rsidRPr="003D15B9">
        <w:rPr>
          <w:rFonts w:ascii="Arial" w:hAnsi="Arial" w:cs="Arial"/>
          <w:shd w:val="clear" w:color="auto" w:fill="FFFFFF"/>
        </w:rPr>
        <w:t>Xaba</w:t>
      </w:r>
      <w:proofErr w:type="spellEnd"/>
      <w:r w:rsidRPr="003D15B9">
        <w:rPr>
          <w:rFonts w:ascii="Arial" w:hAnsi="Arial" w:cs="Arial"/>
          <w:shd w:val="clear" w:color="auto" w:fill="FFFFFF"/>
        </w:rPr>
        <w:t>, M. (2006). The Difficulties of School Development Planning. </w:t>
      </w:r>
      <w:r w:rsidRPr="003D15B9">
        <w:rPr>
          <w:rFonts w:ascii="Arial" w:hAnsi="Arial" w:cs="Arial"/>
          <w:i/>
          <w:iCs/>
          <w:shd w:val="clear" w:color="auto" w:fill="FFFFFF"/>
        </w:rPr>
        <w:t>South African Journal of Education,</w:t>
      </w:r>
      <w:r w:rsidRPr="003D15B9">
        <w:rPr>
          <w:rFonts w:ascii="Arial" w:hAnsi="Arial" w:cs="Arial"/>
          <w:shd w:val="clear" w:color="auto" w:fill="FFFFFF"/>
        </w:rPr>
        <w:t> </w:t>
      </w:r>
      <w:r w:rsidRPr="003D15B9">
        <w:rPr>
          <w:rFonts w:ascii="Arial" w:hAnsi="Arial" w:cs="Arial"/>
          <w:i/>
          <w:iCs/>
          <w:shd w:val="clear" w:color="auto" w:fill="FFFFFF"/>
        </w:rPr>
        <w:t>26</w:t>
      </w:r>
      <w:r w:rsidRPr="003D15B9">
        <w:rPr>
          <w:rFonts w:ascii="Arial" w:hAnsi="Arial" w:cs="Arial"/>
          <w:shd w:val="clear" w:color="auto" w:fill="FFFFFF"/>
        </w:rPr>
        <w:t>(1), 15-26.</w:t>
      </w:r>
    </w:p>
    <w:p w14:paraId="595BDC81" w14:textId="77777777" w:rsidR="00441C0A" w:rsidRDefault="00441C0A" w:rsidP="00E611D9">
      <w:pPr>
        <w:pStyle w:val="AssignBody"/>
      </w:pPr>
    </w:p>
    <w:sectPr w:rsidR="00441C0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8BD9F6" w14:textId="77777777" w:rsidR="00B90154" w:rsidRDefault="00B90154" w:rsidP="00E611D9">
      <w:pPr>
        <w:spacing w:after="0" w:line="240" w:lineRule="auto"/>
      </w:pPr>
      <w:r>
        <w:separator/>
      </w:r>
    </w:p>
  </w:endnote>
  <w:endnote w:type="continuationSeparator" w:id="0">
    <w:p w14:paraId="0C17CF8E" w14:textId="77777777" w:rsidR="00B90154" w:rsidRDefault="00B9015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41DE5B" w14:textId="77777777" w:rsidR="00B90154" w:rsidRDefault="00B90154" w:rsidP="00E611D9">
      <w:pPr>
        <w:spacing w:after="0" w:line="240" w:lineRule="auto"/>
      </w:pPr>
      <w:r>
        <w:separator/>
      </w:r>
    </w:p>
  </w:footnote>
  <w:footnote w:type="continuationSeparator" w:id="0">
    <w:p w14:paraId="629B0ADD" w14:textId="77777777" w:rsidR="00B90154" w:rsidRDefault="00B90154"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9F53CCB"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p>
      </w:tc>
      <w:tc>
        <w:tcPr>
          <w:tcW w:w="4508" w:type="dxa"/>
        </w:tcPr>
        <w:p w14:paraId="51D506A0" w14:textId="7C7E24E0" w:rsidR="00E611D9" w:rsidRPr="00E611D9" w:rsidRDefault="00E611D9" w:rsidP="00441C0A">
          <w:pPr>
            <w:pStyle w:val="Header"/>
            <w:rPr>
              <w:rFonts w:ascii="Arial" w:hAnsi="Arial" w:cs="Arial"/>
            </w:rPr>
          </w:pP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rsidR="00441C0A">
            <w:rPr>
              <w:rFonts w:ascii="Arial" w:hAnsi="Arial" w:cs="Arial"/>
            </w:rPr>
            <w:t>1400949</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2229F0"/>
    <w:rsid w:val="003E55AE"/>
    <w:rsid w:val="00433F17"/>
    <w:rsid w:val="00441C0A"/>
    <w:rsid w:val="006419C3"/>
    <w:rsid w:val="00691A46"/>
    <w:rsid w:val="006B5861"/>
    <w:rsid w:val="00817F7A"/>
    <w:rsid w:val="00AD4EBD"/>
    <w:rsid w:val="00B90154"/>
    <w:rsid w:val="00BC651E"/>
    <w:rsid w:val="00CD1240"/>
    <w:rsid w:val="00E611D9"/>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lfld-contribauthor">
    <w:name w:val="hlfld-contribauthor"/>
    <w:basedOn w:val="DefaultParagraphFont"/>
    <w:rsid w:val="00441C0A"/>
  </w:style>
  <w:style w:type="character" w:customStyle="1" w:styleId="nlmgiven-names">
    <w:name w:val="nlm_given-names"/>
    <w:basedOn w:val="DefaultParagraphFont"/>
    <w:rsid w:val="00441C0A"/>
  </w:style>
  <w:style w:type="character" w:customStyle="1" w:styleId="nlmyear">
    <w:name w:val="nlm_year"/>
    <w:basedOn w:val="DefaultParagraphFont"/>
    <w:rsid w:val="00441C0A"/>
  </w:style>
  <w:style w:type="character" w:customStyle="1" w:styleId="nlmarticle-title">
    <w:name w:val="nlm_article-title"/>
    <w:basedOn w:val="DefaultParagraphFont"/>
    <w:rsid w:val="00441C0A"/>
  </w:style>
  <w:style w:type="character" w:customStyle="1" w:styleId="nlmfpage">
    <w:name w:val="nlm_fpage"/>
    <w:basedOn w:val="DefaultParagraphFont"/>
    <w:rsid w:val="00441C0A"/>
  </w:style>
  <w:style w:type="character" w:customStyle="1" w:styleId="nlmlpage">
    <w:name w:val="nlm_lpage"/>
    <w:basedOn w:val="DefaultParagraphFont"/>
    <w:rsid w:val="00441C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2817</Words>
  <Characters>16062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Holly Davies</cp:lastModifiedBy>
  <cp:revision>2</cp:revision>
  <dcterms:created xsi:type="dcterms:W3CDTF">2020-04-10T22:15:00Z</dcterms:created>
  <dcterms:modified xsi:type="dcterms:W3CDTF">2020-04-10T22:15:00Z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