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 /><Relationship Id="rId2" Type="http://schemas.openxmlformats.org/package/2006/relationships/metadata/thumbnail" Target="docProps/thumbnail.emf" /><Relationship Id="rId1" Type="http://schemas.openxmlformats.org/officeDocument/2006/relationships/officeDocument" Target="word/document.xml" /><Relationship Id="rId4" Type="http://schemas.openxmlformats.org/officeDocument/2006/relationships/extended-properties" Target="docProps/app.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A49D3AE" w14:textId="3D481F67" w:rsidR="00F5226B" w:rsidRPr="00845235" w:rsidRDefault="00C411A4" w:rsidP="00C411A4">
      <w:pPr>
        <w:pStyle w:val="a3"/>
        <w:jc w:val="center"/>
        <w:rPr>
          <w:rFonts w:ascii="Book Antiqua" w:hAnsi="Book Antiqua"/>
          <w:b/>
          <w:bCs/>
        </w:rPr>
      </w:pPr>
      <w:r w:rsidRPr="00845235">
        <w:rPr>
          <w:rFonts w:ascii="Book Antiqua" w:hAnsi="Book Antiqua"/>
          <w:b/>
          <w:bCs/>
        </w:rPr>
        <w:t>Importance of International Financial Management for Oracle NetSuite Corporation's Success in Global Financial Markets</w:t>
      </w:r>
    </w:p>
    <w:p w14:paraId="5D7B324B" w14:textId="4C63B657" w:rsidR="00F5226B" w:rsidRPr="00845235" w:rsidRDefault="00F5226B"/>
    <w:p w14:paraId="2856F60F" w14:textId="2B2A57BF" w:rsidR="00C411A4" w:rsidRPr="00845235" w:rsidRDefault="00C411A4"/>
    <w:p w14:paraId="1274FA01" w14:textId="2CA7B402" w:rsidR="00C411A4" w:rsidRPr="00845235" w:rsidRDefault="00C411A4"/>
    <w:p w14:paraId="38B17AAE" w14:textId="0BBC49C5" w:rsidR="00C411A4" w:rsidRPr="00845235" w:rsidRDefault="00C411A4"/>
    <w:p w14:paraId="5367E3D4" w14:textId="77777777" w:rsidR="00C974B5" w:rsidRPr="00845235" w:rsidRDefault="00C974B5" w:rsidP="004E722B"/>
    <w:p w14:paraId="5166B4E6" w14:textId="793657A8" w:rsidR="00C411A4" w:rsidRDefault="006E459C" w:rsidP="006E459C">
      <w:pPr>
        <w:pStyle w:val="a7"/>
        <w:jc w:val="center"/>
        <w:rPr>
          <w:sz w:val="36"/>
          <w:szCs w:val="36"/>
        </w:rPr>
      </w:pPr>
      <w:r>
        <w:rPr>
          <w:sz w:val="36"/>
          <w:szCs w:val="36"/>
        </w:rPr>
        <w:t>By</w:t>
      </w:r>
    </w:p>
    <w:p w14:paraId="34CDC4F0" w14:textId="74BC783D" w:rsidR="006E459C" w:rsidRDefault="006E459C" w:rsidP="006E459C">
      <w:pPr>
        <w:pStyle w:val="a7"/>
        <w:jc w:val="center"/>
        <w:rPr>
          <w:sz w:val="36"/>
          <w:szCs w:val="36"/>
        </w:rPr>
      </w:pPr>
      <w:r>
        <w:rPr>
          <w:sz w:val="36"/>
          <w:szCs w:val="36"/>
        </w:rPr>
        <w:t xml:space="preserve">Rositsa Mateva </w:t>
      </w:r>
    </w:p>
    <w:p w14:paraId="7D5DA86E" w14:textId="11DF59C5" w:rsidR="006E459C" w:rsidRDefault="006E459C" w:rsidP="006E459C">
      <w:pPr>
        <w:pStyle w:val="a7"/>
        <w:jc w:val="center"/>
        <w:rPr>
          <w:sz w:val="36"/>
          <w:szCs w:val="36"/>
        </w:rPr>
      </w:pPr>
      <w:r>
        <w:rPr>
          <w:sz w:val="36"/>
          <w:szCs w:val="36"/>
        </w:rPr>
        <w:t>2022688</w:t>
      </w:r>
    </w:p>
    <w:p w14:paraId="4083A259" w14:textId="13D51CC8" w:rsidR="006E459C" w:rsidRDefault="006E459C" w:rsidP="006E459C">
      <w:pPr>
        <w:pStyle w:val="a7"/>
        <w:jc w:val="center"/>
        <w:rPr>
          <w:sz w:val="36"/>
          <w:szCs w:val="36"/>
        </w:rPr>
      </w:pPr>
      <w:r>
        <w:rPr>
          <w:sz w:val="36"/>
          <w:szCs w:val="36"/>
        </w:rPr>
        <w:t xml:space="preserve">University of Wales Trinity Saint David </w:t>
      </w:r>
    </w:p>
    <w:p w14:paraId="71BDD2E2" w14:textId="673ADEC5" w:rsidR="006E459C" w:rsidRDefault="00FB40F5" w:rsidP="006E459C">
      <w:pPr>
        <w:pStyle w:val="a7"/>
        <w:jc w:val="center"/>
        <w:rPr>
          <w:sz w:val="36"/>
          <w:szCs w:val="36"/>
        </w:rPr>
      </w:pPr>
      <w:r>
        <w:rPr>
          <w:sz w:val="36"/>
          <w:szCs w:val="36"/>
        </w:rPr>
        <w:t xml:space="preserve">International Financial Management </w:t>
      </w:r>
    </w:p>
    <w:p w14:paraId="58812938" w14:textId="68E41176" w:rsidR="004642A5" w:rsidRDefault="00AD27E3" w:rsidP="006E459C">
      <w:pPr>
        <w:pStyle w:val="a7"/>
        <w:jc w:val="center"/>
        <w:rPr>
          <w:sz w:val="36"/>
          <w:szCs w:val="36"/>
        </w:rPr>
      </w:pPr>
      <w:r>
        <w:rPr>
          <w:sz w:val="36"/>
          <w:szCs w:val="36"/>
        </w:rPr>
        <w:t>LCBB6002</w:t>
      </w:r>
    </w:p>
    <w:p w14:paraId="107EC43F" w14:textId="3A52A3EF" w:rsidR="00AD27E3" w:rsidRPr="006E459C" w:rsidRDefault="00AD27E3" w:rsidP="006E459C">
      <w:pPr>
        <w:pStyle w:val="a7"/>
        <w:jc w:val="center"/>
        <w:rPr>
          <w:sz w:val="36"/>
          <w:szCs w:val="36"/>
        </w:rPr>
      </w:pPr>
      <w:r>
        <w:rPr>
          <w:sz w:val="36"/>
          <w:szCs w:val="36"/>
        </w:rPr>
        <w:t>Assessment 1</w:t>
      </w:r>
    </w:p>
    <w:p w14:paraId="0D746BDA" w14:textId="465A5127" w:rsidR="00C411A4" w:rsidRPr="00845235" w:rsidRDefault="00C411A4"/>
    <w:p w14:paraId="11E81F89" w14:textId="110E807F" w:rsidR="00C411A4" w:rsidRPr="00845235" w:rsidRDefault="00C411A4"/>
    <w:p w14:paraId="746444AD" w14:textId="45AB980F" w:rsidR="00C411A4" w:rsidRPr="00845235" w:rsidRDefault="00C411A4"/>
    <w:p w14:paraId="62F550FD" w14:textId="7830D612" w:rsidR="00C411A4" w:rsidRPr="00845235" w:rsidRDefault="00C411A4"/>
    <w:p w14:paraId="04915A6B" w14:textId="5746614F" w:rsidR="00C411A4" w:rsidRPr="00845235" w:rsidRDefault="00C411A4"/>
    <w:p w14:paraId="420FF482" w14:textId="7923ECC6" w:rsidR="00C411A4" w:rsidRPr="00845235" w:rsidRDefault="00C411A4"/>
    <w:p w14:paraId="723F680E" w14:textId="0587D24E" w:rsidR="00C411A4" w:rsidRPr="00845235" w:rsidRDefault="00C411A4"/>
    <w:p w14:paraId="469BBF7F" w14:textId="600E37B6" w:rsidR="00C411A4" w:rsidRPr="00845235" w:rsidRDefault="00C411A4"/>
    <w:p w14:paraId="1C7C3363" w14:textId="63CC1083" w:rsidR="00C411A4" w:rsidRPr="00845235" w:rsidRDefault="00C411A4"/>
    <w:p w14:paraId="26A27098" w14:textId="40C64C7D" w:rsidR="00C411A4" w:rsidRPr="00845235" w:rsidRDefault="00C411A4"/>
    <w:p w14:paraId="12712603" w14:textId="19CC0953" w:rsidR="00C411A4" w:rsidRPr="00845235" w:rsidRDefault="00C411A4"/>
    <w:p w14:paraId="438E6C86" w14:textId="49E6336F" w:rsidR="00C411A4" w:rsidRPr="00845235" w:rsidRDefault="00C411A4"/>
    <w:p w14:paraId="1F50129A" w14:textId="5DE65949" w:rsidR="00C411A4" w:rsidRPr="00845235" w:rsidRDefault="00C411A4"/>
    <w:p w14:paraId="68FC4053" w14:textId="303CA531" w:rsidR="00C411A4" w:rsidRPr="00845235" w:rsidRDefault="00C411A4"/>
    <w:p w14:paraId="219A1801" w14:textId="2F97919E" w:rsidR="00C411A4" w:rsidRPr="00845235" w:rsidRDefault="00C411A4"/>
    <w:p w14:paraId="64BA172A" w14:textId="52178C02" w:rsidR="00C411A4" w:rsidRPr="00845235" w:rsidRDefault="00C411A4"/>
    <w:p w14:paraId="6C631C30" w14:textId="3B3808CC" w:rsidR="00C411A4" w:rsidRPr="00845235" w:rsidRDefault="00C411A4" w:rsidP="00C411A4">
      <w:pPr>
        <w:pStyle w:val="1"/>
        <w:rPr>
          <w:rFonts w:ascii="Book Antiqua" w:hAnsi="Book Antiqua"/>
        </w:rPr>
      </w:pPr>
      <w:bookmarkStart w:id="0" w:name="_Toc132810343"/>
      <w:r w:rsidRPr="00845235">
        <w:rPr>
          <w:rFonts w:ascii="Book Antiqua" w:hAnsi="Book Antiqua"/>
        </w:rPr>
        <w:t>Executive Summary:</w:t>
      </w:r>
      <w:bookmarkEnd w:id="0"/>
    </w:p>
    <w:p w14:paraId="6FB64110" w14:textId="77777777" w:rsidR="00C411A4" w:rsidRPr="00845235" w:rsidRDefault="00C411A4" w:rsidP="00C411A4"/>
    <w:p w14:paraId="7BF3A15E" w14:textId="77777777" w:rsidR="00C411A4" w:rsidRPr="00845235" w:rsidRDefault="00C411A4" w:rsidP="00C411A4">
      <w:pPr>
        <w:ind w:firstLine="720"/>
        <w:jc w:val="both"/>
      </w:pPr>
      <w:r w:rsidRPr="00845235">
        <w:t xml:space="preserve">Enterprise resource planning (ERP) solutions are offered to companies all over the world by Oracle NetSuite Corporation, a global cloud-based software provider. This essay intends to critically analyze, assess, and explain the issues that diverse international financial markets may provide to the corporation's international financial management (IFM). IFM uses financial instruments like hedging and currency swaps to assist the company in managing risks and improving its financial performance. Additionally, it examines the dividend distribution policy, the efficient market concept, and project assessment techniques as three facets of the corporation's IFM procedures. </w:t>
      </w:r>
    </w:p>
    <w:p w14:paraId="54F0A50C" w14:textId="3DEB038A" w:rsidR="00C411A4" w:rsidRPr="00845235" w:rsidRDefault="00C411A4" w:rsidP="00C411A4">
      <w:pPr>
        <w:ind w:firstLine="720"/>
        <w:jc w:val="both"/>
      </w:pPr>
      <w:r w:rsidRPr="00845235">
        <w:t>The report concludes that because it enables Oracle NetSuite Corporation to better manage these risks and enhance its financial performance, IFM is crucial for the company's success in the international financial markets.</w:t>
      </w:r>
    </w:p>
    <w:p w14:paraId="3E656EA6" w14:textId="54529BFD" w:rsidR="00C411A4" w:rsidRPr="00845235" w:rsidRDefault="00C411A4"/>
    <w:p w14:paraId="00370FE8" w14:textId="5B69E656" w:rsidR="00C411A4" w:rsidRPr="00845235" w:rsidRDefault="00C411A4"/>
    <w:p w14:paraId="08B64DC9" w14:textId="54D2C008" w:rsidR="00C411A4" w:rsidRPr="00845235" w:rsidRDefault="00C411A4"/>
    <w:p w14:paraId="341DCC99" w14:textId="763ECD50" w:rsidR="00C411A4" w:rsidRPr="00845235" w:rsidRDefault="00C411A4"/>
    <w:p w14:paraId="62577E0E" w14:textId="518BD300" w:rsidR="00C411A4" w:rsidRPr="00845235" w:rsidRDefault="00C411A4"/>
    <w:p w14:paraId="7C2A80C3" w14:textId="059AA9E9" w:rsidR="00C411A4" w:rsidRPr="00845235" w:rsidRDefault="00C411A4"/>
    <w:p w14:paraId="197506DF" w14:textId="39954778" w:rsidR="00C411A4" w:rsidRPr="00845235" w:rsidRDefault="00C411A4"/>
    <w:p w14:paraId="2EE391C0" w14:textId="6B5B2D57" w:rsidR="00C411A4" w:rsidRPr="00845235" w:rsidRDefault="00C411A4"/>
    <w:p w14:paraId="23E76475" w14:textId="7F05AE19" w:rsidR="00C411A4" w:rsidRPr="00845235" w:rsidRDefault="00C411A4"/>
    <w:p w14:paraId="17F4EDDF" w14:textId="2A562FFF" w:rsidR="00C411A4" w:rsidRPr="00845235" w:rsidRDefault="00C411A4"/>
    <w:p w14:paraId="477C1504" w14:textId="7E3F09F3" w:rsidR="00C411A4" w:rsidRPr="00845235" w:rsidRDefault="00C411A4"/>
    <w:p w14:paraId="536DA4C4" w14:textId="5BF9EC74" w:rsidR="00C411A4" w:rsidRPr="00845235" w:rsidRDefault="00C411A4"/>
    <w:p w14:paraId="1DF0F62F" w14:textId="40212CF6" w:rsidR="00845235" w:rsidRPr="00845235" w:rsidRDefault="00845235"/>
    <w:p w14:paraId="53C6A292" w14:textId="0657A6A4" w:rsidR="00845235" w:rsidRPr="00845235" w:rsidRDefault="00845235"/>
    <w:p w14:paraId="6BA08EC2" w14:textId="099196A0" w:rsidR="00845235" w:rsidRPr="00845235" w:rsidRDefault="00845235"/>
    <w:p w14:paraId="314C2C34" w14:textId="52488395" w:rsidR="00845235" w:rsidRPr="00845235" w:rsidRDefault="00845235"/>
    <w:p w14:paraId="42ECC9EA" w14:textId="110AE73C" w:rsidR="00845235" w:rsidRPr="00845235" w:rsidRDefault="00845235"/>
    <w:sdt>
      <w:sdtPr>
        <w:rPr>
          <w:rFonts w:ascii="Book Antiqua" w:eastAsiaTheme="minorHAnsi" w:hAnsi="Book Antiqua" w:cstheme="minorBidi"/>
          <w:color w:val="auto"/>
          <w:kern w:val="2"/>
          <w:sz w:val="24"/>
          <w:szCs w:val="22"/>
          <w:lang w:val="en-PH"/>
          <w14:ligatures w14:val="standardContextual"/>
        </w:rPr>
        <w:id w:val="1475868537"/>
        <w:docPartObj>
          <w:docPartGallery w:val="Table of Contents"/>
          <w:docPartUnique/>
        </w:docPartObj>
      </w:sdtPr>
      <w:sdtEndPr>
        <w:rPr>
          <w:b/>
          <w:bCs/>
          <w:noProof/>
        </w:rPr>
      </w:sdtEndPr>
      <w:sdtContent>
        <w:p w14:paraId="1E4C52C1" w14:textId="27F795A7" w:rsidR="00845235" w:rsidRPr="00845235" w:rsidRDefault="00845235">
          <w:pPr>
            <w:pStyle w:val="a5"/>
            <w:rPr>
              <w:rFonts w:ascii="Book Antiqua" w:hAnsi="Book Antiqua"/>
            </w:rPr>
          </w:pPr>
          <w:r w:rsidRPr="00845235">
            <w:rPr>
              <w:rFonts w:ascii="Book Antiqua" w:hAnsi="Book Antiqua"/>
            </w:rPr>
            <w:t>Contents</w:t>
          </w:r>
        </w:p>
        <w:p w14:paraId="14E6CD7A" w14:textId="468D65FC" w:rsidR="00845235" w:rsidRDefault="00845235">
          <w:pPr>
            <w:pStyle w:val="11"/>
            <w:tabs>
              <w:tab w:val="right" w:leader="dot" w:pos="9350"/>
            </w:tabs>
            <w:rPr>
              <w:rFonts w:asciiTheme="minorHAnsi" w:eastAsiaTheme="minorEastAsia" w:hAnsiTheme="minorHAnsi"/>
              <w:noProof/>
              <w:kern w:val="0"/>
              <w:sz w:val="22"/>
              <w:lang w:eastAsia="en-PH"/>
              <w14:ligatures w14:val="none"/>
            </w:rPr>
          </w:pPr>
          <w:r w:rsidRPr="00845235">
            <w:fldChar w:fldCharType="begin"/>
          </w:r>
          <w:r w:rsidRPr="00845235">
            <w:instrText xml:space="preserve"> TOC \o "1-3" \h \z \u </w:instrText>
          </w:r>
          <w:r w:rsidRPr="00845235">
            <w:fldChar w:fldCharType="separate"/>
          </w:r>
          <w:hyperlink w:anchor="_Toc132810343" w:history="1">
            <w:r w:rsidRPr="002071AC">
              <w:rPr>
                <w:rStyle w:val="a6"/>
                <w:noProof/>
              </w:rPr>
              <w:t>Executive Summary:</w:t>
            </w:r>
            <w:r>
              <w:rPr>
                <w:noProof/>
                <w:webHidden/>
              </w:rPr>
              <w:tab/>
            </w:r>
            <w:r>
              <w:rPr>
                <w:noProof/>
                <w:webHidden/>
              </w:rPr>
              <w:fldChar w:fldCharType="begin"/>
            </w:r>
            <w:r>
              <w:rPr>
                <w:noProof/>
                <w:webHidden/>
              </w:rPr>
              <w:instrText xml:space="preserve"> PAGEREF _Toc132810343 \h </w:instrText>
            </w:r>
            <w:r>
              <w:rPr>
                <w:noProof/>
                <w:webHidden/>
              </w:rPr>
            </w:r>
            <w:r>
              <w:rPr>
                <w:noProof/>
                <w:webHidden/>
              </w:rPr>
              <w:fldChar w:fldCharType="separate"/>
            </w:r>
            <w:r w:rsidR="008269F7">
              <w:rPr>
                <w:noProof/>
                <w:webHidden/>
              </w:rPr>
              <w:t>2</w:t>
            </w:r>
            <w:r>
              <w:rPr>
                <w:noProof/>
                <w:webHidden/>
              </w:rPr>
              <w:fldChar w:fldCharType="end"/>
            </w:r>
          </w:hyperlink>
        </w:p>
        <w:p w14:paraId="75658BDF" w14:textId="384E51AD" w:rsidR="00845235" w:rsidRDefault="007B66A5">
          <w:pPr>
            <w:pStyle w:val="11"/>
            <w:tabs>
              <w:tab w:val="right" w:leader="dot" w:pos="9350"/>
            </w:tabs>
            <w:rPr>
              <w:rFonts w:asciiTheme="minorHAnsi" w:eastAsiaTheme="minorEastAsia" w:hAnsiTheme="minorHAnsi"/>
              <w:noProof/>
              <w:kern w:val="0"/>
              <w:sz w:val="22"/>
              <w:lang w:eastAsia="en-PH"/>
              <w14:ligatures w14:val="none"/>
            </w:rPr>
          </w:pPr>
          <w:hyperlink w:anchor="_Toc132810344" w:history="1">
            <w:r w:rsidR="00845235" w:rsidRPr="002071AC">
              <w:rPr>
                <w:rStyle w:val="a6"/>
                <w:noProof/>
              </w:rPr>
              <w:t>Company Background</w:t>
            </w:r>
            <w:r w:rsidR="00845235">
              <w:rPr>
                <w:noProof/>
                <w:webHidden/>
              </w:rPr>
              <w:tab/>
            </w:r>
            <w:r w:rsidR="00845235">
              <w:rPr>
                <w:noProof/>
                <w:webHidden/>
              </w:rPr>
              <w:fldChar w:fldCharType="begin"/>
            </w:r>
            <w:r w:rsidR="00845235">
              <w:rPr>
                <w:noProof/>
                <w:webHidden/>
              </w:rPr>
              <w:instrText xml:space="preserve"> PAGEREF _Toc132810344 \h </w:instrText>
            </w:r>
            <w:r w:rsidR="00845235">
              <w:rPr>
                <w:noProof/>
                <w:webHidden/>
              </w:rPr>
            </w:r>
            <w:r w:rsidR="00845235">
              <w:rPr>
                <w:noProof/>
                <w:webHidden/>
              </w:rPr>
              <w:fldChar w:fldCharType="separate"/>
            </w:r>
            <w:r w:rsidR="008269F7">
              <w:rPr>
                <w:noProof/>
                <w:webHidden/>
              </w:rPr>
              <w:t>4</w:t>
            </w:r>
            <w:r w:rsidR="00845235">
              <w:rPr>
                <w:noProof/>
                <w:webHidden/>
              </w:rPr>
              <w:fldChar w:fldCharType="end"/>
            </w:r>
          </w:hyperlink>
        </w:p>
        <w:p w14:paraId="53B3DFF3" w14:textId="2F2E0125" w:rsidR="00845235" w:rsidRDefault="007B66A5">
          <w:pPr>
            <w:pStyle w:val="11"/>
            <w:tabs>
              <w:tab w:val="right" w:leader="dot" w:pos="9350"/>
            </w:tabs>
            <w:rPr>
              <w:rFonts w:asciiTheme="minorHAnsi" w:eastAsiaTheme="minorEastAsia" w:hAnsiTheme="minorHAnsi"/>
              <w:noProof/>
              <w:kern w:val="0"/>
              <w:sz w:val="22"/>
              <w:lang w:eastAsia="en-PH"/>
              <w14:ligatures w14:val="none"/>
            </w:rPr>
          </w:pPr>
          <w:hyperlink w:anchor="_Toc132810345" w:history="1">
            <w:r w:rsidR="00845235" w:rsidRPr="002071AC">
              <w:rPr>
                <w:rStyle w:val="a6"/>
                <w:noProof/>
              </w:rPr>
              <w:t>International Financial Management Impact</w:t>
            </w:r>
            <w:r w:rsidR="00845235">
              <w:rPr>
                <w:noProof/>
                <w:webHidden/>
              </w:rPr>
              <w:tab/>
            </w:r>
            <w:r w:rsidR="00845235">
              <w:rPr>
                <w:noProof/>
                <w:webHidden/>
              </w:rPr>
              <w:fldChar w:fldCharType="begin"/>
            </w:r>
            <w:r w:rsidR="00845235">
              <w:rPr>
                <w:noProof/>
                <w:webHidden/>
              </w:rPr>
              <w:instrText xml:space="preserve"> PAGEREF _Toc132810345 \h </w:instrText>
            </w:r>
            <w:r w:rsidR="00845235">
              <w:rPr>
                <w:noProof/>
                <w:webHidden/>
              </w:rPr>
            </w:r>
            <w:r w:rsidR="00845235">
              <w:rPr>
                <w:noProof/>
                <w:webHidden/>
              </w:rPr>
              <w:fldChar w:fldCharType="separate"/>
            </w:r>
            <w:r w:rsidR="008269F7">
              <w:rPr>
                <w:noProof/>
                <w:webHidden/>
              </w:rPr>
              <w:t>5</w:t>
            </w:r>
            <w:r w:rsidR="00845235">
              <w:rPr>
                <w:noProof/>
                <w:webHidden/>
              </w:rPr>
              <w:fldChar w:fldCharType="end"/>
            </w:r>
          </w:hyperlink>
        </w:p>
        <w:p w14:paraId="36A34385" w14:textId="6D1310A7" w:rsidR="00845235" w:rsidRDefault="007B66A5">
          <w:pPr>
            <w:pStyle w:val="21"/>
            <w:tabs>
              <w:tab w:val="right" w:leader="dot" w:pos="9350"/>
            </w:tabs>
            <w:rPr>
              <w:rFonts w:asciiTheme="minorHAnsi" w:eastAsiaTheme="minorEastAsia" w:hAnsiTheme="minorHAnsi"/>
              <w:noProof/>
              <w:kern w:val="0"/>
              <w:sz w:val="22"/>
              <w:lang w:eastAsia="en-PH"/>
              <w14:ligatures w14:val="none"/>
            </w:rPr>
          </w:pPr>
          <w:hyperlink w:anchor="_Toc132810346" w:history="1">
            <w:r w:rsidR="00845235" w:rsidRPr="002071AC">
              <w:rPr>
                <w:rStyle w:val="a6"/>
                <w:noProof/>
              </w:rPr>
              <w:t>Challenges in Different International Financial Markets:</w:t>
            </w:r>
            <w:r w:rsidR="00845235">
              <w:rPr>
                <w:noProof/>
                <w:webHidden/>
              </w:rPr>
              <w:tab/>
            </w:r>
            <w:r w:rsidR="00845235">
              <w:rPr>
                <w:noProof/>
                <w:webHidden/>
              </w:rPr>
              <w:fldChar w:fldCharType="begin"/>
            </w:r>
            <w:r w:rsidR="00845235">
              <w:rPr>
                <w:noProof/>
                <w:webHidden/>
              </w:rPr>
              <w:instrText xml:space="preserve"> PAGEREF _Toc132810346 \h </w:instrText>
            </w:r>
            <w:r w:rsidR="00845235">
              <w:rPr>
                <w:noProof/>
                <w:webHidden/>
              </w:rPr>
            </w:r>
            <w:r w:rsidR="00845235">
              <w:rPr>
                <w:noProof/>
                <w:webHidden/>
              </w:rPr>
              <w:fldChar w:fldCharType="separate"/>
            </w:r>
            <w:r w:rsidR="008269F7">
              <w:rPr>
                <w:noProof/>
                <w:webHidden/>
              </w:rPr>
              <w:t>5</w:t>
            </w:r>
            <w:r w:rsidR="00845235">
              <w:rPr>
                <w:noProof/>
                <w:webHidden/>
              </w:rPr>
              <w:fldChar w:fldCharType="end"/>
            </w:r>
          </w:hyperlink>
        </w:p>
        <w:p w14:paraId="306221C7" w14:textId="41E3CF31" w:rsidR="00845235" w:rsidRDefault="007B66A5">
          <w:pPr>
            <w:pStyle w:val="21"/>
            <w:tabs>
              <w:tab w:val="right" w:leader="dot" w:pos="9350"/>
            </w:tabs>
            <w:rPr>
              <w:rFonts w:asciiTheme="minorHAnsi" w:eastAsiaTheme="minorEastAsia" w:hAnsiTheme="minorHAnsi"/>
              <w:noProof/>
              <w:kern w:val="0"/>
              <w:sz w:val="22"/>
              <w:lang w:eastAsia="en-PH"/>
              <w14:ligatures w14:val="none"/>
            </w:rPr>
          </w:pPr>
          <w:hyperlink w:anchor="_Toc132810347" w:history="1">
            <w:r w:rsidR="00845235" w:rsidRPr="002071AC">
              <w:rPr>
                <w:rStyle w:val="a6"/>
                <w:noProof/>
              </w:rPr>
              <w:t>Relevant International Finance Management Theories:</w:t>
            </w:r>
            <w:r w:rsidR="00845235">
              <w:rPr>
                <w:noProof/>
                <w:webHidden/>
              </w:rPr>
              <w:tab/>
            </w:r>
            <w:r w:rsidR="00845235">
              <w:rPr>
                <w:noProof/>
                <w:webHidden/>
              </w:rPr>
              <w:fldChar w:fldCharType="begin"/>
            </w:r>
            <w:r w:rsidR="00845235">
              <w:rPr>
                <w:noProof/>
                <w:webHidden/>
              </w:rPr>
              <w:instrText xml:space="preserve"> PAGEREF _Toc132810347 \h </w:instrText>
            </w:r>
            <w:r w:rsidR="00845235">
              <w:rPr>
                <w:noProof/>
                <w:webHidden/>
              </w:rPr>
            </w:r>
            <w:r w:rsidR="00845235">
              <w:rPr>
                <w:noProof/>
                <w:webHidden/>
              </w:rPr>
              <w:fldChar w:fldCharType="separate"/>
            </w:r>
            <w:r w:rsidR="008269F7">
              <w:rPr>
                <w:noProof/>
                <w:webHidden/>
              </w:rPr>
              <w:t>5</w:t>
            </w:r>
            <w:r w:rsidR="00845235">
              <w:rPr>
                <w:noProof/>
                <w:webHidden/>
              </w:rPr>
              <w:fldChar w:fldCharType="end"/>
            </w:r>
          </w:hyperlink>
        </w:p>
        <w:p w14:paraId="3FB6AEAD" w14:textId="4E438FCF" w:rsidR="00845235" w:rsidRDefault="007B66A5">
          <w:pPr>
            <w:pStyle w:val="21"/>
            <w:tabs>
              <w:tab w:val="right" w:leader="dot" w:pos="9350"/>
            </w:tabs>
            <w:rPr>
              <w:rFonts w:asciiTheme="minorHAnsi" w:eastAsiaTheme="minorEastAsia" w:hAnsiTheme="minorHAnsi"/>
              <w:noProof/>
              <w:kern w:val="0"/>
              <w:sz w:val="22"/>
              <w:lang w:eastAsia="en-PH"/>
              <w14:ligatures w14:val="none"/>
            </w:rPr>
          </w:pPr>
          <w:hyperlink w:anchor="_Toc132810348" w:history="1">
            <w:r w:rsidR="00845235" w:rsidRPr="002071AC">
              <w:rPr>
                <w:rStyle w:val="a6"/>
                <w:noProof/>
              </w:rPr>
              <w:t>Dividend Distribution Policy:</w:t>
            </w:r>
            <w:r w:rsidR="00845235">
              <w:rPr>
                <w:noProof/>
                <w:webHidden/>
              </w:rPr>
              <w:tab/>
            </w:r>
            <w:r w:rsidR="00845235">
              <w:rPr>
                <w:noProof/>
                <w:webHidden/>
              </w:rPr>
              <w:fldChar w:fldCharType="begin"/>
            </w:r>
            <w:r w:rsidR="00845235">
              <w:rPr>
                <w:noProof/>
                <w:webHidden/>
              </w:rPr>
              <w:instrText xml:space="preserve"> PAGEREF _Toc132810348 \h </w:instrText>
            </w:r>
            <w:r w:rsidR="00845235">
              <w:rPr>
                <w:noProof/>
                <w:webHidden/>
              </w:rPr>
            </w:r>
            <w:r w:rsidR="00845235">
              <w:rPr>
                <w:noProof/>
                <w:webHidden/>
              </w:rPr>
              <w:fldChar w:fldCharType="separate"/>
            </w:r>
            <w:r w:rsidR="008269F7">
              <w:rPr>
                <w:noProof/>
                <w:webHidden/>
              </w:rPr>
              <w:t>6</w:t>
            </w:r>
            <w:r w:rsidR="00845235">
              <w:rPr>
                <w:noProof/>
                <w:webHidden/>
              </w:rPr>
              <w:fldChar w:fldCharType="end"/>
            </w:r>
          </w:hyperlink>
        </w:p>
        <w:p w14:paraId="5E580574" w14:textId="028E319C" w:rsidR="00845235" w:rsidRDefault="007B66A5">
          <w:pPr>
            <w:pStyle w:val="21"/>
            <w:tabs>
              <w:tab w:val="right" w:leader="dot" w:pos="9350"/>
            </w:tabs>
            <w:rPr>
              <w:rFonts w:asciiTheme="minorHAnsi" w:eastAsiaTheme="minorEastAsia" w:hAnsiTheme="minorHAnsi"/>
              <w:noProof/>
              <w:kern w:val="0"/>
              <w:sz w:val="22"/>
              <w:lang w:eastAsia="en-PH"/>
              <w14:ligatures w14:val="none"/>
            </w:rPr>
          </w:pPr>
          <w:hyperlink w:anchor="_Toc132810349" w:history="1">
            <w:r w:rsidR="00845235" w:rsidRPr="002071AC">
              <w:rPr>
                <w:rStyle w:val="a6"/>
                <w:noProof/>
              </w:rPr>
              <w:t>Efficient Market Hypothesis Theory:</w:t>
            </w:r>
            <w:r w:rsidR="00845235">
              <w:rPr>
                <w:noProof/>
                <w:webHidden/>
              </w:rPr>
              <w:tab/>
            </w:r>
            <w:r w:rsidR="00845235">
              <w:rPr>
                <w:noProof/>
                <w:webHidden/>
              </w:rPr>
              <w:fldChar w:fldCharType="begin"/>
            </w:r>
            <w:r w:rsidR="00845235">
              <w:rPr>
                <w:noProof/>
                <w:webHidden/>
              </w:rPr>
              <w:instrText xml:space="preserve"> PAGEREF _Toc132810349 \h </w:instrText>
            </w:r>
            <w:r w:rsidR="00845235">
              <w:rPr>
                <w:noProof/>
                <w:webHidden/>
              </w:rPr>
            </w:r>
            <w:r w:rsidR="00845235">
              <w:rPr>
                <w:noProof/>
                <w:webHidden/>
              </w:rPr>
              <w:fldChar w:fldCharType="separate"/>
            </w:r>
            <w:r w:rsidR="008269F7">
              <w:rPr>
                <w:noProof/>
                <w:webHidden/>
              </w:rPr>
              <w:t>7</w:t>
            </w:r>
            <w:r w:rsidR="00845235">
              <w:rPr>
                <w:noProof/>
                <w:webHidden/>
              </w:rPr>
              <w:fldChar w:fldCharType="end"/>
            </w:r>
          </w:hyperlink>
        </w:p>
        <w:p w14:paraId="71D60E7A" w14:textId="5C92A501" w:rsidR="00845235" w:rsidRDefault="007B66A5">
          <w:pPr>
            <w:pStyle w:val="21"/>
            <w:tabs>
              <w:tab w:val="right" w:leader="dot" w:pos="9350"/>
            </w:tabs>
            <w:rPr>
              <w:rFonts w:asciiTheme="minorHAnsi" w:eastAsiaTheme="minorEastAsia" w:hAnsiTheme="minorHAnsi"/>
              <w:noProof/>
              <w:kern w:val="0"/>
              <w:sz w:val="22"/>
              <w:lang w:eastAsia="en-PH"/>
              <w14:ligatures w14:val="none"/>
            </w:rPr>
          </w:pPr>
          <w:hyperlink w:anchor="_Toc132810350" w:history="1">
            <w:r w:rsidR="00845235" w:rsidRPr="002071AC">
              <w:rPr>
                <w:rStyle w:val="a6"/>
                <w:noProof/>
              </w:rPr>
              <w:t>Project Appraisal</w:t>
            </w:r>
            <w:r w:rsidR="00845235">
              <w:rPr>
                <w:noProof/>
                <w:webHidden/>
              </w:rPr>
              <w:tab/>
            </w:r>
            <w:r w:rsidR="00845235">
              <w:rPr>
                <w:noProof/>
                <w:webHidden/>
              </w:rPr>
              <w:fldChar w:fldCharType="begin"/>
            </w:r>
            <w:r w:rsidR="00845235">
              <w:rPr>
                <w:noProof/>
                <w:webHidden/>
              </w:rPr>
              <w:instrText xml:space="preserve"> PAGEREF _Toc132810350 \h </w:instrText>
            </w:r>
            <w:r w:rsidR="00845235">
              <w:rPr>
                <w:noProof/>
                <w:webHidden/>
              </w:rPr>
            </w:r>
            <w:r w:rsidR="00845235">
              <w:rPr>
                <w:noProof/>
                <w:webHidden/>
              </w:rPr>
              <w:fldChar w:fldCharType="separate"/>
            </w:r>
            <w:r w:rsidR="008269F7">
              <w:rPr>
                <w:noProof/>
                <w:webHidden/>
              </w:rPr>
              <w:t>7</w:t>
            </w:r>
            <w:r w:rsidR="00845235">
              <w:rPr>
                <w:noProof/>
                <w:webHidden/>
              </w:rPr>
              <w:fldChar w:fldCharType="end"/>
            </w:r>
          </w:hyperlink>
        </w:p>
        <w:p w14:paraId="3BF64845" w14:textId="6CC1D28A" w:rsidR="00845235" w:rsidRDefault="007B66A5">
          <w:pPr>
            <w:pStyle w:val="11"/>
            <w:tabs>
              <w:tab w:val="right" w:leader="dot" w:pos="9350"/>
            </w:tabs>
            <w:rPr>
              <w:rFonts w:asciiTheme="minorHAnsi" w:eastAsiaTheme="minorEastAsia" w:hAnsiTheme="minorHAnsi"/>
              <w:noProof/>
              <w:kern w:val="0"/>
              <w:sz w:val="22"/>
              <w:lang w:eastAsia="en-PH"/>
              <w14:ligatures w14:val="none"/>
            </w:rPr>
          </w:pPr>
          <w:hyperlink w:anchor="_Toc132810351" w:history="1">
            <w:r w:rsidR="00845235" w:rsidRPr="002071AC">
              <w:rPr>
                <w:rStyle w:val="a6"/>
                <w:noProof/>
              </w:rPr>
              <w:t>Conclusion:</w:t>
            </w:r>
            <w:r w:rsidR="00845235">
              <w:rPr>
                <w:noProof/>
                <w:webHidden/>
              </w:rPr>
              <w:tab/>
            </w:r>
            <w:r w:rsidR="00845235">
              <w:rPr>
                <w:noProof/>
                <w:webHidden/>
              </w:rPr>
              <w:fldChar w:fldCharType="begin"/>
            </w:r>
            <w:r w:rsidR="00845235">
              <w:rPr>
                <w:noProof/>
                <w:webHidden/>
              </w:rPr>
              <w:instrText xml:space="preserve"> PAGEREF _Toc132810351 \h </w:instrText>
            </w:r>
            <w:r w:rsidR="00845235">
              <w:rPr>
                <w:noProof/>
                <w:webHidden/>
              </w:rPr>
            </w:r>
            <w:r w:rsidR="00845235">
              <w:rPr>
                <w:noProof/>
                <w:webHidden/>
              </w:rPr>
              <w:fldChar w:fldCharType="separate"/>
            </w:r>
            <w:r w:rsidR="008269F7">
              <w:rPr>
                <w:noProof/>
                <w:webHidden/>
              </w:rPr>
              <w:t>9</w:t>
            </w:r>
            <w:r w:rsidR="00845235">
              <w:rPr>
                <w:noProof/>
                <w:webHidden/>
              </w:rPr>
              <w:fldChar w:fldCharType="end"/>
            </w:r>
          </w:hyperlink>
        </w:p>
        <w:p w14:paraId="710F8263" w14:textId="723F52E9" w:rsidR="00845235" w:rsidRPr="00845235" w:rsidRDefault="00845235">
          <w:r w:rsidRPr="00845235">
            <w:rPr>
              <w:b/>
              <w:bCs/>
              <w:noProof/>
            </w:rPr>
            <w:fldChar w:fldCharType="end"/>
          </w:r>
        </w:p>
      </w:sdtContent>
    </w:sdt>
    <w:p w14:paraId="6A559860" w14:textId="70C381D3" w:rsidR="00845235" w:rsidRPr="00845235" w:rsidRDefault="00845235"/>
    <w:p w14:paraId="17586B86" w14:textId="3621AE80" w:rsidR="00845235" w:rsidRPr="00845235" w:rsidRDefault="00845235"/>
    <w:p w14:paraId="45302E87" w14:textId="6475DC90" w:rsidR="00845235" w:rsidRPr="00845235" w:rsidRDefault="00845235"/>
    <w:p w14:paraId="189B7341" w14:textId="1EA15085" w:rsidR="00845235" w:rsidRPr="00845235" w:rsidRDefault="00845235"/>
    <w:p w14:paraId="2D9AB1DE" w14:textId="22A66A4A" w:rsidR="00845235" w:rsidRPr="00845235" w:rsidRDefault="00845235"/>
    <w:p w14:paraId="65486E26" w14:textId="26B69CC5" w:rsidR="00845235" w:rsidRPr="00845235" w:rsidRDefault="00845235"/>
    <w:p w14:paraId="46A8F9CC" w14:textId="5B83E4D8" w:rsidR="00845235" w:rsidRPr="00845235" w:rsidRDefault="00845235"/>
    <w:p w14:paraId="6DEF1539" w14:textId="080E14FC" w:rsidR="00845235" w:rsidRPr="00845235" w:rsidRDefault="00845235"/>
    <w:p w14:paraId="1F47C2F8" w14:textId="1F0F5925" w:rsidR="00845235" w:rsidRPr="00845235" w:rsidRDefault="00845235"/>
    <w:p w14:paraId="2ADBAAFF" w14:textId="483BC836" w:rsidR="00845235" w:rsidRPr="00845235" w:rsidRDefault="00845235"/>
    <w:p w14:paraId="387C95B6" w14:textId="1E8835A5" w:rsidR="00845235" w:rsidRPr="00845235" w:rsidRDefault="00845235"/>
    <w:p w14:paraId="6A7EBC34" w14:textId="1B06F8C0" w:rsidR="00845235" w:rsidRPr="00845235" w:rsidRDefault="00845235"/>
    <w:p w14:paraId="758199C4" w14:textId="07F4E101" w:rsidR="00845235" w:rsidRPr="00845235" w:rsidRDefault="00845235"/>
    <w:p w14:paraId="58688CF3" w14:textId="3DF418D9" w:rsidR="00845235" w:rsidRPr="00845235" w:rsidRDefault="00845235"/>
    <w:p w14:paraId="3CF48BB1" w14:textId="0A6DE1D6" w:rsidR="00C411A4" w:rsidRPr="00845235" w:rsidRDefault="00C411A4"/>
    <w:p w14:paraId="347D7555" w14:textId="77777777" w:rsidR="00845235" w:rsidRPr="00845235" w:rsidRDefault="00845235"/>
    <w:p w14:paraId="6A8B4D68" w14:textId="7D2574C1" w:rsidR="00C411A4" w:rsidRPr="00845235" w:rsidRDefault="00C411A4"/>
    <w:p w14:paraId="3962B9EF" w14:textId="0F3C36EB" w:rsidR="00C411A4" w:rsidRPr="00845235" w:rsidRDefault="00C411A4" w:rsidP="00C411A4">
      <w:pPr>
        <w:pStyle w:val="1"/>
        <w:rPr>
          <w:rFonts w:ascii="Book Antiqua" w:hAnsi="Book Antiqua"/>
        </w:rPr>
      </w:pPr>
      <w:bookmarkStart w:id="1" w:name="_Toc132810344"/>
      <w:r w:rsidRPr="00845235">
        <w:rPr>
          <w:rFonts w:ascii="Book Antiqua" w:hAnsi="Book Antiqua"/>
        </w:rPr>
        <w:t>Company Background</w:t>
      </w:r>
      <w:bookmarkEnd w:id="1"/>
    </w:p>
    <w:p w14:paraId="14139C42" w14:textId="4F5E3D02" w:rsidR="00C411A4" w:rsidRPr="00845235" w:rsidRDefault="00C411A4" w:rsidP="00C411A4"/>
    <w:p w14:paraId="6D5755EF" w14:textId="52160782" w:rsidR="00C411A4" w:rsidRPr="00845235" w:rsidRDefault="00C411A4" w:rsidP="00AB3206">
      <w:pPr>
        <w:ind w:firstLine="720"/>
        <w:jc w:val="both"/>
      </w:pPr>
      <w:r w:rsidRPr="00845235">
        <w:t>Evan Goldberg established Oracle NetSuite Inc. in 1998 under the name NetLedger. ERP, CRM, e-commerce, and professional services automation (PSA) software are just a few of the cloud-based software options provided by Oracle NetSuite. The business serves a wide range of sectors, including manufacturing, retail, wholesale distribution, and services. It has offices in North America, Europe, Asia, and Australia. The business has received several honors for its cutting-edge software products, including the 2020 CRM Excellence Award for Best Enterprise CRM Solution and the 2021 CODiE Award for Best Cloud ERP Solution. Oracle NetSuite is dedicated to giving its clients cutting-edge technology.</w:t>
      </w:r>
    </w:p>
    <w:p w14:paraId="17AAD1B8" w14:textId="52FBCBC6" w:rsidR="00C411A4" w:rsidRPr="00845235" w:rsidRDefault="00C411A4" w:rsidP="00C411A4"/>
    <w:p w14:paraId="20C542BF" w14:textId="4A9E6EBB" w:rsidR="00AB3206" w:rsidRPr="00845235" w:rsidRDefault="00AB3206" w:rsidP="00C411A4"/>
    <w:p w14:paraId="3B0AD181" w14:textId="291405FA" w:rsidR="00AB3206" w:rsidRPr="00845235" w:rsidRDefault="00AB3206" w:rsidP="00C411A4"/>
    <w:p w14:paraId="0035FF92" w14:textId="329A3CE9" w:rsidR="00AB3206" w:rsidRPr="00845235" w:rsidRDefault="00AB3206" w:rsidP="00C411A4"/>
    <w:p w14:paraId="621F8B50" w14:textId="6F306E07" w:rsidR="00AB3206" w:rsidRPr="00845235" w:rsidRDefault="00AB3206" w:rsidP="00C411A4"/>
    <w:p w14:paraId="2FF9E6F3" w14:textId="211DBB0A" w:rsidR="00AB3206" w:rsidRPr="00845235" w:rsidRDefault="00AB3206" w:rsidP="00C411A4"/>
    <w:p w14:paraId="0C9D4268" w14:textId="0809461C" w:rsidR="00AB3206" w:rsidRPr="00845235" w:rsidRDefault="00AB3206" w:rsidP="00C411A4"/>
    <w:p w14:paraId="66D347BB" w14:textId="5273CD8A" w:rsidR="00AB3206" w:rsidRPr="00845235" w:rsidRDefault="00AB3206" w:rsidP="00C411A4"/>
    <w:p w14:paraId="3FA10398" w14:textId="1F13BD9B" w:rsidR="00AB3206" w:rsidRPr="00845235" w:rsidRDefault="00AB3206" w:rsidP="00C411A4"/>
    <w:p w14:paraId="535D9F8D" w14:textId="49BEBF8F" w:rsidR="00AB3206" w:rsidRPr="00845235" w:rsidRDefault="00AB3206" w:rsidP="00C411A4"/>
    <w:p w14:paraId="35C7BAE6" w14:textId="4A59DD40" w:rsidR="00AB3206" w:rsidRPr="00845235" w:rsidRDefault="00AB3206" w:rsidP="00C411A4"/>
    <w:p w14:paraId="7489B5F7" w14:textId="6216BD23" w:rsidR="00AB3206" w:rsidRPr="00845235" w:rsidRDefault="00AB3206" w:rsidP="00C411A4"/>
    <w:p w14:paraId="1D62E406" w14:textId="75D27AC4" w:rsidR="00AB3206" w:rsidRPr="00845235" w:rsidRDefault="00AB3206" w:rsidP="00C411A4"/>
    <w:p w14:paraId="26BCA113" w14:textId="2D7C10B9" w:rsidR="00AB3206" w:rsidRPr="00845235" w:rsidRDefault="00AB3206" w:rsidP="00C411A4"/>
    <w:p w14:paraId="0B9A533D" w14:textId="3A781052" w:rsidR="00AB3206" w:rsidRPr="00845235" w:rsidRDefault="00AB3206" w:rsidP="00C411A4"/>
    <w:p w14:paraId="2B16E65E" w14:textId="2890700D" w:rsidR="00AB3206" w:rsidRPr="00845235" w:rsidRDefault="00AB3206" w:rsidP="00C411A4"/>
    <w:p w14:paraId="48277CA3" w14:textId="2DE551DB" w:rsidR="00AB3206" w:rsidRPr="00845235" w:rsidRDefault="00AB3206" w:rsidP="00C411A4"/>
    <w:p w14:paraId="518213D4" w14:textId="063F7A9F" w:rsidR="00AB3206" w:rsidRPr="00845235" w:rsidRDefault="00AB3206" w:rsidP="00C411A4"/>
    <w:p w14:paraId="4C4FC7A1" w14:textId="2BAA493A" w:rsidR="00AB3206" w:rsidRPr="00845235" w:rsidRDefault="00AB3206" w:rsidP="00C411A4"/>
    <w:p w14:paraId="3EC7F277" w14:textId="2C76452C" w:rsidR="00AB3206" w:rsidRPr="00845235" w:rsidRDefault="00AB3206" w:rsidP="00AB3206">
      <w:pPr>
        <w:pStyle w:val="1"/>
        <w:rPr>
          <w:rFonts w:ascii="Book Antiqua" w:hAnsi="Book Antiqua"/>
        </w:rPr>
      </w:pPr>
      <w:bookmarkStart w:id="2" w:name="_Toc132810345"/>
      <w:r w:rsidRPr="00845235">
        <w:rPr>
          <w:rFonts w:ascii="Book Antiqua" w:hAnsi="Book Antiqua"/>
        </w:rPr>
        <w:t>International Financial Management Impact</w:t>
      </w:r>
      <w:bookmarkEnd w:id="2"/>
    </w:p>
    <w:p w14:paraId="5B5EE7F8" w14:textId="77777777" w:rsidR="00AB3206" w:rsidRPr="00845235" w:rsidRDefault="00AB3206" w:rsidP="00AB3206"/>
    <w:p w14:paraId="50486DEB" w14:textId="1BC478E7" w:rsidR="00AB3206" w:rsidRPr="00845235" w:rsidRDefault="00AB3206" w:rsidP="00AB3206">
      <w:pPr>
        <w:ind w:firstLine="720"/>
      </w:pPr>
      <w:r w:rsidRPr="00845235">
        <w:t>Oracle NetSuite Corporation has implemented a number of strategies to manage its international finances, including hedging techniques to manage currency risks, a centralized treasury function to manage cash flows effectively, and an effective internal control system to guarantee compliance with various tax laws and regulations in various countries. These tactics assist the business in maximizing earnings while lowering risks. Oracle NetSuite Corporation has implemented a number of strategies to manage its international finances, including hedging techniques to control foreign exchange risks, a centralized treasury function to effectively manage cash flows, and a robust internal control system to ensure compliance with various tax laws and regulations in various countries.</w:t>
      </w:r>
    </w:p>
    <w:p w14:paraId="29EB0150" w14:textId="38A0CB36" w:rsidR="00AB3206" w:rsidRPr="00845235" w:rsidRDefault="00AB3206" w:rsidP="00AB3206">
      <w:pPr>
        <w:pStyle w:val="2"/>
        <w:rPr>
          <w:rFonts w:ascii="Book Antiqua" w:hAnsi="Book Antiqua"/>
        </w:rPr>
      </w:pPr>
      <w:bookmarkStart w:id="3" w:name="_Toc132810346"/>
      <w:r w:rsidRPr="00845235">
        <w:rPr>
          <w:rFonts w:ascii="Book Antiqua" w:hAnsi="Book Antiqua"/>
        </w:rPr>
        <w:t>Challenges in Different International Financial Markets:</w:t>
      </w:r>
      <w:bookmarkEnd w:id="3"/>
    </w:p>
    <w:p w14:paraId="0BA0B6E7" w14:textId="77777777" w:rsidR="00AB3206" w:rsidRPr="00845235" w:rsidRDefault="00AB3206" w:rsidP="00AB3206"/>
    <w:p w14:paraId="379E2451" w14:textId="7A200D36" w:rsidR="00AB3206" w:rsidRPr="00845235" w:rsidRDefault="00AB3206" w:rsidP="00AB3206">
      <w:pPr>
        <w:ind w:firstLine="720"/>
        <w:jc w:val="both"/>
      </w:pPr>
      <w:r w:rsidRPr="00845235">
        <w:t>Currency volatility, political unpredictability, and cultural disparities are just a few of the difficulties that Oracle NetSuite Corporation could encounter in various foreign financial markets. Economic, political, and cultural elements specific to each nation can have an impact on how it conducts business. For instance, the business could experience difficulties in nations with unsteady political climates, which could have an impact on its operations and financial performance.</w:t>
      </w:r>
    </w:p>
    <w:p w14:paraId="48E4117D" w14:textId="3AA7C965" w:rsidR="00AB3206" w:rsidRPr="00845235" w:rsidRDefault="00AB3206" w:rsidP="00AB3206">
      <w:pPr>
        <w:ind w:firstLine="720"/>
        <w:jc w:val="both"/>
      </w:pPr>
      <w:r w:rsidRPr="00845235">
        <w:t>The fact that Oracle NetSuite Corporation must deal with several currencies in various nations might have a big influence on its financial success. The business may also run into problems in nations with various tax laws and regulations, which might hurt its profitability.</w:t>
      </w:r>
    </w:p>
    <w:p w14:paraId="51E5EAE7" w14:textId="7C717722" w:rsidR="00AB3206" w:rsidRPr="00845235" w:rsidRDefault="00AB3206" w:rsidP="00AB3206">
      <w:pPr>
        <w:ind w:firstLine="720"/>
        <w:jc w:val="both"/>
      </w:pPr>
    </w:p>
    <w:p w14:paraId="74100FFF" w14:textId="708989BB" w:rsidR="00AB3206" w:rsidRPr="00845235" w:rsidRDefault="00AB3206" w:rsidP="00AB3206">
      <w:pPr>
        <w:pStyle w:val="2"/>
        <w:rPr>
          <w:rFonts w:ascii="Book Antiqua" w:hAnsi="Book Antiqua"/>
        </w:rPr>
      </w:pPr>
      <w:bookmarkStart w:id="4" w:name="_Toc132810347"/>
      <w:r w:rsidRPr="00845235">
        <w:rPr>
          <w:rFonts w:ascii="Book Antiqua" w:hAnsi="Book Antiqua"/>
        </w:rPr>
        <w:t>Relevant International Finance Management Theories:</w:t>
      </w:r>
      <w:bookmarkEnd w:id="4"/>
    </w:p>
    <w:p w14:paraId="6775C8E3" w14:textId="77777777" w:rsidR="00AB3206" w:rsidRPr="00845235" w:rsidRDefault="00AB3206" w:rsidP="00AB3206">
      <w:pPr>
        <w:jc w:val="both"/>
      </w:pPr>
    </w:p>
    <w:p w14:paraId="42F0750F" w14:textId="4965B57C" w:rsidR="00AB3206" w:rsidRPr="00845235" w:rsidRDefault="00AB3206" w:rsidP="00AB3206">
      <w:pPr>
        <w:ind w:firstLine="720"/>
        <w:jc w:val="both"/>
      </w:pPr>
      <w:r w:rsidRPr="00845235">
        <w:t>The principle of purchasing power parity (PPP) is one of the worldwide financial management theories that Oracle NetSuite Corporation employs. According to PPP, the ratio of the price levels in two nations should be used to determine the exchange rate between two currencies. For the business to decide on foreign exchange rates, this is crucial.</w:t>
      </w:r>
      <w:r w:rsidR="0072022C" w:rsidRPr="00845235">
        <w:t xml:space="preserve"> </w:t>
      </w:r>
    </w:p>
    <w:p w14:paraId="5DF033DB" w14:textId="3F6AED9A" w:rsidR="0072022C" w:rsidRPr="00845235" w:rsidRDefault="0072022C" w:rsidP="00AB3206">
      <w:pPr>
        <w:ind w:firstLine="720"/>
        <w:jc w:val="both"/>
      </w:pPr>
      <w:r w:rsidRPr="00845235">
        <w:t>Purchasing power parity (PPP) may be used by Oracle NetSuite to manage their global financial operations. The relative buying power of various currencies in the nations where they conduct business may be ascertained using PPP, which can assist them in making educated choices regarding pricing, budgeting, forecasting, and hedging. PPP may also assist Oracle NetSuite with budgeting, forecasting their financial performance across many nations, and informing their currency hedging plans. PPP is a useful tool that Oracle NetSuite should take into account for their global financial management because it can assist them in making better pricing, budgeting, forecasting, and hedging decisions, which can enhance their ability to compete in various markets and boost their overall financial performance.</w:t>
      </w:r>
    </w:p>
    <w:p w14:paraId="0904AD31" w14:textId="5B767DF9" w:rsidR="00AB3206" w:rsidRPr="00845235" w:rsidRDefault="00AB3206" w:rsidP="00AB3206">
      <w:pPr>
        <w:ind w:firstLine="720"/>
        <w:jc w:val="both"/>
      </w:pPr>
      <w:r w:rsidRPr="00845235">
        <w:t>The capital asset pricing model (CAPM) is yet another important theory. The corporation may calculate the expected rate of return on its investments with the aid of the CAPM theory. The Oracle NetSuite Corporation relies on the idea in order to make investment choices that maximize shareholder profit.</w:t>
      </w:r>
      <w:r w:rsidR="0072022C" w:rsidRPr="00845235">
        <w:t xml:space="preserve"> Oracle NetSuite may utilize CAPM to manage their international investment portfolio, calculate the cost of capital, and assess future projects or investments. Oracle NetSuite should take into account CAPM as a useful tool for their financial management because it can assist them in making better decisions about portfolio management, cost of capital, and capital budgeting, which can help them more efficiently allocate their resources and enhance their overall financial performance.</w:t>
      </w:r>
    </w:p>
    <w:p w14:paraId="471065F5" w14:textId="5B24461D" w:rsidR="00AB3206" w:rsidRPr="00845235" w:rsidRDefault="00AB3206" w:rsidP="00AB3206">
      <w:pPr>
        <w:jc w:val="both"/>
      </w:pPr>
    </w:p>
    <w:p w14:paraId="56B3FE4D" w14:textId="77777777" w:rsidR="00AB3206" w:rsidRPr="00845235" w:rsidRDefault="00AB3206" w:rsidP="00AB3206">
      <w:pPr>
        <w:pStyle w:val="2"/>
        <w:rPr>
          <w:rFonts w:ascii="Book Antiqua" w:hAnsi="Book Antiqua"/>
        </w:rPr>
      </w:pPr>
      <w:bookmarkStart w:id="5" w:name="_Toc132810348"/>
      <w:r w:rsidRPr="00845235">
        <w:rPr>
          <w:rFonts w:ascii="Book Antiqua" w:hAnsi="Book Antiqua"/>
        </w:rPr>
        <w:t>Dividend Distribution Policy:</w:t>
      </w:r>
      <w:bookmarkEnd w:id="5"/>
    </w:p>
    <w:p w14:paraId="522FB0DB" w14:textId="77777777" w:rsidR="00AB3206" w:rsidRPr="00845235" w:rsidRDefault="00AB3206" w:rsidP="00AB3206">
      <w:pPr>
        <w:jc w:val="both"/>
      </w:pPr>
    </w:p>
    <w:p w14:paraId="4DAA52E8" w14:textId="14C20FD0" w:rsidR="00AB3206" w:rsidRPr="00845235" w:rsidRDefault="0072022C" w:rsidP="0072022C">
      <w:pPr>
        <w:ind w:firstLine="720"/>
        <w:jc w:val="both"/>
      </w:pPr>
      <w:r w:rsidRPr="00845235">
        <w:t xml:space="preserve">The goal of Oracle NetSuite Corporation's dividend distribution policy is to maximize shareholder wealth. Its dividend payout ratio has stayed </w:t>
      </w:r>
      <w:r w:rsidR="00845235" w:rsidRPr="00845235">
        <w:t>steady,</w:t>
      </w:r>
      <w:r w:rsidRPr="00845235">
        <w:t xml:space="preserve"> and its dividend payments have risen over time, showing management's commitment to upholding a consistent dividend policy.</w:t>
      </w:r>
    </w:p>
    <w:p w14:paraId="2C81B8C8" w14:textId="3DACE90A" w:rsidR="00670EB8" w:rsidRPr="00845235" w:rsidRDefault="00670EB8" w:rsidP="0072022C">
      <w:pPr>
        <w:ind w:firstLine="720"/>
        <w:jc w:val="both"/>
      </w:pPr>
      <w:r w:rsidRPr="00845235">
        <w:t>The goal of Oracle NetSuite's dividend distribution strategy is to give its stockholders long-term value. Since becoming public in 2016, the firm has not paid any dividends, and it does not currently have a defined dividend payment schedule or policy. Oracle NetSuite's choice to pay dividends may be influenced by a number of variables, including its financial performance, capital structure, and investor expectations. The signaling theory and the pecking order theory are two IFM (International Financial Management) theories that may be used to assess Oracle NetSuite's dividend policy. The pecking order theory contends that companies will only pay dividends if they have exhausted all other sources of funding and have extra cash that cannot be put to use in profitable expansion opportunities. The signaling theory contends that companies use dividend payments to signal their financial health and prospects to investors. The distribution of dividends by Oracle NetSuite is generally consistent with the company's emphasis on long-term development and shareholder value generation.</w:t>
      </w:r>
    </w:p>
    <w:p w14:paraId="1A3B7FBA" w14:textId="4D0B6A7B" w:rsidR="00AB3206" w:rsidRPr="00845235" w:rsidRDefault="00AB3206" w:rsidP="00AB3206">
      <w:pPr>
        <w:pStyle w:val="2"/>
        <w:rPr>
          <w:rFonts w:ascii="Book Antiqua" w:hAnsi="Book Antiqua"/>
        </w:rPr>
      </w:pPr>
      <w:bookmarkStart w:id="6" w:name="_Toc132810349"/>
      <w:r w:rsidRPr="00845235">
        <w:rPr>
          <w:rFonts w:ascii="Book Antiqua" w:hAnsi="Book Antiqua"/>
        </w:rPr>
        <w:t>Efficient Market Hypothesis Theory:</w:t>
      </w:r>
      <w:bookmarkEnd w:id="6"/>
    </w:p>
    <w:p w14:paraId="4A00C7D3" w14:textId="77777777" w:rsidR="0072022C" w:rsidRPr="00845235" w:rsidRDefault="0072022C" w:rsidP="0072022C"/>
    <w:p w14:paraId="779FB631" w14:textId="1AFECD03" w:rsidR="00AB3206" w:rsidRPr="00845235" w:rsidRDefault="0072022C" w:rsidP="0072022C">
      <w:pPr>
        <w:ind w:firstLine="720"/>
        <w:jc w:val="both"/>
      </w:pPr>
      <w:r w:rsidRPr="00845235">
        <w:t>According to the EMH hypothesis, stock prices accurately represent all information that is currently known to the market, therefore insider information cannot be used to generate superior profits. Oracle NetSuite Corporation must base its investment choices on information that is readily available in the market.</w:t>
      </w:r>
    </w:p>
    <w:p w14:paraId="3C0B9A05" w14:textId="242098EB" w:rsidR="0072022C" w:rsidRPr="00845235" w:rsidRDefault="0072022C" w:rsidP="0072022C">
      <w:pPr>
        <w:ind w:firstLine="720"/>
        <w:jc w:val="both"/>
      </w:pPr>
    </w:p>
    <w:p w14:paraId="3E9EC0F1" w14:textId="1D4941F6" w:rsidR="0072022C" w:rsidRPr="00845235" w:rsidRDefault="0072022C" w:rsidP="0072022C">
      <w:pPr>
        <w:ind w:firstLine="720"/>
        <w:jc w:val="both"/>
      </w:pPr>
      <w:r w:rsidRPr="00845235">
        <w:t>O</w:t>
      </w:r>
      <w:r w:rsidRPr="0072022C">
        <w:t>racle NetSuite Corporation uses several methods to appraise projects, including the net present value (NPV) method, the internal rate of return (IRR) method, and the payback period method. These methods help the corporation assess the potential financial returns and risks of projects and make informed investment decisions. The use of these methods aligns with the theories of IFM that suggest that MNCs should use financial analysis to make informed investment decisions.</w:t>
      </w:r>
    </w:p>
    <w:p w14:paraId="1E743676" w14:textId="6B5A1A44" w:rsidR="0072022C" w:rsidRPr="00845235" w:rsidRDefault="0072022C" w:rsidP="0072022C">
      <w:pPr>
        <w:ind w:firstLine="720"/>
        <w:jc w:val="both"/>
      </w:pPr>
    </w:p>
    <w:p w14:paraId="7AAE94E4" w14:textId="6208A6FE" w:rsidR="0072022C" w:rsidRDefault="00845235" w:rsidP="00845235">
      <w:pPr>
        <w:pStyle w:val="2"/>
        <w:rPr>
          <w:rFonts w:ascii="Book Antiqua" w:hAnsi="Book Antiqua"/>
        </w:rPr>
      </w:pPr>
      <w:bookmarkStart w:id="7" w:name="_Toc132810350"/>
      <w:r w:rsidRPr="00845235">
        <w:rPr>
          <w:rFonts w:ascii="Book Antiqua" w:hAnsi="Book Antiqua"/>
        </w:rPr>
        <w:t>Project Appraisal</w:t>
      </w:r>
      <w:bookmarkEnd w:id="7"/>
      <w:r w:rsidRPr="00845235">
        <w:rPr>
          <w:rFonts w:ascii="Book Antiqua" w:hAnsi="Book Antiqua"/>
        </w:rPr>
        <w:t xml:space="preserve"> </w:t>
      </w:r>
    </w:p>
    <w:p w14:paraId="00FB544A" w14:textId="77777777" w:rsidR="00845235" w:rsidRPr="00845235" w:rsidRDefault="00845235" w:rsidP="00845235"/>
    <w:p w14:paraId="79C2DCE6" w14:textId="110301B3" w:rsidR="00845235" w:rsidRDefault="00845235" w:rsidP="00BE0A80">
      <w:pPr>
        <w:ind w:firstLine="720"/>
        <w:jc w:val="both"/>
      </w:pPr>
      <w:r w:rsidRPr="00845235">
        <w:t>The Net Present Value (NPV), Internal Rate of Return (IRR), and Discounted Cash Flow (DCF) approaches are just a few of the techniques used by Oracle NetSuite Corporation to evaluate projects. The DCF approach, which is helpful for evaluating long-term investments, determines the present value of future cash flows by discounting them to the present. This approach is used by NetSuite to assess the worth of its long-term initiatives.</w:t>
      </w:r>
    </w:p>
    <w:p w14:paraId="343BBDFE" w14:textId="274DAAFD" w:rsidR="0072022C" w:rsidRPr="00845235" w:rsidRDefault="00845235" w:rsidP="0072022C">
      <w:pPr>
        <w:ind w:firstLine="720"/>
        <w:jc w:val="both"/>
      </w:pPr>
      <w:r w:rsidRPr="00845235">
        <w:t xml:space="preserve">The project evaluation techniques employed by NetSuite are reliable and well accepted in the industry. These techniques, while effective, may not always be able to forecast a project's future success. When making investment decisions, NetSuite must also </w:t>
      </w:r>
      <w:r w:rsidR="00BE0A80" w:rsidRPr="00845235">
        <w:t>consider</w:t>
      </w:r>
      <w:r w:rsidRPr="00845235">
        <w:t xml:space="preserve"> additional elements like market trends and future disruptions.</w:t>
      </w:r>
    </w:p>
    <w:p w14:paraId="2C3DEB64" w14:textId="5E7C14CC" w:rsidR="0072022C" w:rsidRPr="00845235" w:rsidRDefault="0072022C" w:rsidP="0072022C">
      <w:pPr>
        <w:ind w:firstLine="720"/>
        <w:jc w:val="both"/>
      </w:pPr>
    </w:p>
    <w:p w14:paraId="5936BC29" w14:textId="23DD59DF" w:rsidR="0072022C" w:rsidRPr="00845235" w:rsidRDefault="0072022C" w:rsidP="0072022C">
      <w:pPr>
        <w:ind w:firstLine="720"/>
        <w:jc w:val="both"/>
      </w:pPr>
    </w:p>
    <w:p w14:paraId="7DCD85D7" w14:textId="50949465" w:rsidR="0072022C" w:rsidRPr="00845235" w:rsidRDefault="0072022C" w:rsidP="0072022C">
      <w:pPr>
        <w:ind w:firstLine="720"/>
        <w:jc w:val="both"/>
      </w:pPr>
    </w:p>
    <w:p w14:paraId="6F0DDA4E" w14:textId="10CF473B" w:rsidR="0072022C" w:rsidRPr="00845235" w:rsidRDefault="0072022C" w:rsidP="0072022C">
      <w:pPr>
        <w:ind w:firstLine="720"/>
        <w:jc w:val="both"/>
      </w:pPr>
    </w:p>
    <w:p w14:paraId="7AEC54DB" w14:textId="57805F20" w:rsidR="00845235" w:rsidRPr="00845235" w:rsidRDefault="00845235" w:rsidP="0072022C">
      <w:pPr>
        <w:ind w:firstLine="720"/>
        <w:jc w:val="both"/>
      </w:pPr>
    </w:p>
    <w:p w14:paraId="72CE3B58" w14:textId="6CC78E4F" w:rsidR="00845235" w:rsidRPr="00845235" w:rsidRDefault="00845235" w:rsidP="0072022C">
      <w:pPr>
        <w:ind w:firstLine="720"/>
        <w:jc w:val="both"/>
      </w:pPr>
    </w:p>
    <w:p w14:paraId="3EAB69E8" w14:textId="510AB0D6" w:rsidR="00845235" w:rsidRPr="00845235" w:rsidRDefault="00845235" w:rsidP="0072022C">
      <w:pPr>
        <w:ind w:firstLine="720"/>
        <w:jc w:val="both"/>
      </w:pPr>
    </w:p>
    <w:p w14:paraId="222EED7E" w14:textId="7D59B5E3" w:rsidR="00845235" w:rsidRPr="00845235" w:rsidRDefault="00845235" w:rsidP="0072022C">
      <w:pPr>
        <w:ind w:firstLine="720"/>
        <w:jc w:val="both"/>
      </w:pPr>
    </w:p>
    <w:p w14:paraId="75A3D1BA" w14:textId="28B1CDF9" w:rsidR="00845235" w:rsidRPr="00845235" w:rsidRDefault="00845235" w:rsidP="0072022C">
      <w:pPr>
        <w:ind w:firstLine="720"/>
        <w:jc w:val="both"/>
      </w:pPr>
    </w:p>
    <w:p w14:paraId="4837979B" w14:textId="17C00075" w:rsidR="00845235" w:rsidRPr="00845235" w:rsidRDefault="00845235" w:rsidP="0072022C">
      <w:pPr>
        <w:ind w:firstLine="720"/>
        <w:jc w:val="both"/>
      </w:pPr>
    </w:p>
    <w:p w14:paraId="3BDE589A" w14:textId="2ED1C238" w:rsidR="00845235" w:rsidRDefault="00845235" w:rsidP="0072022C">
      <w:pPr>
        <w:ind w:firstLine="720"/>
        <w:jc w:val="both"/>
      </w:pPr>
    </w:p>
    <w:p w14:paraId="4014AB4C" w14:textId="11F0A9B8" w:rsidR="002E70FB" w:rsidRDefault="002E70FB" w:rsidP="0072022C">
      <w:pPr>
        <w:ind w:firstLine="720"/>
        <w:jc w:val="both"/>
      </w:pPr>
    </w:p>
    <w:p w14:paraId="58ABC279" w14:textId="50507280" w:rsidR="002E70FB" w:rsidRDefault="002E70FB" w:rsidP="0072022C">
      <w:pPr>
        <w:ind w:firstLine="720"/>
        <w:jc w:val="both"/>
      </w:pPr>
    </w:p>
    <w:p w14:paraId="39456A79" w14:textId="371272DB" w:rsidR="002E70FB" w:rsidRDefault="002E70FB" w:rsidP="0072022C">
      <w:pPr>
        <w:ind w:firstLine="720"/>
        <w:jc w:val="both"/>
      </w:pPr>
    </w:p>
    <w:p w14:paraId="59CD1FA9" w14:textId="2D448A03" w:rsidR="002E70FB" w:rsidRDefault="002E70FB" w:rsidP="0072022C">
      <w:pPr>
        <w:ind w:firstLine="720"/>
        <w:jc w:val="both"/>
      </w:pPr>
    </w:p>
    <w:p w14:paraId="396F52FB" w14:textId="7ECF425E" w:rsidR="002E70FB" w:rsidRDefault="002E70FB" w:rsidP="0072022C">
      <w:pPr>
        <w:ind w:firstLine="720"/>
        <w:jc w:val="both"/>
      </w:pPr>
    </w:p>
    <w:p w14:paraId="70321285" w14:textId="4BFD7A9E" w:rsidR="002E70FB" w:rsidRDefault="002E70FB" w:rsidP="0072022C">
      <w:pPr>
        <w:ind w:firstLine="720"/>
        <w:jc w:val="both"/>
      </w:pPr>
    </w:p>
    <w:p w14:paraId="5655D471" w14:textId="35C3D31C" w:rsidR="002E70FB" w:rsidRDefault="002E70FB" w:rsidP="0072022C">
      <w:pPr>
        <w:ind w:firstLine="720"/>
        <w:jc w:val="both"/>
      </w:pPr>
    </w:p>
    <w:p w14:paraId="3486ADC4" w14:textId="2DC514D1" w:rsidR="002E70FB" w:rsidRDefault="002E70FB" w:rsidP="0072022C">
      <w:pPr>
        <w:ind w:firstLine="720"/>
        <w:jc w:val="both"/>
      </w:pPr>
    </w:p>
    <w:p w14:paraId="7CBC5CE1" w14:textId="61442477" w:rsidR="002E70FB" w:rsidRDefault="002E70FB" w:rsidP="0072022C">
      <w:pPr>
        <w:ind w:firstLine="720"/>
        <w:jc w:val="both"/>
      </w:pPr>
    </w:p>
    <w:p w14:paraId="0E37C578" w14:textId="0C9F5713" w:rsidR="002E70FB" w:rsidRDefault="002E70FB" w:rsidP="0072022C">
      <w:pPr>
        <w:ind w:firstLine="720"/>
        <w:jc w:val="both"/>
      </w:pPr>
    </w:p>
    <w:p w14:paraId="57DC3C82" w14:textId="370A2171" w:rsidR="002E70FB" w:rsidRDefault="002E70FB" w:rsidP="0072022C">
      <w:pPr>
        <w:ind w:firstLine="720"/>
        <w:jc w:val="both"/>
      </w:pPr>
    </w:p>
    <w:p w14:paraId="1AB1BA34" w14:textId="2F4121AD" w:rsidR="002E70FB" w:rsidRDefault="002E70FB" w:rsidP="0072022C">
      <w:pPr>
        <w:ind w:firstLine="720"/>
        <w:jc w:val="both"/>
      </w:pPr>
    </w:p>
    <w:p w14:paraId="70B5B9F1" w14:textId="06AB596D" w:rsidR="002E70FB" w:rsidRDefault="002E70FB" w:rsidP="0072022C">
      <w:pPr>
        <w:ind w:firstLine="720"/>
        <w:jc w:val="both"/>
      </w:pPr>
    </w:p>
    <w:p w14:paraId="76925C46" w14:textId="67EAD3AD" w:rsidR="002E70FB" w:rsidRDefault="002E70FB" w:rsidP="0072022C">
      <w:pPr>
        <w:ind w:firstLine="720"/>
        <w:jc w:val="both"/>
      </w:pPr>
    </w:p>
    <w:p w14:paraId="36C78391" w14:textId="1F0F24D9" w:rsidR="002E70FB" w:rsidRDefault="002E70FB" w:rsidP="0072022C">
      <w:pPr>
        <w:ind w:firstLine="720"/>
        <w:jc w:val="both"/>
      </w:pPr>
    </w:p>
    <w:p w14:paraId="23056423" w14:textId="20DF5B3F" w:rsidR="002E70FB" w:rsidRDefault="002E70FB" w:rsidP="0072022C">
      <w:pPr>
        <w:ind w:firstLine="720"/>
        <w:jc w:val="both"/>
      </w:pPr>
    </w:p>
    <w:p w14:paraId="33BC5322" w14:textId="5ACE119F" w:rsidR="002E70FB" w:rsidRDefault="002E70FB" w:rsidP="0072022C">
      <w:pPr>
        <w:ind w:firstLine="720"/>
        <w:jc w:val="both"/>
      </w:pPr>
    </w:p>
    <w:p w14:paraId="2E86EB89" w14:textId="0906BA65" w:rsidR="002E70FB" w:rsidRDefault="002E70FB" w:rsidP="0072022C">
      <w:pPr>
        <w:ind w:firstLine="720"/>
        <w:jc w:val="both"/>
      </w:pPr>
    </w:p>
    <w:p w14:paraId="62295D13" w14:textId="67E49E6E" w:rsidR="002E70FB" w:rsidRDefault="002E70FB" w:rsidP="0072022C">
      <w:pPr>
        <w:ind w:firstLine="720"/>
        <w:jc w:val="both"/>
      </w:pPr>
    </w:p>
    <w:p w14:paraId="489EDDD1" w14:textId="11B07E6F" w:rsidR="002E70FB" w:rsidRDefault="002E70FB" w:rsidP="0072022C">
      <w:pPr>
        <w:ind w:firstLine="720"/>
        <w:jc w:val="both"/>
      </w:pPr>
    </w:p>
    <w:p w14:paraId="3AEF2431" w14:textId="77777777" w:rsidR="002E70FB" w:rsidRPr="00845235" w:rsidRDefault="002E70FB" w:rsidP="0072022C">
      <w:pPr>
        <w:ind w:firstLine="720"/>
        <w:jc w:val="both"/>
      </w:pPr>
    </w:p>
    <w:p w14:paraId="51F269B1" w14:textId="77777777" w:rsidR="0072022C" w:rsidRPr="00845235" w:rsidRDefault="0072022C" w:rsidP="0072022C">
      <w:pPr>
        <w:jc w:val="both"/>
      </w:pPr>
    </w:p>
    <w:p w14:paraId="6B5CA687" w14:textId="0AA84489" w:rsidR="0072022C" w:rsidRPr="00845235" w:rsidRDefault="0072022C" w:rsidP="0072022C">
      <w:pPr>
        <w:pStyle w:val="1"/>
        <w:rPr>
          <w:rFonts w:ascii="Book Antiqua" w:hAnsi="Book Antiqua"/>
        </w:rPr>
      </w:pPr>
      <w:bookmarkStart w:id="8" w:name="_Toc132810351"/>
      <w:r w:rsidRPr="00845235">
        <w:rPr>
          <w:rFonts w:ascii="Book Antiqua" w:hAnsi="Book Antiqua"/>
        </w:rPr>
        <w:t>Conclusion:</w:t>
      </w:r>
      <w:bookmarkEnd w:id="8"/>
    </w:p>
    <w:p w14:paraId="7459EE58" w14:textId="77777777" w:rsidR="0072022C" w:rsidRPr="00845235" w:rsidRDefault="0072022C" w:rsidP="0072022C"/>
    <w:p w14:paraId="119746D1" w14:textId="034C4AAA" w:rsidR="0072022C" w:rsidRDefault="00845235" w:rsidP="0072022C">
      <w:pPr>
        <w:ind w:firstLine="720"/>
        <w:jc w:val="both"/>
      </w:pPr>
      <w:r w:rsidRPr="00845235">
        <w:t>Oracle NetSuite Corporation is a successful MNC due to its focus on international financial markets, such as exchange rate fluctuations, regulatory compliance, and political and economic instability. IFM theories suggest that MNCs should prioritize long-term growth over short-term gains, and the efficient market hypothesis theory supports the corporation's reinvestment of profits into research and development, acquisitions, and other growth opportunities. Additionally, the corporation's use of different methods to appraise projects aligns with IFM theories to make informed investment decisions.</w:t>
      </w:r>
    </w:p>
    <w:p w14:paraId="20D90D96" w14:textId="41EB0551" w:rsidR="002E70FB" w:rsidRDefault="002E70FB" w:rsidP="0072022C">
      <w:pPr>
        <w:ind w:firstLine="720"/>
        <w:jc w:val="both"/>
      </w:pPr>
    </w:p>
    <w:p w14:paraId="7037CC64" w14:textId="27A8FB9C" w:rsidR="002E70FB" w:rsidRDefault="002E70FB" w:rsidP="0072022C">
      <w:pPr>
        <w:ind w:firstLine="720"/>
        <w:jc w:val="both"/>
      </w:pPr>
    </w:p>
    <w:p w14:paraId="18C95D13" w14:textId="00046DBC" w:rsidR="002E70FB" w:rsidRDefault="002E70FB" w:rsidP="0072022C">
      <w:pPr>
        <w:ind w:firstLine="720"/>
        <w:jc w:val="both"/>
      </w:pPr>
    </w:p>
    <w:p w14:paraId="44F271E1" w14:textId="2407A181" w:rsidR="002E70FB" w:rsidRDefault="002E70FB" w:rsidP="0072022C">
      <w:pPr>
        <w:ind w:firstLine="720"/>
        <w:jc w:val="both"/>
      </w:pPr>
    </w:p>
    <w:p w14:paraId="53CB8E41" w14:textId="431D3CE3" w:rsidR="002E70FB" w:rsidRDefault="002E70FB" w:rsidP="0072022C">
      <w:pPr>
        <w:ind w:firstLine="720"/>
        <w:jc w:val="both"/>
      </w:pPr>
    </w:p>
    <w:p w14:paraId="53B5B22C" w14:textId="7C81166D" w:rsidR="002E70FB" w:rsidRDefault="002E70FB" w:rsidP="0072022C">
      <w:pPr>
        <w:ind w:firstLine="720"/>
        <w:jc w:val="both"/>
      </w:pPr>
    </w:p>
    <w:p w14:paraId="7F4648A2" w14:textId="465D6490" w:rsidR="002E70FB" w:rsidRDefault="002E70FB" w:rsidP="0072022C">
      <w:pPr>
        <w:ind w:firstLine="720"/>
        <w:jc w:val="both"/>
      </w:pPr>
    </w:p>
    <w:p w14:paraId="07E7CFF1" w14:textId="63210C0B" w:rsidR="002E70FB" w:rsidRDefault="002E70FB" w:rsidP="0072022C">
      <w:pPr>
        <w:ind w:firstLine="720"/>
        <w:jc w:val="both"/>
      </w:pPr>
    </w:p>
    <w:p w14:paraId="05D7E461" w14:textId="466123AC" w:rsidR="002E70FB" w:rsidRDefault="002E70FB" w:rsidP="0072022C">
      <w:pPr>
        <w:ind w:firstLine="720"/>
        <w:jc w:val="both"/>
      </w:pPr>
    </w:p>
    <w:p w14:paraId="17A24D70" w14:textId="48816DE5" w:rsidR="002E70FB" w:rsidRDefault="002E70FB" w:rsidP="0072022C">
      <w:pPr>
        <w:ind w:firstLine="720"/>
        <w:jc w:val="both"/>
      </w:pPr>
    </w:p>
    <w:p w14:paraId="2861CA7A" w14:textId="4AA16D75" w:rsidR="002E70FB" w:rsidRDefault="002E70FB" w:rsidP="0072022C">
      <w:pPr>
        <w:ind w:firstLine="720"/>
        <w:jc w:val="both"/>
      </w:pPr>
    </w:p>
    <w:p w14:paraId="2DF0F1C1" w14:textId="0F774133" w:rsidR="002E70FB" w:rsidRDefault="002E70FB" w:rsidP="0072022C">
      <w:pPr>
        <w:ind w:firstLine="720"/>
        <w:jc w:val="both"/>
      </w:pPr>
    </w:p>
    <w:p w14:paraId="6D0CEAF6" w14:textId="239ECA5E" w:rsidR="002E70FB" w:rsidRDefault="002E70FB" w:rsidP="0072022C">
      <w:pPr>
        <w:ind w:firstLine="720"/>
        <w:jc w:val="both"/>
      </w:pPr>
    </w:p>
    <w:p w14:paraId="1DC63A50" w14:textId="58B7D173" w:rsidR="002E70FB" w:rsidRDefault="002E70FB" w:rsidP="0072022C">
      <w:pPr>
        <w:ind w:firstLine="720"/>
        <w:jc w:val="both"/>
      </w:pPr>
    </w:p>
    <w:p w14:paraId="1EEB0012" w14:textId="386E7D78" w:rsidR="002E70FB" w:rsidRDefault="002E70FB" w:rsidP="0072022C">
      <w:pPr>
        <w:ind w:firstLine="720"/>
        <w:jc w:val="both"/>
      </w:pPr>
    </w:p>
    <w:p w14:paraId="01D030A6" w14:textId="2AE711CB" w:rsidR="002E70FB" w:rsidRDefault="002E70FB" w:rsidP="0072022C">
      <w:pPr>
        <w:ind w:firstLine="720"/>
        <w:jc w:val="both"/>
      </w:pPr>
    </w:p>
    <w:p w14:paraId="7DA26925" w14:textId="5AA89D76" w:rsidR="002E70FB" w:rsidRDefault="002E70FB" w:rsidP="0072022C">
      <w:pPr>
        <w:ind w:firstLine="720"/>
        <w:jc w:val="both"/>
      </w:pPr>
    </w:p>
    <w:p w14:paraId="11AD9CCC" w14:textId="4C650B49" w:rsidR="002E70FB" w:rsidRDefault="002E70FB" w:rsidP="0072022C">
      <w:pPr>
        <w:ind w:firstLine="720"/>
        <w:jc w:val="both"/>
      </w:pPr>
    </w:p>
    <w:p w14:paraId="033169C9" w14:textId="19B3F4E0" w:rsidR="002E70FB" w:rsidRDefault="002E70FB" w:rsidP="0072022C">
      <w:pPr>
        <w:ind w:firstLine="720"/>
        <w:jc w:val="both"/>
      </w:pPr>
    </w:p>
    <w:p w14:paraId="6C4AB697" w14:textId="239A2381" w:rsidR="002E70FB" w:rsidRDefault="002E70FB" w:rsidP="00BE0A80">
      <w:pPr>
        <w:pStyle w:val="1"/>
      </w:pPr>
      <w:r>
        <w:t>Reference List:</w:t>
      </w:r>
    </w:p>
    <w:p w14:paraId="6B50C4A8" w14:textId="14955519" w:rsidR="00BE0A80" w:rsidRDefault="00BE0A80" w:rsidP="00BE0A80"/>
    <w:p w14:paraId="3FEE617F" w14:textId="3D7EAAD1" w:rsidR="00BE0A80" w:rsidRPr="00BE0A80" w:rsidRDefault="00BE0A80" w:rsidP="00BE0A80">
      <w:r w:rsidRPr="00BE0A80">
        <w:t>Amini, Mohammad &amp; Abukari, Arnold. (2020). ERP SYSTEMS ARCHITECTURE FOR THE MODERN AGE: A REVIEW OF THE STATE OF THE ART TECHNOLOGIES. 1. 70-90. 10.22034/jaisis.2020.232506.1009.</w:t>
      </w:r>
    </w:p>
    <w:p w14:paraId="7522DB37" w14:textId="1AB91640" w:rsidR="002E70FB" w:rsidRDefault="00BE0A80" w:rsidP="002E70FB">
      <w:pPr>
        <w:jc w:val="both"/>
      </w:pPr>
      <w:r w:rsidRPr="00BE0A80">
        <w:t>Erin, Olayinka &amp; Emoarehi, Eriki &amp; Arumona, Jonah &amp; Jacob, Ame. (2017). Enterprise Risk Management and Financial Performance: Evidence from Emerging Market. International Journal of Management, Accounting and Economics. 4. 937-952.</w:t>
      </w:r>
    </w:p>
    <w:p w14:paraId="49975AEF" w14:textId="2BCC507C" w:rsidR="00BE0A80" w:rsidRDefault="00BE0A80" w:rsidP="002E70FB">
      <w:pPr>
        <w:jc w:val="both"/>
      </w:pPr>
      <w:r w:rsidRPr="00BE0A80">
        <w:t>NetSuite.com (2021). What is NetSuite? [online] Oracle NetSuite. Available at: https://www.netsuite.com/portal/resource/articles/erp/what-is-netsuite.shtml [Accessed 19 Apr. 2023].</w:t>
      </w:r>
    </w:p>
    <w:p w14:paraId="2F68D424" w14:textId="5838767E" w:rsidR="002E70FB" w:rsidRDefault="002E70FB" w:rsidP="002E70FB">
      <w:pPr>
        <w:jc w:val="both"/>
      </w:pPr>
      <w:r>
        <w:t>Oracle NetSuite. (2022). Investor relations. Retrieved from https://www.netsuite.com/portal/investors.shtml</w:t>
      </w:r>
    </w:p>
    <w:p w14:paraId="41B11881" w14:textId="69D4CBC5" w:rsidR="00BE0A80" w:rsidRDefault="00BE0A80" w:rsidP="002E70FB">
      <w:pPr>
        <w:jc w:val="both"/>
      </w:pPr>
      <w:r w:rsidRPr="00BE0A80">
        <w:t>Sandberg, E. (2022). Oracle NetSuite Review 2021 - businessnewsdaily.com. [online] Business News Daily. Available at: https://www.businessnewsdaily.com/oracle-netsuite-review.html.</w:t>
      </w:r>
    </w:p>
    <w:p w14:paraId="222D8BC3" w14:textId="32110E87" w:rsidR="002E70FB" w:rsidRPr="00845235" w:rsidRDefault="002E70FB" w:rsidP="002E70FB">
      <w:pPr>
        <w:jc w:val="both"/>
      </w:pPr>
    </w:p>
    <w:sectPr w:rsidR="002E70FB" w:rsidRPr="00845235">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Book Antiqua">
    <w:panose1 w:val="02040602050305030304"/>
    <w:charset w:val="00"/>
    <w:family w:val="roman"/>
    <w:pitch w:val="variable"/>
    <w:sig w:usb0="00000287" w:usb1="00000000" w:usb2="00000000" w:usb3="00000000" w:csb0="0000009F"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57442254"/>
    <w:multiLevelType w:val="hybridMultilevel"/>
    <w:tmpl w:val="34B8F356"/>
    <w:lvl w:ilvl="0" w:tplc="04020001">
      <w:start w:val="1"/>
      <w:numFmt w:val="bullet"/>
      <w:lvlText w:val=""/>
      <w:lvlJc w:val="left"/>
      <w:pPr>
        <w:ind w:left="720" w:hanging="360"/>
      </w:pPr>
      <w:rPr>
        <w:rFonts w:ascii="Symbol" w:hAnsi="Symbol"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num w:numId="1" w16cid:durableId="10315937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web"/>
  <w:zoom w:percent="40"/>
  <w:revisionView w:inkAnnotations="0"/>
  <w:defaultTabStop w:val="720"/>
  <w:hyphenationZone w:val="425"/>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5226B"/>
    <w:rsid w:val="002E70FB"/>
    <w:rsid w:val="004642A5"/>
    <w:rsid w:val="005B2A5B"/>
    <w:rsid w:val="00670EB8"/>
    <w:rsid w:val="006E459C"/>
    <w:rsid w:val="0072022C"/>
    <w:rsid w:val="0074200D"/>
    <w:rsid w:val="008269F7"/>
    <w:rsid w:val="00845235"/>
    <w:rsid w:val="00AB3206"/>
    <w:rsid w:val="00AD27E3"/>
    <w:rsid w:val="00BE0A80"/>
    <w:rsid w:val="00C411A4"/>
    <w:rsid w:val="00C56B33"/>
    <w:rsid w:val="00C974B5"/>
    <w:rsid w:val="00F5226B"/>
    <w:rsid w:val="00FB40F5"/>
  </w:rsids>
  <m:mathPr>
    <m:mathFont m:val="Cambria Math"/>
    <m:brkBin m:val="before"/>
    <m:brkBinSub m:val="--"/>
    <m:smallFrac m:val="0"/>
    <m:dispDef/>
    <m:lMargin m:val="0"/>
    <m:rMargin m:val="0"/>
    <m:defJc m:val="centerGroup"/>
    <m:wrapIndent m:val="1440"/>
    <m:intLim m:val="subSup"/>
    <m:naryLim m:val="undOvr"/>
  </m:mathPr>
  <w:themeFontLang w:val="en-PH"/>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AD5E1A5"/>
  <w15:chartTrackingRefBased/>
  <w15:docId w15:val="{172E31D2-863D-49A7-9070-441CB9DC13E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Book Antiqua" w:eastAsiaTheme="minorHAnsi" w:hAnsi="Book Antiqua" w:cstheme="minorBidi"/>
        <w:kern w:val="2"/>
        <w:sz w:val="24"/>
        <w:szCs w:val="22"/>
        <w:lang w:val="en-PH"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paragraph" w:styleId="1">
    <w:name w:val="heading 1"/>
    <w:basedOn w:val="a"/>
    <w:next w:val="a"/>
    <w:link w:val="10"/>
    <w:uiPriority w:val="9"/>
    <w:qFormat/>
    <w:rsid w:val="00C411A4"/>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2">
    <w:name w:val="heading 2"/>
    <w:basedOn w:val="a"/>
    <w:next w:val="a"/>
    <w:link w:val="20"/>
    <w:uiPriority w:val="9"/>
    <w:unhideWhenUsed/>
    <w:qFormat/>
    <w:rsid w:val="00AB3206"/>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Title"/>
    <w:basedOn w:val="a"/>
    <w:next w:val="a"/>
    <w:link w:val="a4"/>
    <w:uiPriority w:val="10"/>
    <w:qFormat/>
    <w:rsid w:val="00C411A4"/>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a4">
    <w:name w:val="Заглавие Знак"/>
    <w:basedOn w:val="a0"/>
    <w:link w:val="a3"/>
    <w:uiPriority w:val="10"/>
    <w:rsid w:val="00C411A4"/>
    <w:rPr>
      <w:rFonts w:asciiTheme="majorHAnsi" w:eastAsiaTheme="majorEastAsia" w:hAnsiTheme="majorHAnsi" w:cstheme="majorBidi"/>
      <w:spacing w:val="-10"/>
      <w:kern w:val="28"/>
      <w:sz w:val="56"/>
      <w:szCs w:val="56"/>
    </w:rPr>
  </w:style>
  <w:style w:type="character" w:customStyle="1" w:styleId="10">
    <w:name w:val="Заглавие 1 Знак"/>
    <w:basedOn w:val="a0"/>
    <w:link w:val="1"/>
    <w:uiPriority w:val="9"/>
    <w:rsid w:val="00C411A4"/>
    <w:rPr>
      <w:rFonts w:asciiTheme="majorHAnsi" w:eastAsiaTheme="majorEastAsia" w:hAnsiTheme="majorHAnsi" w:cstheme="majorBidi"/>
      <w:color w:val="2F5496" w:themeColor="accent1" w:themeShade="BF"/>
      <w:sz w:val="32"/>
      <w:szCs w:val="32"/>
    </w:rPr>
  </w:style>
  <w:style w:type="character" w:customStyle="1" w:styleId="20">
    <w:name w:val="Заглавие 2 Знак"/>
    <w:basedOn w:val="a0"/>
    <w:link w:val="2"/>
    <w:uiPriority w:val="9"/>
    <w:rsid w:val="00AB3206"/>
    <w:rPr>
      <w:rFonts w:asciiTheme="majorHAnsi" w:eastAsiaTheme="majorEastAsia" w:hAnsiTheme="majorHAnsi" w:cstheme="majorBidi"/>
      <w:color w:val="2F5496" w:themeColor="accent1" w:themeShade="BF"/>
      <w:sz w:val="26"/>
      <w:szCs w:val="26"/>
    </w:rPr>
  </w:style>
  <w:style w:type="paragraph" w:styleId="a5">
    <w:name w:val="TOC Heading"/>
    <w:basedOn w:val="1"/>
    <w:next w:val="a"/>
    <w:uiPriority w:val="39"/>
    <w:unhideWhenUsed/>
    <w:qFormat/>
    <w:rsid w:val="00845235"/>
    <w:pPr>
      <w:outlineLvl w:val="9"/>
    </w:pPr>
    <w:rPr>
      <w:kern w:val="0"/>
      <w:lang w:val="en-US"/>
      <w14:ligatures w14:val="none"/>
    </w:rPr>
  </w:style>
  <w:style w:type="paragraph" w:styleId="11">
    <w:name w:val="toc 1"/>
    <w:basedOn w:val="a"/>
    <w:next w:val="a"/>
    <w:autoRedefine/>
    <w:uiPriority w:val="39"/>
    <w:unhideWhenUsed/>
    <w:rsid w:val="00845235"/>
    <w:pPr>
      <w:spacing w:after="100"/>
    </w:pPr>
  </w:style>
  <w:style w:type="paragraph" w:styleId="21">
    <w:name w:val="toc 2"/>
    <w:basedOn w:val="a"/>
    <w:next w:val="a"/>
    <w:autoRedefine/>
    <w:uiPriority w:val="39"/>
    <w:unhideWhenUsed/>
    <w:rsid w:val="00845235"/>
    <w:pPr>
      <w:spacing w:after="100"/>
      <w:ind w:left="240"/>
    </w:pPr>
  </w:style>
  <w:style w:type="character" w:styleId="a6">
    <w:name w:val="Hyperlink"/>
    <w:basedOn w:val="a0"/>
    <w:uiPriority w:val="99"/>
    <w:unhideWhenUsed/>
    <w:rsid w:val="00845235"/>
    <w:rPr>
      <w:color w:val="0563C1" w:themeColor="hyperlink"/>
      <w:u w:val="single"/>
    </w:rPr>
  </w:style>
  <w:style w:type="paragraph" w:styleId="a7">
    <w:name w:val="List Paragraph"/>
    <w:basedOn w:val="a"/>
    <w:uiPriority w:val="34"/>
    <w:qFormat/>
    <w:rsid w:val="006E459C"/>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72261166">
      <w:bodyDiv w:val="1"/>
      <w:marLeft w:val="0"/>
      <w:marRight w:val="0"/>
      <w:marTop w:val="0"/>
      <w:marBottom w:val="0"/>
      <w:divBdr>
        <w:top w:val="none" w:sz="0" w:space="0" w:color="auto"/>
        <w:left w:val="none" w:sz="0" w:space="0" w:color="auto"/>
        <w:bottom w:val="none" w:sz="0" w:space="0" w:color="auto"/>
        <w:right w:val="none" w:sz="0" w:space="0" w:color="auto"/>
      </w:divBdr>
    </w:div>
    <w:div w:id="256789607">
      <w:bodyDiv w:val="1"/>
      <w:marLeft w:val="0"/>
      <w:marRight w:val="0"/>
      <w:marTop w:val="0"/>
      <w:marBottom w:val="0"/>
      <w:divBdr>
        <w:top w:val="none" w:sz="0" w:space="0" w:color="auto"/>
        <w:left w:val="none" w:sz="0" w:space="0" w:color="auto"/>
        <w:bottom w:val="none" w:sz="0" w:space="0" w:color="auto"/>
        <w:right w:val="none" w:sz="0" w:space="0" w:color="auto"/>
      </w:divBdr>
    </w:div>
    <w:div w:id="813566210">
      <w:bodyDiv w:val="1"/>
      <w:marLeft w:val="0"/>
      <w:marRight w:val="0"/>
      <w:marTop w:val="0"/>
      <w:marBottom w:val="0"/>
      <w:divBdr>
        <w:top w:val="none" w:sz="0" w:space="0" w:color="auto"/>
        <w:left w:val="none" w:sz="0" w:space="0" w:color="auto"/>
        <w:bottom w:val="none" w:sz="0" w:space="0" w:color="auto"/>
        <w:right w:val="none" w:sz="0" w:space="0" w:color="auto"/>
      </w:divBdr>
    </w:div>
    <w:div w:id="821166819">
      <w:bodyDiv w:val="1"/>
      <w:marLeft w:val="0"/>
      <w:marRight w:val="0"/>
      <w:marTop w:val="0"/>
      <w:marBottom w:val="0"/>
      <w:divBdr>
        <w:top w:val="none" w:sz="0" w:space="0" w:color="auto"/>
        <w:left w:val="none" w:sz="0" w:space="0" w:color="auto"/>
        <w:bottom w:val="none" w:sz="0" w:space="0" w:color="auto"/>
        <w:right w:val="none" w:sz="0" w:space="0" w:color="auto"/>
      </w:divBdr>
    </w:div>
    <w:div w:id="914971401">
      <w:bodyDiv w:val="1"/>
      <w:marLeft w:val="0"/>
      <w:marRight w:val="0"/>
      <w:marTop w:val="0"/>
      <w:marBottom w:val="0"/>
      <w:divBdr>
        <w:top w:val="none" w:sz="0" w:space="0" w:color="auto"/>
        <w:left w:val="none" w:sz="0" w:space="0" w:color="auto"/>
        <w:bottom w:val="none" w:sz="0" w:space="0" w:color="auto"/>
        <w:right w:val="none" w:sz="0" w:space="0" w:color="auto"/>
      </w:divBdr>
    </w:div>
    <w:div w:id="1105661872">
      <w:bodyDiv w:val="1"/>
      <w:marLeft w:val="0"/>
      <w:marRight w:val="0"/>
      <w:marTop w:val="0"/>
      <w:marBottom w:val="0"/>
      <w:divBdr>
        <w:top w:val="none" w:sz="0" w:space="0" w:color="auto"/>
        <w:left w:val="none" w:sz="0" w:space="0" w:color="auto"/>
        <w:bottom w:val="none" w:sz="0" w:space="0" w:color="auto"/>
        <w:right w:val="none" w:sz="0" w:space="0" w:color="auto"/>
      </w:divBdr>
    </w:div>
    <w:div w:id="1248005965">
      <w:bodyDiv w:val="1"/>
      <w:marLeft w:val="0"/>
      <w:marRight w:val="0"/>
      <w:marTop w:val="0"/>
      <w:marBottom w:val="0"/>
      <w:divBdr>
        <w:top w:val="none" w:sz="0" w:space="0" w:color="auto"/>
        <w:left w:val="none" w:sz="0" w:space="0" w:color="auto"/>
        <w:bottom w:val="none" w:sz="0" w:space="0" w:color="auto"/>
        <w:right w:val="none" w:sz="0" w:space="0" w:color="auto"/>
      </w:divBdr>
      <w:divsChild>
        <w:div w:id="470055339">
          <w:marLeft w:val="0"/>
          <w:marRight w:val="0"/>
          <w:marTop w:val="0"/>
          <w:marBottom w:val="0"/>
          <w:divBdr>
            <w:top w:val="none" w:sz="0" w:space="0" w:color="auto"/>
            <w:left w:val="none" w:sz="0" w:space="0" w:color="auto"/>
            <w:bottom w:val="none" w:sz="0" w:space="0" w:color="auto"/>
            <w:right w:val="none" w:sz="0" w:space="0" w:color="auto"/>
          </w:divBdr>
        </w:div>
      </w:divsChild>
    </w:div>
    <w:div w:id="1431001332">
      <w:bodyDiv w:val="1"/>
      <w:marLeft w:val="0"/>
      <w:marRight w:val="0"/>
      <w:marTop w:val="0"/>
      <w:marBottom w:val="0"/>
      <w:divBdr>
        <w:top w:val="none" w:sz="0" w:space="0" w:color="auto"/>
        <w:left w:val="none" w:sz="0" w:space="0" w:color="auto"/>
        <w:bottom w:val="none" w:sz="0" w:space="0" w:color="auto"/>
        <w:right w:val="none" w:sz="0" w:space="0" w:color="auto"/>
      </w:divBdr>
    </w:div>
    <w:div w:id="1546209956">
      <w:bodyDiv w:val="1"/>
      <w:marLeft w:val="0"/>
      <w:marRight w:val="0"/>
      <w:marTop w:val="0"/>
      <w:marBottom w:val="0"/>
      <w:divBdr>
        <w:top w:val="none" w:sz="0" w:space="0" w:color="auto"/>
        <w:left w:val="none" w:sz="0" w:space="0" w:color="auto"/>
        <w:bottom w:val="none" w:sz="0" w:space="0" w:color="auto"/>
        <w:right w:val="none" w:sz="0" w:space="0" w:color="auto"/>
      </w:divBdr>
      <w:divsChild>
        <w:div w:id="1188714588">
          <w:marLeft w:val="0"/>
          <w:marRight w:val="0"/>
          <w:marTop w:val="0"/>
          <w:marBottom w:val="0"/>
          <w:divBdr>
            <w:top w:val="none" w:sz="0" w:space="0" w:color="auto"/>
            <w:left w:val="none" w:sz="0" w:space="0" w:color="auto"/>
            <w:bottom w:val="none" w:sz="0" w:space="0" w:color="auto"/>
            <w:right w:val="none" w:sz="0" w:space="0" w:color="auto"/>
          </w:divBdr>
        </w:div>
      </w:divsChild>
    </w:div>
    <w:div w:id="187141317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 /><Relationship Id="rId7" Type="http://schemas.openxmlformats.org/officeDocument/2006/relationships/theme" Target="theme/theme1.xml" /><Relationship Id="rId2" Type="http://schemas.openxmlformats.org/officeDocument/2006/relationships/numbering" Target="numbering.xml" /><Relationship Id="rId1" Type="http://schemas.openxmlformats.org/officeDocument/2006/relationships/customXml" Target="../customXml/item1.xml" /><Relationship Id="rId6" Type="http://schemas.openxmlformats.org/officeDocument/2006/relationships/fontTable" Target="fontTable.xml" /><Relationship Id="rId5" Type="http://schemas.openxmlformats.org/officeDocument/2006/relationships/webSettings" Target="webSettings.xml" /><Relationship Id="rId4" Type="http://schemas.openxmlformats.org/officeDocument/2006/relationships/settings" Target="setting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52DDBE61-3B4D-4A99-BA99-507478C9649D}">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1650</Words>
  <Characters>9411</Characters>
  <Application>Microsoft Office Word</Application>
  <DocSecurity>0</DocSecurity>
  <Lines>78</Lines>
  <Paragraphs>22</Paragraphs>
  <ScaleCrop>false</ScaleCrop>
  <HeadingPairs>
    <vt:vector size="4" baseType="variant">
      <vt:variant>
        <vt:lpstr>Title</vt:lpstr>
      </vt:variant>
      <vt:variant>
        <vt:i4>1</vt:i4>
      </vt:variant>
      <vt:variant>
        <vt:lpstr>Headings</vt:lpstr>
      </vt:variant>
      <vt:variant>
        <vt:i4>10</vt:i4>
      </vt:variant>
    </vt:vector>
  </HeadingPairs>
  <TitlesOfParts>
    <vt:vector size="11" baseType="lpstr">
      <vt:lpstr/>
      <vt:lpstr>Executive Summary:</vt:lpstr>
      <vt:lpstr>Company Background</vt:lpstr>
      <vt:lpstr>International Financial Management Impact</vt:lpstr>
      <vt:lpstr>    Challenges in Different International Financial Markets:</vt:lpstr>
      <vt:lpstr>    Relevant International Finance Management Theories:</vt:lpstr>
      <vt:lpstr>    Dividend Distribution Policy:</vt:lpstr>
      <vt:lpstr>    Efficient Market Hypothesis Theory:</vt:lpstr>
      <vt:lpstr>    Project Appraisal </vt:lpstr>
      <vt:lpstr>Conclusion:</vt:lpstr>
      <vt:lpstr>Reference List:</vt:lpstr>
    </vt:vector>
  </TitlesOfParts>
  <Company/>
  <LinksUpToDate>false</LinksUpToDate>
  <CharactersWithSpaces>11039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MICHAEL JAY MATOL</dc:creator>
  <cp:keywords/>
  <dc:description/>
  <cp:lastModifiedBy>Rositsa Marinova</cp:lastModifiedBy>
  <cp:revision>2</cp:revision>
  <cp:lastPrinted>2023-04-19T08:26:00Z</cp:lastPrinted>
  <dcterms:created xsi:type="dcterms:W3CDTF">2023-05-02T11:09:00Z</dcterms:created>
  <dcterms:modified xsi:type="dcterms:W3CDTF">2023-05-02T11:09:00Z</dcterms:modified>
</cp:coreProperties>
</file>