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DCEC5C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069A7">
              <w:rPr>
                <w:rFonts w:ascii="Times New Roman" w:hAnsi="Times New Roman" w:cs="Times New Roman"/>
                <w:b/>
                <w:color w:val="auto"/>
                <w:sz w:val="48"/>
              </w:rPr>
              <w:t xml:space="preserve">Abbie Williams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5050252D" w14:textId="31E5E6BF" w:rsidR="00C007DF" w:rsidRDefault="009C337F" w:rsidP="00C007DF">
            <w:pPr>
              <w:ind w:right="-957"/>
              <w:rPr>
                <w:rFonts w:ascii="Times New Roman" w:hAnsi="Times New Roman" w:cs="Times New Roman"/>
                <w:b/>
                <w:sz w:val="48"/>
              </w:rPr>
            </w:pPr>
            <w:r>
              <w:rPr>
                <w:rFonts w:ascii="Times New Roman" w:hAnsi="Times New Roman" w:cs="Times New Roman"/>
                <w:b/>
                <w:color w:val="auto"/>
                <w:sz w:val="48"/>
              </w:rPr>
              <w:t>Email address:</w:t>
            </w:r>
            <w:r w:rsidR="00C007DF">
              <w:t xml:space="preserve"> </w:t>
            </w:r>
            <w:hyperlink r:id="rId11" w:history="1">
              <w:r w:rsidR="00C007DF" w:rsidRPr="00962CF8">
                <w:rPr>
                  <w:rStyle w:val="Hyperlink"/>
                  <w:rFonts w:ascii="Times New Roman" w:hAnsi="Times New Roman" w:cs="Times New Roman"/>
                  <w:b/>
                  <w:sz w:val="48"/>
                </w:rPr>
                <w:t>abbievictoria@outlook.com</w:t>
              </w:r>
            </w:hyperlink>
            <w:r w:rsidR="00C007DF">
              <w:rPr>
                <w:rFonts w:ascii="Times New Roman" w:hAnsi="Times New Roman" w:cs="Times New Roman"/>
                <w:b/>
                <w:sz w:val="48"/>
              </w:rPr>
              <w:t xml:space="preserve"> </w:t>
            </w:r>
          </w:p>
          <w:p w14:paraId="3A6EAAC7" w14:textId="2DAF1C85" w:rsidR="009C337F" w:rsidRDefault="00C007DF" w:rsidP="00C007DF">
            <w:pPr>
              <w:overflowPunct/>
              <w:autoSpaceDE/>
              <w:autoSpaceDN/>
              <w:adjustRightInd/>
              <w:ind w:right="-957"/>
              <w:textAlignment w:val="auto"/>
              <w:rPr>
                <w:rFonts w:ascii="Times New Roman" w:hAnsi="Times New Roman" w:cs="Times New Roman"/>
                <w:b/>
                <w:color w:val="auto"/>
                <w:sz w:val="48"/>
              </w:rPr>
            </w:pPr>
            <w:hyperlink r:id="rId12" w:history="1">
              <w:r w:rsidRPr="00962CF8">
                <w:rPr>
                  <w:rStyle w:val="Hyperlink"/>
                  <w:rFonts w:ascii="Times New Roman" w:hAnsi="Times New Roman" w:cs="Times New Roman"/>
                  <w:b/>
                  <w:sz w:val="48"/>
                </w:rPr>
                <w:t>2519113@student.uwtsd.ac.uk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583C5BF" w14:textId="1D790C6D" w:rsidR="006D2154" w:rsidRPr="005D3F07" w:rsidRDefault="006D215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2519113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43BB6148" w14:textId="77777777" w:rsidR="006D2154" w:rsidRDefault="006D2154" w:rsidP="006D2154">
      <w:pPr>
        <w:rPr>
          <w:rFonts w:ascii="Times New Roman" w:hAnsi="Times New Roman" w:cs="Times New Roman"/>
          <w:b/>
          <w:color w:val="auto"/>
          <w:sz w:val="48"/>
        </w:rPr>
      </w:pPr>
    </w:p>
    <w:p w14:paraId="656E9326" w14:textId="1E8086AD" w:rsidR="00151DA6" w:rsidRPr="006D2154" w:rsidRDefault="00151DA6" w:rsidP="006D2154">
      <w:pPr>
        <w:rPr>
          <w:b/>
          <w:sz w:val="24"/>
          <w:szCs w:val="24"/>
        </w:rPr>
      </w:pPr>
      <w:r>
        <w:rPr>
          <w:b/>
          <w:sz w:val="28"/>
          <w:szCs w:val="28"/>
        </w:rPr>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2F30069C" w14:textId="77777777" w:rsidR="00116BAD" w:rsidRPr="00116BAD" w:rsidRDefault="00116BAD" w:rsidP="00421D78">
      <w:pPr>
        <w:rPr>
          <w:sz w:val="24"/>
          <w:szCs w:val="24"/>
        </w:rPr>
      </w:pPr>
      <w:r w:rsidRPr="00116BAD">
        <w:rPr>
          <w:sz w:val="24"/>
          <w:szCs w:val="24"/>
        </w:rPr>
        <w:t>American Psychological Association (2023) Communication and anxiety: Understanding verbal and non-verbal factors. APA Publishing.</w:t>
      </w:r>
    </w:p>
    <w:p w14:paraId="607A4824" w14:textId="77777777" w:rsidR="00116BAD" w:rsidRPr="00116BAD" w:rsidRDefault="00116BAD" w:rsidP="00421D78">
      <w:pPr>
        <w:rPr>
          <w:sz w:val="24"/>
          <w:szCs w:val="24"/>
        </w:rPr>
      </w:pPr>
      <w:r w:rsidRPr="00116BAD">
        <w:rPr>
          <w:sz w:val="24"/>
          <w:szCs w:val="24"/>
        </w:rPr>
        <w:t xml:space="preserve"> </w:t>
      </w:r>
    </w:p>
    <w:p w14:paraId="4E2E7321" w14:textId="77777777" w:rsidR="00116BAD" w:rsidRPr="00116BAD" w:rsidRDefault="00116BAD" w:rsidP="00421D78">
      <w:pPr>
        <w:rPr>
          <w:sz w:val="24"/>
          <w:szCs w:val="24"/>
        </w:rPr>
      </w:pPr>
      <w:r w:rsidRPr="00116BAD">
        <w:rPr>
          <w:sz w:val="24"/>
          <w:szCs w:val="24"/>
        </w:rPr>
        <w:t>BASW (2021) Anti-racism in social work. Birmingham: British Association of Social Workers.</w:t>
      </w:r>
    </w:p>
    <w:p w14:paraId="6703A1F6" w14:textId="77777777" w:rsidR="00116BAD" w:rsidRPr="00116BAD" w:rsidRDefault="00116BAD" w:rsidP="00421D78">
      <w:pPr>
        <w:rPr>
          <w:sz w:val="24"/>
          <w:szCs w:val="24"/>
        </w:rPr>
      </w:pPr>
    </w:p>
    <w:p w14:paraId="11694691" w14:textId="77777777" w:rsidR="00116BAD" w:rsidRPr="00116BAD" w:rsidRDefault="00116BAD" w:rsidP="00421D78">
      <w:pPr>
        <w:rPr>
          <w:sz w:val="24"/>
          <w:szCs w:val="24"/>
        </w:rPr>
      </w:pPr>
      <w:r w:rsidRPr="00116BAD">
        <w:rPr>
          <w:sz w:val="24"/>
          <w:szCs w:val="24"/>
        </w:rPr>
        <w:t xml:space="preserve">Beukelman, D. &amp; Mirenda, P. (2013) Augmentative and Alternative Communication: Supporting Children and Adults with Complex Communication Needs. 4th ed. Baltimore: Paul H. Brookes. </w:t>
      </w:r>
    </w:p>
    <w:p w14:paraId="0EC4E73F" w14:textId="77777777" w:rsidR="00116BAD" w:rsidRPr="00116BAD" w:rsidRDefault="00116BAD" w:rsidP="00421D78">
      <w:pPr>
        <w:rPr>
          <w:sz w:val="24"/>
          <w:szCs w:val="24"/>
        </w:rPr>
      </w:pPr>
    </w:p>
    <w:p w14:paraId="32E802B3" w14:textId="7FA17B87" w:rsidR="00116BAD" w:rsidRPr="00116BAD" w:rsidRDefault="00116BAD" w:rsidP="00421D78">
      <w:pPr>
        <w:rPr>
          <w:sz w:val="24"/>
          <w:szCs w:val="24"/>
        </w:rPr>
      </w:pPr>
      <w:r w:rsidRPr="00116BAD">
        <w:rPr>
          <w:sz w:val="24"/>
          <w:szCs w:val="24"/>
        </w:rPr>
        <w:t xml:space="preserve">Birzeit University Law Centre (n.d.) Palestinian Child Law and Bylaws. Available at: </w:t>
      </w:r>
      <w:hyperlink r:id="rId13" w:history="1">
        <w:r w:rsidR="00C001A9" w:rsidRPr="006927BE">
          <w:rPr>
            <w:rStyle w:val="Hyperlink"/>
            <w:sz w:val="24"/>
            <w:szCs w:val="24"/>
          </w:rPr>
          <w:t>http://lawcenter.birzeit.ps/lawcenter/index.php/en/palestinian-child-law-and-bylaws</w:t>
        </w:r>
      </w:hyperlink>
      <w:r w:rsidR="00C001A9">
        <w:rPr>
          <w:sz w:val="24"/>
          <w:szCs w:val="24"/>
        </w:rPr>
        <w:t xml:space="preserve"> </w:t>
      </w:r>
      <w:r w:rsidR="00C001A9" w:rsidRPr="00116BAD">
        <w:rPr>
          <w:sz w:val="24"/>
          <w:szCs w:val="24"/>
        </w:rPr>
        <w:t xml:space="preserve"> [</w:t>
      </w:r>
      <w:r w:rsidRPr="00116BAD">
        <w:rPr>
          <w:sz w:val="24"/>
          <w:szCs w:val="24"/>
        </w:rPr>
        <w:t>Accessed: 6 July 2026].</w:t>
      </w:r>
    </w:p>
    <w:p w14:paraId="09BC6A51" w14:textId="77777777" w:rsidR="00116BAD" w:rsidRPr="00116BAD" w:rsidRDefault="00116BAD" w:rsidP="00421D78">
      <w:pPr>
        <w:rPr>
          <w:sz w:val="24"/>
          <w:szCs w:val="24"/>
        </w:rPr>
      </w:pPr>
    </w:p>
    <w:p w14:paraId="1C475E60" w14:textId="77777777" w:rsidR="00116BAD" w:rsidRPr="00116BAD" w:rsidRDefault="00116BAD" w:rsidP="00421D78">
      <w:pPr>
        <w:rPr>
          <w:sz w:val="24"/>
          <w:szCs w:val="24"/>
        </w:rPr>
      </w:pPr>
      <w:r w:rsidRPr="00116BAD">
        <w:rPr>
          <w:sz w:val="24"/>
          <w:szCs w:val="24"/>
        </w:rPr>
        <w:t>Bowlby, J. (1969) Attachment and Loss: Vol. 1 Attachment. London: Hogarth Press.</w:t>
      </w:r>
    </w:p>
    <w:p w14:paraId="78FC3E25" w14:textId="77777777" w:rsidR="00116BAD" w:rsidRPr="00116BAD" w:rsidRDefault="00116BAD" w:rsidP="00421D78">
      <w:pPr>
        <w:rPr>
          <w:sz w:val="24"/>
          <w:szCs w:val="24"/>
        </w:rPr>
      </w:pPr>
      <w:r w:rsidRPr="00116BAD">
        <w:rPr>
          <w:sz w:val="24"/>
          <w:szCs w:val="24"/>
        </w:rPr>
        <w:t>Children Act 1989. London: HMSO.</w:t>
      </w:r>
    </w:p>
    <w:p w14:paraId="7FE91743" w14:textId="77777777" w:rsidR="00116BAD" w:rsidRPr="00116BAD" w:rsidRDefault="00116BAD" w:rsidP="00421D78">
      <w:pPr>
        <w:rPr>
          <w:sz w:val="24"/>
          <w:szCs w:val="24"/>
        </w:rPr>
      </w:pPr>
    </w:p>
    <w:p w14:paraId="2C2E4F11" w14:textId="77777777" w:rsidR="00116BAD" w:rsidRPr="00116BAD" w:rsidRDefault="00116BAD" w:rsidP="00421D78">
      <w:pPr>
        <w:rPr>
          <w:sz w:val="24"/>
          <w:szCs w:val="24"/>
        </w:rPr>
      </w:pPr>
      <w:r w:rsidRPr="00116BAD">
        <w:rPr>
          <w:sz w:val="24"/>
          <w:szCs w:val="24"/>
        </w:rPr>
        <w:t>Bronfenbrenner, U. (1979) The Ecology of Human Development: Experiments by Nature and Design. Cambridge, MA: Harvard University Press.</w:t>
      </w:r>
    </w:p>
    <w:p w14:paraId="079BFE0B" w14:textId="77777777" w:rsidR="00116BAD" w:rsidRPr="00116BAD" w:rsidRDefault="00116BAD" w:rsidP="00421D78">
      <w:pPr>
        <w:rPr>
          <w:sz w:val="24"/>
          <w:szCs w:val="24"/>
        </w:rPr>
      </w:pPr>
    </w:p>
    <w:p w14:paraId="066DAEB0" w14:textId="497530B7" w:rsidR="00116BAD" w:rsidRPr="00116BAD" w:rsidRDefault="00116BAD" w:rsidP="00421D78">
      <w:pPr>
        <w:rPr>
          <w:sz w:val="24"/>
          <w:szCs w:val="24"/>
        </w:rPr>
      </w:pPr>
      <w:r w:rsidRPr="00116BAD">
        <w:rPr>
          <w:sz w:val="24"/>
          <w:szCs w:val="24"/>
        </w:rPr>
        <w:t xml:space="preserve">Children Act 1989. Available at: </w:t>
      </w:r>
      <w:hyperlink r:id="rId14" w:history="1">
        <w:r w:rsidR="00C001A9" w:rsidRPr="006927BE">
          <w:rPr>
            <w:rStyle w:val="Hyperlink"/>
            <w:sz w:val="24"/>
            <w:szCs w:val="24"/>
          </w:rPr>
          <w:t>https://www.legislation.gov.uk/ukpga/1989/41/contents</w:t>
        </w:r>
      </w:hyperlink>
      <w:r w:rsidR="00C001A9">
        <w:rPr>
          <w:sz w:val="24"/>
          <w:szCs w:val="24"/>
        </w:rPr>
        <w:t xml:space="preserve"> </w:t>
      </w:r>
      <w:r w:rsidRPr="00116BAD">
        <w:rPr>
          <w:sz w:val="24"/>
          <w:szCs w:val="24"/>
        </w:rPr>
        <w:t xml:space="preserve"> [Accessed: 30/09/2026]  </w:t>
      </w:r>
    </w:p>
    <w:p w14:paraId="38D33C60" w14:textId="77777777" w:rsidR="00116BAD" w:rsidRPr="00116BAD" w:rsidRDefault="00116BAD" w:rsidP="00421D78">
      <w:pPr>
        <w:rPr>
          <w:sz w:val="24"/>
          <w:szCs w:val="24"/>
        </w:rPr>
      </w:pPr>
    </w:p>
    <w:p w14:paraId="1AC00FAF" w14:textId="47A7F216" w:rsidR="00116BAD" w:rsidRPr="00116BAD" w:rsidRDefault="00116BAD" w:rsidP="00421D78">
      <w:pPr>
        <w:rPr>
          <w:sz w:val="24"/>
          <w:szCs w:val="24"/>
        </w:rPr>
      </w:pPr>
      <w:r w:rsidRPr="00116BAD">
        <w:rPr>
          <w:sz w:val="24"/>
          <w:szCs w:val="24"/>
        </w:rPr>
        <w:t xml:space="preserve">Children Act 1989, c.41. London: HMSO. Available at: </w:t>
      </w:r>
      <w:hyperlink r:id="rId15" w:history="1">
        <w:r w:rsidR="00C001A9" w:rsidRPr="006927BE">
          <w:rPr>
            <w:rStyle w:val="Hyperlink"/>
            <w:sz w:val="24"/>
            <w:szCs w:val="24"/>
          </w:rPr>
          <w:t>https://www.legislation.gov.uk/ukpga/1989/41/section/47</w:t>
        </w:r>
      </w:hyperlink>
      <w:r w:rsidR="00C001A9">
        <w:rPr>
          <w:sz w:val="24"/>
          <w:szCs w:val="24"/>
        </w:rPr>
        <w:t xml:space="preserve"> </w:t>
      </w:r>
      <w:r w:rsidR="00C001A9" w:rsidRPr="00116BAD">
        <w:rPr>
          <w:sz w:val="24"/>
          <w:szCs w:val="24"/>
        </w:rPr>
        <w:t xml:space="preserve"> [</w:t>
      </w:r>
      <w:r w:rsidRPr="00116BAD">
        <w:rPr>
          <w:sz w:val="24"/>
          <w:szCs w:val="24"/>
        </w:rPr>
        <w:t>Accessed: 30 September 2026]</w:t>
      </w:r>
    </w:p>
    <w:p w14:paraId="55267A20" w14:textId="77777777" w:rsidR="00116BAD" w:rsidRPr="00116BAD" w:rsidRDefault="00116BAD" w:rsidP="00421D78">
      <w:pPr>
        <w:rPr>
          <w:sz w:val="24"/>
          <w:szCs w:val="24"/>
        </w:rPr>
      </w:pPr>
    </w:p>
    <w:p w14:paraId="4027F764" w14:textId="4C0D3001" w:rsidR="00116BAD" w:rsidRPr="00116BAD" w:rsidRDefault="00116BAD" w:rsidP="00421D78">
      <w:pPr>
        <w:rPr>
          <w:sz w:val="24"/>
          <w:szCs w:val="24"/>
        </w:rPr>
      </w:pPr>
      <w:r w:rsidRPr="00116BAD">
        <w:rPr>
          <w:sz w:val="24"/>
          <w:szCs w:val="24"/>
        </w:rPr>
        <w:t xml:space="preserve">Community Care Inform (n.d.) Community Care Inform. Available at: </w:t>
      </w:r>
      <w:hyperlink r:id="rId16" w:history="1">
        <w:r w:rsidR="00C001A9" w:rsidRPr="006927BE">
          <w:rPr>
            <w:rStyle w:val="Hyperlink"/>
            <w:sz w:val="24"/>
            <w:szCs w:val="24"/>
          </w:rPr>
          <w:t>https://www.ccinform.co.uk/</w:t>
        </w:r>
      </w:hyperlink>
      <w:r w:rsidR="00C001A9">
        <w:rPr>
          <w:sz w:val="24"/>
          <w:szCs w:val="24"/>
        </w:rPr>
        <w:t xml:space="preserve"> </w:t>
      </w:r>
      <w:r w:rsidRPr="00116BAD">
        <w:rPr>
          <w:sz w:val="24"/>
          <w:szCs w:val="24"/>
        </w:rPr>
        <w:t xml:space="preserve"> [Accessed: 30 September 2026].</w:t>
      </w:r>
    </w:p>
    <w:p w14:paraId="584A8208" w14:textId="77777777" w:rsidR="00116BAD" w:rsidRPr="00116BAD" w:rsidRDefault="00116BAD" w:rsidP="00421D78">
      <w:pPr>
        <w:rPr>
          <w:sz w:val="24"/>
          <w:szCs w:val="24"/>
        </w:rPr>
      </w:pPr>
    </w:p>
    <w:p w14:paraId="3D6B4A6B" w14:textId="18E033C8" w:rsidR="00116BAD" w:rsidRPr="00116BAD" w:rsidRDefault="00116BAD" w:rsidP="00421D78">
      <w:pPr>
        <w:rPr>
          <w:sz w:val="24"/>
          <w:szCs w:val="24"/>
        </w:rPr>
      </w:pPr>
      <w:r w:rsidRPr="00116BAD">
        <w:rPr>
          <w:sz w:val="24"/>
          <w:szCs w:val="24"/>
        </w:rPr>
        <w:t xml:space="preserve">CP AoR (2024) Ukraine | Global Child Protection Area of Responsibility. Available at: </w:t>
      </w:r>
      <w:hyperlink r:id="rId17" w:history="1">
        <w:r w:rsidR="00C001A9" w:rsidRPr="006927BE">
          <w:rPr>
            <w:rStyle w:val="Hyperlink"/>
            <w:sz w:val="24"/>
            <w:szCs w:val="24"/>
          </w:rPr>
          <w:t>https://cpaor.net/country/ukraine</w:t>
        </w:r>
      </w:hyperlink>
      <w:r w:rsidR="00C001A9">
        <w:rPr>
          <w:sz w:val="24"/>
          <w:szCs w:val="24"/>
        </w:rPr>
        <w:t xml:space="preserve"> </w:t>
      </w:r>
      <w:r w:rsidRPr="00116BAD">
        <w:rPr>
          <w:sz w:val="24"/>
          <w:szCs w:val="24"/>
        </w:rPr>
        <w:t xml:space="preserve"> (Accessed: 6 July 2026). </w:t>
      </w:r>
    </w:p>
    <w:p w14:paraId="5812B8B8" w14:textId="77777777" w:rsidR="00116BAD" w:rsidRPr="00116BAD" w:rsidRDefault="00116BAD" w:rsidP="00421D78">
      <w:pPr>
        <w:rPr>
          <w:sz w:val="24"/>
          <w:szCs w:val="24"/>
        </w:rPr>
      </w:pPr>
    </w:p>
    <w:p w14:paraId="6145607B" w14:textId="77777777" w:rsidR="00116BAD" w:rsidRPr="00116BAD" w:rsidRDefault="00116BAD" w:rsidP="00421D78">
      <w:pPr>
        <w:rPr>
          <w:sz w:val="24"/>
          <w:szCs w:val="24"/>
        </w:rPr>
      </w:pPr>
      <w:r w:rsidRPr="00116BAD">
        <w:rPr>
          <w:sz w:val="24"/>
          <w:szCs w:val="24"/>
        </w:rPr>
        <w:t>Daniel, B., Wassell, S. and Gilligan, R. (2010) Child Development for Child Care and Protection Workers. London: Jessica Kingsley.</w:t>
      </w:r>
    </w:p>
    <w:p w14:paraId="3D932F44" w14:textId="77777777" w:rsidR="00116BAD" w:rsidRPr="00116BAD" w:rsidRDefault="00116BAD" w:rsidP="00421D78">
      <w:pPr>
        <w:rPr>
          <w:sz w:val="24"/>
          <w:szCs w:val="24"/>
        </w:rPr>
      </w:pPr>
    </w:p>
    <w:p w14:paraId="528922B6" w14:textId="5B265375" w:rsidR="00116BAD" w:rsidRPr="00116BAD" w:rsidRDefault="00116BAD" w:rsidP="00421D78">
      <w:pPr>
        <w:rPr>
          <w:sz w:val="24"/>
          <w:szCs w:val="24"/>
        </w:rPr>
      </w:pPr>
      <w:r w:rsidRPr="00116BAD">
        <w:rPr>
          <w:sz w:val="24"/>
          <w:szCs w:val="24"/>
        </w:rPr>
        <w:t xml:space="preserve">Department for Constitutional Affairs (2007) Mental Capacity Act 2005: Code of Practice. London: The Stationery Office (TSO). Available at: </w:t>
      </w:r>
      <w:hyperlink r:id="rId18" w:history="1">
        <w:r w:rsidR="00C001A9" w:rsidRPr="006927BE">
          <w:rPr>
            <w:rStyle w:val="Hyperlink"/>
            <w:sz w:val="24"/>
            <w:szCs w:val="24"/>
          </w:rPr>
          <w:t>https://www.gov.uk/government/publications/mental-capacity-act-code-of-practice</w:t>
        </w:r>
      </w:hyperlink>
      <w:r w:rsidR="00C001A9">
        <w:rPr>
          <w:sz w:val="24"/>
          <w:szCs w:val="24"/>
        </w:rPr>
        <w:t xml:space="preserve"> </w:t>
      </w:r>
      <w:r w:rsidRPr="00116BAD">
        <w:rPr>
          <w:sz w:val="24"/>
          <w:szCs w:val="24"/>
        </w:rPr>
        <w:t xml:space="preserve"> [Accessed: 30 September 2026].</w:t>
      </w:r>
    </w:p>
    <w:p w14:paraId="7205863E" w14:textId="77777777" w:rsidR="00116BAD" w:rsidRPr="00116BAD" w:rsidRDefault="00116BAD" w:rsidP="00421D78">
      <w:pPr>
        <w:rPr>
          <w:sz w:val="24"/>
          <w:szCs w:val="24"/>
        </w:rPr>
      </w:pPr>
    </w:p>
    <w:p w14:paraId="58FBE877" w14:textId="0ED6C522" w:rsidR="00116BAD" w:rsidRPr="00116BAD" w:rsidRDefault="00116BAD" w:rsidP="00421D78">
      <w:pPr>
        <w:rPr>
          <w:sz w:val="24"/>
          <w:szCs w:val="24"/>
        </w:rPr>
      </w:pPr>
      <w:r w:rsidRPr="00116BAD">
        <w:rPr>
          <w:sz w:val="24"/>
          <w:szCs w:val="24"/>
        </w:rPr>
        <w:t xml:space="preserve">Department for Education (2023) Working together to safeguard children: A guide to multi-agency working to help, protect and promote the welfare of children. London: Department for Education. Available at: </w:t>
      </w:r>
      <w:hyperlink r:id="rId19" w:history="1">
        <w:r w:rsidR="00C001A9" w:rsidRPr="006927BE">
          <w:rPr>
            <w:rStyle w:val="Hyperlink"/>
            <w:sz w:val="24"/>
            <w:szCs w:val="24"/>
          </w:rPr>
          <w:t>https://www.gov.uk/government/publications/working-together-to-safeguard-children--2</w:t>
        </w:r>
      </w:hyperlink>
      <w:r w:rsidR="00C001A9">
        <w:rPr>
          <w:sz w:val="24"/>
          <w:szCs w:val="24"/>
        </w:rPr>
        <w:t xml:space="preserve"> </w:t>
      </w:r>
      <w:r w:rsidRPr="00116BAD">
        <w:rPr>
          <w:sz w:val="24"/>
          <w:szCs w:val="24"/>
        </w:rPr>
        <w:t xml:space="preserve"> [Accessed: 30 September 2026]</w:t>
      </w:r>
    </w:p>
    <w:p w14:paraId="53120574" w14:textId="77777777" w:rsidR="00116BAD" w:rsidRPr="00116BAD" w:rsidRDefault="00116BAD" w:rsidP="00421D78">
      <w:pPr>
        <w:rPr>
          <w:sz w:val="24"/>
          <w:szCs w:val="24"/>
        </w:rPr>
      </w:pPr>
    </w:p>
    <w:p w14:paraId="75682661" w14:textId="77777777" w:rsidR="00116BAD" w:rsidRPr="00116BAD" w:rsidRDefault="00116BAD" w:rsidP="00421D78">
      <w:pPr>
        <w:rPr>
          <w:sz w:val="24"/>
          <w:szCs w:val="24"/>
        </w:rPr>
      </w:pPr>
      <w:r w:rsidRPr="00116BAD">
        <w:rPr>
          <w:sz w:val="24"/>
          <w:szCs w:val="24"/>
        </w:rPr>
        <w:t xml:space="preserve">Egan, G. (2018) The Skilled Helper: A Problem Management and Opportunity Development Approach to Helping. 11th ed. Boston: Cengage. </w:t>
      </w:r>
    </w:p>
    <w:p w14:paraId="37953F04" w14:textId="77777777" w:rsidR="00116BAD" w:rsidRPr="00116BAD" w:rsidRDefault="00116BAD" w:rsidP="00421D78">
      <w:pPr>
        <w:rPr>
          <w:sz w:val="24"/>
          <w:szCs w:val="24"/>
        </w:rPr>
      </w:pPr>
    </w:p>
    <w:p w14:paraId="739F45F4" w14:textId="77777777" w:rsidR="00116BAD" w:rsidRPr="00116BAD" w:rsidRDefault="00116BAD" w:rsidP="00421D78">
      <w:pPr>
        <w:rPr>
          <w:sz w:val="24"/>
          <w:szCs w:val="24"/>
        </w:rPr>
      </w:pPr>
      <w:r w:rsidRPr="00116BAD">
        <w:rPr>
          <w:sz w:val="24"/>
          <w:szCs w:val="24"/>
        </w:rPr>
        <w:t>Fook, J. and Gardner, F. (2007) Practising critical reflection: A resource handbook. Maidenhead: Open University Press.</w:t>
      </w:r>
    </w:p>
    <w:p w14:paraId="404BA91C" w14:textId="77777777" w:rsidR="00116BAD" w:rsidRPr="00116BAD" w:rsidRDefault="00116BAD" w:rsidP="00421D78">
      <w:pPr>
        <w:rPr>
          <w:sz w:val="24"/>
          <w:szCs w:val="24"/>
        </w:rPr>
      </w:pPr>
      <w:r w:rsidRPr="00116BAD">
        <w:rPr>
          <w:sz w:val="24"/>
          <w:szCs w:val="24"/>
        </w:rPr>
        <w:t>Franklin, A., et al. (2015) Disabled children’s participation in safeguarding. London: NSPCC.</w:t>
      </w:r>
    </w:p>
    <w:p w14:paraId="31A38099" w14:textId="77777777" w:rsidR="00116BAD" w:rsidRPr="00116BAD" w:rsidRDefault="00116BAD" w:rsidP="00421D78">
      <w:pPr>
        <w:rPr>
          <w:sz w:val="24"/>
          <w:szCs w:val="24"/>
        </w:rPr>
      </w:pPr>
    </w:p>
    <w:p w14:paraId="688936DC" w14:textId="77777777" w:rsidR="00116BAD" w:rsidRPr="00116BAD" w:rsidRDefault="00116BAD" w:rsidP="00421D78">
      <w:pPr>
        <w:rPr>
          <w:sz w:val="24"/>
          <w:szCs w:val="24"/>
        </w:rPr>
      </w:pPr>
      <w:r w:rsidRPr="00116BAD">
        <w:rPr>
          <w:sz w:val="24"/>
          <w:szCs w:val="24"/>
        </w:rPr>
        <w:t>Gambrill, E. (2006) Evidence-based practice in social work: An overview. In: Roberts, A.R. and Greene, G.J. (eds.) Social workers' desk reference. New York: Oxford University Press, pp. 151-157.</w:t>
      </w:r>
    </w:p>
    <w:p w14:paraId="730A887C" w14:textId="77777777" w:rsidR="00116BAD" w:rsidRPr="00116BAD" w:rsidRDefault="00116BAD" w:rsidP="00421D78">
      <w:pPr>
        <w:rPr>
          <w:sz w:val="24"/>
          <w:szCs w:val="24"/>
        </w:rPr>
      </w:pPr>
    </w:p>
    <w:p w14:paraId="7622F2D5" w14:textId="77777777" w:rsidR="00116BAD" w:rsidRPr="00116BAD" w:rsidRDefault="00116BAD" w:rsidP="00421D78">
      <w:pPr>
        <w:rPr>
          <w:sz w:val="24"/>
          <w:szCs w:val="24"/>
        </w:rPr>
      </w:pPr>
      <w:r w:rsidRPr="00116BAD">
        <w:rPr>
          <w:sz w:val="24"/>
          <w:szCs w:val="24"/>
        </w:rPr>
        <w:t>Gillick v West Norfolk and Wisbech Area Health Authority and Department of Health and Social Security [1986] AC 112 (HL)</w:t>
      </w:r>
    </w:p>
    <w:p w14:paraId="35CAC3E6" w14:textId="77777777" w:rsidR="00116BAD" w:rsidRPr="00116BAD" w:rsidRDefault="00116BAD" w:rsidP="00421D78">
      <w:pPr>
        <w:rPr>
          <w:sz w:val="24"/>
          <w:szCs w:val="24"/>
        </w:rPr>
      </w:pPr>
    </w:p>
    <w:p w14:paraId="3ECA2566" w14:textId="77777777" w:rsidR="00116BAD" w:rsidRPr="00116BAD" w:rsidRDefault="00116BAD" w:rsidP="00421D78">
      <w:pPr>
        <w:rPr>
          <w:sz w:val="24"/>
          <w:szCs w:val="24"/>
        </w:rPr>
      </w:pPr>
      <w:r w:rsidRPr="00116BAD">
        <w:rPr>
          <w:sz w:val="24"/>
          <w:szCs w:val="24"/>
        </w:rPr>
        <w:t>Healy, K. (2014) Social Work Theories in Context. 2nd edn. Basingstoke: Palgrave Macmillan.</w:t>
      </w:r>
    </w:p>
    <w:p w14:paraId="6C098189" w14:textId="77777777" w:rsidR="00116BAD" w:rsidRPr="00116BAD" w:rsidRDefault="00116BAD" w:rsidP="00421D78">
      <w:pPr>
        <w:rPr>
          <w:sz w:val="24"/>
          <w:szCs w:val="24"/>
        </w:rPr>
      </w:pPr>
    </w:p>
    <w:p w14:paraId="43BB498C" w14:textId="77777777" w:rsidR="00116BAD" w:rsidRPr="00116BAD" w:rsidRDefault="00116BAD" w:rsidP="00421D78">
      <w:pPr>
        <w:rPr>
          <w:sz w:val="24"/>
          <w:szCs w:val="24"/>
        </w:rPr>
      </w:pPr>
      <w:r w:rsidRPr="00116BAD">
        <w:rPr>
          <w:sz w:val="24"/>
          <w:szCs w:val="24"/>
        </w:rPr>
        <w:t>HM Government (2018) Working Together to Safeguard Children. London: HMSO.</w:t>
      </w:r>
    </w:p>
    <w:p w14:paraId="0301658B" w14:textId="77777777" w:rsidR="00116BAD" w:rsidRPr="00116BAD" w:rsidRDefault="00116BAD" w:rsidP="00421D78">
      <w:pPr>
        <w:rPr>
          <w:sz w:val="24"/>
          <w:szCs w:val="24"/>
        </w:rPr>
      </w:pPr>
      <w:r w:rsidRPr="00116BAD">
        <w:rPr>
          <w:sz w:val="24"/>
          <w:szCs w:val="24"/>
        </w:rPr>
        <w:t>Human Rights Act 1998. London: HMSO.</w:t>
      </w:r>
    </w:p>
    <w:p w14:paraId="67A12543" w14:textId="77777777" w:rsidR="00116BAD" w:rsidRPr="00116BAD" w:rsidRDefault="00116BAD" w:rsidP="00421D78">
      <w:pPr>
        <w:rPr>
          <w:sz w:val="24"/>
          <w:szCs w:val="24"/>
        </w:rPr>
      </w:pPr>
    </w:p>
    <w:p w14:paraId="2C1F7C25" w14:textId="77777777" w:rsidR="00116BAD" w:rsidRPr="00116BAD" w:rsidRDefault="00116BAD" w:rsidP="00421D78">
      <w:pPr>
        <w:rPr>
          <w:sz w:val="24"/>
          <w:szCs w:val="24"/>
        </w:rPr>
      </w:pPr>
      <w:r w:rsidRPr="00116BAD">
        <w:rPr>
          <w:sz w:val="24"/>
          <w:szCs w:val="24"/>
        </w:rPr>
        <w:t>Holt, S., Buckley, H. and Whelan, S. (2008) 'The impact of exposure to domestic violence on children and young people: A review of the literature', Child Abuse &amp; Neglect, 32(8), pp. 797-810.</w:t>
      </w:r>
    </w:p>
    <w:p w14:paraId="4EEA6B23" w14:textId="77777777" w:rsidR="00116BAD" w:rsidRPr="00116BAD" w:rsidRDefault="00116BAD" w:rsidP="00421D78">
      <w:pPr>
        <w:rPr>
          <w:sz w:val="24"/>
          <w:szCs w:val="24"/>
        </w:rPr>
      </w:pPr>
    </w:p>
    <w:p w14:paraId="121CF370" w14:textId="77777777" w:rsidR="00116BAD" w:rsidRPr="00116BAD" w:rsidRDefault="00116BAD" w:rsidP="00421D78">
      <w:pPr>
        <w:rPr>
          <w:sz w:val="24"/>
          <w:szCs w:val="24"/>
        </w:rPr>
      </w:pPr>
      <w:r w:rsidRPr="00116BAD">
        <w:rPr>
          <w:sz w:val="24"/>
          <w:szCs w:val="24"/>
        </w:rPr>
        <w:t xml:space="preserve"> Human Rights Act 1998 (c. 42) (1998). London: The Stationery Office.</w:t>
      </w:r>
    </w:p>
    <w:p w14:paraId="7BB3BB5E" w14:textId="77777777" w:rsidR="00116BAD" w:rsidRPr="00116BAD" w:rsidRDefault="00116BAD" w:rsidP="00421D78">
      <w:pPr>
        <w:rPr>
          <w:sz w:val="24"/>
          <w:szCs w:val="24"/>
        </w:rPr>
      </w:pPr>
      <w:r w:rsidRPr="00116BAD">
        <w:rPr>
          <w:sz w:val="24"/>
          <w:szCs w:val="24"/>
        </w:rPr>
        <w:t xml:space="preserve">Jones, S. (2020) ‘Functional approaches to assessing mental capacity in adults with learning disabilities’, British Journal of Social Work, 50(3), pp. 879–897. </w:t>
      </w:r>
    </w:p>
    <w:p w14:paraId="39280161" w14:textId="77777777" w:rsidR="00116BAD" w:rsidRPr="00116BAD" w:rsidRDefault="00116BAD" w:rsidP="00421D78">
      <w:pPr>
        <w:rPr>
          <w:sz w:val="24"/>
          <w:szCs w:val="24"/>
        </w:rPr>
      </w:pPr>
    </w:p>
    <w:p w14:paraId="4EC9C65F" w14:textId="77777777" w:rsidR="00116BAD" w:rsidRPr="00116BAD" w:rsidRDefault="00116BAD" w:rsidP="00421D78">
      <w:pPr>
        <w:rPr>
          <w:sz w:val="24"/>
          <w:szCs w:val="24"/>
        </w:rPr>
      </w:pPr>
      <w:r w:rsidRPr="00116BAD">
        <w:rPr>
          <w:sz w:val="24"/>
          <w:szCs w:val="24"/>
        </w:rPr>
        <w:t>Masten, A. and Cicchetti, D. (2016) ‘Resilience in development’, Development and Psychopathology, 28(4), pp. 925–928.</w:t>
      </w:r>
    </w:p>
    <w:p w14:paraId="2DCC0613" w14:textId="77777777" w:rsidR="00116BAD" w:rsidRPr="00116BAD" w:rsidRDefault="00116BAD" w:rsidP="00421D78">
      <w:pPr>
        <w:rPr>
          <w:sz w:val="24"/>
          <w:szCs w:val="24"/>
        </w:rPr>
      </w:pPr>
    </w:p>
    <w:p w14:paraId="0711DF65" w14:textId="1098CCF4" w:rsidR="00116BAD" w:rsidRPr="00116BAD" w:rsidRDefault="00116BAD" w:rsidP="00421D78">
      <w:pPr>
        <w:rPr>
          <w:sz w:val="24"/>
          <w:szCs w:val="24"/>
        </w:rPr>
      </w:pPr>
      <w:r w:rsidRPr="00116BAD">
        <w:rPr>
          <w:sz w:val="24"/>
          <w:szCs w:val="24"/>
        </w:rPr>
        <w:t xml:space="preserve">Mental Capacity Act (2005) Available online at: </w:t>
      </w:r>
      <w:hyperlink r:id="rId20" w:history="1">
        <w:r w:rsidR="00C001A9" w:rsidRPr="006927BE">
          <w:rPr>
            <w:rStyle w:val="Hyperlink"/>
            <w:sz w:val="24"/>
            <w:szCs w:val="24"/>
          </w:rPr>
          <w:t>https://www.legislation.gov.uk/ukpga/2005/9/contents</w:t>
        </w:r>
      </w:hyperlink>
      <w:r w:rsidR="00C001A9">
        <w:rPr>
          <w:sz w:val="24"/>
          <w:szCs w:val="24"/>
        </w:rPr>
        <w:t xml:space="preserve"> </w:t>
      </w:r>
      <w:r w:rsidRPr="00116BAD">
        <w:rPr>
          <w:sz w:val="24"/>
          <w:szCs w:val="24"/>
        </w:rPr>
        <w:t xml:space="preserve"> [Accessed: 12/12/2025]  </w:t>
      </w:r>
    </w:p>
    <w:p w14:paraId="53B3ED06" w14:textId="77777777" w:rsidR="00116BAD" w:rsidRPr="00116BAD" w:rsidRDefault="00116BAD" w:rsidP="00421D78">
      <w:pPr>
        <w:rPr>
          <w:sz w:val="24"/>
          <w:szCs w:val="24"/>
        </w:rPr>
      </w:pPr>
      <w:r w:rsidRPr="00116BAD">
        <w:rPr>
          <w:sz w:val="24"/>
          <w:szCs w:val="24"/>
        </w:rPr>
        <w:t xml:space="preserve"> </w:t>
      </w:r>
    </w:p>
    <w:p w14:paraId="3898D606" w14:textId="7DF3C0AF" w:rsidR="00116BAD" w:rsidRPr="00116BAD" w:rsidRDefault="00116BAD" w:rsidP="00421D78">
      <w:pPr>
        <w:rPr>
          <w:sz w:val="24"/>
          <w:szCs w:val="24"/>
        </w:rPr>
      </w:pPr>
      <w:r w:rsidRPr="00116BAD">
        <w:rPr>
          <w:sz w:val="24"/>
          <w:szCs w:val="24"/>
        </w:rPr>
        <w:t xml:space="preserve">Mental Health Act (1983) Available online at: </w:t>
      </w:r>
      <w:hyperlink r:id="rId21" w:history="1">
        <w:r w:rsidR="00C001A9" w:rsidRPr="006927BE">
          <w:rPr>
            <w:rStyle w:val="Hyperlink"/>
            <w:sz w:val="24"/>
            <w:szCs w:val="24"/>
          </w:rPr>
          <w:t>https://www.legislation.gov.uk/ukpga/1983/20/contents</w:t>
        </w:r>
      </w:hyperlink>
      <w:r w:rsidR="00C001A9">
        <w:rPr>
          <w:sz w:val="24"/>
          <w:szCs w:val="24"/>
        </w:rPr>
        <w:t xml:space="preserve"> </w:t>
      </w:r>
      <w:r w:rsidRPr="00116BAD">
        <w:rPr>
          <w:sz w:val="24"/>
          <w:szCs w:val="24"/>
        </w:rPr>
        <w:t xml:space="preserve"> [Accessed: 12/12/2025]  </w:t>
      </w:r>
    </w:p>
    <w:p w14:paraId="5A576BA9" w14:textId="77777777" w:rsidR="00116BAD" w:rsidRPr="00116BAD" w:rsidRDefault="00116BAD" w:rsidP="00421D78">
      <w:pPr>
        <w:rPr>
          <w:sz w:val="24"/>
          <w:szCs w:val="24"/>
        </w:rPr>
      </w:pPr>
      <w:r w:rsidRPr="00116BAD">
        <w:rPr>
          <w:sz w:val="24"/>
          <w:szCs w:val="24"/>
        </w:rPr>
        <w:t xml:space="preserve"> </w:t>
      </w:r>
    </w:p>
    <w:p w14:paraId="66CA172C" w14:textId="26803D21" w:rsidR="00116BAD" w:rsidRPr="00116BAD" w:rsidRDefault="00116BAD" w:rsidP="00421D78">
      <w:pPr>
        <w:rPr>
          <w:sz w:val="24"/>
          <w:szCs w:val="24"/>
        </w:rPr>
      </w:pPr>
      <w:r w:rsidRPr="00116BAD">
        <w:rPr>
          <w:sz w:val="24"/>
          <w:szCs w:val="24"/>
        </w:rPr>
        <w:t>Mesmer-Magnus, J. R., &amp; DeChurch, L. A. (2009). Information Sharing and Team Performance: A Meta-Analysis. Journal of Applied Psychology, 94(2), 535–546. Available</w:t>
      </w:r>
      <w:r w:rsidR="00C001A9">
        <w:rPr>
          <w:sz w:val="24"/>
          <w:szCs w:val="24"/>
        </w:rPr>
        <w:t xml:space="preserve"> at:</w:t>
      </w:r>
      <w:r w:rsidRPr="00116BAD">
        <w:rPr>
          <w:sz w:val="24"/>
          <w:szCs w:val="24"/>
        </w:rPr>
        <w:t> https://doi.org/10.1037/a0013773</w:t>
      </w:r>
      <w:r w:rsidR="00BB0F5B">
        <w:rPr>
          <w:sz w:val="24"/>
          <w:szCs w:val="24"/>
        </w:rPr>
        <w:t xml:space="preserve"> </w:t>
      </w:r>
      <w:r w:rsidR="00C001A9">
        <w:rPr>
          <w:sz w:val="24"/>
          <w:szCs w:val="24"/>
        </w:rPr>
        <w:t>[</w:t>
      </w:r>
      <w:r w:rsidRPr="00116BAD">
        <w:rPr>
          <w:sz w:val="24"/>
          <w:szCs w:val="24"/>
        </w:rPr>
        <w:t xml:space="preserve">Accessed: 12/12/2025]  </w:t>
      </w:r>
    </w:p>
    <w:p w14:paraId="71E7D896" w14:textId="77777777" w:rsidR="00116BAD" w:rsidRPr="00116BAD" w:rsidRDefault="00116BAD" w:rsidP="00421D78">
      <w:pPr>
        <w:rPr>
          <w:sz w:val="24"/>
          <w:szCs w:val="24"/>
        </w:rPr>
      </w:pPr>
    </w:p>
    <w:p w14:paraId="666CD805" w14:textId="11DBCC9F" w:rsidR="00116BAD" w:rsidRPr="00116BAD" w:rsidRDefault="00116BAD" w:rsidP="00421D78">
      <w:pPr>
        <w:rPr>
          <w:sz w:val="24"/>
          <w:szCs w:val="24"/>
        </w:rPr>
      </w:pPr>
      <w:r w:rsidRPr="00116BAD">
        <w:rPr>
          <w:sz w:val="24"/>
          <w:szCs w:val="24"/>
        </w:rPr>
        <w:lastRenderedPageBreak/>
        <w:t xml:space="preserve">Ministry of Justice (2022) Achieving best evidence in criminal proceedings: Guidance on interviewing victims and witnesses, and guidance on using special measures. London: Ministry of Justice. Available at: </w:t>
      </w:r>
      <w:hyperlink r:id="rId22" w:history="1">
        <w:r w:rsidR="00BB0F5B" w:rsidRPr="006927BE">
          <w:rPr>
            <w:rStyle w:val="Hyperlink"/>
            <w:sz w:val="24"/>
            <w:szCs w:val="24"/>
          </w:rPr>
          <w:t>https://www.gov.uk/government/publications/achieving-best-evidence-in-criminal-proceedings</w:t>
        </w:r>
      </w:hyperlink>
      <w:r w:rsidR="00BB0F5B">
        <w:rPr>
          <w:sz w:val="24"/>
          <w:szCs w:val="24"/>
        </w:rPr>
        <w:t xml:space="preserve"> </w:t>
      </w:r>
      <w:r w:rsidRPr="00116BAD">
        <w:rPr>
          <w:sz w:val="24"/>
          <w:szCs w:val="24"/>
        </w:rPr>
        <w:t xml:space="preserve"> [Accessed: 30 September 2026]</w:t>
      </w:r>
    </w:p>
    <w:p w14:paraId="78A81673" w14:textId="77777777" w:rsidR="00116BAD" w:rsidRPr="00116BAD" w:rsidRDefault="00116BAD" w:rsidP="00421D78">
      <w:pPr>
        <w:rPr>
          <w:sz w:val="24"/>
          <w:szCs w:val="24"/>
        </w:rPr>
      </w:pPr>
    </w:p>
    <w:p w14:paraId="6372236D" w14:textId="3B6314B1" w:rsidR="00116BAD" w:rsidRPr="00116BAD" w:rsidRDefault="00116BAD" w:rsidP="00421D78">
      <w:pPr>
        <w:rPr>
          <w:sz w:val="24"/>
          <w:szCs w:val="24"/>
        </w:rPr>
      </w:pPr>
      <w:r w:rsidRPr="00116BAD">
        <w:rPr>
          <w:sz w:val="24"/>
          <w:szCs w:val="24"/>
        </w:rPr>
        <w:t xml:space="preserve">Model Risg Cymru (n.d.) Risk Assessment (Stage 2). Available at: </w:t>
      </w:r>
      <w:hyperlink r:id="rId23" w:history="1">
        <w:r w:rsidR="00BB0F5B" w:rsidRPr="006927BE">
          <w:rPr>
            <w:rStyle w:val="Hyperlink"/>
            <w:sz w:val="24"/>
            <w:szCs w:val="24"/>
          </w:rPr>
          <w:t>https://www.modelrisg.cymru/en/risk-assessment-stage-2</w:t>
        </w:r>
      </w:hyperlink>
      <w:r w:rsidR="00BB0F5B">
        <w:rPr>
          <w:sz w:val="24"/>
          <w:szCs w:val="24"/>
        </w:rPr>
        <w:t xml:space="preserve"> </w:t>
      </w:r>
      <w:r w:rsidRPr="00116BAD">
        <w:rPr>
          <w:sz w:val="24"/>
          <w:szCs w:val="24"/>
        </w:rPr>
        <w:t xml:space="preserve"> [Accessed: 30 September 2026]</w:t>
      </w:r>
    </w:p>
    <w:p w14:paraId="2CC5EAEF" w14:textId="77777777" w:rsidR="00116BAD" w:rsidRPr="00116BAD" w:rsidRDefault="00116BAD" w:rsidP="00421D78">
      <w:pPr>
        <w:rPr>
          <w:sz w:val="24"/>
          <w:szCs w:val="24"/>
        </w:rPr>
      </w:pPr>
    </w:p>
    <w:p w14:paraId="3FD2A09A" w14:textId="77777777" w:rsidR="00116BAD" w:rsidRPr="00116BAD" w:rsidRDefault="00116BAD" w:rsidP="00421D78">
      <w:pPr>
        <w:rPr>
          <w:sz w:val="24"/>
          <w:szCs w:val="24"/>
        </w:rPr>
      </w:pPr>
      <w:r w:rsidRPr="00116BAD">
        <w:rPr>
          <w:sz w:val="24"/>
          <w:szCs w:val="24"/>
        </w:rPr>
        <w:t>Munro, E. (2011) The Munro Review of Child Protection. London: Department for Education.</w:t>
      </w:r>
    </w:p>
    <w:p w14:paraId="0E67FC41" w14:textId="77777777" w:rsidR="00116BAD" w:rsidRPr="00116BAD" w:rsidRDefault="00116BAD" w:rsidP="00421D78">
      <w:pPr>
        <w:rPr>
          <w:sz w:val="24"/>
          <w:szCs w:val="24"/>
        </w:rPr>
      </w:pPr>
    </w:p>
    <w:p w14:paraId="464507F4" w14:textId="5D3F06A4" w:rsidR="00116BAD" w:rsidRPr="00116BAD" w:rsidRDefault="00116BAD" w:rsidP="00421D78">
      <w:pPr>
        <w:rPr>
          <w:sz w:val="24"/>
          <w:szCs w:val="24"/>
        </w:rPr>
      </w:pPr>
      <w:r w:rsidRPr="00116BAD">
        <w:rPr>
          <w:sz w:val="24"/>
          <w:szCs w:val="24"/>
        </w:rPr>
        <w:t xml:space="preserve">Munro, E. (2011) The Munro review of child protection: Final report. A child-centred system. London: The Stationery Office. Available at: </w:t>
      </w:r>
      <w:hyperlink r:id="rId24" w:history="1">
        <w:r w:rsidR="00BB0F5B" w:rsidRPr="006927BE">
          <w:rPr>
            <w:rStyle w:val="Hyperlink"/>
            <w:sz w:val="24"/>
            <w:szCs w:val="24"/>
          </w:rPr>
          <w:t>https://www.gov.uk/government/publications/munro-review-of-child-protection-final-report-a-child-centred-system</w:t>
        </w:r>
      </w:hyperlink>
      <w:r w:rsidR="00BB0F5B">
        <w:rPr>
          <w:sz w:val="24"/>
          <w:szCs w:val="24"/>
        </w:rPr>
        <w:t xml:space="preserve"> [</w:t>
      </w:r>
      <w:r w:rsidRPr="00116BAD">
        <w:rPr>
          <w:sz w:val="24"/>
          <w:szCs w:val="24"/>
        </w:rPr>
        <w:t>Accessed: 30 September 2026</w:t>
      </w:r>
      <w:r w:rsidR="00BB0F5B">
        <w:rPr>
          <w:sz w:val="24"/>
          <w:szCs w:val="24"/>
        </w:rPr>
        <w:t>]</w:t>
      </w:r>
    </w:p>
    <w:p w14:paraId="614EFA46" w14:textId="77777777" w:rsidR="00116BAD" w:rsidRPr="00116BAD" w:rsidRDefault="00116BAD" w:rsidP="00421D78">
      <w:pPr>
        <w:rPr>
          <w:sz w:val="24"/>
          <w:szCs w:val="24"/>
        </w:rPr>
      </w:pPr>
    </w:p>
    <w:p w14:paraId="2DE43914" w14:textId="77777777" w:rsidR="00116BAD" w:rsidRPr="00116BAD" w:rsidRDefault="00116BAD" w:rsidP="00421D78">
      <w:pPr>
        <w:rPr>
          <w:sz w:val="24"/>
          <w:szCs w:val="24"/>
        </w:rPr>
      </w:pPr>
      <w:r w:rsidRPr="00116BAD">
        <w:rPr>
          <w:sz w:val="24"/>
          <w:szCs w:val="24"/>
        </w:rPr>
        <w:t>Moss, B. (2020) Communication skills in nursing, health and social care. 5th edn. London: SAGE Publications Ltd.</w:t>
      </w:r>
    </w:p>
    <w:p w14:paraId="276E9274" w14:textId="77777777" w:rsidR="00116BAD" w:rsidRPr="00116BAD" w:rsidRDefault="00116BAD" w:rsidP="00421D78">
      <w:pPr>
        <w:rPr>
          <w:sz w:val="24"/>
          <w:szCs w:val="24"/>
        </w:rPr>
      </w:pPr>
    </w:p>
    <w:p w14:paraId="57F52BFA" w14:textId="77777777" w:rsidR="00116BAD" w:rsidRPr="00116BAD" w:rsidRDefault="00116BAD" w:rsidP="00421D78">
      <w:pPr>
        <w:rPr>
          <w:sz w:val="24"/>
          <w:szCs w:val="24"/>
        </w:rPr>
      </w:pPr>
      <w:r w:rsidRPr="00116BAD">
        <w:rPr>
          <w:sz w:val="24"/>
          <w:szCs w:val="24"/>
        </w:rPr>
        <w:t>NSPCC (2022) Safeguarding disabled children. London: NSPCC.</w:t>
      </w:r>
    </w:p>
    <w:p w14:paraId="73A50CBB" w14:textId="77777777" w:rsidR="00116BAD" w:rsidRPr="00116BAD" w:rsidRDefault="00116BAD" w:rsidP="00421D78">
      <w:pPr>
        <w:rPr>
          <w:sz w:val="24"/>
          <w:szCs w:val="24"/>
        </w:rPr>
      </w:pPr>
    </w:p>
    <w:p w14:paraId="1DE645E4" w14:textId="77777777" w:rsidR="00116BAD" w:rsidRPr="00116BAD" w:rsidRDefault="00116BAD" w:rsidP="00421D78">
      <w:pPr>
        <w:rPr>
          <w:sz w:val="24"/>
          <w:szCs w:val="24"/>
        </w:rPr>
      </w:pPr>
      <w:r w:rsidRPr="00116BAD">
        <w:rPr>
          <w:sz w:val="24"/>
          <w:szCs w:val="24"/>
        </w:rPr>
        <w:t>Oliver, M. (1990) The Politics of Disablement. Basingstoke: Macmillan.</w:t>
      </w:r>
    </w:p>
    <w:p w14:paraId="2613FB4B" w14:textId="77777777" w:rsidR="00116BAD" w:rsidRPr="00116BAD" w:rsidRDefault="00116BAD" w:rsidP="00421D78">
      <w:pPr>
        <w:rPr>
          <w:sz w:val="24"/>
          <w:szCs w:val="24"/>
        </w:rPr>
      </w:pPr>
    </w:p>
    <w:p w14:paraId="679C4050" w14:textId="77777777" w:rsidR="00116BAD" w:rsidRPr="00116BAD" w:rsidRDefault="00116BAD" w:rsidP="00421D78">
      <w:pPr>
        <w:rPr>
          <w:sz w:val="24"/>
          <w:szCs w:val="24"/>
        </w:rPr>
      </w:pPr>
      <w:r w:rsidRPr="00116BAD">
        <w:rPr>
          <w:sz w:val="24"/>
          <w:szCs w:val="24"/>
        </w:rPr>
        <w:t>Payne, M. (2020) Modern Social Work Theory. 5th edn. Oxford: Oxford University Press</w:t>
      </w:r>
    </w:p>
    <w:p w14:paraId="705C359F" w14:textId="77777777" w:rsidR="00116BAD" w:rsidRPr="00116BAD" w:rsidRDefault="00116BAD" w:rsidP="00421D78">
      <w:pPr>
        <w:rPr>
          <w:sz w:val="24"/>
          <w:szCs w:val="24"/>
        </w:rPr>
      </w:pPr>
    </w:p>
    <w:p w14:paraId="1C81F892" w14:textId="77777777" w:rsidR="00116BAD" w:rsidRPr="00116BAD" w:rsidRDefault="00116BAD" w:rsidP="00421D78">
      <w:pPr>
        <w:rPr>
          <w:sz w:val="24"/>
          <w:szCs w:val="24"/>
        </w:rPr>
      </w:pPr>
      <w:r w:rsidRPr="00116BAD">
        <w:rPr>
          <w:sz w:val="24"/>
          <w:szCs w:val="24"/>
        </w:rPr>
        <w:t xml:space="preserve">Platt, D. and Horwath, J. (2019) The child's world: The essential guide to assessing vulnerable children, young people and their families. 3rd edn. London: Jessica Kingsley Publishers. </w:t>
      </w:r>
    </w:p>
    <w:p w14:paraId="4129AA6B" w14:textId="77777777" w:rsidR="00116BAD" w:rsidRPr="00116BAD" w:rsidRDefault="00116BAD" w:rsidP="00421D78">
      <w:pPr>
        <w:rPr>
          <w:sz w:val="24"/>
          <w:szCs w:val="24"/>
        </w:rPr>
      </w:pPr>
    </w:p>
    <w:p w14:paraId="767B993E" w14:textId="77777777" w:rsidR="00116BAD" w:rsidRPr="00116BAD" w:rsidRDefault="00116BAD" w:rsidP="00421D78">
      <w:pPr>
        <w:rPr>
          <w:sz w:val="24"/>
          <w:szCs w:val="24"/>
        </w:rPr>
      </w:pPr>
      <w:r w:rsidRPr="00116BAD">
        <w:rPr>
          <w:sz w:val="24"/>
          <w:szCs w:val="24"/>
        </w:rPr>
        <w:t>Qafisheh, M.M. (2017) ‘Palestine’, in Decker, S.H. and Marteache, N. (eds.) International Handbook of Juvenile Justice. Cham: Springer, pp. 497–516.</w:t>
      </w:r>
    </w:p>
    <w:p w14:paraId="7EB2DF93" w14:textId="77777777" w:rsidR="00116BAD" w:rsidRPr="00116BAD" w:rsidRDefault="00116BAD" w:rsidP="00421D78">
      <w:pPr>
        <w:rPr>
          <w:sz w:val="24"/>
          <w:szCs w:val="24"/>
        </w:rPr>
      </w:pPr>
    </w:p>
    <w:p w14:paraId="2F37F494" w14:textId="47AD7DAD" w:rsidR="00116BAD" w:rsidRPr="00116BAD" w:rsidRDefault="00116BAD" w:rsidP="00421D78">
      <w:pPr>
        <w:rPr>
          <w:sz w:val="24"/>
          <w:szCs w:val="24"/>
        </w:rPr>
      </w:pPr>
      <w:r w:rsidRPr="00116BAD">
        <w:rPr>
          <w:sz w:val="24"/>
          <w:szCs w:val="24"/>
        </w:rPr>
        <w:t xml:space="preserve">Research in Practice (2024) Sharing power as equals. Available at: </w:t>
      </w:r>
      <w:hyperlink r:id="rId25" w:history="1">
        <w:r w:rsidR="00BB0F5B" w:rsidRPr="006927BE">
          <w:rPr>
            <w:rStyle w:val="Hyperlink"/>
            <w:sz w:val="24"/>
            <w:szCs w:val="24"/>
          </w:rPr>
          <w:t>https://www.researchinpractice.org.uk/adults/news-views/2024/march/sharing-power-as-equals/</w:t>
        </w:r>
      </w:hyperlink>
      <w:r w:rsidR="00BB0F5B">
        <w:rPr>
          <w:sz w:val="24"/>
          <w:szCs w:val="24"/>
        </w:rPr>
        <w:t xml:space="preserve"> [</w:t>
      </w:r>
      <w:r w:rsidRPr="00116BAD">
        <w:rPr>
          <w:sz w:val="24"/>
          <w:szCs w:val="24"/>
        </w:rPr>
        <w:t>Accessed: 14 September 2026</w:t>
      </w:r>
      <w:r w:rsidR="00BB0F5B">
        <w:rPr>
          <w:sz w:val="24"/>
          <w:szCs w:val="24"/>
        </w:rPr>
        <w:t>]</w:t>
      </w:r>
      <w:r w:rsidRPr="00116BAD">
        <w:rPr>
          <w:sz w:val="24"/>
          <w:szCs w:val="24"/>
        </w:rPr>
        <w:t xml:space="preserve">. </w:t>
      </w:r>
    </w:p>
    <w:p w14:paraId="10AE9415" w14:textId="77777777" w:rsidR="00116BAD" w:rsidRPr="00116BAD" w:rsidRDefault="00116BAD" w:rsidP="00421D78">
      <w:pPr>
        <w:rPr>
          <w:sz w:val="24"/>
          <w:szCs w:val="24"/>
        </w:rPr>
      </w:pPr>
    </w:p>
    <w:p w14:paraId="14739397" w14:textId="77777777" w:rsidR="00116BAD" w:rsidRPr="00116BAD" w:rsidRDefault="00116BAD" w:rsidP="00421D78">
      <w:pPr>
        <w:rPr>
          <w:sz w:val="24"/>
          <w:szCs w:val="24"/>
        </w:rPr>
      </w:pPr>
      <w:r w:rsidRPr="00116BAD">
        <w:rPr>
          <w:sz w:val="24"/>
          <w:szCs w:val="24"/>
        </w:rPr>
        <w:t>Rogers, C.R. (1989) On becoming a person: A therapist's view of psychotherapy. London: Constable.</w:t>
      </w:r>
    </w:p>
    <w:p w14:paraId="30F1D6E8" w14:textId="77777777" w:rsidR="00116BAD" w:rsidRPr="00116BAD" w:rsidRDefault="00116BAD" w:rsidP="00421D78">
      <w:pPr>
        <w:rPr>
          <w:sz w:val="24"/>
          <w:szCs w:val="24"/>
        </w:rPr>
      </w:pPr>
    </w:p>
    <w:p w14:paraId="48CE4DF5" w14:textId="77777777" w:rsidR="00116BAD" w:rsidRPr="00116BAD" w:rsidRDefault="00116BAD" w:rsidP="00421D78">
      <w:pPr>
        <w:rPr>
          <w:sz w:val="24"/>
          <w:szCs w:val="24"/>
        </w:rPr>
      </w:pPr>
      <w:r w:rsidRPr="00116BAD">
        <w:rPr>
          <w:sz w:val="24"/>
          <w:szCs w:val="24"/>
        </w:rPr>
        <w:t xml:space="preserve">Rolfe, G., Freshwater, D., Jasper, M. (2001) Critical reflection in nursing and the helping professions: a user’s guide. Basingstoke: Palgrave Macmillan </w:t>
      </w:r>
    </w:p>
    <w:p w14:paraId="2D919B61" w14:textId="77777777" w:rsidR="00116BAD" w:rsidRPr="00116BAD" w:rsidRDefault="00116BAD" w:rsidP="00421D78">
      <w:pPr>
        <w:rPr>
          <w:sz w:val="24"/>
          <w:szCs w:val="24"/>
        </w:rPr>
      </w:pPr>
      <w:r w:rsidRPr="00116BAD">
        <w:rPr>
          <w:sz w:val="24"/>
          <w:szCs w:val="24"/>
        </w:rPr>
        <w:t xml:space="preserve"> </w:t>
      </w:r>
    </w:p>
    <w:p w14:paraId="460296E1" w14:textId="77777777" w:rsidR="00116BAD" w:rsidRPr="00116BAD" w:rsidRDefault="00116BAD" w:rsidP="00421D78">
      <w:pPr>
        <w:rPr>
          <w:sz w:val="24"/>
          <w:szCs w:val="24"/>
        </w:rPr>
      </w:pPr>
      <w:r w:rsidRPr="00116BAD">
        <w:rPr>
          <w:sz w:val="24"/>
          <w:szCs w:val="24"/>
        </w:rPr>
        <w:t>Ruch, G. (2005) ‘Relationship-based practice in social work’, Social Work Education, 24(2), pp. 111–123.</w:t>
      </w:r>
    </w:p>
    <w:p w14:paraId="6C6309E1" w14:textId="77777777" w:rsidR="00116BAD" w:rsidRPr="00116BAD" w:rsidRDefault="00116BAD" w:rsidP="00421D78">
      <w:pPr>
        <w:rPr>
          <w:sz w:val="24"/>
          <w:szCs w:val="24"/>
        </w:rPr>
      </w:pPr>
    </w:p>
    <w:p w14:paraId="2E7EFC45" w14:textId="77777777" w:rsidR="00116BAD" w:rsidRPr="00116BAD" w:rsidRDefault="00116BAD" w:rsidP="00421D78">
      <w:pPr>
        <w:rPr>
          <w:sz w:val="24"/>
          <w:szCs w:val="24"/>
        </w:rPr>
      </w:pPr>
      <w:r w:rsidRPr="00116BAD">
        <w:rPr>
          <w:sz w:val="24"/>
          <w:szCs w:val="24"/>
        </w:rPr>
        <w:t>Rutter, M. (2012) Resilience as a Dynamic Concept. Development and Psychopathology, 24(2), pp.335-344.</w:t>
      </w:r>
    </w:p>
    <w:p w14:paraId="58A09C89" w14:textId="4E27979F" w:rsidR="00116BAD" w:rsidRPr="00116BAD" w:rsidRDefault="00116BAD" w:rsidP="00421D78">
      <w:pPr>
        <w:rPr>
          <w:sz w:val="24"/>
          <w:szCs w:val="24"/>
        </w:rPr>
      </w:pPr>
      <w:r w:rsidRPr="00116BAD">
        <w:rPr>
          <w:sz w:val="24"/>
          <w:szCs w:val="24"/>
        </w:rPr>
        <w:lastRenderedPageBreak/>
        <w:t xml:space="preserve">Safeguarding Wales (2024) Safeguarding principles and effective practice: adults at risk of abuse and/or neglect. Available at: </w:t>
      </w:r>
      <w:hyperlink r:id="rId26" w:history="1">
        <w:r w:rsidR="00BB0F5B" w:rsidRPr="006927BE">
          <w:rPr>
            <w:rStyle w:val="Hyperlink"/>
            <w:sz w:val="24"/>
            <w:szCs w:val="24"/>
          </w:rPr>
          <w:t>https://www.safeguarding.wales</w:t>
        </w:r>
      </w:hyperlink>
      <w:r w:rsidR="00BB0F5B">
        <w:rPr>
          <w:sz w:val="24"/>
          <w:szCs w:val="24"/>
        </w:rPr>
        <w:t xml:space="preserve"> </w:t>
      </w:r>
      <w:r w:rsidRPr="00116BAD">
        <w:rPr>
          <w:sz w:val="24"/>
          <w:szCs w:val="24"/>
        </w:rPr>
        <w:t xml:space="preserve"> </w:t>
      </w:r>
      <w:r w:rsidR="00BB0F5B">
        <w:rPr>
          <w:sz w:val="24"/>
          <w:szCs w:val="24"/>
        </w:rPr>
        <w:t>[</w:t>
      </w:r>
      <w:r w:rsidRPr="00116BAD">
        <w:rPr>
          <w:sz w:val="24"/>
          <w:szCs w:val="24"/>
        </w:rPr>
        <w:t>Accessed: 17 July 2026</w:t>
      </w:r>
      <w:r w:rsidR="00BB0F5B">
        <w:rPr>
          <w:sz w:val="24"/>
          <w:szCs w:val="24"/>
        </w:rPr>
        <w:t>]</w:t>
      </w:r>
      <w:r w:rsidRPr="00116BAD">
        <w:rPr>
          <w:sz w:val="24"/>
          <w:szCs w:val="24"/>
        </w:rPr>
        <w:t>.</w:t>
      </w:r>
    </w:p>
    <w:p w14:paraId="24A219D3" w14:textId="77777777" w:rsidR="00116BAD" w:rsidRPr="00116BAD" w:rsidRDefault="00116BAD" w:rsidP="00421D78">
      <w:pPr>
        <w:rPr>
          <w:sz w:val="24"/>
          <w:szCs w:val="24"/>
        </w:rPr>
      </w:pPr>
    </w:p>
    <w:p w14:paraId="79C57643" w14:textId="77777777" w:rsidR="00116BAD" w:rsidRPr="00116BAD" w:rsidRDefault="00116BAD" w:rsidP="00421D78">
      <w:pPr>
        <w:rPr>
          <w:sz w:val="24"/>
          <w:szCs w:val="24"/>
        </w:rPr>
      </w:pPr>
      <w:r w:rsidRPr="00116BAD">
        <w:rPr>
          <w:sz w:val="24"/>
          <w:szCs w:val="24"/>
        </w:rPr>
        <w:t xml:space="preserve">SCIE (2020) Supporting decision making: Guidance for practitioners. Social Care Institute for Excellence. </w:t>
      </w:r>
    </w:p>
    <w:p w14:paraId="2756D48A" w14:textId="77777777" w:rsidR="00116BAD" w:rsidRPr="00116BAD" w:rsidRDefault="00116BAD" w:rsidP="00421D78">
      <w:pPr>
        <w:rPr>
          <w:sz w:val="24"/>
          <w:szCs w:val="24"/>
        </w:rPr>
      </w:pPr>
    </w:p>
    <w:p w14:paraId="492470B3" w14:textId="77777777" w:rsidR="00116BAD" w:rsidRPr="00116BAD" w:rsidRDefault="00116BAD" w:rsidP="00421D78">
      <w:pPr>
        <w:rPr>
          <w:sz w:val="24"/>
          <w:szCs w:val="24"/>
        </w:rPr>
      </w:pPr>
      <w:r w:rsidRPr="00116BAD">
        <w:rPr>
          <w:sz w:val="24"/>
          <w:szCs w:val="24"/>
        </w:rPr>
        <w:t>Schön, D.A. (1983) The Reflective Practitioner: How Professionals Think in Action. New York: Basic Books.</w:t>
      </w:r>
    </w:p>
    <w:p w14:paraId="16045035" w14:textId="77777777" w:rsidR="00116BAD" w:rsidRPr="00116BAD" w:rsidRDefault="00116BAD" w:rsidP="00421D78">
      <w:pPr>
        <w:rPr>
          <w:sz w:val="24"/>
          <w:szCs w:val="24"/>
        </w:rPr>
      </w:pPr>
    </w:p>
    <w:p w14:paraId="3E85B82D" w14:textId="28644EEF" w:rsidR="00116BAD" w:rsidRPr="00116BAD" w:rsidRDefault="00116BAD" w:rsidP="00421D78">
      <w:pPr>
        <w:rPr>
          <w:sz w:val="24"/>
          <w:szCs w:val="24"/>
        </w:rPr>
      </w:pPr>
      <w:r w:rsidRPr="00116BAD">
        <w:rPr>
          <w:sz w:val="24"/>
          <w:szCs w:val="24"/>
        </w:rPr>
        <w:t xml:space="preserve">Safeguarding Wales (2024) Wales Safeguarding Procedures. Cardiff: Safeguarding Wales. Available at: </w:t>
      </w:r>
      <w:hyperlink r:id="rId27" w:history="1">
        <w:r w:rsidR="00C001A9" w:rsidRPr="006927BE">
          <w:rPr>
            <w:rStyle w:val="Hyperlink"/>
            <w:sz w:val="24"/>
            <w:szCs w:val="24"/>
          </w:rPr>
          <w:t>https://www.safeguarding.wales/</w:t>
        </w:r>
      </w:hyperlink>
      <w:r w:rsidR="00C001A9">
        <w:rPr>
          <w:sz w:val="24"/>
          <w:szCs w:val="24"/>
        </w:rPr>
        <w:t xml:space="preserve"> </w:t>
      </w:r>
      <w:r w:rsidR="00C001A9" w:rsidRPr="00116BAD">
        <w:rPr>
          <w:sz w:val="24"/>
          <w:szCs w:val="24"/>
        </w:rPr>
        <w:t xml:space="preserve"> [</w:t>
      </w:r>
      <w:r w:rsidRPr="00116BAD">
        <w:rPr>
          <w:sz w:val="24"/>
          <w:szCs w:val="24"/>
        </w:rPr>
        <w:t>Accessed: 30 September 2026].</w:t>
      </w:r>
    </w:p>
    <w:p w14:paraId="2AF775A8" w14:textId="77777777" w:rsidR="00116BAD" w:rsidRPr="00116BAD" w:rsidRDefault="00116BAD" w:rsidP="00421D78">
      <w:pPr>
        <w:rPr>
          <w:sz w:val="24"/>
          <w:szCs w:val="24"/>
        </w:rPr>
      </w:pPr>
    </w:p>
    <w:p w14:paraId="726989AA" w14:textId="64BDB968" w:rsidR="00116BAD" w:rsidRPr="00116BAD" w:rsidRDefault="00116BAD" w:rsidP="00421D78">
      <w:pPr>
        <w:rPr>
          <w:sz w:val="24"/>
          <w:szCs w:val="24"/>
        </w:rPr>
      </w:pPr>
      <w:r w:rsidRPr="00116BAD">
        <w:rPr>
          <w:sz w:val="24"/>
          <w:szCs w:val="24"/>
        </w:rPr>
        <w:t xml:space="preserve">Social Care Wales (2017) Code of Professional Practice for Social Care. Available online at: </w:t>
      </w:r>
      <w:hyperlink r:id="rId28" w:history="1">
        <w:r w:rsidR="00C001A9" w:rsidRPr="006927BE">
          <w:rPr>
            <w:rStyle w:val="Hyperlink"/>
            <w:sz w:val="24"/>
            <w:szCs w:val="24"/>
          </w:rPr>
          <w:t>https://socialcare.wales/codes-of-practice-and-guidance</w:t>
        </w:r>
      </w:hyperlink>
      <w:r w:rsidR="00C001A9">
        <w:rPr>
          <w:sz w:val="24"/>
          <w:szCs w:val="24"/>
        </w:rPr>
        <w:t xml:space="preserve"> </w:t>
      </w:r>
      <w:r w:rsidRPr="00116BAD">
        <w:rPr>
          <w:sz w:val="24"/>
          <w:szCs w:val="24"/>
        </w:rPr>
        <w:t xml:space="preserve"> [Accessed: 12/12/2025]  </w:t>
      </w:r>
    </w:p>
    <w:p w14:paraId="55D34494" w14:textId="77777777" w:rsidR="00116BAD" w:rsidRPr="00116BAD" w:rsidRDefault="00116BAD" w:rsidP="00421D78">
      <w:pPr>
        <w:rPr>
          <w:sz w:val="24"/>
          <w:szCs w:val="24"/>
        </w:rPr>
      </w:pPr>
    </w:p>
    <w:p w14:paraId="24FACB7E" w14:textId="054F85B5" w:rsidR="00116BAD" w:rsidRPr="00116BAD" w:rsidRDefault="00116BAD" w:rsidP="00421D78">
      <w:pPr>
        <w:rPr>
          <w:sz w:val="24"/>
          <w:szCs w:val="24"/>
        </w:rPr>
      </w:pPr>
      <w:r w:rsidRPr="00116BAD">
        <w:rPr>
          <w:sz w:val="24"/>
          <w:szCs w:val="24"/>
        </w:rPr>
        <w:t xml:space="preserve">Social Care Wales (2026) Code of Professional Practice for Social Care Workers. Cardiff: Social Care Wales. Available at: </w:t>
      </w:r>
      <w:hyperlink r:id="rId29" w:history="1">
        <w:r w:rsidR="00C001A9" w:rsidRPr="006927BE">
          <w:rPr>
            <w:rStyle w:val="Hyperlink"/>
            <w:sz w:val="24"/>
            <w:szCs w:val="24"/>
          </w:rPr>
          <w:t>https://socialcare.wales/codes-of-practice-and-guidance/code-of-professional-practice-for-social-care-workers</w:t>
        </w:r>
      </w:hyperlink>
      <w:r w:rsidR="00C001A9">
        <w:rPr>
          <w:sz w:val="24"/>
          <w:szCs w:val="24"/>
        </w:rPr>
        <w:t xml:space="preserve"> </w:t>
      </w:r>
      <w:r w:rsidR="00C001A9" w:rsidRPr="00116BAD">
        <w:rPr>
          <w:sz w:val="24"/>
          <w:szCs w:val="24"/>
        </w:rPr>
        <w:t xml:space="preserve"> [</w:t>
      </w:r>
      <w:r w:rsidRPr="00116BAD">
        <w:rPr>
          <w:sz w:val="24"/>
          <w:szCs w:val="24"/>
        </w:rPr>
        <w:t>Accessed: 30 September 2026]</w:t>
      </w:r>
    </w:p>
    <w:p w14:paraId="445D5F90" w14:textId="77777777" w:rsidR="00116BAD" w:rsidRPr="00116BAD" w:rsidRDefault="00116BAD" w:rsidP="00421D78">
      <w:pPr>
        <w:rPr>
          <w:sz w:val="24"/>
          <w:szCs w:val="24"/>
        </w:rPr>
      </w:pPr>
    </w:p>
    <w:p w14:paraId="4D27F965" w14:textId="527E107C" w:rsidR="00116BAD" w:rsidRPr="00116BAD" w:rsidRDefault="00116BAD" w:rsidP="00421D78">
      <w:pPr>
        <w:rPr>
          <w:sz w:val="24"/>
          <w:szCs w:val="24"/>
        </w:rPr>
      </w:pPr>
      <w:r w:rsidRPr="00116BAD">
        <w:rPr>
          <w:sz w:val="24"/>
          <w:szCs w:val="24"/>
        </w:rPr>
        <w:t>Social Services and Well-being (Wales) Act 2014. Available at: Social Services and Well-being (Wales) Act 2014</w:t>
      </w:r>
      <w:r w:rsidR="009E66AC">
        <w:rPr>
          <w:sz w:val="24"/>
          <w:szCs w:val="24"/>
        </w:rPr>
        <w:t>. Available</w:t>
      </w:r>
      <w:r w:rsidR="00C001A9">
        <w:rPr>
          <w:sz w:val="24"/>
          <w:szCs w:val="24"/>
        </w:rPr>
        <w:t xml:space="preserve"> at: </w:t>
      </w:r>
      <w:hyperlink r:id="rId30" w:history="1">
        <w:r w:rsidR="00C001A9" w:rsidRPr="006927BE">
          <w:rPr>
            <w:rStyle w:val="Hyperlink"/>
            <w:sz w:val="24"/>
            <w:szCs w:val="24"/>
          </w:rPr>
          <w:t>https://www.gov.wales/social-services-and-well-being-wales-act-2014</w:t>
        </w:r>
      </w:hyperlink>
      <w:r w:rsidR="00C001A9">
        <w:rPr>
          <w:sz w:val="24"/>
          <w:szCs w:val="24"/>
        </w:rPr>
        <w:t xml:space="preserve"> </w:t>
      </w:r>
      <w:r w:rsidRPr="00116BAD">
        <w:rPr>
          <w:sz w:val="24"/>
          <w:szCs w:val="24"/>
        </w:rPr>
        <w:t xml:space="preserve"> [Accessed online: 12/12/2025]  </w:t>
      </w:r>
    </w:p>
    <w:p w14:paraId="1197689E" w14:textId="77777777" w:rsidR="00116BAD" w:rsidRPr="00116BAD" w:rsidRDefault="00116BAD" w:rsidP="00421D78">
      <w:pPr>
        <w:rPr>
          <w:sz w:val="24"/>
          <w:szCs w:val="24"/>
        </w:rPr>
      </w:pPr>
    </w:p>
    <w:p w14:paraId="78952F77" w14:textId="275529D0" w:rsidR="00116BAD" w:rsidRPr="00116BAD" w:rsidRDefault="00116BAD" w:rsidP="00421D78">
      <w:pPr>
        <w:rPr>
          <w:sz w:val="24"/>
          <w:szCs w:val="24"/>
        </w:rPr>
      </w:pPr>
      <w:r w:rsidRPr="00116BAD">
        <w:rPr>
          <w:sz w:val="24"/>
          <w:szCs w:val="24"/>
        </w:rPr>
        <w:t xml:space="preserve">Social Work Toolbox (n.d.) Social Work Toolbox. Available at: </w:t>
      </w:r>
      <w:hyperlink r:id="rId31" w:history="1">
        <w:r w:rsidR="0084622B" w:rsidRPr="00E847B6">
          <w:rPr>
            <w:rStyle w:val="Hyperlink"/>
            <w:sz w:val="24"/>
            <w:szCs w:val="24"/>
          </w:rPr>
          <w:t>https://www.socialworkerstoolbox.com/</w:t>
        </w:r>
      </w:hyperlink>
      <w:r w:rsidR="0084622B">
        <w:rPr>
          <w:sz w:val="24"/>
          <w:szCs w:val="24"/>
        </w:rPr>
        <w:t xml:space="preserve"> </w:t>
      </w:r>
      <w:r w:rsidRPr="00116BAD">
        <w:rPr>
          <w:sz w:val="24"/>
          <w:szCs w:val="24"/>
        </w:rPr>
        <w:t xml:space="preserve"> [Accessed: 30 September 2026]</w:t>
      </w:r>
    </w:p>
    <w:p w14:paraId="0E4ADFAB" w14:textId="77777777" w:rsidR="00116BAD" w:rsidRPr="00116BAD" w:rsidRDefault="00116BAD" w:rsidP="00421D78">
      <w:pPr>
        <w:rPr>
          <w:sz w:val="24"/>
          <w:szCs w:val="24"/>
        </w:rPr>
      </w:pPr>
    </w:p>
    <w:p w14:paraId="69736B46" w14:textId="77777777" w:rsidR="00116BAD" w:rsidRPr="00116BAD" w:rsidRDefault="00116BAD" w:rsidP="00421D78">
      <w:pPr>
        <w:rPr>
          <w:sz w:val="24"/>
          <w:szCs w:val="24"/>
        </w:rPr>
      </w:pPr>
      <w:r w:rsidRPr="00116BAD">
        <w:rPr>
          <w:sz w:val="24"/>
          <w:szCs w:val="24"/>
        </w:rPr>
        <w:t>Stanley, N. and Manthorpe, J. (2004) The Age of the Inquiry. London: Routledge.</w:t>
      </w:r>
    </w:p>
    <w:p w14:paraId="0BE75990" w14:textId="77777777" w:rsidR="00116BAD" w:rsidRPr="00116BAD" w:rsidRDefault="00116BAD" w:rsidP="00421D78">
      <w:pPr>
        <w:rPr>
          <w:sz w:val="24"/>
          <w:szCs w:val="24"/>
        </w:rPr>
      </w:pPr>
    </w:p>
    <w:p w14:paraId="4563A9D3" w14:textId="77777777" w:rsidR="00116BAD" w:rsidRPr="00116BAD" w:rsidRDefault="00116BAD" w:rsidP="00421D78">
      <w:pPr>
        <w:rPr>
          <w:sz w:val="24"/>
          <w:szCs w:val="24"/>
        </w:rPr>
      </w:pPr>
      <w:r w:rsidRPr="00116BAD">
        <w:rPr>
          <w:sz w:val="24"/>
          <w:szCs w:val="24"/>
        </w:rPr>
        <w:t>Stiles, M.M. (2002) 'Witnessing domestic violence: The effect on children', American Family Physician, 66(11), pp. 2052-2067.</w:t>
      </w:r>
    </w:p>
    <w:p w14:paraId="1B76EC8E" w14:textId="77777777" w:rsidR="00116BAD" w:rsidRPr="00116BAD" w:rsidRDefault="00116BAD" w:rsidP="00421D78">
      <w:pPr>
        <w:rPr>
          <w:sz w:val="24"/>
          <w:szCs w:val="24"/>
        </w:rPr>
      </w:pPr>
    </w:p>
    <w:p w14:paraId="3C5DC274" w14:textId="77777777" w:rsidR="00116BAD" w:rsidRPr="00116BAD" w:rsidRDefault="00116BAD" w:rsidP="00421D78">
      <w:pPr>
        <w:rPr>
          <w:sz w:val="24"/>
          <w:szCs w:val="24"/>
        </w:rPr>
      </w:pPr>
      <w:r w:rsidRPr="00116BAD">
        <w:rPr>
          <w:sz w:val="24"/>
          <w:szCs w:val="24"/>
        </w:rPr>
        <w:t>Taylor, J., et al. (2015) Safeguarding children with disabilities. London: Research in Practice.</w:t>
      </w:r>
    </w:p>
    <w:p w14:paraId="73F99ED3" w14:textId="77777777" w:rsidR="00116BAD" w:rsidRPr="00116BAD" w:rsidRDefault="00116BAD" w:rsidP="00421D78">
      <w:pPr>
        <w:rPr>
          <w:sz w:val="24"/>
          <w:szCs w:val="24"/>
        </w:rPr>
      </w:pPr>
    </w:p>
    <w:p w14:paraId="4A4EF7D1" w14:textId="77777777" w:rsidR="00116BAD" w:rsidRPr="00116BAD" w:rsidRDefault="00116BAD" w:rsidP="00421D78">
      <w:pPr>
        <w:rPr>
          <w:sz w:val="24"/>
          <w:szCs w:val="24"/>
        </w:rPr>
      </w:pPr>
      <w:r w:rsidRPr="00116BAD">
        <w:rPr>
          <w:sz w:val="24"/>
          <w:szCs w:val="24"/>
        </w:rPr>
        <w:t>Thompson, N. (2021) People skills. 5th edn. London: Bloomsbury Academic.</w:t>
      </w:r>
    </w:p>
    <w:p w14:paraId="5285EDCF" w14:textId="77777777" w:rsidR="00116BAD" w:rsidRPr="00116BAD" w:rsidRDefault="00116BAD" w:rsidP="00421D78">
      <w:pPr>
        <w:rPr>
          <w:sz w:val="24"/>
          <w:szCs w:val="24"/>
        </w:rPr>
      </w:pPr>
    </w:p>
    <w:p w14:paraId="7700F2B7" w14:textId="77777777" w:rsidR="00116BAD" w:rsidRDefault="00116BAD" w:rsidP="00421D78">
      <w:pPr>
        <w:rPr>
          <w:sz w:val="24"/>
          <w:szCs w:val="24"/>
        </w:rPr>
      </w:pPr>
      <w:r w:rsidRPr="00116BAD">
        <w:rPr>
          <w:sz w:val="24"/>
          <w:szCs w:val="24"/>
        </w:rPr>
        <w:t>Thompson, N. (2016) The professional social worker: Meeting the challenge. 2nd edn. London: Palgrave</w:t>
      </w:r>
    </w:p>
    <w:p w14:paraId="697A80BE" w14:textId="77777777" w:rsidR="00421D78" w:rsidRPr="00116BAD" w:rsidRDefault="00421D78" w:rsidP="00421D78">
      <w:pPr>
        <w:rPr>
          <w:sz w:val="24"/>
          <w:szCs w:val="24"/>
        </w:rPr>
      </w:pPr>
    </w:p>
    <w:p w14:paraId="7A6C527C" w14:textId="77777777" w:rsidR="00116BAD" w:rsidRPr="00116BAD" w:rsidRDefault="00116BAD" w:rsidP="00421D78">
      <w:pPr>
        <w:rPr>
          <w:sz w:val="24"/>
          <w:szCs w:val="24"/>
        </w:rPr>
      </w:pPr>
      <w:r w:rsidRPr="00116BAD">
        <w:rPr>
          <w:sz w:val="24"/>
          <w:szCs w:val="24"/>
        </w:rPr>
        <w:t>Turnell, A. and Edwards, S. (1999) Signs of Safety. New York: Norton.</w:t>
      </w:r>
    </w:p>
    <w:p w14:paraId="28A55091" w14:textId="77777777" w:rsidR="00116BAD" w:rsidRPr="00116BAD" w:rsidRDefault="00116BAD" w:rsidP="00421D78">
      <w:pPr>
        <w:rPr>
          <w:sz w:val="24"/>
          <w:szCs w:val="24"/>
        </w:rPr>
      </w:pPr>
    </w:p>
    <w:p w14:paraId="69108558" w14:textId="77777777" w:rsidR="00116BAD" w:rsidRPr="00116BAD" w:rsidRDefault="00116BAD" w:rsidP="00421D78">
      <w:pPr>
        <w:rPr>
          <w:sz w:val="24"/>
          <w:szCs w:val="24"/>
        </w:rPr>
      </w:pPr>
      <w:r w:rsidRPr="00116BAD">
        <w:rPr>
          <w:sz w:val="24"/>
          <w:szCs w:val="24"/>
        </w:rPr>
        <w:t>UNICEF (2021) Release and Reintegration of Children Deprived of Liberty in the State of Palestine in Response to COVID-19. New York: UNICEF.</w:t>
      </w:r>
    </w:p>
    <w:p w14:paraId="39D8636D" w14:textId="77777777" w:rsidR="00116BAD" w:rsidRPr="00116BAD" w:rsidRDefault="00116BAD" w:rsidP="00421D78">
      <w:pPr>
        <w:rPr>
          <w:sz w:val="24"/>
          <w:szCs w:val="24"/>
        </w:rPr>
      </w:pPr>
    </w:p>
    <w:p w14:paraId="3D6B1A00" w14:textId="5FF07C63" w:rsidR="00116BAD" w:rsidRPr="00116BAD" w:rsidRDefault="00116BAD" w:rsidP="00421D78">
      <w:pPr>
        <w:rPr>
          <w:sz w:val="24"/>
          <w:szCs w:val="24"/>
        </w:rPr>
      </w:pPr>
      <w:r w:rsidRPr="00116BAD">
        <w:rPr>
          <w:sz w:val="24"/>
          <w:szCs w:val="24"/>
        </w:rPr>
        <w:t xml:space="preserve">United Nations (1989) Convention on the Rights of the Child. New York: United Nations. Available at: </w:t>
      </w:r>
      <w:hyperlink r:id="rId32" w:history="1">
        <w:r w:rsidR="0084622B" w:rsidRPr="00E847B6">
          <w:rPr>
            <w:rStyle w:val="Hyperlink"/>
            <w:sz w:val="24"/>
            <w:szCs w:val="24"/>
          </w:rPr>
          <w:t>https://www.ohchr.org/en/instruments-mechanisms/instruments/convention-rights-child</w:t>
        </w:r>
      </w:hyperlink>
      <w:r w:rsidR="0084622B">
        <w:rPr>
          <w:sz w:val="24"/>
          <w:szCs w:val="24"/>
        </w:rPr>
        <w:t xml:space="preserve"> [</w:t>
      </w:r>
      <w:r w:rsidRPr="00116BAD">
        <w:rPr>
          <w:sz w:val="24"/>
          <w:szCs w:val="24"/>
        </w:rPr>
        <w:t>Accessed: 6 July 2026</w:t>
      </w:r>
      <w:r w:rsidR="0084622B">
        <w:rPr>
          <w:sz w:val="24"/>
          <w:szCs w:val="24"/>
        </w:rPr>
        <w:t>]</w:t>
      </w:r>
      <w:r w:rsidRPr="00116BAD">
        <w:rPr>
          <w:sz w:val="24"/>
          <w:szCs w:val="24"/>
        </w:rPr>
        <w:t>.</w:t>
      </w:r>
    </w:p>
    <w:p w14:paraId="50D13DD4" w14:textId="77777777" w:rsidR="00116BAD" w:rsidRPr="00116BAD" w:rsidRDefault="00116BAD" w:rsidP="00421D78">
      <w:pPr>
        <w:rPr>
          <w:sz w:val="24"/>
          <w:szCs w:val="24"/>
        </w:rPr>
      </w:pPr>
    </w:p>
    <w:p w14:paraId="063DC0F7" w14:textId="77777777" w:rsidR="00116BAD" w:rsidRPr="00116BAD" w:rsidRDefault="00116BAD" w:rsidP="00421D78">
      <w:pPr>
        <w:rPr>
          <w:sz w:val="24"/>
          <w:szCs w:val="24"/>
        </w:rPr>
      </w:pPr>
      <w:r w:rsidRPr="00116BAD">
        <w:rPr>
          <w:sz w:val="24"/>
          <w:szCs w:val="24"/>
        </w:rPr>
        <w:t>Wales Safeguarding Procedures (2019) Wales Safeguarding Procedures. Cardiff: Wales Safeguarding Procedures Project Board.</w:t>
      </w:r>
    </w:p>
    <w:p w14:paraId="0A207A22" w14:textId="77777777" w:rsidR="00116BAD" w:rsidRPr="00116BAD" w:rsidRDefault="00116BAD" w:rsidP="00421D78">
      <w:pPr>
        <w:rPr>
          <w:sz w:val="24"/>
          <w:szCs w:val="24"/>
        </w:rPr>
      </w:pPr>
    </w:p>
    <w:p w14:paraId="1AFA18E2" w14:textId="77777777" w:rsidR="00116BAD" w:rsidRPr="00116BAD" w:rsidRDefault="00116BAD" w:rsidP="00421D78">
      <w:pPr>
        <w:rPr>
          <w:sz w:val="24"/>
          <w:szCs w:val="24"/>
        </w:rPr>
      </w:pPr>
      <w:r w:rsidRPr="00116BAD">
        <w:rPr>
          <w:sz w:val="24"/>
          <w:szCs w:val="24"/>
        </w:rPr>
        <w:t>Wales Safeguarding Procedures (2023) Children and Adults at Risk Assessment Framework. Cardiff: Wales Safeguarding Procedures Project Board.</w:t>
      </w:r>
    </w:p>
    <w:p w14:paraId="0799683A" w14:textId="77777777" w:rsidR="00116BAD" w:rsidRPr="00116BAD" w:rsidRDefault="00116BAD" w:rsidP="00421D78">
      <w:pPr>
        <w:rPr>
          <w:sz w:val="24"/>
          <w:szCs w:val="24"/>
        </w:rPr>
      </w:pPr>
    </w:p>
    <w:p w14:paraId="23402F8C" w14:textId="749A139B" w:rsidR="00116BAD" w:rsidRPr="00116BAD" w:rsidRDefault="00116BAD" w:rsidP="00421D78">
      <w:pPr>
        <w:rPr>
          <w:sz w:val="24"/>
          <w:szCs w:val="24"/>
        </w:rPr>
      </w:pPr>
      <w:r w:rsidRPr="00116BAD">
        <w:rPr>
          <w:sz w:val="24"/>
          <w:szCs w:val="24"/>
        </w:rPr>
        <w:t xml:space="preserve">Ward, A. (2019) Residential </w:t>
      </w:r>
      <w:r w:rsidR="00BB0F5B" w:rsidRPr="00116BAD">
        <w:rPr>
          <w:sz w:val="24"/>
          <w:szCs w:val="24"/>
        </w:rPr>
        <w:t>childcare</w:t>
      </w:r>
      <w:r w:rsidRPr="00116BAD">
        <w:rPr>
          <w:sz w:val="24"/>
          <w:szCs w:val="24"/>
        </w:rPr>
        <w:t xml:space="preserve"> and behaviour models. London: Routledge.</w:t>
      </w:r>
    </w:p>
    <w:p w14:paraId="706CC35B" w14:textId="77777777" w:rsidR="00116BAD" w:rsidRPr="00116BAD" w:rsidRDefault="00116BAD" w:rsidP="00421D78">
      <w:pPr>
        <w:rPr>
          <w:sz w:val="24"/>
          <w:szCs w:val="24"/>
        </w:rPr>
      </w:pPr>
    </w:p>
    <w:p w14:paraId="178F6E6D" w14:textId="7B290D51" w:rsidR="00116BAD" w:rsidRPr="00116BAD" w:rsidRDefault="00116BAD" w:rsidP="00421D78">
      <w:pPr>
        <w:rPr>
          <w:sz w:val="24"/>
          <w:szCs w:val="24"/>
        </w:rPr>
      </w:pPr>
      <w:r w:rsidRPr="00116BAD">
        <w:rPr>
          <w:sz w:val="24"/>
          <w:szCs w:val="24"/>
        </w:rPr>
        <w:t xml:space="preserve">Welsh Government (2019) Working Together to Safeguard People: Volume 6. Handling Individual Cases to Protect Adults at Risk. Cardiff: Welsh Government. Available at: </w:t>
      </w:r>
      <w:hyperlink r:id="rId33" w:history="1">
        <w:r w:rsidR="00BB0F5B" w:rsidRPr="006927BE">
          <w:rPr>
            <w:rStyle w:val="Hyperlink"/>
            <w:sz w:val="24"/>
            <w:szCs w:val="24"/>
          </w:rPr>
          <w:t>https://www.gov.wales/safeguarding-adults-risk-abuse-or-neglect</w:t>
        </w:r>
      </w:hyperlink>
      <w:r w:rsidR="00BB0F5B">
        <w:rPr>
          <w:sz w:val="24"/>
          <w:szCs w:val="24"/>
        </w:rPr>
        <w:t xml:space="preserve"> </w:t>
      </w:r>
      <w:r w:rsidRPr="00116BAD">
        <w:rPr>
          <w:sz w:val="24"/>
          <w:szCs w:val="24"/>
        </w:rPr>
        <w:t xml:space="preserve"> </w:t>
      </w:r>
      <w:r w:rsidR="0084622B">
        <w:rPr>
          <w:sz w:val="24"/>
          <w:szCs w:val="24"/>
        </w:rPr>
        <w:t>[</w:t>
      </w:r>
      <w:r w:rsidRPr="00116BAD">
        <w:rPr>
          <w:sz w:val="24"/>
          <w:szCs w:val="24"/>
        </w:rPr>
        <w:t>Accessed: 17 July 2026</w:t>
      </w:r>
      <w:r w:rsidR="0084622B">
        <w:rPr>
          <w:sz w:val="24"/>
          <w:szCs w:val="24"/>
        </w:rPr>
        <w:t>]</w:t>
      </w:r>
      <w:r w:rsidRPr="00116BAD">
        <w:rPr>
          <w:sz w:val="24"/>
          <w:szCs w:val="24"/>
        </w:rPr>
        <w:t>.</w:t>
      </w:r>
    </w:p>
    <w:p w14:paraId="748C0284" w14:textId="77777777" w:rsidR="00116BAD" w:rsidRPr="00116BAD" w:rsidRDefault="00116BAD" w:rsidP="00421D78">
      <w:pPr>
        <w:rPr>
          <w:sz w:val="24"/>
          <w:szCs w:val="24"/>
        </w:rPr>
      </w:pPr>
    </w:p>
    <w:p w14:paraId="3A4987A0" w14:textId="77777777" w:rsidR="00116BAD" w:rsidRPr="00116BAD" w:rsidRDefault="00116BAD" w:rsidP="00421D78">
      <w:pPr>
        <w:rPr>
          <w:sz w:val="24"/>
          <w:szCs w:val="24"/>
        </w:rPr>
      </w:pPr>
      <w:r w:rsidRPr="00116BAD">
        <w:rPr>
          <w:sz w:val="24"/>
          <w:szCs w:val="24"/>
        </w:rPr>
        <w:t>Welsh Government (2021) Race Equality Action Plan. Cardiff: Welsh Government.</w:t>
      </w:r>
    </w:p>
    <w:p w14:paraId="31E4E0C3" w14:textId="77777777" w:rsidR="00116BAD" w:rsidRPr="00116BAD" w:rsidRDefault="00116BAD" w:rsidP="00421D78">
      <w:pPr>
        <w:rPr>
          <w:sz w:val="24"/>
          <w:szCs w:val="24"/>
        </w:rPr>
      </w:pPr>
    </w:p>
    <w:p w14:paraId="348F784D" w14:textId="77777777" w:rsidR="00116BAD" w:rsidRPr="00116BAD" w:rsidRDefault="00116BAD" w:rsidP="00421D78">
      <w:pPr>
        <w:rPr>
          <w:sz w:val="24"/>
          <w:szCs w:val="24"/>
        </w:rPr>
      </w:pPr>
      <w:r w:rsidRPr="00116BAD">
        <w:rPr>
          <w:sz w:val="24"/>
          <w:szCs w:val="24"/>
        </w:rPr>
        <w:t>Welsh Government (2022a) The Active Offer: Supporting Welsh language services. Cardiff: Welsh Government.</w:t>
      </w:r>
    </w:p>
    <w:p w14:paraId="7F06E52E" w14:textId="77777777" w:rsidR="00116BAD" w:rsidRPr="00116BAD" w:rsidRDefault="00116BAD" w:rsidP="00421D78">
      <w:pPr>
        <w:rPr>
          <w:sz w:val="24"/>
          <w:szCs w:val="24"/>
        </w:rPr>
      </w:pPr>
    </w:p>
    <w:p w14:paraId="4693134A" w14:textId="7B5FA8F3" w:rsidR="00116BAD" w:rsidRPr="00116BAD" w:rsidRDefault="00116BAD" w:rsidP="00421D78">
      <w:pPr>
        <w:rPr>
          <w:sz w:val="24"/>
          <w:szCs w:val="24"/>
        </w:rPr>
      </w:pPr>
      <w:r w:rsidRPr="00116BAD">
        <w:rPr>
          <w:sz w:val="24"/>
          <w:szCs w:val="24"/>
        </w:rPr>
        <w:t xml:space="preserve">Welsh Government (2022b) More than just words 2022-2027: Welsh language plan in health and social care. Cardiff: Welsh Government. Available at: </w:t>
      </w:r>
      <w:hyperlink r:id="rId34" w:history="1">
        <w:r w:rsidR="00BB0F5B" w:rsidRPr="006927BE">
          <w:rPr>
            <w:rStyle w:val="Hyperlink"/>
            <w:sz w:val="24"/>
            <w:szCs w:val="24"/>
          </w:rPr>
          <w:t>https://www.gov.wales/more-just-words-welsh-language-plan-health-and-social-care</w:t>
        </w:r>
      </w:hyperlink>
      <w:r w:rsidR="00BB0F5B">
        <w:rPr>
          <w:sz w:val="24"/>
          <w:szCs w:val="24"/>
        </w:rPr>
        <w:t xml:space="preserve"> </w:t>
      </w:r>
      <w:r w:rsidRPr="00116BAD">
        <w:rPr>
          <w:sz w:val="24"/>
          <w:szCs w:val="24"/>
        </w:rPr>
        <w:t xml:space="preserve"> [Accessed: 30 September 2026].</w:t>
      </w:r>
    </w:p>
    <w:p w14:paraId="349A8213" w14:textId="77777777" w:rsidR="00116BAD" w:rsidRPr="00116BAD" w:rsidRDefault="00116BAD" w:rsidP="00421D78">
      <w:pPr>
        <w:rPr>
          <w:sz w:val="24"/>
          <w:szCs w:val="24"/>
        </w:rPr>
      </w:pPr>
    </w:p>
    <w:p w14:paraId="267CE6D3" w14:textId="77777777" w:rsidR="00116BAD" w:rsidRPr="00116BAD" w:rsidRDefault="00116BAD" w:rsidP="00421D78">
      <w:pPr>
        <w:rPr>
          <w:sz w:val="24"/>
          <w:szCs w:val="24"/>
        </w:rPr>
      </w:pPr>
      <w:r w:rsidRPr="00116BAD">
        <w:rPr>
          <w:sz w:val="24"/>
          <w:szCs w:val="24"/>
        </w:rPr>
        <w:t>XXX (n.d.) Effective Child Resilience Practice (ECRP). Internal training materials.</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02252E7" w:rsidR="00E559CE" w:rsidRPr="00B17FA0" w:rsidRDefault="00F87711" w:rsidP="00B94443">
            <w:pPr>
              <w:jc w:val="both"/>
              <w:rPr>
                <w:sz w:val="24"/>
                <w:szCs w:val="24"/>
              </w:rPr>
            </w:pPr>
            <w:r>
              <w:rPr>
                <w:sz w:val="24"/>
                <w:szCs w:val="24"/>
              </w:rPr>
              <w:t>23/10/202</w:t>
            </w:r>
            <w:r w:rsidR="00D223F7">
              <w:rPr>
                <w:sz w:val="24"/>
                <w:szCs w:val="24"/>
              </w:rPr>
              <w:t>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FF7E7F3" w:rsidR="00E559CE" w:rsidRPr="00B17FA0" w:rsidRDefault="00D223F7" w:rsidP="00B94443">
            <w:pPr>
              <w:jc w:val="both"/>
              <w:rPr>
                <w:sz w:val="24"/>
                <w:szCs w:val="24"/>
              </w:rPr>
            </w:pPr>
            <w:r>
              <w:rPr>
                <w:sz w:val="24"/>
                <w:szCs w:val="24"/>
              </w:rPr>
              <w:t>07/01/2026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92A82D0" w:rsidR="00E559CE" w:rsidRPr="00B17FA0" w:rsidRDefault="00F3626A" w:rsidP="00B94443">
            <w:pPr>
              <w:jc w:val="both"/>
              <w:rPr>
                <w:sz w:val="24"/>
                <w:szCs w:val="24"/>
              </w:rPr>
            </w:pPr>
            <w:r>
              <w:rPr>
                <w:sz w:val="24"/>
                <w:szCs w:val="24"/>
              </w:rPr>
              <w:t>25/03/2026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E168068" w:rsidR="00E559CE" w:rsidRPr="00B17FA0" w:rsidRDefault="00DC45BC" w:rsidP="00B94443">
            <w:pPr>
              <w:jc w:val="both"/>
              <w:rPr>
                <w:sz w:val="24"/>
                <w:szCs w:val="24"/>
              </w:rPr>
            </w:pPr>
            <w:r>
              <w:rPr>
                <w:sz w:val="24"/>
                <w:szCs w:val="24"/>
              </w:rPr>
              <w:t>19/07/2026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0C8A34A1" w14:textId="77777777" w:rsidR="006D2154" w:rsidRDefault="006D2154">
      <w:pPr>
        <w:jc w:val="center"/>
        <w:rPr>
          <w:b/>
          <w:bCs/>
          <w:sz w:val="28"/>
          <w:szCs w:val="28"/>
        </w:rPr>
      </w:pPr>
    </w:p>
    <w:p w14:paraId="20FD17BD" w14:textId="4DE2B01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lastRenderedPageBreak/>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1329308B" w14:textId="77777777" w:rsidR="00D762AF" w:rsidRPr="00D762AF" w:rsidRDefault="00D762AF" w:rsidP="00D762AF">
            <w:pPr>
              <w:jc w:val="both"/>
              <w:rPr>
                <w:color w:val="auto"/>
                <w:sz w:val="24"/>
                <w:szCs w:val="24"/>
              </w:rPr>
            </w:pPr>
            <w:r w:rsidRPr="00D762AF">
              <w:rPr>
                <w:color w:val="auto"/>
                <w:sz w:val="24"/>
                <w:szCs w:val="24"/>
              </w:rPr>
              <w:t xml:space="preserve">Throughout the programme Abbie has had chance to experience and demonstrate a variety of learning opportunities which have showcased her skills as a practitioner. </w:t>
            </w:r>
          </w:p>
          <w:p w14:paraId="2E37F713" w14:textId="77777777" w:rsidR="00D762AF" w:rsidRPr="00D762AF" w:rsidRDefault="00D762AF" w:rsidP="00D762AF">
            <w:pPr>
              <w:jc w:val="both"/>
              <w:rPr>
                <w:color w:val="auto"/>
                <w:sz w:val="24"/>
                <w:szCs w:val="24"/>
              </w:rPr>
            </w:pPr>
          </w:p>
          <w:p w14:paraId="340E5EAF" w14:textId="77777777" w:rsidR="00D762AF" w:rsidRPr="00D762AF" w:rsidRDefault="00D762AF" w:rsidP="00D762AF">
            <w:pPr>
              <w:jc w:val="both"/>
              <w:rPr>
                <w:color w:val="auto"/>
                <w:sz w:val="24"/>
                <w:szCs w:val="24"/>
              </w:rPr>
            </w:pPr>
            <w:r w:rsidRPr="00D762AF">
              <w:rPr>
                <w:color w:val="auto"/>
                <w:sz w:val="24"/>
                <w:szCs w:val="24"/>
              </w:rPr>
              <w:t xml:space="preserve">When carrying out assessments, including Initial assessments, care and support plans, Mental Capacity Assessments, S47 enquiries and Integrated Assessments. </w:t>
            </w:r>
          </w:p>
          <w:p w14:paraId="26531DB1" w14:textId="77777777" w:rsidR="00D762AF" w:rsidRPr="00D762AF" w:rsidRDefault="00D762AF" w:rsidP="00D762AF">
            <w:pPr>
              <w:jc w:val="both"/>
              <w:rPr>
                <w:color w:val="auto"/>
                <w:sz w:val="24"/>
                <w:szCs w:val="24"/>
              </w:rPr>
            </w:pPr>
            <w:r w:rsidRPr="00D762AF">
              <w:rPr>
                <w:color w:val="auto"/>
                <w:sz w:val="24"/>
                <w:szCs w:val="24"/>
              </w:rPr>
              <w:t xml:space="preserve">In particular Abbie has had further opportunity to develop her skills in carrying out S47 enquiries following her ABE and JIT training. Abbie was able to conduct the enquiry by following the correct procedures and within the required timescales. She was able to take into consideration the young person’s additional needs and therefore use a flexible approach in order to gain the information she required to inform the assessment. </w:t>
            </w:r>
          </w:p>
          <w:p w14:paraId="5DA6D907" w14:textId="77777777" w:rsidR="00D762AF" w:rsidRPr="00D762AF" w:rsidRDefault="00D762AF" w:rsidP="00D762AF">
            <w:pPr>
              <w:jc w:val="both"/>
              <w:rPr>
                <w:color w:val="auto"/>
                <w:sz w:val="24"/>
                <w:szCs w:val="24"/>
              </w:rPr>
            </w:pPr>
            <w:r w:rsidRPr="00D762AF">
              <w:rPr>
                <w:color w:val="auto"/>
                <w:sz w:val="24"/>
                <w:szCs w:val="24"/>
              </w:rPr>
              <w:t xml:space="preserve">Abbie always utilises a variety of methods to facilitate communication with the individual and adopts a person centred approach in order to work to the individual’s strengths. </w:t>
            </w:r>
          </w:p>
          <w:p w14:paraId="64E0D78E" w14:textId="77777777" w:rsidR="00D762AF" w:rsidRPr="00D762AF" w:rsidRDefault="00D762AF" w:rsidP="00D762AF">
            <w:pPr>
              <w:jc w:val="both"/>
              <w:rPr>
                <w:color w:val="auto"/>
                <w:sz w:val="24"/>
                <w:szCs w:val="24"/>
              </w:rPr>
            </w:pPr>
            <w:r w:rsidRPr="00D762AF">
              <w:rPr>
                <w:color w:val="auto"/>
                <w:sz w:val="24"/>
                <w:szCs w:val="24"/>
              </w:rPr>
              <w:t xml:space="preserve">She is able to use age and ability appropriate resources to gain information that otherwise would not necessarily be provided verbally. She able to bring in appropriate advocacy in order to further support this process. </w:t>
            </w:r>
          </w:p>
          <w:p w14:paraId="20BA3FA6" w14:textId="77777777" w:rsidR="00D762AF" w:rsidRPr="00D762AF" w:rsidRDefault="00D762AF" w:rsidP="00D762AF">
            <w:pPr>
              <w:jc w:val="both"/>
              <w:rPr>
                <w:color w:val="auto"/>
                <w:sz w:val="24"/>
                <w:szCs w:val="24"/>
              </w:rPr>
            </w:pPr>
            <w:r w:rsidRPr="00D762AF">
              <w:rPr>
                <w:color w:val="auto"/>
                <w:sz w:val="24"/>
                <w:szCs w:val="24"/>
              </w:rPr>
              <w:t xml:space="preserve">Abbie has grown in confidence over the course of the programme when engaging in assessments and provides a clear and structured analysis to any outcomes to be met from the assessment. </w:t>
            </w:r>
          </w:p>
          <w:p w14:paraId="24288DB6" w14:textId="77777777" w:rsidR="00D762AF" w:rsidRPr="00D762AF" w:rsidRDefault="00D762AF" w:rsidP="00D762AF">
            <w:pPr>
              <w:jc w:val="both"/>
              <w:rPr>
                <w:color w:val="auto"/>
                <w:sz w:val="24"/>
                <w:szCs w:val="24"/>
              </w:rPr>
            </w:pPr>
          </w:p>
          <w:p w14:paraId="42D140C1" w14:textId="77777777" w:rsidR="00D762AF" w:rsidRPr="00D762AF" w:rsidRDefault="00D762AF" w:rsidP="00D762AF">
            <w:pPr>
              <w:jc w:val="both"/>
              <w:rPr>
                <w:color w:val="auto"/>
                <w:sz w:val="24"/>
                <w:szCs w:val="24"/>
              </w:rPr>
            </w:pPr>
            <w:r w:rsidRPr="00D762AF">
              <w:rPr>
                <w:color w:val="auto"/>
                <w:sz w:val="24"/>
                <w:szCs w:val="24"/>
              </w:rPr>
              <w:t xml:space="preserve">When identifying outcomes from assessments, Abbie is able to use a number of methods by which she elicits the required and relevant information. She uses her professional curiosity to explore a person’s lived experience in order to identify personal outcomes. Outcomes that are identified are working towards short and long term goals and are measurable against the person’s ability to reach them. </w:t>
            </w:r>
          </w:p>
          <w:p w14:paraId="70AE0A72" w14:textId="77777777" w:rsidR="00D762AF" w:rsidRPr="00D762AF" w:rsidRDefault="00D762AF" w:rsidP="00D762AF">
            <w:pPr>
              <w:jc w:val="both"/>
              <w:rPr>
                <w:color w:val="auto"/>
                <w:sz w:val="24"/>
                <w:szCs w:val="24"/>
              </w:rPr>
            </w:pPr>
            <w:r w:rsidRPr="00D762AF">
              <w:rPr>
                <w:color w:val="auto"/>
                <w:sz w:val="24"/>
                <w:szCs w:val="24"/>
              </w:rPr>
              <w:t xml:space="preserve">Abbie is able to utilise a range of available resources to assist in meeting outcomes and demonstrates the ability to think flexibly where there are more complex situations. </w:t>
            </w:r>
          </w:p>
          <w:p w14:paraId="5FD3AB8D" w14:textId="77777777" w:rsidR="00D762AF" w:rsidRPr="00D762AF" w:rsidRDefault="00D762AF" w:rsidP="00D762AF">
            <w:pPr>
              <w:jc w:val="both"/>
              <w:rPr>
                <w:color w:val="auto"/>
                <w:sz w:val="24"/>
                <w:szCs w:val="24"/>
              </w:rPr>
            </w:pPr>
            <w:r w:rsidRPr="00D762AF">
              <w:rPr>
                <w:color w:val="auto"/>
                <w:sz w:val="24"/>
                <w:szCs w:val="24"/>
              </w:rPr>
              <w:t xml:space="preserve">Further, Abbie is able to make clear decisions to provide direction to conclusions from assessment, such as further referrals, recommendations, and to bring in additional agencies to support outcomes being met. These include services such as therapeutic approaches, child protection pathways, health interventions, carer support and external support agencies. </w:t>
            </w:r>
          </w:p>
          <w:p w14:paraId="56692F0A" w14:textId="77777777" w:rsidR="00D762AF" w:rsidRPr="00D762AF" w:rsidRDefault="00D762AF" w:rsidP="00D762AF">
            <w:pPr>
              <w:jc w:val="both"/>
              <w:rPr>
                <w:color w:val="auto"/>
                <w:sz w:val="24"/>
                <w:szCs w:val="24"/>
              </w:rPr>
            </w:pPr>
          </w:p>
          <w:p w14:paraId="1C3E8547" w14:textId="77777777" w:rsidR="00D762AF" w:rsidRPr="00D762AF" w:rsidRDefault="00D762AF" w:rsidP="00D762AF">
            <w:pPr>
              <w:jc w:val="both"/>
              <w:rPr>
                <w:color w:val="auto"/>
                <w:sz w:val="24"/>
                <w:szCs w:val="24"/>
              </w:rPr>
            </w:pPr>
            <w:r w:rsidRPr="00D762AF">
              <w:rPr>
                <w:color w:val="auto"/>
                <w:sz w:val="24"/>
                <w:szCs w:val="24"/>
              </w:rPr>
              <w:t xml:space="preserve">Abbie demonstrates collaborative working throughout her involvement with families and individuals from the outset. She co-ordinates the wider multi-disciplinary team in order to ensure that an individual has their holistic needs met. She develops firm working relationships with professionals in health, education, police, probation and housing. She is able to provide advocacy in those forums in order to promote the rights of the individual. </w:t>
            </w:r>
          </w:p>
          <w:p w14:paraId="258BA4D3" w14:textId="77777777" w:rsidR="00D762AF" w:rsidRPr="00D762AF" w:rsidRDefault="00D762AF" w:rsidP="00D762AF">
            <w:pPr>
              <w:jc w:val="both"/>
              <w:rPr>
                <w:color w:val="auto"/>
                <w:sz w:val="24"/>
                <w:szCs w:val="24"/>
              </w:rPr>
            </w:pPr>
            <w:r w:rsidRPr="00D762AF">
              <w:rPr>
                <w:color w:val="auto"/>
                <w:sz w:val="24"/>
                <w:szCs w:val="24"/>
              </w:rPr>
              <w:lastRenderedPageBreak/>
              <w:t xml:space="preserve">Abbie is able to draw on the expertise of the MDT to inform her own assessments and to ensure that there is consideration of the individual’s holistic needs in meeting outcomes. </w:t>
            </w:r>
          </w:p>
          <w:p w14:paraId="793EF6AF" w14:textId="77777777" w:rsidR="00D762AF" w:rsidRPr="00D762AF" w:rsidRDefault="00D762AF" w:rsidP="00D762AF">
            <w:pPr>
              <w:jc w:val="both"/>
              <w:rPr>
                <w:color w:val="auto"/>
                <w:sz w:val="24"/>
                <w:szCs w:val="24"/>
              </w:rPr>
            </w:pPr>
          </w:p>
          <w:p w14:paraId="7F8A9513" w14:textId="77777777" w:rsidR="00D762AF" w:rsidRPr="00D762AF" w:rsidRDefault="00D762AF" w:rsidP="00D762AF">
            <w:pPr>
              <w:jc w:val="both"/>
              <w:rPr>
                <w:color w:val="auto"/>
                <w:sz w:val="24"/>
                <w:szCs w:val="24"/>
              </w:rPr>
            </w:pPr>
            <w:r w:rsidRPr="00D762AF">
              <w:rPr>
                <w:color w:val="auto"/>
                <w:sz w:val="24"/>
                <w:szCs w:val="24"/>
              </w:rPr>
              <w:t xml:space="preserve">Abbie has demonstrated clear progression in the discussed areas of practice over the last year, she has managed and overseen various complex processes and shown professional approaches which have instilled confidence from the wider MDT that she is competent and experienced in her ability to carry out complex casework. </w:t>
            </w:r>
          </w:p>
          <w:p w14:paraId="028603B3" w14:textId="77777777" w:rsidR="00D762AF" w:rsidRPr="00D762AF" w:rsidRDefault="00D762AF" w:rsidP="00D762AF">
            <w:pPr>
              <w:jc w:val="both"/>
              <w:rPr>
                <w:color w:val="auto"/>
                <w:sz w:val="24"/>
                <w:szCs w:val="24"/>
              </w:rPr>
            </w:pPr>
          </w:p>
          <w:p w14:paraId="784FCB50"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F979F0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6D2154">
        <w:rPr>
          <w:b/>
          <w:sz w:val="24"/>
          <w:szCs w:val="24"/>
        </w:rPr>
        <w:t xml:space="preserve">Abbie Williams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EA9E08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C57AB" w:rsidRPr="003C57AB">
        <w:t xml:space="preserve"> </w:t>
      </w:r>
      <w:r w:rsidR="003C57AB" w:rsidRPr="003C57AB">
        <w:rPr>
          <w:b/>
          <w:sz w:val="24"/>
          <w:szCs w:val="24"/>
        </w:rPr>
        <w:t>2519113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2FDB875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3C57AB">
        <w:rPr>
          <w:b/>
          <w:sz w:val="24"/>
          <w:szCs w:val="24"/>
        </w:rPr>
        <w:t xml:space="preserve"> 149 Dinerth Road, Rhos on Sea, Colwyn Bay, LL28 4UP </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D7D3E8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C57AB">
        <w:rPr>
          <w:b/>
          <w:sz w:val="24"/>
          <w:szCs w:val="24"/>
        </w:rPr>
        <w:t xml:space="preserve"> 07584778107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F79472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C57AB">
        <w:rPr>
          <w:b/>
          <w:sz w:val="24"/>
          <w:szCs w:val="24"/>
        </w:rPr>
        <w:t xml:space="preserve"> </w:t>
      </w:r>
      <w:hyperlink r:id="rId35" w:history="1">
        <w:r w:rsidR="003C57AB" w:rsidRPr="00E34F47">
          <w:rPr>
            <w:rStyle w:val="Hyperlink"/>
            <w:b/>
            <w:sz w:val="24"/>
            <w:szCs w:val="24"/>
          </w:rPr>
          <w:t>abbievictoria@outlook.com</w:t>
        </w:r>
      </w:hyperlink>
      <w:r w:rsidR="003C57AB">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8E49AC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F4B20">
        <w:rPr>
          <w:b/>
          <w:sz w:val="24"/>
          <w:szCs w:val="24"/>
        </w:rPr>
        <w:t>31/03/2023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D40E2B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F4B20">
        <w:rPr>
          <w:b/>
          <w:sz w:val="24"/>
          <w:szCs w:val="24"/>
        </w:rPr>
        <w:t xml:space="preserve"> </w:t>
      </w:r>
      <w:r w:rsidR="00175F57" w:rsidRPr="00175F57">
        <w:rPr>
          <w:b/>
          <w:sz w:val="24"/>
          <w:szCs w:val="24"/>
        </w:rPr>
        <w:t>15/12/2023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EF4E25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Agency </w:t>
      </w:r>
      <w:r w:rsidR="00B17FA0">
        <w:rPr>
          <w:b/>
          <w:sz w:val="24"/>
          <w:szCs w:val="24"/>
        </w:rPr>
        <w:t>Contact details:</w:t>
      </w:r>
      <w:r w:rsidR="003C57AB">
        <w:rPr>
          <w:b/>
          <w:sz w:val="24"/>
          <w:szCs w:val="24"/>
        </w:rPr>
        <w:t xml:space="preserve"> Conwy County Borough Council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251E04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97CB0">
        <w:rPr>
          <w:b/>
          <w:sz w:val="24"/>
          <w:szCs w:val="24"/>
        </w:rPr>
        <w:t xml:space="preserve"> Lucie Urquhart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36B931D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3C3CCA">
        <w:rPr>
          <w:b/>
          <w:sz w:val="24"/>
          <w:szCs w:val="24"/>
        </w:rPr>
        <w:t xml:space="preserve"> </w:t>
      </w:r>
      <w:r w:rsidR="003C3CCA" w:rsidRPr="003C3CCA">
        <w:rPr>
          <w:b/>
          <w:sz w:val="24"/>
          <w:szCs w:val="24"/>
        </w:rPr>
        <w:t>Coed Pella, Conway Road, Colwyn Bay, LL29 7AZ</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42F212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353C9">
        <w:rPr>
          <w:b/>
          <w:sz w:val="24"/>
          <w:szCs w:val="24"/>
        </w:rPr>
        <w:t xml:space="preserve"> </w:t>
      </w:r>
      <w:r w:rsidR="0012299E" w:rsidRPr="0012299E">
        <w:rPr>
          <w:b/>
          <w:sz w:val="24"/>
          <w:szCs w:val="24"/>
        </w:rPr>
        <w:t>01492 574000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C67DE38"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797CB0">
        <w:rPr>
          <w:b/>
          <w:sz w:val="24"/>
          <w:szCs w:val="24"/>
        </w:rPr>
        <w:t>lucie.urquhart@conwy.gov.uk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772B0B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r w:rsidRPr="00797CB0">
        <w:rPr>
          <w:b/>
          <w:sz w:val="24"/>
          <w:szCs w:val="24"/>
          <w:highlight w:val="yellow"/>
        </w:rPr>
        <w:t xml:space="preserve">English only </w:t>
      </w:r>
      <w:r w:rsidRPr="00797CB0">
        <w:rPr>
          <w:b/>
          <w:sz w:val="24"/>
          <w:szCs w:val="24"/>
          <w:highlight w:val="yellow"/>
        </w:rPr>
        <w:sym w:font="Wingdings" w:char="F06F"/>
      </w:r>
      <w:r w:rsidR="00797CB0" w:rsidRPr="00797CB0">
        <w:rPr>
          <w:b/>
          <w:sz w:val="24"/>
          <w:szCs w:val="24"/>
          <w:highlight w:val="yellow"/>
        </w:rPr>
        <w:t xml:space="preserve"> 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CAA4A1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632EC">
        <w:rPr>
          <w:b/>
          <w:sz w:val="24"/>
          <w:szCs w:val="24"/>
        </w:rPr>
        <w:t xml:space="preserve"> Lucie Urquhart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4670D7C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1353C9">
        <w:rPr>
          <w:b/>
          <w:sz w:val="24"/>
          <w:szCs w:val="24"/>
        </w:rPr>
        <w:t xml:space="preserve"> </w:t>
      </w:r>
      <w:r w:rsidR="001353C9" w:rsidRPr="003C3CCA">
        <w:rPr>
          <w:b/>
          <w:sz w:val="24"/>
          <w:szCs w:val="24"/>
        </w:rPr>
        <w:t>Coed Pella, Conway Road, Colwyn Bay, LL29 7AZ</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B5D80E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1353C9">
        <w:rPr>
          <w:b/>
          <w:sz w:val="24"/>
          <w:szCs w:val="24"/>
        </w:rPr>
        <w:t xml:space="preserve"> </w:t>
      </w:r>
      <w:r w:rsidR="001353C9" w:rsidRPr="001353C9">
        <w:rPr>
          <w:b/>
          <w:sz w:val="24"/>
          <w:szCs w:val="24"/>
        </w:rPr>
        <w:t>01492-577501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569F026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12299E">
        <w:rPr>
          <w:b/>
          <w:sz w:val="24"/>
          <w:szCs w:val="24"/>
        </w:rPr>
        <w:t xml:space="preserve"> lucie.urquhart@conwy.gov.uk</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9EC45C5" w:rsidR="004923DA" w:rsidRDefault="004923DA" w:rsidP="00FF7EBB">
            <w:pPr>
              <w:jc w:val="both"/>
              <w:rPr>
                <w:b/>
                <w:sz w:val="24"/>
                <w:szCs w:val="24"/>
              </w:rPr>
            </w:pPr>
            <w:r w:rsidRPr="008B28E7">
              <w:rPr>
                <w:b/>
                <w:sz w:val="24"/>
                <w:szCs w:val="24"/>
              </w:rPr>
              <w:t>Name:</w:t>
            </w:r>
            <w:r w:rsidR="00797CB0">
              <w:rPr>
                <w:b/>
                <w:sz w:val="24"/>
                <w:szCs w:val="24"/>
              </w:rPr>
              <w:t xml:space="preserve"> Lucie Urquhart </w:t>
            </w:r>
          </w:p>
          <w:p w14:paraId="4EF4A770" w14:textId="77777777" w:rsidR="004923DA" w:rsidRPr="008B28E7" w:rsidRDefault="004923DA" w:rsidP="00FF7EBB">
            <w:pPr>
              <w:jc w:val="both"/>
              <w:rPr>
                <w:b/>
                <w:sz w:val="24"/>
                <w:szCs w:val="24"/>
              </w:rPr>
            </w:pPr>
          </w:p>
          <w:p w14:paraId="1AC8522D" w14:textId="7EEAAD75" w:rsidR="004923DA" w:rsidRDefault="004923DA" w:rsidP="00FF7EBB">
            <w:pPr>
              <w:jc w:val="both"/>
              <w:rPr>
                <w:b/>
                <w:sz w:val="24"/>
                <w:szCs w:val="24"/>
              </w:rPr>
            </w:pPr>
            <w:r w:rsidRPr="008B28E7">
              <w:rPr>
                <w:b/>
                <w:sz w:val="24"/>
                <w:szCs w:val="24"/>
              </w:rPr>
              <w:t xml:space="preserve">Work Address: </w:t>
            </w:r>
            <w:r w:rsidR="0012299E" w:rsidRPr="003C3CCA">
              <w:rPr>
                <w:b/>
                <w:sz w:val="24"/>
                <w:szCs w:val="24"/>
              </w:rPr>
              <w:t>Coed Pella, Conway Road, Colwyn Bay, LL29 7AZ</w:t>
            </w: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0EA02342" w:rsidR="004923DA" w:rsidRDefault="009D59C2" w:rsidP="00FF7EBB">
            <w:pPr>
              <w:jc w:val="both"/>
              <w:rPr>
                <w:b/>
                <w:sz w:val="24"/>
                <w:szCs w:val="24"/>
              </w:rPr>
            </w:pPr>
            <w:r>
              <w:rPr>
                <w:b/>
                <w:sz w:val="24"/>
                <w:szCs w:val="24"/>
              </w:rPr>
              <w:t>T</w:t>
            </w:r>
            <w:r w:rsidR="004923DA" w:rsidRPr="008B28E7">
              <w:rPr>
                <w:b/>
                <w:sz w:val="24"/>
                <w:szCs w:val="24"/>
              </w:rPr>
              <w:t>elephone number:</w:t>
            </w:r>
            <w:r w:rsidR="0012299E">
              <w:rPr>
                <w:b/>
                <w:sz w:val="24"/>
                <w:szCs w:val="24"/>
              </w:rPr>
              <w:t xml:space="preserve"> </w:t>
            </w:r>
            <w:r w:rsidR="0012299E" w:rsidRPr="001353C9">
              <w:rPr>
                <w:b/>
                <w:sz w:val="24"/>
                <w:szCs w:val="24"/>
              </w:rPr>
              <w:t>01492-577501</w:t>
            </w:r>
          </w:p>
          <w:p w14:paraId="0BB87919" w14:textId="548A11EF" w:rsidR="009D59C2" w:rsidRDefault="009D59C2" w:rsidP="00FF7EBB">
            <w:pPr>
              <w:jc w:val="both"/>
              <w:rPr>
                <w:b/>
                <w:sz w:val="24"/>
                <w:szCs w:val="24"/>
              </w:rPr>
            </w:pPr>
          </w:p>
          <w:p w14:paraId="4FDEE73F" w14:textId="0692F34C" w:rsidR="009D59C2" w:rsidRPr="008B28E7" w:rsidRDefault="009D59C2" w:rsidP="00FF7EBB">
            <w:pPr>
              <w:jc w:val="both"/>
              <w:rPr>
                <w:b/>
                <w:sz w:val="24"/>
                <w:szCs w:val="24"/>
              </w:rPr>
            </w:pPr>
            <w:r>
              <w:rPr>
                <w:b/>
                <w:sz w:val="24"/>
                <w:szCs w:val="24"/>
              </w:rPr>
              <w:t>Email address:</w:t>
            </w:r>
            <w:r w:rsidR="0012299E">
              <w:rPr>
                <w:b/>
                <w:sz w:val="24"/>
                <w:szCs w:val="24"/>
              </w:rPr>
              <w:t xml:space="preserve"> lucie.urquhart@conwy.gov.uk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14BE55" w:rsidR="00BC5725" w:rsidRPr="008B28E7" w:rsidRDefault="00F56316" w:rsidP="00FF7EBB">
      <w:pPr>
        <w:pBdr>
          <w:top w:val="single" w:sz="6" w:space="1" w:color="auto"/>
          <w:left w:val="single" w:sz="6" w:space="1" w:color="auto"/>
          <w:bottom w:val="single" w:sz="6" w:space="1" w:color="auto"/>
          <w:right w:val="single" w:sz="6" w:space="1" w:color="auto"/>
        </w:pBdr>
        <w:jc w:val="both"/>
        <w:rPr>
          <w:sz w:val="24"/>
          <w:szCs w:val="24"/>
        </w:rPr>
      </w:pPr>
      <w:r w:rsidRPr="00F56316">
        <w:rPr>
          <w:noProof/>
        </w:rPr>
        <w:drawing>
          <wp:anchor distT="0" distB="0" distL="114300" distR="114300" simplePos="0" relativeHeight="251658240" behindDoc="0" locked="0" layoutInCell="1" allowOverlap="1" wp14:anchorId="04344D8F" wp14:editId="4293113E">
            <wp:simplePos x="0" y="0"/>
            <wp:positionH relativeFrom="column">
              <wp:posOffset>556260</wp:posOffset>
            </wp:positionH>
            <wp:positionV relativeFrom="paragraph">
              <wp:posOffset>78740</wp:posOffset>
            </wp:positionV>
            <wp:extent cx="899160" cy="425045"/>
            <wp:effectExtent l="0" t="0" r="0" b="0"/>
            <wp:wrapNone/>
            <wp:docPr id="6264391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99647" cy="4252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6B46C8" w14:textId="341DE11C" w:rsidR="00B577D3" w:rsidRPr="00F56316" w:rsidRDefault="00B577D3" w:rsidP="00FF7EBB">
      <w:pPr>
        <w:pBdr>
          <w:top w:val="single" w:sz="6" w:space="1" w:color="auto"/>
          <w:left w:val="single" w:sz="6" w:space="1" w:color="auto"/>
          <w:bottom w:val="single" w:sz="6" w:space="1" w:color="auto"/>
          <w:right w:val="single" w:sz="6" w:space="1" w:color="auto"/>
        </w:pBdr>
        <w:jc w:val="both"/>
      </w:pPr>
      <w:r>
        <w:rPr>
          <w:sz w:val="24"/>
          <w:szCs w:val="24"/>
        </w:rPr>
        <w:t xml:space="preserve">Signed: </w:t>
      </w:r>
      <w:r w:rsidR="009D59C2">
        <w:rPr>
          <w:sz w:val="24"/>
          <w:szCs w:val="24"/>
        </w:rPr>
        <w:t xml:space="preserve">  </w:t>
      </w:r>
      <w:r w:rsidR="00F56316">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195A2F1"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797CB0">
        <w:rPr>
          <w:sz w:val="24"/>
          <w:szCs w:val="24"/>
        </w:rPr>
        <w:t xml:space="preserve">: </w:t>
      </w:r>
      <w:r w:rsidR="003632EC">
        <w:rPr>
          <w:sz w:val="24"/>
          <w:szCs w:val="24"/>
        </w:rPr>
        <w:t>30/09/2026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C5ED11E"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D762AF">
        <w:rPr>
          <w:noProof/>
          <w:sz w:val="24"/>
          <w:szCs w:val="24"/>
        </w:rPr>
        <w:drawing>
          <wp:inline distT="0" distB="0" distL="0" distR="0" wp14:anchorId="7DDED32E" wp14:editId="6858822C">
            <wp:extent cx="1021080" cy="338480"/>
            <wp:effectExtent l="0" t="0" r="7620" b="4445"/>
            <wp:docPr id="472440664" name="Picture 472440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y signature 27.7.2021 (2).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104937" cy="366278"/>
                    </a:xfrm>
                    <a:prstGeom prst="rect">
                      <a:avLst/>
                    </a:prstGeom>
                  </pic:spPr>
                </pic:pic>
              </a:graphicData>
            </a:graphic>
          </wp:inline>
        </w:drawing>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4DC20E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D762AF">
        <w:rPr>
          <w:sz w:val="24"/>
          <w:szCs w:val="24"/>
        </w:rPr>
        <w:t>02/10/2026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302481C" w:rsidR="00335C41" w:rsidRPr="00D3203C" w:rsidRDefault="00335C41" w:rsidP="00335C41">
            <w:pPr>
              <w:ind w:right="180"/>
              <w:jc w:val="both"/>
              <w:rPr>
                <w:sz w:val="24"/>
                <w:szCs w:val="24"/>
              </w:rPr>
            </w:pPr>
            <w:r w:rsidRPr="00D3203C">
              <w:rPr>
                <w:sz w:val="24"/>
                <w:szCs w:val="24"/>
              </w:rPr>
              <w:t>Signed</w:t>
            </w:r>
            <w:r w:rsidR="00D762AF">
              <w:rPr>
                <w:sz w:val="24"/>
                <w:szCs w:val="24"/>
              </w:rPr>
              <w:t xml:space="preserve">: </w:t>
            </w:r>
            <w:r w:rsidR="00D762AF">
              <w:rPr>
                <w:noProof/>
                <w:sz w:val="24"/>
                <w:szCs w:val="24"/>
              </w:rPr>
              <w:drawing>
                <wp:inline distT="0" distB="0" distL="0" distR="0" wp14:anchorId="2608D29C" wp14:editId="3B84717B">
                  <wp:extent cx="1021080" cy="338480"/>
                  <wp:effectExtent l="0" t="0" r="7620" b="4445"/>
                  <wp:docPr id="2053179095" name="Picture 2053179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y signature 27.7.2021 (2).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104937" cy="366278"/>
                          </a:xfrm>
                          <a:prstGeom prst="rect">
                            <a:avLst/>
                          </a:prstGeom>
                        </pic:spPr>
                      </pic:pic>
                    </a:graphicData>
                  </a:graphic>
                </wp:inline>
              </w:drawing>
            </w:r>
            <w:r w:rsidR="00D762AF" w:rsidRPr="00D3203C">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2DAC428F" w:rsidR="00335C41" w:rsidRPr="00D3203C" w:rsidRDefault="00335C41" w:rsidP="00335C41">
            <w:pPr>
              <w:ind w:right="180"/>
              <w:jc w:val="both"/>
              <w:rPr>
                <w:sz w:val="24"/>
                <w:szCs w:val="24"/>
              </w:rPr>
            </w:pPr>
            <w:r w:rsidRPr="00D3203C">
              <w:rPr>
                <w:sz w:val="24"/>
                <w:szCs w:val="24"/>
              </w:rPr>
              <w:t>Date</w:t>
            </w:r>
            <w:r w:rsidR="00D762AF">
              <w:rPr>
                <w:sz w:val="24"/>
                <w:szCs w:val="24"/>
              </w:rPr>
              <w:t>: 02/10/2026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525248BF" w14:textId="7D3F1C51" w:rsidR="00706BB5" w:rsidRPr="009D597F"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ED9E5A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7617CC">
        <w:rPr>
          <w:caps/>
          <w:sz w:val="24"/>
          <w:szCs w:val="24"/>
        </w:rPr>
        <w:t>Lucie Urquhart</w:t>
      </w:r>
    </w:p>
    <w:p w14:paraId="7C11F360" w14:textId="37E7118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7617CC">
        <w:rPr>
          <w:noProof/>
          <w:sz w:val="24"/>
          <w:szCs w:val="24"/>
        </w:rPr>
        <w:drawing>
          <wp:inline distT="0" distB="0" distL="0" distR="0" wp14:anchorId="3697D397" wp14:editId="799D0B23">
            <wp:extent cx="1021080" cy="338480"/>
            <wp:effectExtent l="0" t="0" r="7620" b="4445"/>
            <wp:docPr id="486491392" name="Picture 486491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y signature 27.7.2021 (2).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104937" cy="366278"/>
                    </a:xfrm>
                    <a:prstGeom prst="rect">
                      <a:avLst/>
                    </a:prstGeom>
                  </pic:spPr>
                </pic:pic>
              </a:graphicData>
            </a:graphic>
          </wp:inline>
        </w:drawing>
      </w:r>
    </w:p>
    <w:p w14:paraId="57B2A00A" w14:textId="0C0644A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7617CC">
        <w:rPr>
          <w:sz w:val="24"/>
          <w:szCs w:val="24"/>
        </w:rPr>
        <w:t>02/10/2026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73F3269A" w14:textId="3ED1D996" w:rsidR="002E4CEF" w:rsidRPr="002E4CE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062E36">
        <w:rPr>
          <w:sz w:val="24"/>
          <w:szCs w:val="24"/>
        </w:rPr>
        <w:t xml:space="preserve">Abbie Williams </w:t>
      </w:r>
    </w:p>
    <w:p w14:paraId="4903E782" w14:textId="5E1115E6" w:rsidR="00FA41C7" w:rsidRPr="009D597F" w:rsidRDefault="009D597F" w:rsidP="00FA41C7">
      <w:pPr>
        <w:keepNext/>
        <w:pBdr>
          <w:top w:val="single" w:sz="6" w:space="1" w:color="auto"/>
          <w:left w:val="single" w:sz="6" w:space="1" w:color="auto"/>
          <w:bottom w:val="single" w:sz="6" w:space="31" w:color="auto"/>
          <w:right w:val="single" w:sz="6" w:space="1" w:color="auto"/>
        </w:pBdr>
        <w:spacing w:before="240" w:after="60"/>
        <w:jc w:val="both"/>
      </w:pPr>
      <w:r w:rsidRPr="009D597F">
        <w:rPr>
          <w:noProof/>
        </w:rPr>
        <w:drawing>
          <wp:anchor distT="0" distB="0" distL="114300" distR="114300" simplePos="0" relativeHeight="251659264" behindDoc="0" locked="0" layoutInCell="1" allowOverlap="1" wp14:anchorId="0F622C72" wp14:editId="50820739">
            <wp:simplePos x="0" y="0"/>
            <wp:positionH relativeFrom="column">
              <wp:posOffset>2674620</wp:posOffset>
            </wp:positionH>
            <wp:positionV relativeFrom="paragraph">
              <wp:posOffset>24765</wp:posOffset>
            </wp:positionV>
            <wp:extent cx="1013460" cy="478790"/>
            <wp:effectExtent l="0" t="0" r="0" b="0"/>
            <wp:wrapNone/>
            <wp:docPr id="2664986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013460" cy="478790"/>
                    </a:xfrm>
                    <a:prstGeom prst="rect">
                      <a:avLst/>
                    </a:prstGeom>
                    <a:noFill/>
                    <a:ln>
                      <a:noFill/>
                    </a:ln>
                  </pic:spPr>
                </pic:pic>
              </a:graphicData>
            </a:graphic>
          </wp:anchor>
        </w:drawing>
      </w:r>
      <w:r w:rsidR="00FA41C7" w:rsidRPr="00B436BF">
        <w:rPr>
          <w:caps/>
          <w:sz w:val="24"/>
          <w:szCs w:val="24"/>
        </w:rPr>
        <w:t>Signature of social worker</w:t>
      </w:r>
      <w:r w:rsidR="00FA41C7" w:rsidRPr="00B436BF">
        <w:rPr>
          <w:sz w:val="24"/>
          <w:szCs w:val="24"/>
        </w:rPr>
        <w:t xml:space="preserve">: </w:t>
      </w:r>
      <w:r w:rsidR="001359EE">
        <w:rPr>
          <w:sz w:val="24"/>
          <w:szCs w:val="24"/>
        </w:rPr>
        <w:t xml:space="preserve"> </w:t>
      </w:r>
    </w:p>
    <w:p w14:paraId="2D8B3B0D" w14:textId="23930135" w:rsidR="002E4CEF"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2E4CEF">
        <w:rPr>
          <w:sz w:val="24"/>
          <w:szCs w:val="24"/>
        </w:rPr>
        <w:t xml:space="preserve">Social Worker </w:t>
      </w:r>
    </w:p>
    <w:p w14:paraId="4FB74CFA" w14:textId="22871CEE"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2E4CEF">
        <w:rPr>
          <w:sz w:val="24"/>
          <w:szCs w:val="24"/>
        </w:rPr>
        <w:t>30/09/2026</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0F48A648" w:rsidR="00D05A5D" w:rsidRPr="00DA5682" w:rsidRDefault="00062E36" w:rsidP="00CC14B6">
            <w:pPr>
              <w:rPr>
                <w:sz w:val="24"/>
                <w:szCs w:val="24"/>
              </w:rPr>
            </w:pPr>
            <w:r>
              <w:rPr>
                <w:sz w:val="24"/>
                <w:szCs w:val="24"/>
              </w:rPr>
              <w:t>Abbie Williams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AF52494" w:rsidR="00D05A5D" w:rsidRPr="00DA5682" w:rsidRDefault="00AF729F" w:rsidP="00CC14B6">
            <w:pPr>
              <w:rPr>
                <w:sz w:val="24"/>
                <w:szCs w:val="24"/>
              </w:rPr>
            </w:pPr>
            <w:r>
              <w:rPr>
                <w:sz w:val="24"/>
                <w:szCs w:val="24"/>
              </w:rPr>
              <w:t xml:space="preserve">Under 25s Disability Team, Conwy County Borough Council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7777777" w:rsidR="00D05A5D" w:rsidRPr="00DA5682" w:rsidRDefault="00D05A5D" w:rsidP="00CC14B6">
            <w:pPr>
              <w:rPr>
                <w:sz w:val="24"/>
                <w:szCs w:val="24"/>
              </w:rPr>
            </w:pP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4449E922" w:rsidR="00D05A5D" w:rsidRPr="00DA5682" w:rsidRDefault="00C37CCD" w:rsidP="00CC14B6">
            <w:pPr>
              <w:rPr>
                <w:sz w:val="24"/>
                <w:szCs w:val="24"/>
              </w:rPr>
            </w:pPr>
            <w:r>
              <w:rPr>
                <w:sz w:val="24"/>
                <w:szCs w:val="24"/>
              </w:rPr>
              <w:t xml:space="preserve">Lucie Urquhart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487F3A3A" w14:textId="1E9BA0A6" w:rsidR="003E2D31" w:rsidRPr="00A468D4" w:rsidRDefault="009D5537" w:rsidP="003E2D31">
      <w:pPr>
        <w:rPr>
          <w:sz w:val="24"/>
          <w:szCs w:val="24"/>
        </w:rPr>
      </w:pPr>
      <w:r w:rsidRPr="00A0068A">
        <w:rPr>
          <w:noProof/>
        </w:rPr>
        <w:drawing>
          <wp:anchor distT="0" distB="0" distL="114300" distR="114300" simplePos="0" relativeHeight="251661312" behindDoc="1" locked="0" layoutInCell="1" allowOverlap="1" wp14:anchorId="15649DE9" wp14:editId="369ACFCA">
            <wp:simplePos x="0" y="0"/>
            <wp:positionH relativeFrom="column">
              <wp:posOffset>662940</wp:posOffset>
            </wp:positionH>
            <wp:positionV relativeFrom="paragraph">
              <wp:posOffset>99060</wp:posOffset>
            </wp:positionV>
            <wp:extent cx="1196340" cy="418834"/>
            <wp:effectExtent l="0" t="0" r="3810" b="635"/>
            <wp:wrapNone/>
            <wp:docPr id="2001174107" name="Picture 2" descr="A black text with a bran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174107" name="Picture 2" descr="A black text with a branch&#10;&#10;AI-generated content may be incorrect."/>
                    <pic:cNvPicPr>
                      <a:picLocks noChangeAspect="1" noChangeArrowheads="1"/>
                    </pic:cNvPicPr>
                  </pic:nvPicPr>
                  <pic:blipFill rotWithShape="1">
                    <a:blip r:embed="rId39">
                      <a:extLst>
                        <a:ext uri="{28A0092B-C50C-407E-A947-70E740481C1C}">
                          <a14:useLocalDpi xmlns:a14="http://schemas.microsoft.com/office/drawing/2010/main" val="0"/>
                        </a:ext>
                      </a:extLst>
                    </a:blip>
                    <a:srcRect l="10357" t="21879" r="3734" b="14512"/>
                    <a:stretch/>
                  </pic:blipFill>
                  <pic:spPr bwMode="auto">
                    <a:xfrm>
                      <a:off x="0" y="0"/>
                      <a:ext cx="1196340" cy="41883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E9A4A0" w14:textId="50746C06" w:rsidR="003E2D31" w:rsidRPr="00A0068A" w:rsidRDefault="003E2D31" w:rsidP="003E2D31">
      <w:r w:rsidRPr="00A468D4">
        <w:rPr>
          <w:sz w:val="24"/>
          <w:szCs w:val="24"/>
        </w:rPr>
        <w:t>Signed</w:t>
      </w:r>
      <w:r>
        <w:rPr>
          <w:sz w:val="24"/>
          <w:szCs w:val="24"/>
        </w:rPr>
        <w:t xml:space="preserve">: </w:t>
      </w:r>
      <w:r w:rsidRPr="00A468D4">
        <w:rPr>
          <w:sz w:val="24"/>
          <w:szCs w:val="24"/>
        </w:rPr>
        <w:t xml:space="preserve"> </w:t>
      </w:r>
      <w:r>
        <w:rPr>
          <w:sz w:val="24"/>
          <w:szCs w:val="24"/>
        </w:rPr>
        <w:t xml:space="preserve">                               </w:t>
      </w:r>
      <w:r w:rsidRPr="00A468D4">
        <w:rPr>
          <w:sz w:val="24"/>
          <w:szCs w:val="24"/>
        </w:rPr>
        <w:t>Print Name:</w:t>
      </w:r>
      <w:r>
        <w:rPr>
          <w:sz w:val="24"/>
          <w:szCs w:val="24"/>
        </w:rPr>
        <w:t xml:space="preserve">  Abbie Williams</w:t>
      </w:r>
      <w:r w:rsidR="009D5537">
        <w:rPr>
          <w:sz w:val="24"/>
          <w:szCs w:val="24"/>
        </w:rPr>
        <w:tab/>
      </w:r>
      <w:r w:rsidRPr="00A468D4">
        <w:rPr>
          <w:sz w:val="24"/>
          <w:szCs w:val="24"/>
        </w:rPr>
        <w:t>Date</w:t>
      </w:r>
      <w:r>
        <w:rPr>
          <w:sz w:val="24"/>
          <w:szCs w:val="24"/>
        </w:rPr>
        <w:t xml:space="preserve">: 11/11/2025 </w:t>
      </w:r>
    </w:p>
    <w:p w14:paraId="455D7AFF" w14:textId="77777777" w:rsidR="003E2D31" w:rsidRPr="00A468D4" w:rsidRDefault="003E2D31" w:rsidP="003E2D31">
      <w:pPr>
        <w:rPr>
          <w:sz w:val="24"/>
          <w:szCs w:val="24"/>
        </w:rPr>
      </w:pPr>
      <w:r w:rsidRPr="00A468D4">
        <w:rPr>
          <w:sz w:val="24"/>
          <w:szCs w:val="24"/>
        </w:rPr>
        <w:t>(Learner)</w:t>
      </w:r>
    </w:p>
    <w:p w14:paraId="2E445F8E" w14:textId="77777777" w:rsidR="003E2D31" w:rsidRPr="00A468D4" w:rsidRDefault="003E2D31" w:rsidP="003E2D31">
      <w:pPr>
        <w:rPr>
          <w:sz w:val="24"/>
          <w:szCs w:val="24"/>
        </w:rPr>
      </w:pPr>
    </w:p>
    <w:p w14:paraId="1012990A" w14:textId="19981AF2" w:rsidR="003E2D31" w:rsidRPr="00A468D4" w:rsidRDefault="003E2D31" w:rsidP="003E2D31">
      <w:pPr>
        <w:rPr>
          <w:sz w:val="24"/>
          <w:szCs w:val="24"/>
        </w:rPr>
      </w:pPr>
      <w:r w:rsidRPr="00A468D4">
        <w:rPr>
          <w:sz w:val="24"/>
          <w:szCs w:val="24"/>
        </w:rPr>
        <w:t>Signed</w:t>
      </w:r>
      <w:r w:rsidR="009D5537">
        <w:rPr>
          <w:sz w:val="24"/>
          <w:szCs w:val="24"/>
        </w:rPr>
        <w:t xml:space="preserve">: </w:t>
      </w:r>
      <w:r>
        <w:rPr>
          <w:noProof/>
          <w:sz w:val="24"/>
          <w:szCs w:val="24"/>
        </w:rPr>
        <w:drawing>
          <wp:inline distT="0" distB="0" distL="0" distR="0" wp14:anchorId="3485CEEE" wp14:editId="1241BA93">
            <wp:extent cx="1021080" cy="338480"/>
            <wp:effectExtent l="0" t="0" r="762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y signature 27.7.2021 (2).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104937" cy="366278"/>
                    </a:xfrm>
                    <a:prstGeom prst="rect">
                      <a:avLst/>
                    </a:prstGeom>
                  </pic:spPr>
                </pic:pic>
              </a:graphicData>
            </a:graphic>
          </wp:inline>
        </w:drawing>
      </w:r>
      <w:r w:rsidR="009D5537">
        <w:rPr>
          <w:sz w:val="24"/>
          <w:szCs w:val="24"/>
        </w:rPr>
        <w:t xml:space="preserve">       </w:t>
      </w:r>
      <w:r w:rsidRPr="00A468D4">
        <w:rPr>
          <w:sz w:val="24"/>
          <w:szCs w:val="24"/>
        </w:rPr>
        <w:t>Print Name:</w:t>
      </w:r>
      <w:r>
        <w:rPr>
          <w:sz w:val="24"/>
          <w:szCs w:val="24"/>
        </w:rPr>
        <w:t xml:space="preserve"> Lucie </w:t>
      </w:r>
      <w:r w:rsidR="009D5537">
        <w:rPr>
          <w:sz w:val="24"/>
          <w:szCs w:val="24"/>
        </w:rPr>
        <w:t>U</w:t>
      </w:r>
      <w:r>
        <w:rPr>
          <w:sz w:val="24"/>
          <w:szCs w:val="24"/>
        </w:rPr>
        <w:t>rquhart</w:t>
      </w:r>
      <w:r w:rsidR="009D5537">
        <w:rPr>
          <w:sz w:val="24"/>
          <w:szCs w:val="24"/>
        </w:rPr>
        <w:tab/>
      </w:r>
      <w:r w:rsidRPr="00A468D4">
        <w:rPr>
          <w:sz w:val="24"/>
          <w:szCs w:val="24"/>
        </w:rPr>
        <w:t>Date:</w:t>
      </w:r>
      <w:r>
        <w:rPr>
          <w:sz w:val="24"/>
          <w:szCs w:val="24"/>
        </w:rPr>
        <w:t>11/11/25</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0"/>
      <w:footerReference w:type="default" r:id="rId4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EA8516" w14:textId="77777777" w:rsidR="00AA699D" w:rsidRDefault="00AA699D">
      <w:r>
        <w:separator/>
      </w:r>
    </w:p>
  </w:endnote>
  <w:endnote w:type="continuationSeparator" w:id="0">
    <w:p w14:paraId="631C08C6" w14:textId="77777777" w:rsidR="00AA699D" w:rsidRDefault="00AA69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1BE657" w14:textId="77777777" w:rsidR="00AA699D" w:rsidRDefault="00AA699D">
      <w:r>
        <w:separator/>
      </w:r>
    </w:p>
  </w:footnote>
  <w:footnote w:type="continuationSeparator" w:id="0">
    <w:p w14:paraId="76EBC3AA" w14:textId="77777777" w:rsidR="00AA699D" w:rsidRDefault="00AA69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6"/>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6BAD"/>
    <w:rsid w:val="0012299E"/>
    <w:rsid w:val="00130119"/>
    <w:rsid w:val="00132812"/>
    <w:rsid w:val="001347F8"/>
    <w:rsid w:val="001353C9"/>
    <w:rsid w:val="001359EE"/>
    <w:rsid w:val="00137BB5"/>
    <w:rsid w:val="00137E05"/>
    <w:rsid w:val="001447F6"/>
    <w:rsid w:val="00147DE3"/>
    <w:rsid w:val="00150794"/>
    <w:rsid w:val="00151DA6"/>
    <w:rsid w:val="001608C4"/>
    <w:rsid w:val="00164832"/>
    <w:rsid w:val="00171418"/>
    <w:rsid w:val="00175F57"/>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69ED"/>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CEF"/>
    <w:rsid w:val="002E6D17"/>
    <w:rsid w:val="002E7017"/>
    <w:rsid w:val="002E7F2C"/>
    <w:rsid w:val="002F1FC7"/>
    <w:rsid w:val="002F2185"/>
    <w:rsid w:val="002F4B20"/>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32EC"/>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3CCA"/>
    <w:rsid w:val="003C4186"/>
    <w:rsid w:val="003C57AB"/>
    <w:rsid w:val="003C6185"/>
    <w:rsid w:val="003D0D2D"/>
    <w:rsid w:val="003D1885"/>
    <w:rsid w:val="003D1BC0"/>
    <w:rsid w:val="003D20F1"/>
    <w:rsid w:val="003D4710"/>
    <w:rsid w:val="003E16D7"/>
    <w:rsid w:val="003E197E"/>
    <w:rsid w:val="003E2D31"/>
    <w:rsid w:val="003E4B70"/>
    <w:rsid w:val="003E54CF"/>
    <w:rsid w:val="003E5FBA"/>
    <w:rsid w:val="003F1233"/>
    <w:rsid w:val="003F67A4"/>
    <w:rsid w:val="00400786"/>
    <w:rsid w:val="00401FDA"/>
    <w:rsid w:val="004046F0"/>
    <w:rsid w:val="0040668F"/>
    <w:rsid w:val="00411EF7"/>
    <w:rsid w:val="00412677"/>
    <w:rsid w:val="00421D78"/>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2154"/>
    <w:rsid w:val="006D5970"/>
    <w:rsid w:val="006E481E"/>
    <w:rsid w:val="006E795F"/>
    <w:rsid w:val="006F0862"/>
    <w:rsid w:val="006F1438"/>
    <w:rsid w:val="006F2A9E"/>
    <w:rsid w:val="006F5ED3"/>
    <w:rsid w:val="00700249"/>
    <w:rsid w:val="007069A7"/>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17CC"/>
    <w:rsid w:val="00763B2D"/>
    <w:rsid w:val="00764C84"/>
    <w:rsid w:val="007710AD"/>
    <w:rsid w:val="00772924"/>
    <w:rsid w:val="0078112D"/>
    <w:rsid w:val="007872F2"/>
    <w:rsid w:val="007873F9"/>
    <w:rsid w:val="007908E0"/>
    <w:rsid w:val="00793EB3"/>
    <w:rsid w:val="00794205"/>
    <w:rsid w:val="0079422A"/>
    <w:rsid w:val="00797CB0"/>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22B"/>
    <w:rsid w:val="00846D84"/>
    <w:rsid w:val="00850233"/>
    <w:rsid w:val="0085230E"/>
    <w:rsid w:val="008550A1"/>
    <w:rsid w:val="00861038"/>
    <w:rsid w:val="00865B58"/>
    <w:rsid w:val="00866B50"/>
    <w:rsid w:val="00867A63"/>
    <w:rsid w:val="008708F1"/>
    <w:rsid w:val="00871960"/>
    <w:rsid w:val="0087369F"/>
    <w:rsid w:val="00880539"/>
    <w:rsid w:val="00882916"/>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537"/>
    <w:rsid w:val="009D597F"/>
    <w:rsid w:val="009D59C2"/>
    <w:rsid w:val="009D7BC9"/>
    <w:rsid w:val="009E122F"/>
    <w:rsid w:val="009E1982"/>
    <w:rsid w:val="009E4D2C"/>
    <w:rsid w:val="009E66A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65B4"/>
    <w:rsid w:val="00AA252C"/>
    <w:rsid w:val="00AA666E"/>
    <w:rsid w:val="00AA699D"/>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AF729F"/>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0F5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01A9"/>
    <w:rsid w:val="00C007DF"/>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37CCD"/>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4B05"/>
    <w:rsid w:val="00CD5089"/>
    <w:rsid w:val="00CD5D3F"/>
    <w:rsid w:val="00CD7E1F"/>
    <w:rsid w:val="00CE4BC4"/>
    <w:rsid w:val="00CE608B"/>
    <w:rsid w:val="00CE7DA2"/>
    <w:rsid w:val="00CF2F8A"/>
    <w:rsid w:val="00CF3DB3"/>
    <w:rsid w:val="00D0274B"/>
    <w:rsid w:val="00D0503D"/>
    <w:rsid w:val="00D052BC"/>
    <w:rsid w:val="00D05A5D"/>
    <w:rsid w:val="00D07026"/>
    <w:rsid w:val="00D146AE"/>
    <w:rsid w:val="00D223F7"/>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62AF"/>
    <w:rsid w:val="00D84841"/>
    <w:rsid w:val="00D876E6"/>
    <w:rsid w:val="00D90958"/>
    <w:rsid w:val="00DA1025"/>
    <w:rsid w:val="00DA22EC"/>
    <w:rsid w:val="00DA5682"/>
    <w:rsid w:val="00DA5860"/>
    <w:rsid w:val="00DA5C0C"/>
    <w:rsid w:val="00DB2767"/>
    <w:rsid w:val="00DC1B10"/>
    <w:rsid w:val="00DC2924"/>
    <w:rsid w:val="00DC45BC"/>
    <w:rsid w:val="00DC4729"/>
    <w:rsid w:val="00DC5D0C"/>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626A"/>
    <w:rsid w:val="00F4043E"/>
    <w:rsid w:val="00F41795"/>
    <w:rsid w:val="00F41BBC"/>
    <w:rsid w:val="00F444F0"/>
    <w:rsid w:val="00F446FF"/>
    <w:rsid w:val="00F45521"/>
    <w:rsid w:val="00F50847"/>
    <w:rsid w:val="00F53F27"/>
    <w:rsid w:val="00F546D1"/>
    <w:rsid w:val="00F56316"/>
    <w:rsid w:val="00F60281"/>
    <w:rsid w:val="00F66272"/>
    <w:rsid w:val="00F709C0"/>
    <w:rsid w:val="00F81FEC"/>
    <w:rsid w:val="00F87711"/>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7FBD"/>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3C57AB"/>
    <w:rPr>
      <w:color w:val="605E5C"/>
      <w:shd w:val="clear" w:color="auto" w:fill="E1DFDD"/>
    </w:rPr>
  </w:style>
  <w:style w:type="paragraph" w:styleId="ListParagraph">
    <w:name w:val="List Paragraph"/>
    <w:basedOn w:val="Normal"/>
    <w:uiPriority w:val="34"/>
    <w:qFormat/>
    <w:rsid w:val="00421D78"/>
    <w:pPr>
      <w:ind w:left="720"/>
      <w:contextualSpacing/>
    </w:pPr>
  </w:style>
  <w:style w:type="paragraph" w:styleId="NormalWeb">
    <w:name w:val="Normal (Web)"/>
    <w:basedOn w:val="Normal"/>
    <w:uiPriority w:val="99"/>
    <w:semiHidden/>
    <w:unhideWhenUsed/>
    <w:rsid w:val="00F5631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lawcenter.birzeit.ps/lawcenter/index.php/en/palestinian-child-law-and-bylaws" TargetMode="External"/><Relationship Id="rId18" Type="http://schemas.openxmlformats.org/officeDocument/2006/relationships/hyperlink" Target="https://www.gov.uk/government/publications/mental-capacity-act-code-of-practice" TargetMode="External"/><Relationship Id="rId26" Type="http://schemas.openxmlformats.org/officeDocument/2006/relationships/hyperlink" Target="https://www.safeguarding.wales" TargetMode="External"/><Relationship Id="rId39" Type="http://schemas.openxmlformats.org/officeDocument/2006/relationships/image" Target="media/image5.jpeg"/><Relationship Id="rId21" Type="http://schemas.openxmlformats.org/officeDocument/2006/relationships/hyperlink" Target="https://www.legislation.gov.uk/ukpga/1983/20/contents" TargetMode="External"/><Relationship Id="rId34" Type="http://schemas.openxmlformats.org/officeDocument/2006/relationships/hyperlink" Target="https://www.gov.wales/more-just-words-welsh-language-plan-health-and-social-care"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cinform.co.uk/" TargetMode="External"/><Relationship Id="rId20" Type="http://schemas.openxmlformats.org/officeDocument/2006/relationships/hyperlink" Target="https://www.legislation.gov.uk/ukpga/2005/9/contents" TargetMode="External"/><Relationship Id="rId29" Type="http://schemas.openxmlformats.org/officeDocument/2006/relationships/hyperlink" Target="https://socialcare.wales/codes-of-practice-and-guidance/code-of-professional-practice-for-social-care-worker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bbievictoria@outlook.com" TargetMode="External"/><Relationship Id="rId24" Type="http://schemas.openxmlformats.org/officeDocument/2006/relationships/hyperlink" Target="https://www.gov.uk/government/publications/munro-review-of-child-protection-final-report-a-child-centred-system" TargetMode="External"/><Relationship Id="rId32" Type="http://schemas.openxmlformats.org/officeDocument/2006/relationships/hyperlink" Target="https://www.ohchr.org/en/instruments-mechanisms/instruments/convention-rights-child" TargetMode="External"/><Relationship Id="rId37" Type="http://schemas.openxmlformats.org/officeDocument/2006/relationships/image" Target="media/image3.jpeg"/><Relationship Id="rId40"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legislation.gov.uk/ukpga/1989/41/section/47" TargetMode="External"/><Relationship Id="rId23" Type="http://schemas.openxmlformats.org/officeDocument/2006/relationships/hyperlink" Target="https://www.modelrisg.cymru/en/risk-assessment-stage-2" TargetMode="External"/><Relationship Id="rId28" Type="http://schemas.openxmlformats.org/officeDocument/2006/relationships/hyperlink" Target="https://socialcare.wales/codes-of-practice-and-guidance" TargetMode="External"/><Relationship Id="rId36" Type="http://schemas.openxmlformats.org/officeDocument/2006/relationships/image" Target="media/image2.jpeg"/><Relationship Id="rId10" Type="http://schemas.openxmlformats.org/officeDocument/2006/relationships/image" Target="media/image1.png"/><Relationship Id="rId19" Type="http://schemas.openxmlformats.org/officeDocument/2006/relationships/hyperlink" Target="https://www.gov.uk/government/publications/working-together-to-safeguard-children--2" TargetMode="External"/><Relationship Id="rId31" Type="http://schemas.openxmlformats.org/officeDocument/2006/relationships/hyperlink" Target="https://www.socialworkerstoolbox.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9/41/contents" TargetMode="External"/><Relationship Id="rId22" Type="http://schemas.openxmlformats.org/officeDocument/2006/relationships/hyperlink" Target="https://www.gov.uk/government/publications/achieving-best-evidence-in-criminal-proceedings" TargetMode="External"/><Relationship Id="rId27" Type="http://schemas.openxmlformats.org/officeDocument/2006/relationships/hyperlink" Target="https://www.safeguarding.wales/" TargetMode="External"/><Relationship Id="rId30" Type="http://schemas.openxmlformats.org/officeDocument/2006/relationships/hyperlink" Target="https://www.gov.wales/social-services-and-well-being-wales-act-2014" TargetMode="External"/><Relationship Id="rId35" Type="http://schemas.openxmlformats.org/officeDocument/2006/relationships/hyperlink" Target="mailto:abbievictoria@outlook.com" TargetMode="External"/><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mailto:2519113@student.uwtsd.ac.uk" TargetMode="External"/><Relationship Id="rId17" Type="http://schemas.openxmlformats.org/officeDocument/2006/relationships/hyperlink" Target="https://cpaor.net/country/ukraine" TargetMode="External"/><Relationship Id="rId25" Type="http://schemas.openxmlformats.org/officeDocument/2006/relationships/hyperlink" Target="https://www.researchinpractice.org.uk/adults/news-views/2024/march/sharing-power-as-equals/" TargetMode="External"/><Relationship Id="rId33" Type="http://schemas.openxmlformats.org/officeDocument/2006/relationships/hyperlink" Target="https://www.gov.wales/safeguarding-adults-risk-abuse-or-neglect" TargetMode="External"/><Relationship Id="rId3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16</Pages>
  <Words>4573</Words>
  <Characters>26068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Abbie Williams</cp:lastModifiedBy>
  <cp:revision>34</cp:revision>
  <cp:lastPrinted>2020-02-11T19:20:00Z</cp:lastPrinted>
  <dcterms:created xsi:type="dcterms:W3CDTF">2026-09-30T14:37:00Z</dcterms:created>
  <dcterms:modified xsi:type="dcterms:W3CDTF">2026-10-02T10:42:00Z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