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44454" w:rsidRPr="00A909D5" w:rsidRDefault="00D44454">
      <w:pPr>
        <w:pStyle w:val="Title"/>
        <w:spacing w:after="0"/>
        <w:rPr>
          <w:rFonts w:ascii="Times New Roman" w:eastAsia="Times New Roman" w:hAnsi="Times New Roman" w:cs="Times New Roman"/>
          <w:color w:val="auto"/>
          <w:sz w:val="24"/>
          <w:szCs w:val="24"/>
        </w:rPr>
      </w:pPr>
    </w:p>
    <w:p w14:paraId="00000002" w14:textId="77777777" w:rsidR="00D44454" w:rsidRPr="00A909D5" w:rsidRDefault="00D44454">
      <w:pPr>
        <w:pStyle w:val="Title"/>
        <w:spacing w:after="0"/>
        <w:jc w:val="center"/>
        <w:rPr>
          <w:rFonts w:ascii="Times New Roman" w:eastAsia="Times New Roman" w:hAnsi="Times New Roman" w:cs="Times New Roman"/>
          <w:b/>
          <w:color w:val="auto"/>
          <w:sz w:val="36"/>
          <w:szCs w:val="36"/>
        </w:rPr>
      </w:pPr>
    </w:p>
    <w:p w14:paraId="00000003" w14:textId="77777777" w:rsidR="00D44454" w:rsidRPr="00A909D5" w:rsidRDefault="00D44454">
      <w:pPr>
        <w:pStyle w:val="Title"/>
        <w:spacing w:after="0"/>
        <w:jc w:val="center"/>
        <w:rPr>
          <w:rFonts w:ascii="Times New Roman" w:eastAsia="Times New Roman" w:hAnsi="Times New Roman" w:cs="Times New Roman"/>
          <w:b/>
          <w:color w:val="auto"/>
          <w:sz w:val="36"/>
          <w:szCs w:val="36"/>
        </w:rPr>
      </w:pPr>
    </w:p>
    <w:p w14:paraId="00000004" w14:textId="77777777" w:rsidR="00D44454" w:rsidRPr="00A909D5" w:rsidRDefault="00D44454">
      <w:pPr>
        <w:pStyle w:val="Title"/>
        <w:spacing w:after="0"/>
        <w:jc w:val="center"/>
        <w:rPr>
          <w:rFonts w:ascii="Times New Roman" w:eastAsia="Times New Roman" w:hAnsi="Times New Roman" w:cs="Times New Roman"/>
          <w:b/>
          <w:color w:val="auto"/>
          <w:sz w:val="36"/>
          <w:szCs w:val="36"/>
        </w:rPr>
      </w:pPr>
    </w:p>
    <w:p w14:paraId="00000005" w14:textId="77777777" w:rsidR="00D44454" w:rsidRPr="00A909D5" w:rsidRDefault="00D44454">
      <w:pPr>
        <w:pStyle w:val="Title"/>
        <w:spacing w:after="0"/>
        <w:jc w:val="center"/>
        <w:rPr>
          <w:rFonts w:ascii="Times New Roman" w:eastAsia="Times New Roman" w:hAnsi="Times New Roman" w:cs="Times New Roman"/>
          <w:b/>
          <w:color w:val="auto"/>
          <w:sz w:val="36"/>
          <w:szCs w:val="36"/>
        </w:rPr>
      </w:pPr>
    </w:p>
    <w:p w14:paraId="00000006" w14:textId="1F3325B8" w:rsidR="00D44454" w:rsidRDefault="00000000">
      <w:pPr>
        <w:pStyle w:val="Title"/>
        <w:jc w:val="center"/>
        <w:rPr>
          <w:rFonts w:ascii="Times New Roman" w:eastAsia="Times New Roman" w:hAnsi="Times New Roman" w:cs="Times New Roman"/>
          <w:b/>
          <w:color w:val="auto"/>
          <w:sz w:val="36"/>
          <w:szCs w:val="36"/>
        </w:rPr>
      </w:pPr>
      <w:r w:rsidRPr="00A909D5">
        <w:rPr>
          <w:rFonts w:ascii="Times New Roman" w:eastAsia="Times New Roman" w:hAnsi="Times New Roman" w:cs="Times New Roman"/>
          <w:b/>
          <w:color w:val="auto"/>
          <w:sz w:val="36"/>
          <w:szCs w:val="36"/>
        </w:rPr>
        <w:t>Developing Workplace Critical Thinking</w:t>
      </w:r>
    </w:p>
    <w:p w14:paraId="083ABC45" w14:textId="50554DED" w:rsidR="006361B1" w:rsidRDefault="006361B1" w:rsidP="006361B1"/>
    <w:p w14:paraId="5493B9A4" w14:textId="77777777" w:rsidR="006361B1" w:rsidRPr="00FB5696" w:rsidRDefault="006361B1" w:rsidP="006361B1">
      <w:pPr>
        <w:spacing w:line="257" w:lineRule="auto"/>
        <w:rPr>
          <w:b/>
          <w:bCs/>
          <w:sz w:val="28"/>
          <w:szCs w:val="28"/>
        </w:rPr>
      </w:pPr>
      <w:r>
        <w:t xml:space="preserve">                                           </w:t>
      </w:r>
      <w:r w:rsidRPr="00FB5696">
        <w:rPr>
          <w:b/>
          <w:bCs/>
          <w:sz w:val="28"/>
          <w:szCs w:val="28"/>
          <w:lang w:val="en-CA"/>
        </w:rPr>
        <w:t>Student name: Sorin Rece</w:t>
      </w:r>
    </w:p>
    <w:p w14:paraId="4245AD22" w14:textId="77777777" w:rsidR="006361B1" w:rsidRPr="00FB5696" w:rsidRDefault="006361B1" w:rsidP="006361B1">
      <w:pPr>
        <w:spacing w:line="257" w:lineRule="auto"/>
        <w:rPr>
          <w:b/>
          <w:bCs/>
          <w:sz w:val="28"/>
          <w:szCs w:val="28"/>
        </w:rPr>
      </w:pPr>
      <w:r w:rsidRPr="00FB5696">
        <w:rPr>
          <w:b/>
          <w:bCs/>
          <w:sz w:val="28"/>
          <w:szCs w:val="28"/>
          <w:lang w:val="en-CA"/>
        </w:rPr>
        <w:t xml:space="preserve">                                          ID number: 2113995</w:t>
      </w:r>
    </w:p>
    <w:p w14:paraId="060FC20E" w14:textId="2D3FBED8" w:rsidR="006361B1" w:rsidRPr="00FB5696" w:rsidRDefault="006361B1" w:rsidP="006361B1">
      <w:pPr>
        <w:spacing w:line="257" w:lineRule="auto"/>
        <w:rPr>
          <w:b/>
          <w:bCs/>
          <w:sz w:val="28"/>
          <w:szCs w:val="28"/>
        </w:rPr>
      </w:pPr>
      <w:r w:rsidRPr="00FB5696">
        <w:rPr>
          <w:b/>
          <w:bCs/>
          <w:sz w:val="28"/>
          <w:szCs w:val="28"/>
          <w:lang w:val="en-CA"/>
        </w:rPr>
        <w:t xml:space="preserve">                         </w:t>
      </w:r>
      <w:r>
        <w:rPr>
          <w:b/>
          <w:bCs/>
          <w:sz w:val="28"/>
          <w:szCs w:val="28"/>
          <w:lang w:val="en-CA"/>
        </w:rPr>
        <w:t xml:space="preserve"> </w:t>
      </w:r>
      <w:r w:rsidRPr="00FB5696">
        <w:rPr>
          <w:b/>
          <w:bCs/>
          <w:sz w:val="28"/>
          <w:szCs w:val="28"/>
          <w:lang w:val="en-CA"/>
        </w:rPr>
        <w:t xml:space="preserve">University of Wales Trinity Saint David                             </w:t>
      </w:r>
    </w:p>
    <w:p w14:paraId="25943841" w14:textId="2A60B51C" w:rsidR="006361B1" w:rsidRPr="00FB5696" w:rsidRDefault="006361B1" w:rsidP="006361B1">
      <w:pPr>
        <w:spacing w:line="257" w:lineRule="auto"/>
        <w:rPr>
          <w:b/>
          <w:bCs/>
          <w:sz w:val="28"/>
          <w:szCs w:val="28"/>
        </w:rPr>
      </w:pPr>
      <w:r w:rsidRPr="00FB5696">
        <w:rPr>
          <w:b/>
          <w:bCs/>
          <w:sz w:val="28"/>
          <w:szCs w:val="28"/>
          <w:lang w:val="en-CA"/>
        </w:rPr>
        <w:t xml:space="preserve">                                      Module code: BMSW</w:t>
      </w:r>
      <w:r>
        <w:rPr>
          <w:b/>
          <w:bCs/>
          <w:sz w:val="28"/>
          <w:szCs w:val="28"/>
          <w:lang w:val="en-CA"/>
        </w:rPr>
        <w:t>51</w:t>
      </w:r>
      <w:r w:rsidRPr="00FB5696">
        <w:rPr>
          <w:b/>
          <w:bCs/>
          <w:sz w:val="28"/>
          <w:szCs w:val="28"/>
          <w:lang w:val="en-CA"/>
        </w:rPr>
        <w:t>0</w:t>
      </w:r>
      <w:r>
        <w:rPr>
          <w:b/>
          <w:bCs/>
          <w:sz w:val="28"/>
          <w:szCs w:val="28"/>
          <w:lang w:val="en-CA"/>
        </w:rPr>
        <w:t>1</w:t>
      </w:r>
    </w:p>
    <w:p w14:paraId="423ECCB0" w14:textId="3021EC81" w:rsidR="006361B1" w:rsidRPr="00FB5696" w:rsidRDefault="006361B1" w:rsidP="006361B1">
      <w:pPr>
        <w:spacing w:line="257" w:lineRule="auto"/>
        <w:rPr>
          <w:b/>
          <w:bCs/>
          <w:sz w:val="28"/>
          <w:szCs w:val="28"/>
        </w:rPr>
      </w:pPr>
      <w:r w:rsidRPr="00FB5696">
        <w:rPr>
          <w:b/>
          <w:bCs/>
          <w:sz w:val="28"/>
          <w:szCs w:val="28"/>
          <w:lang w:val="en-CA"/>
        </w:rPr>
        <w:t xml:space="preserve">                                       Lecturer: </w:t>
      </w:r>
      <w:proofErr w:type="spellStart"/>
      <w:r>
        <w:rPr>
          <w:b/>
          <w:bCs/>
          <w:sz w:val="28"/>
          <w:szCs w:val="28"/>
          <w:lang w:val="en-CA"/>
        </w:rPr>
        <w:t>Faizu</w:t>
      </w:r>
      <w:proofErr w:type="spellEnd"/>
      <w:r>
        <w:rPr>
          <w:b/>
          <w:bCs/>
          <w:sz w:val="28"/>
          <w:szCs w:val="28"/>
          <w:lang w:val="en-CA"/>
        </w:rPr>
        <w:t xml:space="preserve"> Edu</w:t>
      </w:r>
    </w:p>
    <w:p w14:paraId="7E3F42D1" w14:textId="600F6BBA" w:rsidR="006361B1" w:rsidRPr="00FB5696" w:rsidRDefault="006361B1" w:rsidP="006361B1">
      <w:pPr>
        <w:spacing w:line="257" w:lineRule="auto"/>
        <w:rPr>
          <w:b/>
          <w:bCs/>
          <w:sz w:val="28"/>
          <w:szCs w:val="28"/>
        </w:rPr>
      </w:pPr>
      <w:r w:rsidRPr="00FB5696">
        <w:rPr>
          <w:b/>
          <w:bCs/>
          <w:sz w:val="28"/>
          <w:szCs w:val="28"/>
          <w:lang w:val="en-CA"/>
        </w:rPr>
        <w:t xml:space="preserve">                                          </w:t>
      </w:r>
      <w:r>
        <w:rPr>
          <w:b/>
          <w:bCs/>
          <w:sz w:val="28"/>
          <w:szCs w:val="28"/>
          <w:lang w:val="en-CA"/>
        </w:rPr>
        <w:t xml:space="preserve"> </w:t>
      </w:r>
      <w:r w:rsidRPr="00FB5696">
        <w:rPr>
          <w:b/>
          <w:bCs/>
          <w:sz w:val="28"/>
          <w:szCs w:val="28"/>
          <w:lang w:val="en-CA"/>
        </w:rPr>
        <w:t xml:space="preserve"> Date: 0</w:t>
      </w:r>
      <w:r>
        <w:rPr>
          <w:b/>
          <w:bCs/>
          <w:sz w:val="28"/>
          <w:szCs w:val="28"/>
          <w:lang w:val="en-CA"/>
        </w:rPr>
        <w:t>3</w:t>
      </w:r>
      <w:r w:rsidRPr="00FB5696">
        <w:rPr>
          <w:b/>
          <w:bCs/>
          <w:sz w:val="28"/>
          <w:szCs w:val="28"/>
          <w:lang w:val="en-CA"/>
        </w:rPr>
        <w:t>.0</w:t>
      </w:r>
      <w:r>
        <w:rPr>
          <w:b/>
          <w:bCs/>
          <w:sz w:val="28"/>
          <w:szCs w:val="28"/>
          <w:lang w:val="en-CA"/>
        </w:rPr>
        <w:t>1</w:t>
      </w:r>
      <w:r w:rsidRPr="00FB5696">
        <w:rPr>
          <w:b/>
          <w:bCs/>
          <w:sz w:val="28"/>
          <w:szCs w:val="28"/>
          <w:lang w:val="en-CA"/>
        </w:rPr>
        <w:t>.202</w:t>
      </w:r>
      <w:r>
        <w:rPr>
          <w:b/>
          <w:bCs/>
          <w:sz w:val="28"/>
          <w:szCs w:val="28"/>
          <w:lang w:val="en-CA"/>
        </w:rPr>
        <w:t>3</w:t>
      </w:r>
    </w:p>
    <w:p w14:paraId="14FB24C2" w14:textId="5BF345AF" w:rsidR="00A55CDF" w:rsidRPr="00A55CDF" w:rsidRDefault="00A55CDF" w:rsidP="006361B1"/>
    <w:p w14:paraId="00000007" w14:textId="77777777" w:rsidR="00D44454" w:rsidRPr="00A909D5" w:rsidRDefault="00D44454"/>
    <w:p w14:paraId="00000008" w14:textId="77777777" w:rsidR="00D44454" w:rsidRPr="00A909D5" w:rsidRDefault="00D44454"/>
    <w:p w14:paraId="00000009" w14:textId="77777777" w:rsidR="00D44454" w:rsidRPr="00A909D5" w:rsidRDefault="00D44454"/>
    <w:p w14:paraId="0000000A" w14:textId="77777777" w:rsidR="00D44454" w:rsidRPr="00A909D5" w:rsidRDefault="00D44454"/>
    <w:p w14:paraId="0000000B" w14:textId="77777777" w:rsidR="00D44454" w:rsidRPr="00A909D5" w:rsidRDefault="00D44454"/>
    <w:p w14:paraId="0000000C" w14:textId="77777777" w:rsidR="00D44454" w:rsidRPr="00A909D5" w:rsidRDefault="00D44454"/>
    <w:p w14:paraId="0000000D" w14:textId="77777777" w:rsidR="00D44454" w:rsidRPr="00A909D5" w:rsidRDefault="00D44454"/>
    <w:p w14:paraId="0000000E" w14:textId="77777777" w:rsidR="00D44454" w:rsidRPr="00A909D5" w:rsidRDefault="00D44454"/>
    <w:p w14:paraId="0000000F" w14:textId="77777777" w:rsidR="00D44454" w:rsidRPr="00A909D5" w:rsidRDefault="00D44454"/>
    <w:p w14:paraId="00000010" w14:textId="77777777" w:rsidR="00D44454" w:rsidRPr="00A909D5" w:rsidRDefault="00D44454"/>
    <w:p w14:paraId="00000011" w14:textId="77777777" w:rsidR="00D44454" w:rsidRPr="00A909D5" w:rsidRDefault="00D44454"/>
    <w:p w14:paraId="00000012" w14:textId="77777777" w:rsidR="00D44454" w:rsidRPr="00A909D5" w:rsidRDefault="00D44454"/>
    <w:p w14:paraId="00000013" w14:textId="77777777" w:rsidR="00D44454" w:rsidRPr="00A909D5" w:rsidRDefault="00D44454"/>
    <w:p w14:paraId="00000014" w14:textId="77777777" w:rsidR="00D44454" w:rsidRPr="00A909D5" w:rsidRDefault="00D44454"/>
    <w:p w14:paraId="00000015" w14:textId="77777777" w:rsidR="00D44454" w:rsidRPr="00A909D5" w:rsidRDefault="00D44454"/>
    <w:p w14:paraId="00000016" w14:textId="77777777" w:rsidR="00D44454" w:rsidRPr="00A909D5" w:rsidRDefault="00D44454">
      <w:pPr>
        <w:rPr>
          <w:rFonts w:ascii="Times New Roman" w:eastAsia="Times New Roman" w:hAnsi="Times New Roman" w:cs="Times New Roman"/>
          <w:sz w:val="24"/>
          <w:szCs w:val="24"/>
        </w:rPr>
      </w:pPr>
    </w:p>
    <w:p w14:paraId="00000017" w14:textId="77777777" w:rsidR="00D44454" w:rsidRPr="00A909D5" w:rsidRDefault="00D44454">
      <w:pPr>
        <w:rPr>
          <w:rFonts w:ascii="Times New Roman" w:eastAsia="Times New Roman" w:hAnsi="Times New Roman" w:cs="Times New Roman"/>
          <w:sz w:val="24"/>
          <w:szCs w:val="24"/>
        </w:rPr>
      </w:pPr>
    </w:p>
    <w:p w14:paraId="00000018" w14:textId="7D39DC9D" w:rsidR="00D44454" w:rsidRPr="00A909D5" w:rsidRDefault="00000000">
      <w:pPr>
        <w:keepNext/>
        <w:keepLines/>
        <w:pBdr>
          <w:top w:val="nil"/>
          <w:left w:val="nil"/>
          <w:bottom w:val="nil"/>
          <w:right w:val="nil"/>
          <w:between w:val="nil"/>
        </w:pBdr>
        <w:spacing w:before="480" w:after="0"/>
        <w:rPr>
          <w:rFonts w:ascii="Times New Roman" w:eastAsia="Times New Roman" w:hAnsi="Times New Roman" w:cs="Times New Roman"/>
          <w:b/>
          <w:sz w:val="24"/>
          <w:szCs w:val="24"/>
        </w:rPr>
      </w:pPr>
      <w:r w:rsidRPr="00A909D5">
        <w:rPr>
          <w:rFonts w:ascii="Times New Roman" w:eastAsia="Times New Roman" w:hAnsi="Times New Roman" w:cs="Times New Roman"/>
          <w:b/>
          <w:sz w:val="24"/>
          <w:szCs w:val="24"/>
        </w:rPr>
        <w:t>TABLE OF CONTENTS</w:t>
      </w:r>
    </w:p>
    <w:p w14:paraId="2FD164C7" w14:textId="3B37935B" w:rsidR="00A909D5" w:rsidRPr="00A909D5" w:rsidRDefault="00A909D5">
      <w:pPr>
        <w:keepNext/>
        <w:keepLines/>
        <w:pBdr>
          <w:top w:val="nil"/>
          <w:left w:val="nil"/>
          <w:bottom w:val="nil"/>
          <w:right w:val="nil"/>
          <w:between w:val="nil"/>
        </w:pBdr>
        <w:spacing w:before="480" w:after="0"/>
        <w:rPr>
          <w:rFonts w:ascii="Times New Roman" w:eastAsia="Times New Roman" w:hAnsi="Times New Roman" w:cs="Times New Roman"/>
          <w:bCs/>
          <w:sz w:val="24"/>
          <w:szCs w:val="24"/>
        </w:rPr>
      </w:pPr>
      <w:r w:rsidRPr="00A909D5">
        <w:rPr>
          <w:rFonts w:ascii="Times New Roman" w:eastAsia="Times New Roman" w:hAnsi="Times New Roman" w:cs="Times New Roman"/>
          <w:bCs/>
          <w:sz w:val="24"/>
          <w:szCs w:val="24"/>
        </w:rPr>
        <w:t xml:space="preserve">   EXECUTIVE SUMMARY                                                                                                           3</w:t>
      </w:r>
    </w:p>
    <w:p w14:paraId="665633E3" w14:textId="77777777" w:rsidR="00A909D5" w:rsidRPr="00A909D5" w:rsidRDefault="00A909D5" w:rsidP="00A909D5">
      <w:pPr>
        <w:pBdr>
          <w:top w:val="nil"/>
          <w:left w:val="nil"/>
          <w:bottom w:val="nil"/>
          <w:right w:val="nil"/>
          <w:between w:val="nil"/>
        </w:pBdr>
        <w:tabs>
          <w:tab w:val="right" w:pos="9350"/>
        </w:tabs>
        <w:spacing w:after="100"/>
        <w:ind w:left="220"/>
        <w:rPr>
          <w:rFonts w:ascii="Times New Roman" w:eastAsia="Times New Roman" w:hAnsi="Times New Roman" w:cs="Times New Roman"/>
          <w:sz w:val="24"/>
          <w:szCs w:val="24"/>
        </w:rPr>
      </w:pPr>
      <w:hyperlink w:anchor="_30j0zll">
        <w:r w:rsidRPr="00A909D5">
          <w:rPr>
            <w:rFonts w:ascii="Times New Roman" w:eastAsia="Times New Roman" w:hAnsi="Times New Roman" w:cs="Times New Roman"/>
            <w:sz w:val="24"/>
            <w:szCs w:val="24"/>
          </w:rPr>
          <w:t>INTRODUCTION</w:t>
        </w:r>
        <w:r w:rsidRPr="00A909D5">
          <w:rPr>
            <w:rFonts w:ascii="Times New Roman" w:eastAsia="Times New Roman" w:hAnsi="Times New Roman" w:cs="Times New Roman"/>
            <w:sz w:val="24"/>
            <w:szCs w:val="24"/>
          </w:rPr>
          <w:tab/>
          <w:t>3</w:t>
        </w:r>
      </w:hyperlink>
    </w:p>
    <w:p w14:paraId="14116E4C" w14:textId="77777777" w:rsidR="00A909D5" w:rsidRPr="00A909D5" w:rsidRDefault="00A909D5" w:rsidP="00A909D5">
      <w:pPr>
        <w:pBdr>
          <w:top w:val="nil"/>
          <w:left w:val="nil"/>
          <w:bottom w:val="nil"/>
          <w:right w:val="nil"/>
          <w:between w:val="nil"/>
        </w:pBdr>
        <w:tabs>
          <w:tab w:val="right" w:pos="9350"/>
        </w:tabs>
        <w:spacing w:after="100"/>
        <w:ind w:left="220"/>
        <w:rPr>
          <w:rFonts w:ascii="Times New Roman" w:eastAsia="Times New Roman" w:hAnsi="Times New Roman" w:cs="Times New Roman"/>
          <w:sz w:val="24"/>
          <w:szCs w:val="24"/>
        </w:rPr>
      </w:pPr>
      <w:hyperlink w:anchor="_1fob9te">
        <w:r w:rsidRPr="00A909D5">
          <w:rPr>
            <w:rFonts w:ascii="Times New Roman" w:eastAsia="Times New Roman" w:hAnsi="Times New Roman" w:cs="Times New Roman"/>
            <w:sz w:val="24"/>
            <w:szCs w:val="24"/>
          </w:rPr>
          <w:t>KEY MANAGEMENT THEORIES</w:t>
        </w:r>
        <w:r w:rsidRPr="00A909D5">
          <w:rPr>
            <w:rFonts w:ascii="Times New Roman" w:eastAsia="Times New Roman" w:hAnsi="Times New Roman" w:cs="Times New Roman"/>
            <w:sz w:val="24"/>
            <w:szCs w:val="24"/>
          </w:rPr>
          <w:tab/>
          <w:t>4</w:t>
        </w:r>
      </w:hyperlink>
    </w:p>
    <w:p w14:paraId="7BC1237C" w14:textId="1E504C5D" w:rsidR="00A909D5" w:rsidRPr="00A909D5" w:rsidRDefault="00A909D5" w:rsidP="00A909D5">
      <w:pPr>
        <w:pBdr>
          <w:top w:val="nil"/>
          <w:left w:val="nil"/>
          <w:bottom w:val="nil"/>
          <w:right w:val="nil"/>
          <w:between w:val="nil"/>
        </w:pBdr>
        <w:tabs>
          <w:tab w:val="right" w:pos="9350"/>
        </w:tabs>
        <w:spacing w:after="100"/>
        <w:rPr>
          <w:rFonts w:ascii="Times New Roman" w:eastAsia="Times New Roman" w:hAnsi="Times New Roman" w:cs="Times New Roman"/>
          <w:sz w:val="24"/>
          <w:szCs w:val="24"/>
        </w:rPr>
      </w:pPr>
      <w:r w:rsidRPr="00A909D5">
        <w:t xml:space="preserve">    </w:t>
      </w:r>
      <w:hyperlink w:anchor="_3znysh7">
        <w:r w:rsidRPr="00A909D5">
          <w:rPr>
            <w:rFonts w:ascii="Times New Roman" w:eastAsia="Times New Roman" w:hAnsi="Times New Roman" w:cs="Times New Roman"/>
            <w:sz w:val="24"/>
            <w:szCs w:val="24"/>
          </w:rPr>
          <w:t>MCKINSEY 7S THEORY</w:t>
        </w:r>
        <w:r w:rsidRPr="00A909D5">
          <w:rPr>
            <w:rFonts w:ascii="Times New Roman" w:eastAsia="Times New Roman" w:hAnsi="Times New Roman" w:cs="Times New Roman"/>
            <w:sz w:val="24"/>
            <w:szCs w:val="24"/>
          </w:rPr>
          <w:tab/>
          <w:t>4</w:t>
        </w:r>
      </w:hyperlink>
    </w:p>
    <w:p w14:paraId="3B7B4FFF" w14:textId="58CAEE46" w:rsidR="00A909D5" w:rsidRPr="00A909D5" w:rsidRDefault="00A909D5" w:rsidP="00A909D5">
      <w:pPr>
        <w:pBdr>
          <w:top w:val="nil"/>
          <w:left w:val="nil"/>
          <w:bottom w:val="nil"/>
          <w:right w:val="nil"/>
          <w:between w:val="nil"/>
        </w:pBdr>
        <w:tabs>
          <w:tab w:val="right" w:pos="9350"/>
        </w:tabs>
        <w:spacing w:after="100"/>
        <w:rPr>
          <w:rFonts w:ascii="Times New Roman" w:eastAsia="Times New Roman" w:hAnsi="Times New Roman" w:cs="Times New Roman"/>
          <w:sz w:val="24"/>
          <w:szCs w:val="24"/>
        </w:rPr>
      </w:pPr>
      <w:r w:rsidRPr="00A909D5">
        <w:t xml:space="preserve">   </w:t>
      </w:r>
      <w:hyperlink w:anchor="_2et92p0">
        <w:r w:rsidRPr="00A909D5">
          <w:rPr>
            <w:rFonts w:ascii="Times New Roman" w:eastAsia="Times New Roman" w:hAnsi="Times New Roman" w:cs="Times New Roman"/>
            <w:sz w:val="24"/>
            <w:szCs w:val="24"/>
          </w:rPr>
          <w:t>CONTINGENCY MANAGEMENT THEORY</w:t>
        </w:r>
        <w:r w:rsidRPr="00A909D5">
          <w:rPr>
            <w:rFonts w:ascii="Times New Roman" w:eastAsia="Times New Roman" w:hAnsi="Times New Roman" w:cs="Times New Roman"/>
            <w:sz w:val="24"/>
            <w:szCs w:val="24"/>
          </w:rPr>
          <w:tab/>
          <w:t>5</w:t>
        </w:r>
      </w:hyperlink>
    </w:p>
    <w:p w14:paraId="04B8BE89" w14:textId="77777777" w:rsidR="00A909D5" w:rsidRPr="00A909D5" w:rsidRDefault="00A909D5" w:rsidP="00A909D5">
      <w:pPr>
        <w:pBdr>
          <w:top w:val="nil"/>
          <w:left w:val="nil"/>
          <w:bottom w:val="nil"/>
          <w:right w:val="nil"/>
          <w:between w:val="nil"/>
        </w:pBdr>
        <w:tabs>
          <w:tab w:val="right" w:pos="9350"/>
        </w:tabs>
        <w:spacing w:after="100"/>
        <w:ind w:left="220"/>
        <w:rPr>
          <w:rFonts w:ascii="Times New Roman" w:eastAsia="Times New Roman" w:hAnsi="Times New Roman" w:cs="Times New Roman"/>
          <w:sz w:val="24"/>
          <w:szCs w:val="24"/>
        </w:rPr>
      </w:pPr>
      <w:hyperlink w:anchor="_tyjcwt">
        <w:r w:rsidRPr="00A909D5">
          <w:rPr>
            <w:rFonts w:ascii="Times New Roman" w:eastAsia="Times New Roman" w:hAnsi="Times New Roman" w:cs="Times New Roman"/>
            <w:sz w:val="24"/>
            <w:szCs w:val="24"/>
          </w:rPr>
          <w:t>APPLICATION OF MANAGEMENT THEORIES ON UNILEVER</w:t>
        </w:r>
        <w:r w:rsidRPr="00A909D5">
          <w:rPr>
            <w:rFonts w:ascii="Times New Roman" w:eastAsia="Times New Roman" w:hAnsi="Times New Roman" w:cs="Times New Roman"/>
            <w:sz w:val="24"/>
            <w:szCs w:val="24"/>
          </w:rPr>
          <w:tab/>
          <w:t>6</w:t>
        </w:r>
      </w:hyperlink>
    </w:p>
    <w:p w14:paraId="3E723987" w14:textId="50D877E5" w:rsidR="00A909D5" w:rsidRPr="00A909D5" w:rsidRDefault="00A909D5" w:rsidP="00A909D5">
      <w:pPr>
        <w:pBdr>
          <w:top w:val="nil"/>
          <w:left w:val="nil"/>
          <w:bottom w:val="nil"/>
          <w:right w:val="nil"/>
          <w:between w:val="nil"/>
        </w:pBdr>
        <w:tabs>
          <w:tab w:val="right" w:pos="9350"/>
        </w:tabs>
        <w:spacing w:after="100"/>
        <w:rPr>
          <w:rFonts w:ascii="Times New Roman" w:eastAsia="Times New Roman" w:hAnsi="Times New Roman" w:cs="Times New Roman"/>
          <w:sz w:val="24"/>
          <w:szCs w:val="24"/>
        </w:rPr>
      </w:pPr>
      <w:r w:rsidRPr="00A909D5">
        <w:t xml:space="preserve">    </w:t>
      </w:r>
      <w:hyperlink w:anchor="_3dy6vkm">
        <w:r w:rsidRPr="00A909D5">
          <w:rPr>
            <w:rFonts w:ascii="Times New Roman" w:eastAsia="Times New Roman" w:hAnsi="Times New Roman" w:cs="Times New Roman"/>
            <w:sz w:val="24"/>
            <w:szCs w:val="24"/>
          </w:rPr>
          <w:t>MCKINSEY 7S FRAMEWORK OF UNILEVER PLC</w:t>
        </w:r>
        <w:r w:rsidRPr="00A909D5">
          <w:rPr>
            <w:rFonts w:ascii="Times New Roman" w:eastAsia="Times New Roman" w:hAnsi="Times New Roman" w:cs="Times New Roman"/>
            <w:sz w:val="24"/>
            <w:szCs w:val="24"/>
          </w:rPr>
          <w:tab/>
          <w:t>6</w:t>
        </w:r>
      </w:hyperlink>
    </w:p>
    <w:p w14:paraId="3F15CCE1" w14:textId="19B2DF0A" w:rsidR="00A909D5" w:rsidRPr="00A909D5" w:rsidRDefault="00A909D5" w:rsidP="00A909D5">
      <w:pPr>
        <w:pBdr>
          <w:top w:val="nil"/>
          <w:left w:val="nil"/>
          <w:bottom w:val="nil"/>
          <w:right w:val="nil"/>
          <w:between w:val="nil"/>
        </w:pBdr>
        <w:tabs>
          <w:tab w:val="right" w:pos="9350"/>
        </w:tabs>
        <w:spacing w:after="100"/>
        <w:rPr>
          <w:rFonts w:ascii="Times New Roman" w:eastAsia="Times New Roman" w:hAnsi="Times New Roman" w:cs="Times New Roman"/>
          <w:sz w:val="24"/>
          <w:szCs w:val="24"/>
        </w:rPr>
      </w:pPr>
      <w:r w:rsidRPr="00A909D5">
        <w:t xml:space="preserve">    </w:t>
      </w:r>
      <w:hyperlink w:anchor="_1t3h5sf">
        <w:r w:rsidRPr="00A909D5">
          <w:rPr>
            <w:rFonts w:ascii="Times New Roman" w:eastAsia="Times New Roman" w:hAnsi="Times New Roman" w:cs="Times New Roman"/>
            <w:sz w:val="24"/>
            <w:szCs w:val="24"/>
          </w:rPr>
          <w:t>THEORY OF CONTINGENCY FOR UNILEVER</w:t>
        </w:r>
        <w:r w:rsidRPr="00A909D5">
          <w:rPr>
            <w:rFonts w:ascii="Times New Roman" w:eastAsia="Times New Roman" w:hAnsi="Times New Roman" w:cs="Times New Roman"/>
            <w:sz w:val="24"/>
            <w:szCs w:val="24"/>
          </w:rPr>
          <w:tab/>
          <w:t>8</w:t>
        </w:r>
      </w:hyperlink>
    </w:p>
    <w:p w14:paraId="4261AF9A" w14:textId="77777777" w:rsidR="00A909D5" w:rsidRPr="00A909D5" w:rsidRDefault="00A909D5" w:rsidP="00A909D5">
      <w:pPr>
        <w:pBdr>
          <w:top w:val="nil"/>
          <w:left w:val="nil"/>
          <w:bottom w:val="nil"/>
          <w:right w:val="nil"/>
          <w:between w:val="nil"/>
        </w:pBdr>
        <w:tabs>
          <w:tab w:val="right" w:pos="9350"/>
        </w:tabs>
        <w:spacing w:after="100"/>
        <w:ind w:left="220"/>
        <w:rPr>
          <w:rFonts w:ascii="Times New Roman" w:eastAsia="Times New Roman" w:hAnsi="Times New Roman" w:cs="Times New Roman"/>
          <w:sz w:val="24"/>
          <w:szCs w:val="24"/>
        </w:rPr>
      </w:pPr>
      <w:hyperlink w:anchor="_4d34og8">
        <w:r w:rsidRPr="00A909D5">
          <w:rPr>
            <w:rFonts w:ascii="Times New Roman" w:eastAsia="Times New Roman" w:hAnsi="Times New Roman" w:cs="Times New Roman"/>
            <w:sz w:val="24"/>
            <w:szCs w:val="24"/>
          </w:rPr>
          <w:t>CRITICAL EVALUATION TO ASSESS DIFFERENT ATTITUDES, VALUES AND BELIEFS</w:t>
        </w:r>
        <w:r w:rsidRPr="00A909D5">
          <w:rPr>
            <w:rFonts w:ascii="Times New Roman" w:eastAsia="Times New Roman" w:hAnsi="Times New Roman" w:cs="Times New Roman"/>
            <w:sz w:val="24"/>
            <w:szCs w:val="24"/>
          </w:rPr>
          <w:tab/>
          <w:t>8</w:t>
        </w:r>
      </w:hyperlink>
    </w:p>
    <w:p w14:paraId="389A74F2" w14:textId="77777777" w:rsidR="00A909D5" w:rsidRPr="00A909D5" w:rsidRDefault="00A909D5" w:rsidP="00A909D5">
      <w:pPr>
        <w:pBdr>
          <w:top w:val="nil"/>
          <w:left w:val="nil"/>
          <w:bottom w:val="nil"/>
          <w:right w:val="nil"/>
          <w:between w:val="nil"/>
        </w:pBdr>
        <w:tabs>
          <w:tab w:val="right" w:pos="9350"/>
        </w:tabs>
        <w:spacing w:after="100"/>
        <w:ind w:left="220"/>
        <w:rPr>
          <w:rFonts w:ascii="Times New Roman" w:eastAsia="Times New Roman" w:hAnsi="Times New Roman" w:cs="Times New Roman"/>
          <w:sz w:val="24"/>
          <w:szCs w:val="24"/>
        </w:rPr>
      </w:pPr>
      <w:hyperlink w:anchor="_2s8eyo1">
        <w:r w:rsidRPr="00A909D5">
          <w:rPr>
            <w:rFonts w:ascii="Times New Roman" w:eastAsia="Times New Roman" w:hAnsi="Times New Roman" w:cs="Times New Roman"/>
            <w:sz w:val="24"/>
            <w:szCs w:val="24"/>
          </w:rPr>
          <w:t>RECOMMENDATIONS</w:t>
        </w:r>
        <w:r w:rsidRPr="00A909D5">
          <w:rPr>
            <w:rFonts w:ascii="Times New Roman" w:eastAsia="Times New Roman" w:hAnsi="Times New Roman" w:cs="Times New Roman"/>
            <w:sz w:val="24"/>
            <w:szCs w:val="24"/>
          </w:rPr>
          <w:tab/>
          <w:t>9</w:t>
        </w:r>
      </w:hyperlink>
    </w:p>
    <w:p w14:paraId="2743BA7A" w14:textId="77777777" w:rsidR="00A909D5" w:rsidRPr="00A909D5" w:rsidRDefault="00A909D5" w:rsidP="00A909D5">
      <w:pPr>
        <w:pBdr>
          <w:top w:val="nil"/>
          <w:left w:val="nil"/>
          <w:bottom w:val="nil"/>
          <w:right w:val="nil"/>
          <w:between w:val="nil"/>
        </w:pBdr>
        <w:tabs>
          <w:tab w:val="right" w:pos="9350"/>
        </w:tabs>
        <w:spacing w:after="100"/>
        <w:ind w:left="220"/>
        <w:rPr>
          <w:rFonts w:ascii="Times New Roman" w:eastAsia="Times New Roman" w:hAnsi="Times New Roman" w:cs="Times New Roman"/>
          <w:sz w:val="24"/>
          <w:szCs w:val="24"/>
        </w:rPr>
      </w:pPr>
      <w:hyperlink w:anchor="_17dp8vu">
        <w:r w:rsidRPr="00A909D5">
          <w:rPr>
            <w:rFonts w:ascii="Times New Roman" w:eastAsia="Times New Roman" w:hAnsi="Times New Roman" w:cs="Times New Roman"/>
            <w:sz w:val="24"/>
            <w:szCs w:val="24"/>
          </w:rPr>
          <w:t>CONCLUSION</w:t>
        </w:r>
        <w:r w:rsidRPr="00A909D5">
          <w:rPr>
            <w:rFonts w:ascii="Times New Roman" w:eastAsia="Times New Roman" w:hAnsi="Times New Roman" w:cs="Times New Roman"/>
            <w:sz w:val="24"/>
            <w:szCs w:val="24"/>
          </w:rPr>
          <w:tab/>
          <w:t>10</w:t>
        </w:r>
      </w:hyperlink>
      <w:r w:rsidRPr="00A909D5">
        <w:rPr>
          <w:rFonts w:ascii="Times New Roman" w:eastAsia="Times New Roman" w:hAnsi="Times New Roman" w:cs="Times New Roman"/>
          <w:sz w:val="24"/>
          <w:szCs w:val="24"/>
        </w:rPr>
        <w:t xml:space="preserve"> </w:t>
      </w:r>
    </w:p>
    <w:p w14:paraId="2C583850" w14:textId="436E5A76" w:rsidR="00A909D5" w:rsidRPr="00A909D5" w:rsidRDefault="00A909D5" w:rsidP="00A909D5">
      <w:pPr>
        <w:pBdr>
          <w:top w:val="nil"/>
          <w:left w:val="nil"/>
          <w:bottom w:val="nil"/>
          <w:right w:val="nil"/>
          <w:between w:val="nil"/>
        </w:pBdr>
        <w:tabs>
          <w:tab w:val="right" w:pos="9350"/>
        </w:tabs>
        <w:spacing w:after="100"/>
        <w:ind w:left="220"/>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REFERENCES</w:t>
      </w:r>
      <w:r w:rsidRPr="00A909D5">
        <w:rPr>
          <w:rFonts w:ascii="Times New Roman" w:eastAsia="Times New Roman" w:hAnsi="Times New Roman" w:cs="Times New Roman"/>
          <w:sz w:val="24"/>
          <w:szCs w:val="24"/>
        </w:rPr>
        <w:t xml:space="preserve">                                                                                                                           10</w:t>
      </w:r>
    </w:p>
    <w:p w14:paraId="4BB9B4F7" w14:textId="6C55A2EC" w:rsidR="00A909D5" w:rsidRPr="00A909D5" w:rsidRDefault="00A909D5" w:rsidP="00A909D5">
      <w:pPr>
        <w:pBdr>
          <w:top w:val="nil"/>
          <w:left w:val="nil"/>
          <w:bottom w:val="nil"/>
          <w:right w:val="nil"/>
          <w:between w:val="nil"/>
        </w:pBdr>
        <w:tabs>
          <w:tab w:val="right" w:pos="9350"/>
        </w:tabs>
        <w:spacing w:after="100"/>
        <w:ind w:left="220"/>
        <w:rPr>
          <w:rFonts w:ascii="Times New Roman" w:eastAsia="Times New Roman" w:hAnsi="Times New Roman" w:cs="Times New Roman"/>
          <w:sz w:val="24"/>
          <w:szCs w:val="24"/>
        </w:rPr>
      </w:pPr>
      <w:hyperlink w:anchor="_3rdcrjn">
        <w:r w:rsidRPr="00A909D5">
          <w:rPr>
            <w:rFonts w:ascii="Times New Roman" w:eastAsia="Times New Roman" w:hAnsi="Times New Roman" w:cs="Times New Roman"/>
            <w:sz w:val="24"/>
            <w:szCs w:val="24"/>
          </w:rPr>
          <w:t>PART 2: REFLECTION</w:t>
        </w:r>
        <w:r w:rsidRPr="00A909D5">
          <w:rPr>
            <w:rFonts w:ascii="Times New Roman" w:eastAsia="Times New Roman" w:hAnsi="Times New Roman" w:cs="Times New Roman"/>
            <w:sz w:val="24"/>
            <w:szCs w:val="24"/>
          </w:rPr>
          <w:tab/>
          <w:t>11</w:t>
        </w:r>
      </w:hyperlink>
    </w:p>
    <w:p w14:paraId="2E60477D" w14:textId="3BCAB0DC" w:rsidR="00A909D5" w:rsidRPr="00A909D5" w:rsidRDefault="00A55CDF" w:rsidP="00A909D5">
      <w:pPr>
        <w:pBdr>
          <w:top w:val="nil"/>
          <w:left w:val="nil"/>
          <w:bottom w:val="nil"/>
          <w:right w:val="nil"/>
          <w:between w:val="nil"/>
        </w:pBdr>
        <w:tabs>
          <w:tab w:val="right" w:pos="9350"/>
        </w:tabs>
        <w:spacing w:after="100"/>
        <w:rPr>
          <w:rFonts w:ascii="Times New Roman" w:eastAsia="Times New Roman" w:hAnsi="Times New Roman" w:cs="Times New Roman"/>
          <w:sz w:val="24"/>
          <w:szCs w:val="24"/>
        </w:rPr>
      </w:pPr>
      <w:r>
        <w:t xml:space="preserve">    </w:t>
      </w:r>
      <w:hyperlink w:anchor="_26in1rg">
        <w:r w:rsidR="00A909D5" w:rsidRPr="00A909D5">
          <w:rPr>
            <w:rFonts w:ascii="Times New Roman" w:eastAsia="Times New Roman" w:hAnsi="Times New Roman" w:cs="Times New Roman"/>
            <w:sz w:val="24"/>
            <w:szCs w:val="24"/>
          </w:rPr>
          <w:t>REFERENCES</w:t>
        </w:r>
        <w:r w:rsidR="00A909D5" w:rsidRPr="00A909D5">
          <w:rPr>
            <w:rFonts w:ascii="Times New Roman" w:eastAsia="Times New Roman" w:hAnsi="Times New Roman" w:cs="Times New Roman"/>
            <w:sz w:val="24"/>
            <w:szCs w:val="24"/>
          </w:rPr>
          <w:tab/>
          <w:t>17</w:t>
        </w:r>
      </w:hyperlink>
    </w:p>
    <w:p w14:paraId="5D000F42" w14:textId="77777777" w:rsidR="00A909D5" w:rsidRPr="00A909D5" w:rsidRDefault="00A909D5">
      <w:pPr>
        <w:keepNext/>
        <w:keepLines/>
        <w:pBdr>
          <w:top w:val="nil"/>
          <w:left w:val="nil"/>
          <w:bottom w:val="nil"/>
          <w:right w:val="nil"/>
          <w:between w:val="nil"/>
        </w:pBdr>
        <w:spacing w:before="480" w:after="0"/>
        <w:rPr>
          <w:rFonts w:ascii="Times New Roman" w:eastAsia="Times New Roman" w:hAnsi="Times New Roman" w:cs="Times New Roman"/>
          <w:b/>
          <w:sz w:val="24"/>
          <w:szCs w:val="24"/>
        </w:rPr>
      </w:pPr>
    </w:p>
    <w:p w14:paraId="00000027" w14:textId="77777777" w:rsidR="00D44454" w:rsidRPr="00A909D5" w:rsidRDefault="00000000">
      <w:pPr>
        <w:rPr>
          <w:rFonts w:ascii="Times New Roman" w:eastAsia="Times New Roman" w:hAnsi="Times New Roman" w:cs="Times New Roman"/>
          <w:sz w:val="24"/>
          <w:szCs w:val="24"/>
        </w:rPr>
      </w:pPr>
      <w:r w:rsidRPr="00A909D5">
        <w:br w:type="page"/>
      </w:r>
    </w:p>
    <w:p w14:paraId="00000028" w14:textId="10EEEA4E" w:rsidR="00D44454" w:rsidRPr="00A909D5" w:rsidRDefault="00000000">
      <w:pPr>
        <w:pStyle w:val="Heading1"/>
        <w:rPr>
          <w:rFonts w:ascii="Times New Roman" w:eastAsia="Times New Roman" w:hAnsi="Times New Roman" w:cs="Times New Roman"/>
          <w:color w:val="auto"/>
          <w:sz w:val="24"/>
          <w:szCs w:val="24"/>
        </w:rPr>
      </w:pPr>
      <w:r w:rsidRPr="00A909D5">
        <w:rPr>
          <w:rFonts w:ascii="Times New Roman" w:eastAsia="Times New Roman" w:hAnsi="Times New Roman" w:cs="Times New Roman"/>
          <w:color w:val="auto"/>
          <w:sz w:val="24"/>
          <w:szCs w:val="24"/>
        </w:rPr>
        <w:lastRenderedPageBreak/>
        <w:t xml:space="preserve">PART 1: INDIVIDUAL BUSINESS REPORT </w:t>
      </w:r>
    </w:p>
    <w:p w14:paraId="389F7579" w14:textId="586A7334" w:rsidR="00C54BA8" w:rsidRPr="00A909D5" w:rsidRDefault="00C54BA8" w:rsidP="00C54BA8">
      <w:pPr>
        <w:rPr>
          <w:b/>
          <w:bCs/>
          <w:sz w:val="24"/>
          <w:szCs w:val="24"/>
        </w:rPr>
      </w:pPr>
    </w:p>
    <w:p w14:paraId="06D28057" w14:textId="70964B74" w:rsidR="00C54BA8" w:rsidRPr="00A909D5" w:rsidRDefault="00C54BA8" w:rsidP="00C54BA8">
      <w:pPr>
        <w:rPr>
          <w:b/>
          <w:bCs/>
        </w:rPr>
      </w:pPr>
      <w:r w:rsidRPr="00A909D5">
        <w:rPr>
          <w:b/>
          <w:bCs/>
        </w:rPr>
        <w:t>E</w:t>
      </w:r>
      <w:r w:rsidR="00A909D5" w:rsidRPr="00A909D5">
        <w:rPr>
          <w:b/>
          <w:bCs/>
        </w:rPr>
        <w:t>XECUTIVE SUMMARY</w:t>
      </w:r>
    </w:p>
    <w:p w14:paraId="50D9A6BD" w14:textId="48DE7567" w:rsidR="00A909D5" w:rsidRPr="00A909D5" w:rsidRDefault="00A909D5" w:rsidP="00C54BA8">
      <w:pPr>
        <w:rPr>
          <w:b/>
          <w:bCs/>
        </w:rPr>
      </w:pPr>
      <w:r w:rsidRPr="00A909D5">
        <w:rPr>
          <w:rFonts w:ascii="Times New Roman" w:eastAsia="Times New Roman" w:hAnsi="Times New Roman" w:cs="Times New Roman"/>
          <w:sz w:val="24"/>
          <w:szCs w:val="24"/>
        </w:rPr>
        <w:t>The report is based on the assessment of the impact of organisational value systems, attitudes, and beliefs on specific workplace behaviour. The report focuses on how the values system, attitudes and beliefs proceed to impact workplace behaviour. Alongside considering how would the factor to tailor the workplace changes for the specific post-COVID-19 mindset regarding tacking the different challenges the organisations are currently facing. The chosen organisation for the assessment of the report is Unilever PLC.</w:t>
      </w:r>
    </w:p>
    <w:p w14:paraId="2335C8A3" w14:textId="615EE7C9" w:rsidR="00C54BA8" w:rsidRPr="00A909D5" w:rsidRDefault="00000000" w:rsidP="00C54BA8">
      <w:pPr>
        <w:pStyle w:val="Heading2"/>
        <w:rPr>
          <w:rFonts w:ascii="Times New Roman" w:eastAsia="Times New Roman" w:hAnsi="Times New Roman" w:cs="Times New Roman"/>
          <w:color w:val="auto"/>
          <w:sz w:val="24"/>
          <w:szCs w:val="24"/>
        </w:rPr>
      </w:pPr>
      <w:r w:rsidRPr="00A909D5">
        <w:rPr>
          <w:rFonts w:ascii="Times New Roman" w:eastAsia="Times New Roman" w:hAnsi="Times New Roman" w:cs="Times New Roman"/>
          <w:color w:val="auto"/>
          <w:sz w:val="24"/>
          <w:szCs w:val="24"/>
        </w:rPr>
        <w:t>INTRODUCTION</w:t>
      </w:r>
    </w:p>
    <w:p w14:paraId="0000002A" w14:textId="194ADAF8"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The report will begin by introducing the different management theories that would be underpinning the assessment. Further, the report will move to apply discussed management theories to the chosen organisation. After this, the report will move to proceed with a critical evaluation of the management theories with the objective to assess different values, attitudes and beliefs that may also interpret the theory. Furthermore, the report will also provide recommendations for changes in the organisation for the post-COVID-19 mindset considering the values system, attitudes and beliefs that might provide help to the company regarding tackling the different types of challenges they currently face and creating more resiliency aspects in the future. </w:t>
      </w:r>
    </w:p>
    <w:p w14:paraId="0000002B" w14:textId="77777777" w:rsidR="00D44454" w:rsidRPr="00A909D5" w:rsidRDefault="00000000">
      <w:pPr>
        <w:rPr>
          <w:rFonts w:ascii="Times New Roman" w:eastAsia="Times New Roman" w:hAnsi="Times New Roman" w:cs="Times New Roman"/>
          <w:b/>
          <w:sz w:val="24"/>
          <w:szCs w:val="24"/>
        </w:rPr>
      </w:pPr>
      <w:r w:rsidRPr="00A909D5">
        <w:rPr>
          <w:rFonts w:ascii="Times New Roman" w:eastAsia="Times New Roman" w:hAnsi="Times New Roman" w:cs="Times New Roman"/>
          <w:b/>
          <w:sz w:val="24"/>
          <w:szCs w:val="24"/>
        </w:rPr>
        <w:t>Background of the chosen organisation</w:t>
      </w:r>
    </w:p>
    <w:p w14:paraId="0000002C"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Unilever PLC is a Britain-based multination consumer goods organisation. Currently, headquarters of the Unilever PLC is in London England. The present CEO of the Unilever PLC is Alan </w:t>
      </w:r>
      <w:proofErr w:type="spellStart"/>
      <w:r w:rsidRPr="00A909D5">
        <w:rPr>
          <w:rFonts w:ascii="Times New Roman" w:eastAsia="Times New Roman" w:hAnsi="Times New Roman" w:cs="Times New Roman"/>
          <w:sz w:val="24"/>
          <w:szCs w:val="24"/>
        </w:rPr>
        <w:t>Jope</w:t>
      </w:r>
      <w:proofErr w:type="spellEnd"/>
      <w:r w:rsidRPr="00A909D5">
        <w:rPr>
          <w:rFonts w:ascii="Times New Roman" w:eastAsia="Times New Roman" w:hAnsi="Times New Roman" w:cs="Times New Roman"/>
          <w:sz w:val="24"/>
          <w:szCs w:val="24"/>
        </w:rPr>
        <w:t xml:space="preserve"> (Unilever, 2023). The significant subsidiaries of Unilever PLC are Unilever Indonesia and Hindustan Unilever. The founders of Unilever PLC are Samuel van den Bergh, Georg </w:t>
      </w:r>
      <w:proofErr w:type="spellStart"/>
      <w:r w:rsidRPr="00A909D5">
        <w:rPr>
          <w:rFonts w:ascii="Times New Roman" w:eastAsia="Times New Roman" w:hAnsi="Times New Roman" w:cs="Times New Roman"/>
          <w:sz w:val="24"/>
          <w:szCs w:val="24"/>
        </w:rPr>
        <w:t>Schicht</w:t>
      </w:r>
      <w:proofErr w:type="spellEnd"/>
      <w:r w:rsidRPr="00A909D5">
        <w:rPr>
          <w:rFonts w:ascii="Times New Roman" w:eastAsia="Times New Roman" w:hAnsi="Times New Roman" w:cs="Times New Roman"/>
          <w:sz w:val="24"/>
          <w:szCs w:val="24"/>
        </w:rPr>
        <w:t xml:space="preserve"> and Antonius Johannes Jurgens. </w:t>
      </w:r>
    </w:p>
    <w:p w14:paraId="0000002D" w14:textId="77777777" w:rsidR="00D44454" w:rsidRPr="00A909D5" w:rsidRDefault="00000000">
      <w:pPr>
        <w:rPr>
          <w:rFonts w:ascii="Times New Roman" w:eastAsia="Times New Roman" w:hAnsi="Times New Roman" w:cs="Times New Roman"/>
          <w:sz w:val="24"/>
          <w:szCs w:val="24"/>
        </w:rPr>
      </w:pPr>
      <w:r w:rsidRPr="00A909D5">
        <w:br w:type="page"/>
      </w:r>
    </w:p>
    <w:p w14:paraId="0000002E" w14:textId="77777777" w:rsidR="00D44454" w:rsidRPr="00A909D5" w:rsidRDefault="00000000">
      <w:pPr>
        <w:pStyle w:val="Heading2"/>
        <w:rPr>
          <w:rFonts w:ascii="Times New Roman" w:eastAsia="Times New Roman" w:hAnsi="Times New Roman" w:cs="Times New Roman"/>
          <w:color w:val="auto"/>
          <w:sz w:val="24"/>
          <w:szCs w:val="24"/>
        </w:rPr>
      </w:pPr>
      <w:r w:rsidRPr="00A909D5">
        <w:rPr>
          <w:rFonts w:ascii="Times New Roman" w:eastAsia="Times New Roman" w:hAnsi="Times New Roman" w:cs="Times New Roman"/>
          <w:color w:val="auto"/>
          <w:sz w:val="24"/>
          <w:szCs w:val="24"/>
        </w:rPr>
        <w:lastRenderedPageBreak/>
        <w:t>KEY MANAGEMENT THEORIES</w:t>
      </w:r>
    </w:p>
    <w:p w14:paraId="0000002F" w14:textId="77777777" w:rsidR="00D44454" w:rsidRPr="00A909D5" w:rsidRDefault="00000000">
      <w:pPr>
        <w:pStyle w:val="Heading3"/>
        <w:rPr>
          <w:rFonts w:ascii="Times New Roman" w:eastAsia="Times New Roman" w:hAnsi="Times New Roman" w:cs="Times New Roman"/>
          <w:color w:val="auto"/>
        </w:rPr>
      </w:pPr>
      <w:r w:rsidRPr="00A909D5">
        <w:rPr>
          <w:rFonts w:ascii="Times New Roman" w:eastAsia="Times New Roman" w:hAnsi="Times New Roman" w:cs="Times New Roman"/>
          <w:color w:val="auto"/>
        </w:rPr>
        <w:t>MCKINSEY 7S THEORY</w:t>
      </w:r>
    </w:p>
    <w:p w14:paraId="00000030"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The McKinsey 7s theory specifically refers to the tool that is responsible for analysing the organisational design and structure of the company. The major goal of the model is to proceed with depicting how efficiently it could be ideally achieved in the company via interactions of the seven major elements </w:t>
      </w:r>
      <w:proofErr w:type="gramStart"/>
      <w:r w:rsidRPr="00A909D5">
        <w:rPr>
          <w:rFonts w:ascii="Times New Roman" w:eastAsia="Times New Roman" w:hAnsi="Times New Roman" w:cs="Times New Roman"/>
          <w:sz w:val="24"/>
          <w:szCs w:val="24"/>
        </w:rPr>
        <w:t>i.e.</w:t>
      </w:r>
      <w:proofErr w:type="gramEnd"/>
      <w:r w:rsidRPr="00A909D5">
        <w:rPr>
          <w:rFonts w:ascii="Times New Roman" w:eastAsia="Times New Roman" w:hAnsi="Times New Roman" w:cs="Times New Roman"/>
          <w:sz w:val="24"/>
          <w:szCs w:val="24"/>
        </w:rPr>
        <w:t xml:space="preserve"> Staff, Style, Shared values, system, skill, strategy and structure. The major focus on the McKinsey 7S model specifically lies in the factor of the interconnectedness of the different elements that are directly categorised by the Hard Ss' and Soft Ss' by ideally implying and maintaining an efficient range of balance. Place the shared values as the specific centre also reflects the nature (crucial) of the impact of the changes in the entity of the founder values on the rest of the key elements (</w:t>
      </w:r>
      <w:proofErr w:type="spellStart"/>
      <w:r w:rsidRPr="00A909D5">
        <w:rPr>
          <w:rFonts w:ascii="Times New Roman" w:eastAsia="Times New Roman" w:hAnsi="Times New Roman" w:cs="Times New Roman"/>
          <w:sz w:val="24"/>
          <w:szCs w:val="24"/>
        </w:rPr>
        <w:t>Awaludin</w:t>
      </w:r>
      <w:proofErr w:type="spellEnd"/>
      <w:r w:rsidRPr="00A909D5">
        <w:rPr>
          <w:rFonts w:ascii="Times New Roman" w:eastAsia="Times New Roman" w:hAnsi="Times New Roman" w:cs="Times New Roman"/>
          <w:sz w:val="24"/>
          <w:szCs w:val="24"/>
        </w:rPr>
        <w:t xml:space="preserve"> and </w:t>
      </w:r>
      <w:proofErr w:type="spellStart"/>
      <w:r w:rsidRPr="00A909D5">
        <w:rPr>
          <w:rFonts w:ascii="Times New Roman" w:eastAsia="Times New Roman" w:hAnsi="Times New Roman" w:cs="Times New Roman"/>
          <w:sz w:val="24"/>
          <w:szCs w:val="24"/>
        </w:rPr>
        <w:t>Abdillah</w:t>
      </w:r>
      <w:proofErr w:type="spellEnd"/>
      <w:r w:rsidRPr="00A909D5">
        <w:rPr>
          <w:rFonts w:ascii="Times New Roman" w:eastAsia="Times New Roman" w:hAnsi="Times New Roman" w:cs="Times New Roman"/>
          <w:sz w:val="24"/>
          <w:szCs w:val="24"/>
        </w:rPr>
        <w:t xml:space="preserve">, 2022). </w:t>
      </w:r>
    </w:p>
    <w:p w14:paraId="00000031"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Structure</w:t>
      </w:r>
      <w:r w:rsidRPr="00A909D5">
        <w:rPr>
          <w:rFonts w:ascii="Times New Roman" w:eastAsia="Times New Roman" w:hAnsi="Times New Roman" w:cs="Times New Roman"/>
          <w:sz w:val="24"/>
          <w:szCs w:val="24"/>
        </w:rPr>
        <w:t xml:space="preserve">: The entity of the structure is the method by which the organisation proceeds to get organised. It is a chain of accountability and command in the relationships that forms the chart of the organisation. </w:t>
      </w:r>
    </w:p>
    <w:p w14:paraId="00000032"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Strategy The concept of the strategic focus of the business plan (well-curated) that is responsible for allowing the organisation for formulating the action plan and achieving a sustainable form of competitive advantage that is also reinforced by the values and mission of the company. </w:t>
      </w:r>
    </w:p>
    <w:p w14:paraId="00000033"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System</w:t>
      </w:r>
      <w:r w:rsidRPr="00A909D5">
        <w:rPr>
          <w:rFonts w:ascii="Times New Roman" w:eastAsia="Times New Roman" w:hAnsi="Times New Roman" w:cs="Times New Roman"/>
          <w:sz w:val="24"/>
          <w:szCs w:val="24"/>
        </w:rPr>
        <w:t xml:space="preserve">: The entity of the systems proceeds for entailing the technical and business infrastructure of the organisation that also establishes the aspect of the workflows and the decision-making chain. </w:t>
      </w:r>
    </w:p>
    <w:p w14:paraId="00000034"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Skills</w:t>
      </w:r>
      <w:r w:rsidRPr="00A909D5">
        <w:rPr>
          <w:rFonts w:ascii="Times New Roman" w:eastAsia="Times New Roman" w:hAnsi="Times New Roman" w:cs="Times New Roman"/>
          <w:sz w:val="24"/>
          <w:szCs w:val="24"/>
        </w:rPr>
        <w:t>: The concept of skills is responsible to form the different competencies and capabilities of the organisation that is responsible to enable its range of employees for achieving its key objectives.</w:t>
      </w:r>
    </w:p>
    <w:p w14:paraId="00000035"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Style</w:t>
      </w:r>
      <w:r w:rsidRPr="00A909D5">
        <w:rPr>
          <w:rFonts w:ascii="Times New Roman" w:eastAsia="Times New Roman" w:hAnsi="Times New Roman" w:cs="Times New Roman"/>
          <w:sz w:val="24"/>
          <w:szCs w:val="24"/>
        </w:rPr>
        <w:t xml:space="preserve">: The factor of the attitude of the senior employees in the organisation proceeds for establishing a particular code of conduct via different methods of interaction and the ideal and symbolic aspect of the decision-making, that forms the specific management style of its different leaders. </w:t>
      </w:r>
    </w:p>
    <w:p w14:paraId="00000036"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lastRenderedPageBreak/>
        <w:t>Staff</w:t>
      </w:r>
      <w:r w:rsidRPr="00A909D5">
        <w:rPr>
          <w:rFonts w:ascii="Times New Roman" w:eastAsia="Times New Roman" w:hAnsi="Times New Roman" w:cs="Times New Roman"/>
          <w:sz w:val="24"/>
          <w:szCs w:val="24"/>
        </w:rPr>
        <w:t xml:space="preserve">: The entity of the staff is ideally involved in the aspect of talent management and all the major human resources that are related to the decision of the company, like rewards system, recruiting and training modules. </w:t>
      </w:r>
    </w:p>
    <w:p w14:paraId="00000037"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Shared values</w:t>
      </w:r>
      <w:r w:rsidRPr="00A909D5">
        <w:rPr>
          <w:rFonts w:ascii="Times New Roman" w:eastAsia="Times New Roman" w:hAnsi="Times New Roman" w:cs="Times New Roman"/>
          <w:sz w:val="24"/>
          <w:szCs w:val="24"/>
        </w:rPr>
        <w:t>: The values, objectives and mission that proceed to form the foundation of every company and play a significant role in contributing to aligning all primary elements with the objective to maintain the efficient design of the organisation (</w:t>
      </w:r>
      <w:proofErr w:type="spellStart"/>
      <w:r w:rsidRPr="00A909D5">
        <w:rPr>
          <w:rFonts w:ascii="Times New Roman" w:eastAsia="Times New Roman" w:hAnsi="Times New Roman" w:cs="Times New Roman"/>
          <w:sz w:val="24"/>
          <w:szCs w:val="24"/>
        </w:rPr>
        <w:t>Fithry</w:t>
      </w:r>
      <w:proofErr w:type="spellEnd"/>
      <w:r w:rsidRPr="00A909D5">
        <w:rPr>
          <w:rFonts w:ascii="Times New Roman" w:eastAsia="Times New Roman" w:hAnsi="Times New Roman" w:cs="Times New Roman"/>
          <w:sz w:val="24"/>
          <w:szCs w:val="24"/>
        </w:rPr>
        <w:t xml:space="preserve">, </w:t>
      </w:r>
      <w:proofErr w:type="spellStart"/>
      <w:r w:rsidRPr="00A909D5">
        <w:rPr>
          <w:rFonts w:ascii="Times New Roman" w:eastAsia="Times New Roman" w:hAnsi="Times New Roman" w:cs="Times New Roman"/>
          <w:sz w:val="24"/>
          <w:szCs w:val="24"/>
        </w:rPr>
        <w:t>Hariyanto</w:t>
      </w:r>
      <w:proofErr w:type="spellEnd"/>
      <w:r w:rsidRPr="00A909D5">
        <w:rPr>
          <w:rFonts w:ascii="Times New Roman" w:eastAsia="Times New Roman" w:hAnsi="Times New Roman" w:cs="Times New Roman"/>
          <w:sz w:val="24"/>
          <w:szCs w:val="24"/>
        </w:rPr>
        <w:t xml:space="preserve"> and </w:t>
      </w:r>
      <w:proofErr w:type="spellStart"/>
      <w:r w:rsidRPr="00A909D5">
        <w:rPr>
          <w:rFonts w:ascii="Times New Roman" w:eastAsia="Times New Roman" w:hAnsi="Times New Roman" w:cs="Times New Roman"/>
          <w:sz w:val="24"/>
          <w:szCs w:val="24"/>
        </w:rPr>
        <w:t>Utami</w:t>
      </w:r>
      <w:proofErr w:type="spellEnd"/>
      <w:r w:rsidRPr="00A909D5">
        <w:rPr>
          <w:rFonts w:ascii="Times New Roman" w:eastAsia="Times New Roman" w:hAnsi="Times New Roman" w:cs="Times New Roman"/>
          <w:sz w:val="24"/>
          <w:szCs w:val="24"/>
        </w:rPr>
        <w:t xml:space="preserve">, 2021). </w:t>
      </w:r>
    </w:p>
    <w:p w14:paraId="00000038" w14:textId="77777777" w:rsidR="00D44454" w:rsidRPr="00A909D5" w:rsidRDefault="00000000">
      <w:pPr>
        <w:pStyle w:val="Heading3"/>
        <w:rPr>
          <w:rFonts w:ascii="Times New Roman" w:eastAsia="Times New Roman" w:hAnsi="Times New Roman" w:cs="Times New Roman"/>
          <w:color w:val="auto"/>
        </w:rPr>
      </w:pPr>
      <w:r w:rsidRPr="00A909D5">
        <w:rPr>
          <w:rFonts w:ascii="Times New Roman" w:eastAsia="Times New Roman" w:hAnsi="Times New Roman" w:cs="Times New Roman"/>
          <w:color w:val="auto"/>
        </w:rPr>
        <w:t>CONTINGENCY MANAGEMENT THEORY</w:t>
      </w:r>
    </w:p>
    <w:p w14:paraId="00000039"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This theory is specifically an organisational management theory that is responsible for the claim that there is no way for organising the entity of a corporation for leading the company or for making the decisions. Rather, the optimal form of a specific action course is also contingency on the external and internal situation aspects. The entity of the contingency theory of management proceeds to state that the leaders would be specifically able for exerting more specific influence if they are ideally able for having the ideal relationships with workers and employees. The contingency theory is given by Fred Fielder. This theory specifically proposes that the effectiveness of the leader proceeds to hinge on how well her or his style of leadership ideally matches the present task and context. Therefore, the contingent-specific leader efficiently gets to apply their form of leadership style to the ideal situation aspect. The factor efficient leader also understands that just because of one specific kind of approach for the individual or an ideal issue that worked very well in the past time (</w:t>
      </w:r>
      <w:proofErr w:type="spellStart"/>
      <w:r w:rsidRPr="00A909D5">
        <w:rPr>
          <w:rFonts w:ascii="Times New Roman" w:eastAsia="Times New Roman" w:hAnsi="Times New Roman" w:cs="Times New Roman"/>
          <w:sz w:val="24"/>
          <w:szCs w:val="24"/>
        </w:rPr>
        <w:t>Gechkova</w:t>
      </w:r>
      <w:proofErr w:type="spellEnd"/>
      <w:r w:rsidRPr="00A909D5">
        <w:rPr>
          <w:rFonts w:ascii="Times New Roman" w:eastAsia="Times New Roman" w:hAnsi="Times New Roman" w:cs="Times New Roman"/>
          <w:sz w:val="24"/>
          <w:szCs w:val="24"/>
        </w:rPr>
        <w:t xml:space="preserve"> and </w:t>
      </w:r>
      <w:proofErr w:type="spellStart"/>
      <w:r w:rsidRPr="00A909D5">
        <w:rPr>
          <w:rFonts w:ascii="Times New Roman" w:eastAsia="Times New Roman" w:hAnsi="Times New Roman" w:cs="Times New Roman"/>
          <w:sz w:val="24"/>
          <w:szCs w:val="24"/>
        </w:rPr>
        <w:t>Kaleeva</w:t>
      </w:r>
      <w:proofErr w:type="spellEnd"/>
      <w:r w:rsidRPr="00A909D5">
        <w:rPr>
          <w:rFonts w:ascii="Times New Roman" w:eastAsia="Times New Roman" w:hAnsi="Times New Roman" w:cs="Times New Roman"/>
          <w:sz w:val="24"/>
          <w:szCs w:val="24"/>
        </w:rPr>
        <w:t xml:space="preserve">, 2020). It does not ideally mean that it would also be working again when the entity of the individual, task, or situation is not the same. The major key ideas that proceed for underlying the contingency theory involve: </w:t>
      </w:r>
    </w:p>
    <w:p w14:paraId="0000003A" w14:textId="77777777" w:rsidR="00D44454" w:rsidRPr="00A909D5" w:rsidRDefault="00000000">
      <w:pPr>
        <w:numPr>
          <w:ilvl w:val="0"/>
          <w:numId w:val="1"/>
        </w:numPr>
        <w:pBdr>
          <w:top w:val="nil"/>
          <w:left w:val="nil"/>
          <w:bottom w:val="nil"/>
          <w:right w:val="nil"/>
          <w:between w:val="nil"/>
        </w:pBdr>
        <w:spacing w:after="0"/>
        <w:rPr>
          <w:sz w:val="24"/>
          <w:szCs w:val="24"/>
        </w:rPr>
      </w:pPr>
      <w:r w:rsidRPr="00A909D5">
        <w:rPr>
          <w:rFonts w:ascii="Times New Roman" w:eastAsia="Times New Roman" w:hAnsi="Times New Roman" w:cs="Times New Roman"/>
          <w:sz w:val="24"/>
          <w:szCs w:val="24"/>
        </w:rPr>
        <w:t>Different types of organisations are required in several kinds of environments.</w:t>
      </w:r>
    </w:p>
    <w:p w14:paraId="0000003B" w14:textId="77777777" w:rsidR="00D44454" w:rsidRPr="00A909D5" w:rsidRDefault="00000000">
      <w:pPr>
        <w:numPr>
          <w:ilvl w:val="0"/>
          <w:numId w:val="1"/>
        </w:numPr>
        <w:pBdr>
          <w:top w:val="nil"/>
          <w:left w:val="nil"/>
          <w:bottom w:val="nil"/>
          <w:right w:val="nil"/>
          <w:between w:val="nil"/>
        </w:pBdr>
        <w:spacing w:after="0"/>
        <w:rPr>
          <w:sz w:val="24"/>
          <w:szCs w:val="24"/>
        </w:rPr>
      </w:pPr>
      <w:r w:rsidRPr="00A909D5">
        <w:rPr>
          <w:rFonts w:ascii="Times New Roman" w:eastAsia="Times New Roman" w:hAnsi="Times New Roman" w:cs="Times New Roman"/>
          <w:sz w:val="24"/>
          <w:szCs w:val="24"/>
        </w:rPr>
        <w:t>The entity of the management should be ideally concerned, above all else, with the process of achieving the alignment and a good fit, between the environment as well as the organisation.</w:t>
      </w:r>
    </w:p>
    <w:p w14:paraId="0000003C" w14:textId="77777777" w:rsidR="00D44454" w:rsidRPr="00A909D5" w:rsidRDefault="00000000">
      <w:pPr>
        <w:numPr>
          <w:ilvl w:val="0"/>
          <w:numId w:val="1"/>
        </w:numPr>
        <w:pBdr>
          <w:top w:val="nil"/>
          <w:left w:val="nil"/>
          <w:bottom w:val="nil"/>
          <w:right w:val="nil"/>
          <w:between w:val="nil"/>
        </w:pBdr>
        <w:spacing w:after="0"/>
        <w:rPr>
          <w:sz w:val="24"/>
          <w:szCs w:val="24"/>
        </w:rPr>
      </w:pPr>
      <w:r w:rsidRPr="00A909D5">
        <w:rPr>
          <w:rFonts w:ascii="Times New Roman" w:eastAsia="Times New Roman" w:hAnsi="Times New Roman" w:cs="Times New Roman"/>
          <w:sz w:val="24"/>
          <w:szCs w:val="24"/>
        </w:rPr>
        <w:t xml:space="preserve">The ideal form specifically depends on the task or kind of environment within which the company operates. </w:t>
      </w:r>
    </w:p>
    <w:p w14:paraId="0000003D" w14:textId="77777777" w:rsidR="00D44454" w:rsidRPr="00A909D5" w:rsidRDefault="00000000">
      <w:pPr>
        <w:numPr>
          <w:ilvl w:val="0"/>
          <w:numId w:val="1"/>
        </w:numPr>
        <w:pBdr>
          <w:top w:val="nil"/>
          <w:left w:val="nil"/>
          <w:bottom w:val="nil"/>
          <w:right w:val="nil"/>
          <w:between w:val="nil"/>
        </w:pBdr>
        <w:rPr>
          <w:sz w:val="24"/>
          <w:szCs w:val="24"/>
        </w:rPr>
      </w:pPr>
      <w:r w:rsidRPr="00A909D5">
        <w:rPr>
          <w:rFonts w:ascii="Times New Roman" w:eastAsia="Times New Roman" w:hAnsi="Times New Roman" w:cs="Times New Roman"/>
          <w:sz w:val="24"/>
          <w:szCs w:val="24"/>
        </w:rPr>
        <w:t xml:space="preserve">The companies are ideally very open to the systems that are required for careful and specific management for satisfying and balancing out the internal requirements and for also adapting to the circumstances of the environment. </w:t>
      </w:r>
    </w:p>
    <w:p w14:paraId="0000003E" w14:textId="77777777" w:rsidR="00D44454" w:rsidRPr="00A909D5" w:rsidRDefault="00000000">
      <w:pPr>
        <w:pStyle w:val="Heading2"/>
        <w:rPr>
          <w:rFonts w:ascii="Times New Roman" w:eastAsia="Times New Roman" w:hAnsi="Times New Roman" w:cs="Times New Roman"/>
          <w:color w:val="auto"/>
          <w:sz w:val="24"/>
          <w:szCs w:val="24"/>
        </w:rPr>
      </w:pPr>
      <w:r w:rsidRPr="00A909D5">
        <w:rPr>
          <w:rFonts w:ascii="Times New Roman" w:eastAsia="Times New Roman" w:hAnsi="Times New Roman" w:cs="Times New Roman"/>
          <w:color w:val="auto"/>
          <w:sz w:val="24"/>
          <w:szCs w:val="24"/>
        </w:rPr>
        <w:lastRenderedPageBreak/>
        <w:t>APPLICATION OF MANAGEMENT THEORIES ON UNILEVER</w:t>
      </w:r>
    </w:p>
    <w:p w14:paraId="0000003F" w14:textId="77777777" w:rsidR="00D44454" w:rsidRPr="00A909D5" w:rsidRDefault="00000000">
      <w:pPr>
        <w:pStyle w:val="Heading3"/>
        <w:rPr>
          <w:rFonts w:ascii="Times New Roman" w:eastAsia="Times New Roman" w:hAnsi="Times New Roman" w:cs="Times New Roman"/>
          <w:color w:val="auto"/>
        </w:rPr>
      </w:pPr>
      <w:r w:rsidRPr="00A909D5">
        <w:rPr>
          <w:rFonts w:ascii="Times New Roman" w:eastAsia="Times New Roman" w:hAnsi="Times New Roman" w:cs="Times New Roman"/>
          <w:color w:val="auto"/>
        </w:rPr>
        <w:t>MCKINSEY 7S FRAMEWORK OF UNILEVER PLC</w:t>
      </w:r>
    </w:p>
    <w:p w14:paraId="00000040"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Strategy</w:t>
      </w:r>
      <w:r w:rsidRPr="00A909D5">
        <w:rPr>
          <w:rFonts w:ascii="Times New Roman" w:eastAsia="Times New Roman" w:hAnsi="Times New Roman" w:cs="Times New Roman"/>
          <w:sz w:val="24"/>
          <w:szCs w:val="24"/>
        </w:rPr>
        <w:t xml:space="preserve">: The entity of the overall business strategy and strategic form of direction for Unilever PLC is ideally communicated and defined to all the workers and employees and the range of stakeholders. This also provides help to the company to manage the range of performance and guide out the actions, alongside devising the different range of tactics that are specifically aligned with the strategy </w:t>
      </w:r>
      <w:proofErr w:type="spellStart"/>
      <w:r w:rsidRPr="00A909D5">
        <w:rPr>
          <w:rFonts w:ascii="Times New Roman" w:eastAsia="Times New Roman" w:hAnsi="Times New Roman" w:cs="Times New Roman"/>
          <w:sz w:val="24"/>
          <w:szCs w:val="24"/>
        </w:rPr>
        <w:t>f</w:t>
      </w:r>
      <w:proofErr w:type="spellEnd"/>
      <w:r w:rsidRPr="00A909D5">
        <w:rPr>
          <w:rFonts w:ascii="Times New Roman" w:eastAsia="Times New Roman" w:hAnsi="Times New Roman" w:cs="Times New Roman"/>
          <w:sz w:val="24"/>
          <w:szCs w:val="24"/>
        </w:rPr>
        <w:t xml:space="preserve"> the business. Furthermore, the strategy of the business and the ideal communication in Unilever PLC also proceed for making a succession of the operations within the company ideally very transparent and it also aligns with the actions and responsibilities of the organisation (George, Van de </w:t>
      </w:r>
      <w:proofErr w:type="spellStart"/>
      <w:r w:rsidRPr="00A909D5">
        <w:rPr>
          <w:rFonts w:ascii="Times New Roman" w:eastAsia="Times New Roman" w:hAnsi="Times New Roman" w:cs="Times New Roman"/>
          <w:sz w:val="24"/>
          <w:szCs w:val="24"/>
        </w:rPr>
        <w:t>Walle</w:t>
      </w:r>
      <w:proofErr w:type="spellEnd"/>
      <w:r w:rsidRPr="00A909D5">
        <w:rPr>
          <w:rFonts w:ascii="Times New Roman" w:eastAsia="Times New Roman" w:hAnsi="Times New Roman" w:cs="Times New Roman"/>
          <w:sz w:val="24"/>
          <w:szCs w:val="24"/>
        </w:rPr>
        <w:t xml:space="preserve"> and </w:t>
      </w:r>
      <w:proofErr w:type="spellStart"/>
      <w:r w:rsidRPr="00A909D5">
        <w:rPr>
          <w:rFonts w:ascii="Times New Roman" w:eastAsia="Times New Roman" w:hAnsi="Times New Roman" w:cs="Times New Roman"/>
          <w:sz w:val="24"/>
          <w:szCs w:val="24"/>
        </w:rPr>
        <w:t>Hammerschmid</w:t>
      </w:r>
      <w:proofErr w:type="spellEnd"/>
      <w:r w:rsidRPr="00A909D5">
        <w:rPr>
          <w:rFonts w:ascii="Times New Roman" w:eastAsia="Times New Roman" w:hAnsi="Times New Roman" w:cs="Times New Roman"/>
          <w:sz w:val="24"/>
          <w:szCs w:val="24"/>
        </w:rPr>
        <w:t xml:space="preserve">, 2019). </w:t>
      </w:r>
    </w:p>
    <w:p w14:paraId="00000041"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Structure</w:t>
      </w:r>
      <w:r w:rsidRPr="00A909D5">
        <w:rPr>
          <w:rFonts w:ascii="Times New Roman" w:eastAsia="Times New Roman" w:hAnsi="Times New Roman" w:cs="Times New Roman"/>
          <w:sz w:val="24"/>
          <w:szCs w:val="24"/>
        </w:rPr>
        <w:t>: Unilever PLC has a flatter aspect of the organisational hierarchy that is ideally supported by the progressive and learning entities of the organisation. With the aspect of lesser managerial modules and levels in between and getting more type of access for the senior leadership and management, the range of the employees and workers also feel very secure and equally confident and getting higher aspect of data and information. Furthermore, the flatter aspect of the hierarchy also proceeds to allow the rapid processes of decision-making for Unilever PLC and increases the organisational level of commitment in the workers and employees (Uslu, 2019).</w:t>
      </w:r>
    </w:p>
    <w:p w14:paraId="00000042"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Communication</w:t>
      </w:r>
      <w:r w:rsidRPr="00A909D5">
        <w:rPr>
          <w:rFonts w:ascii="Times New Roman" w:eastAsia="Times New Roman" w:hAnsi="Times New Roman" w:cs="Times New Roman"/>
          <w:sz w:val="24"/>
          <w:szCs w:val="24"/>
        </w:rPr>
        <w:t xml:space="preserve">: The organisation Unilever PLC has an ideally intricate and developed system to ensure the aspect of communication between the workers and employees, and major levels of the management. The system of communication at Unilever PLC proceeds for enhancing the entire structure of the organisation. Organised, defined and systematic communication proceeds allowing the easy flowing of data and information </w:t>
      </w:r>
      <w:proofErr w:type="gramStart"/>
      <w:r w:rsidRPr="00A909D5">
        <w:rPr>
          <w:rFonts w:ascii="Times New Roman" w:eastAsia="Times New Roman" w:hAnsi="Times New Roman" w:cs="Times New Roman"/>
          <w:sz w:val="24"/>
          <w:szCs w:val="24"/>
        </w:rPr>
        <w:t>and also</w:t>
      </w:r>
      <w:proofErr w:type="gramEnd"/>
      <w:r w:rsidRPr="00A909D5">
        <w:rPr>
          <w:rFonts w:ascii="Times New Roman" w:eastAsia="Times New Roman" w:hAnsi="Times New Roman" w:cs="Times New Roman"/>
          <w:sz w:val="24"/>
          <w:szCs w:val="24"/>
        </w:rPr>
        <w:t xml:space="preserve"> ensuring that no specific goals and tasks of the organisation are also compromised since the factor of misunderstanding and communication (</w:t>
      </w:r>
      <w:proofErr w:type="spellStart"/>
      <w:r w:rsidRPr="00A909D5">
        <w:rPr>
          <w:rFonts w:ascii="Times New Roman" w:eastAsia="Times New Roman" w:hAnsi="Times New Roman" w:cs="Times New Roman"/>
          <w:sz w:val="24"/>
          <w:szCs w:val="24"/>
        </w:rPr>
        <w:t>Hasna</w:t>
      </w:r>
      <w:proofErr w:type="spellEnd"/>
      <w:r w:rsidRPr="00A909D5">
        <w:rPr>
          <w:rFonts w:ascii="Times New Roman" w:eastAsia="Times New Roman" w:hAnsi="Times New Roman" w:cs="Times New Roman"/>
          <w:sz w:val="24"/>
          <w:szCs w:val="24"/>
        </w:rPr>
        <w:t xml:space="preserve">, 2022). </w:t>
      </w:r>
    </w:p>
    <w:p w14:paraId="00000043"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System</w:t>
      </w:r>
      <w:r w:rsidRPr="00A909D5">
        <w:rPr>
          <w:rFonts w:ascii="Times New Roman" w:eastAsia="Times New Roman" w:hAnsi="Times New Roman" w:cs="Times New Roman"/>
          <w:sz w:val="24"/>
          <w:szCs w:val="24"/>
        </w:rPr>
        <w:t xml:space="preserve">: Unilever PLC has an ideally defined entity of well-demarcated systems, particularly in place for ensuring the operations of the business that is specifically managed very efficiently and that there are no specific disputes and conflicts. The Unilever PLC systems are majorly departmental and involve the aspect of strategic leadership, public relation management, supply chain entity, sales, operations, marketing, finance, and human resource management. </w:t>
      </w:r>
    </w:p>
    <w:p w14:paraId="00000044"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lastRenderedPageBreak/>
        <w:t>Shared</w:t>
      </w:r>
      <w:r w:rsidRPr="00A909D5">
        <w:rPr>
          <w:rFonts w:ascii="Times New Roman" w:eastAsia="Times New Roman" w:hAnsi="Times New Roman" w:cs="Times New Roman"/>
          <w:sz w:val="24"/>
          <w:szCs w:val="24"/>
        </w:rPr>
        <w:t xml:space="preserve"> </w:t>
      </w:r>
      <w:r w:rsidRPr="00A909D5">
        <w:rPr>
          <w:rFonts w:ascii="Times New Roman" w:eastAsia="Times New Roman" w:hAnsi="Times New Roman" w:cs="Times New Roman"/>
          <w:b/>
          <w:sz w:val="24"/>
          <w:szCs w:val="24"/>
        </w:rPr>
        <w:t>values</w:t>
      </w:r>
      <w:r w:rsidRPr="00A909D5">
        <w:rPr>
          <w:rFonts w:ascii="Times New Roman" w:eastAsia="Times New Roman" w:hAnsi="Times New Roman" w:cs="Times New Roman"/>
          <w:sz w:val="24"/>
          <w:szCs w:val="24"/>
        </w:rPr>
        <w:t xml:space="preserve">: The entity of the shared values at Unilever PLC are communicated and defined with the objective to foster a supportive and creative organisational form of structure that would also be allowing the range of employees regarding performing ideally and enhancing their aspect of organisational commitment and motivation. The entity of core values at Unilever PLC proceeds for involving Heritage, quality, trust, accountability, transparency, honesty, and creativity. </w:t>
      </w:r>
    </w:p>
    <w:p w14:paraId="00000045"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Style</w:t>
      </w:r>
      <w:r w:rsidRPr="00A909D5">
        <w:rPr>
          <w:rFonts w:ascii="Times New Roman" w:eastAsia="Times New Roman" w:hAnsi="Times New Roman" w:cs="Times New Roman"/>
          <w:sz w:val="24"/>
          <w:szCs w:val="24"/>
        </w:rPr>
        <w:t xml:space="preserve">: Unilever PLC specifically focuses on the participative form of leadership. Via participating form of leadership style, Unilever PLC specifically gets able for involving and engaging with their range of workers and employees in the processes of decision making and the entity of the managerial decision aspect. This also proceeds for allowing the leaders to ideally interact with the different employees for also identifying any type of conflicts for the specific resolution (Khan, 2020). </w:t>
      </w:r>
    </w:p>
    <w:p w14:paraId="00000046"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Staff</w:t>
      </w:r>
      <w:r w:rsidRPr="00A909D5">
        <w:rPr>
          <w:rFonts w:ascii="Times New Roman" w:eastAsia="Times New Roman" w:hAnsi="Times New Roman" w:cs="Times New Roman"/>
          <w:sz w:val="24"/>
          <w:szCs w:val="24"/>
        </w:rPr>
        <w:t>: Unilever PLC has sufficient workers and employees employed on the international level. The workers and employees for several kinds of job positions and roles are hired externally as well as internally. This majorly depends on the skill level and urgency of the job required. Based on this aspect, it is specifically seen that Unilever PLC has a range of employees and workers who are ideally skilled according to the need of the roles of jobs and key positions (</w:t>
      </w:r>
      <w:proofErr w:type="spellStart"/>
      <w:r w:rsidRPr="00A909D5">
        <w:rPr>
          <w:rFonts w:ascii="Times New Roman" w:eastAsia="Times New Roman" w:hAnsi="Times New Roman" w:cs="Times New Roman"/>
          <w:sz w:val="24"/>
          <w:szCs w:val="24"/>
        </w:rPr>
        <w:t>Suwadji</w:t>
      </w:r>
      <w:proofErr w:type="spellEnd"/>
      <w:r w:rsidRPr="00A909D5">
        <w:rPr>
          <w:rFonts w:ascii="Times New Roman" w:eastAsia="Times New Roman" w:hAnsi="Times New Roman" w:cs="Times New Roman"/>
          <w:sz w:val="24"/>
          <w:szCs w:val="24"/>
        </w:rPr>
        <w:t xml:space="preserve">, </w:t>
      </w:r>
      <w:proofErr w:type="spellStart"/>
      <w:r w:rsidRPr="00A909D5">
        <w:rPr>
          <w:rFonts w:ascii="Times New Roman" w:eastAsia="Times New Roman" w:hAnsi="Times New Roman" w:cs="Times New Roman"/>
          <w:sz w:val="24"/>
          <w:szCs w:val="24"/>
        </w:rPr>
        <w:t>Suryaningsum</w:t>
      </w:r>
      <w:proofErr w:type="spellEnd"/>
      <w:r w:rsidRPr="00A909D5">
        <w:rPr>
          <w:rFonts w:ascii="Times New Roman" w:eastAsia="Times New Roman" w:hAnsi="Times New Roman" w:cs="Times New Roman"/>
          <w:sz w:val="24"/>
          <w:szCs w:val="24"/>
        </w:rPr>
        <w:t xml:space="preserve"> and </w:t>
      </w:r>
      <w:proofErr w:type="spellStart"/>
      <w:r w:rsidRPr="00A909D5">
        <w:rPr>
          <w:rFonts w:ascii="Times New Roman" w:eastAsia="Times New Roman" w:hAnsi="Times New Roman" w:cs="Times New Roman"/>
          <w:sz w:val="24"/>
          <w:szCs w:val="24"/>
        </w:rPr>
        <w:t>Pamungkas</w:t>
      </w:r>
      <w:proofErr w:type="spellEnd"/>
      <w:r w:rsidRPr="00A909D5">
        <w:rPr>
          <w:rFonts w:ascii="Times New Roman" w:eastAsia="Times New Roman" w:hAnsi="Times New Roman" w:cs="Times New Roman"/>
          <w:sz w:val="24"/>
          <w:szCs w:val="24"/>
        </w:rPr>
        <w:t xml:space="preserve">, 2021). </w:t>
      </w:r>
    </w:p>
    <w:p w14:paraId="00000047"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Skills</w:t>
      </w:r>
      <w:r w:rsidRPr="00A909D5">
        <w:rPr>
          <w:rFonts w:ascii="Times New Roman" w:eastAsia="Times New Roman" w:hAnsi="Times New Roman" w:cs="Times New Roman"/>
          <w:sz w:val="24"/>
          <w:szCs w:val="24"/>
        </w:rPr>
        <w:t xml:space="preserve">: Unilever PLC has specifically a commendable form of the workforce, with capacities and high skills. All specific aspects of the employees are ideally recruited as per their qualifications and merit. Unilever PLC also prides itself on the hiring of the ideal professionals and makes them groomed for facilitating their development and growth (McAdam, Miller and McSorley, 2019). </w:t>
      </w:r>
    </w:p>
    <w:p w14:paraId="00000048" w14:textId="77777777" w:rsidR="00D44454" w:rsidRPr="00A909D5" w:rsidRDefault="00000000">
      <w:pPr>
        <w:pStyle w:val="Heading3"/>
        <w:rPr>
          <w:rFonts w:ascii="Times New Roman" w:eastAsia="Times New Roman" w:hAnsi="Times New Roman" w:cs="Times New Roman"/>
          <w:color w:val="auto"/>
        </w:rPr>
      </w:pPr>
      <w:r w:rsidRPr="00A909D5">
        <w:rPr>
          <w:rFonts w:ascii="Times New Roman" w:eastAsia="Times New Roman" w:hAnsi="Times New Roman" w:cs="Times New Roman"/>
          <w:color w:val="auto"/>
        </w:rPr>
        <w:t>THEORY OF CONTINGENCY FOR UNILEVER</w:t>
      </w:r>
    </w:p>
    <w:p w14:paraId="00000049"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The aspect of the theory of contingency is associated with the range of foundation of strategy and leadership in the business firm aspect. One of the most efficient theories for gaining profits via major expected methods is the theory of contingency.  The leadership-specific psychology proceeds for impacting the growth of the Unilever PLC of the entity of business leaders required to get advanced via an understanding of the present situation of the business of Unilever PLC. There are majorly three types of factors that are responsible to make the theory of contingency applied in the Unilever PLC. i.e., Position power, task structure and Leadership member relation. </w:t>
      </w:r>
    </w:p>
    <w:p w14:paraId="0000004A"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lastRenderedPageBreak/>
        <w:t xml:space="preserve">All these key factors require to get amalgamation via strategy expertise and different designers. The factors, the entity of the leader-member proceeds for the relations via ongoing bondage within the Unilever PLC. It also ensures that a common link creation between the employees as well as the managers. To convey the perception of the manager regarding the new adoption of the strategies in Unilever PLC, there should be an ideal platform that is so concretised for the strategic level of interventions (Safari and Saleh, 2020). </w:t>
      </w:r>
    </w:p>
    <w:p w14:paraId="0000004B" w14:textId="77777777" w:rsidR="00D44454" w:rsidRPr="00A909D5" w:rsidRDefault="00000000">
      <w:pPr>
        <w:pStyle w:val="Heading2"/>
        <w:rPr>
          <w:rFonts w:ascii="Times New Roman" w:eastAsia="Times New Roman" w:hAnsi="Times New Roman" w:cs="Times New Roman"/>
          <w:color w:val="auto"/>
          <w:sz w:val="24"/>
          <w:szCs w:val="24"/>
        </w:rPr>
      </w:pPr>
      <w:r w:rsidRPr="00A909D5">
        <w:rPr>
          <w:rFonts w:ascii="Times New Roman" w:eastAsia="Times New Roman" w:hAnsi="Times New Roman" w:cs="Times New Roman"/>
          <w:color w:val="auto"/>
          <w:sz w:val="24"/>
          <w:szCs w:val="24"/>
        </w:rPr>
        <w:t>CRITICAL EVALUATION TO ASSESS DIFFERENT ATTITUDES, VALUES AND BELIEFS</w:t>
      </w:r>
    </w:p>
    <w:p w14:paraId="0000004C"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The scope of Unilever PLC is specifically concerned as they proceed to understand that getting ideally operated within the range of managerial framework. Unilever PLC can proceed to get danger them getting closer to the stagnation and immobility risk due to their aspect of the large size organisation for responding with the nature of flexibility to the stimulus (ideal). Thus, with more than around having 165,000 employees worldwide, Unilever PLC needs to set out its creational structure of management, which is ideally applicable rapidly to the key decisions and to also counter in the region of Rotterdam and London (Melinda and </w:t>
      </w:r>
      <w:proofErr w:type="spellStart"/>
      <w:r w:rsidRPr="00A909D5">
        <w:rPr>
          <w:rFonts w:ascii="Times New Roman" w:eastAsia="Times New Roman" w:hAnsi="Times New Roman" w:cs="Times New Roman"/>
          <w:sz w:val="24"/>
          <w:szCs w:val="24"/>
        </w:rPr>
        <w:t>Wagianto</w:t>
      </w:r>
      <w:proofErr w:type="spellEnd"/>
      <w:r w:rsidRPr="00A909D5">
        <w:rPr>
          <w:rFonts w:ascii="Times New Roman" w:eastAsia="Times New Roman" w:hAnsi="Times New Roman" w:cs="Times New Roman"/>
          <w:sz w:val="24"/>
          <w:szCs w:val="24"/>
        </w:rPr>
        <w:t xml:space="preserve">, 2021). It currently working to reorganise by the specific pick the Netherlands has over the United Kingdom for setting out its aspect of the sole headquarter during the progression of Brexit. Besides the aspect of the organisational change in the entity of human resource management and adapting the latest arrangement. Although, through the above assessment, it can be stated that Unilever PLC is currently doing well in terms of leadership. Besides it is also very important to notice this organisational specified restructure that can also lead to the numerous form of reformed organisational strategy, that are followed by major kind of changes in the management of the human resource for adapting the new arrangement; the latest announcement of Unilever PLC has also shown that currently, the company is focusing on the competition marketing talent entity that can also be described the different elements of the managerial and operational aspects. However, it is also important to focus that Unilever PLC must pay attention to involving the actualisation, esteem, and respect in the entity of employee motivation. As it will proceed to tend for loving them doing their jobs and roles and feel their soul happy at the workplace (Pandey et al., 2021). </w:t>
      </w:r>
    </w:p>
    <w:p w14:paraId="0000004D" w14:textId="77777777" w:rsidR="00D44454" w:rsidRPr="00A909D5" w:rsidRDefault="00000000">
      <w:pPr>
        <w:pStyle w:val="Heading2"/>
        <w:rPr>
          <w:rFonts w:ascii="Times New Roman" w:eastAsia="Times New Roman" w:hAnsi="Times New Roman" w:cs="Times New Roman"/>
          <w:color w:val="auto"/>
          <w:sz w:val="24"/>
          <w:szCs w:val="24"/>
        </w:rPr>
      </w:pPr>
      <w:r w:rsidRPr="00A909D5">
        <w:rPr>
          <w:rFonts w:ascii="Times New Roman" w:eastAsia="Times New Roman" w:hAnsi="Times New Roman" w:cs="Times New Roman"/>
          <w:color w:val="auto"/>
          <w:sz w:val="24"/>
          <w:szCs w:val="24"/>
        </w:rPr>
        <w:lastRenderedPageBreak/>
        <w:t>RECOMMENDATIONS</w:t>
      </w:r>
    </w:p>
    <w:p w14:paraId="0000004E"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Focus on Supply chain and sales safety</w:t>
      </w:r>
      <w:r w:rsidRPr="00A909D5">
        <w:rPr>
          <w:rFonts w:ascii="Times New Roman" w:eastAsia="Times New Roman" w:hAnsi="Times New Roman" w:cs="Times New Roman"/>
          <w:sz w:val="24"/>
          <w:szCs w:val="24"/>
        </w:rPr>
        <w:t xml:space="preserve">: It is recommended to Unilever PLC focus on the supply chain and sales entity regarding safety protocols for complying with the WHO standard and incorporate them with the range of ideal practices in the management of safety for the different operations. Unilever PLC should also open the work from a home facility for the employees who feel unsafe to come out. As it will improve the communication and trust among the employees and the management of Unilever PLC. </w:t>
      </w:r>
    </w:p>
    <w:p w14:paraId="0000004F"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To leverage the technology</w:t>
      </w:r>
      <w:r w:rsidRPr="00A909D5">
        <w:rPr>
          <w:rFonts w:ascii="Times New Roman" w:eastAsia="Times New Roman" w:hAnsi="Times New Roman" w:cs="Times New Roman"/>
          <w:sz w:val="24"/>
          <w:szCs w:val="24"/>
        </w:rPr>
        <w:t xml:space="preserve">: The company must proceed to use the applications of the mobile phone to ideally ensure the safety of the employees. For instance, the pro app of the US provides help for maintaining physical distance at the workplace, the application particularly sounds a specific alarm if anyone breaches social distance, even if it is post COVID-19 era, it is required to focus on the proper social distance (Pospisil and </w:t>
      </w:r>
      <w:proofErr w:type="spellStart"/>
      <w:r w:rsidRPr="00A909D5">
        <w:rPr>
          <w:rFonts w:ascii="Times New Roman" w:eastAsia="Times New Roman" w:hAnsi="Times New Roman" w:cs="Times New Roman"/>
          <w:sz w:val="24"/>
          <w:szCs w:val="24"/>
        </w:rPr>
        <w:t>Zayodna</w:t>
      </w:r>
      <w:proofErr w:type="spellEnd"/>
      <w:r w:rsidRPr="00A909D5">
        <w:rPr>
          <w:rFonts w:ascii="Times New Roman" w:eastAsia="Times New Roman" w:hAnsi="Times New Roman" w:cs="Times New Roman"/>
          <w:sz w:val="24"/>
          <w:szCs w:val="24"/>
        </w:rPr>
        <w:t xml:space="preserve">, 2022). </w:t>
      </w:r>
    </w:p>
    <w:p w14:paraId="00000050"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b/>
          <w:sz w:val="24"/>
          <w:szCs w:val="24"/>
        </w:rPr>
        <w:t>To Improve the medical infrastructure for the workers and employees</w:t>
      </w:r>
      <w:r w:rsidRPr="00A909D5">
        <w:rPr>
          <w:rFonts w:ascii="Times New Roman" w:eastAsia="Times New Roman" w:hAnsi="Times New Roman" w:cs="Times New Roman"/>
          <w:sz w:val="24"/>
          <w:szCs w:val="24"/>
        </w:rPr>
        <w:t>: The company proceed to ramp up the medical-specific infrastructure and the entity of the workplace for supporting the workers and employees alongside their families while ideally monitoring the situation (fast-evolving). The company currently has 60 doctors at the HUL (one of the key subsidiaries of Unilever PLC). It is 40 per cent of the increment in the number of doctors as compared to the times of pre-COVID times (</w:t>
      </w:r>
      <w:proofErr w:type="spellStart"/>
      <w:r w:rsidRPr="00A909D5">
        <w:rPr>
          <w:rFonts w:ascii="Times New Roman" w:eastAsia="Times New Roman" w:hAnsi="Times New Roman" w:cs="Times New Roman"/>
          <w:sz w:val="24"/>
          <w:szCs w:val="24"/>
        </w:rPr>
        <w:t>Razmi</w:t>
      </w:r>
      <w:proofErr w:type="spellEnd"/>
      <w:r w:rsidRPr="00A909D5">
        <w:rPr>
          <w:rFonts w:ascii="Times New Roman" w:eastAsia="Times New Roman" w:hAnsi="Times New Roman" w:cs="Times New Roman"/>
          <w:sz w:val="24"/>
          <w:szCs w:val="24"/>
        </w:rPr>
        <w:t xml:space="preserve">, </w:t>
      </w:r>
      <w:proofErr w:type="spellStart"/>
      <w:r w:rsidRPr="00A909D5">
        <w:rPr>
          <w:rFonts w:ascii="Times New Roman" w:eastAsia="Times New Roman" w:hAnsi="Times New Roman" w:cs="Times New Roman"/>
          <w:sz w:val="24"/>
          <w:szCs w:val="24"/>
        </w:rPr>
        <w:t>Mehrvar</w:t>
      </w:r>
      <w:proofErr w:type="spellEnd"/>
      <w:r w:rsidRPr="00A909D5">
        <w:rPr>
          <w:rFonts w:ascii="Times New Roman" w:eastAsia="Times New Roman" w:hAnsi="Times New Roman" w:cs="Times New Roman"/>
          <w:sz w:val="24"/>
          <w:szCs w:val="24"/>
        </w:rPr>
        <w:t xml:space="preserve"> and </w:t>
      </w:r>
      <w:proofErr w:type="spellStart"/>
      <w:r w:rsidRPr="00A909D5">
        <w:rPr>
          <w:rFonts w:ascii="Times New Roman" w:eastAsia="Times New Roman" w:hAnsi="Times New Roman" w:cs="Times New Roman"/>
          <w:sz w:val="24"/>
          <w:szCs w:val="24"/>
        </w:rPr>
        <w:t>Hassani</w:t>
      </w:r>
      <w:proofErr w:type="spellEnd"/>
      <w:r w:rsidRPr="00A909D5">
        <w:rPr>
          <w:rFonts w:ascii="Times New Roman" w:eastAsia="Times New Roman" w:hAnsi="Times New Roman" w:cs="Times New Roman"/>
          <w:sz w:val="24"/>
          <w:szCs w:val="24"/>
        </w:rPr>
        <w:t xml:space="preserve">, 2020). </w:t>
      </w:r>
    </w:p>
    <w:p w14:paraId="00000051" w14:textId="77777777" w:rsidR="00D44454" w:rsidRPr="00A909D5" w:rsidRDefault="00D44454">
      <w:pPr>
        <w:rPr>
          <w:rFonts w:ascii="Times New Roman" w:eastAsia="Times New Roman" w:hAnsi="Times New Roman" w:cs="Times New Roman"/>
          <w:sz w:val="24"/>
          <w:szCs w:val="24"/>
        </w:rPr>
      </w:pPr>
    </w:p>
    <w:p w14:paraId="00000052" w14:textId="77777777" w:rsidR="00D44454" w:rsidRPr="00A909D5" w:rsidRDefault="00D44454">
      <w:pPr>
        <w:rPr>
          <w:rFonts w:ascii="Times New Roman" w:eastAsia="Times New Roman" w:hAnsi="Times New Roman" w:cs="Times New Roman"/>
          <w:sz w:val="24"/>
          <w:szCs w:val="24"/>
        </w:rPr>
      </w:pPr>
    </w:p>
    <w:p w14:paraId="00000053" w14:textId="77777777" w:rsidR="00D44454" w:rsidRPr="00A909D5" w:rsidRDefault="00000000">
      <w:pPr>
        <w:pStyle w:val="Heading2"/>
        <w:rPr>
          <w:rFonts w:ascii="Times New Roman" w:eastAsia="Times New Roman" w:hAnsi="Times New Roman" w:cs="Times New Roman"/>
          <w:color w:val="auto"/>
          <w:sz w:val="24"/>
          <w:szCs w:val="24"/>
        </w:rPr>
      </w:pPr>
      <w:r w:rsidRPr="00A909D5">
        <w:rPr>
          <w:rFonts w:ascii="Times New Roman" w:eastAsia="Times New Roman" w:hAnsi="Times New Roman" w:cs="Times New Roman"/>
          <w:color w:val="auto"/>
          <w:sz w:val="24"/>
          <w:szCs w:val="24"/>
        </w:rPr>
        <w:t>CONCLUSION</w:t>
      </w:r>
    </w:p>
    <w:p w14:paraId="00000054" w14:textId="5E61E4E6"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As per the assessment of the report, this can be concluded that currently, the company is working ideally in terms of managerial and leadership aspects. However specifically motivating the employees at regular intervals of time should be a major focus of Unilever PLC, as satisfying the employees and workers at the workplace always helps the organisation as well as the employees to grow and develop. The report will be responsible to look out for the different managerial theories, alongside putting the application of the discussed theories by linking them with them the chosen organisation Unilever PLC. The report also critically evaluated different theories for assessing the values that may proceed to be interpreted ideally. Lastly, the report had put some </w:t>
      </w:r>
      <w:r w:rsidRPr="00A909D5">
        <w:rPr>
          <w:rFonts w:ascii="Times New Roman" w:eastAsia="Times New Roman" w:hAnsi="Times New Roman" w:cs="Times New Roman"/>
          <w:sz w:val="24"/>
          <w:szCs w:val="24"/>
        </w:rPr>
        <w:lastRenderedPageBreak/>
        <w:t xml:space="preserve">recommendations to improve the organisational level of changes for the post-COVID mindset aspect in terms of value systems, attitudes, and beliefs. </w:t>
      </w:r>
    </w:p>
    <w:p w14:paraId="30ADFAF3" w14:textId="77777777" w:rsidR="00A55CDF" w:rsidRDefault="00A55CDF">
      <w:pPr>
        <w:rPr>
          <w:rFonts w:ascii="Times New Roman" w:eastAsia="Times New Roman" w:hAnsi="Times New Roman" w:cs="Times New Roman"/>
          <w:sz w:val="24"/>
          <w:szCs w:val="24"/>
        </w:rPr>
      </w:pPr>
    </w:p>
    <w:p w14:paraId="6C974649" w14:textId="39F2BF9F" w:rsidR="00A909D5" w:rsidRDefault="00A909D5">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REFERENCES</w:t>
      </w:r>
    </w:p>
    <w:p w14:paraId="43DE6ABE" w14:textId="7064EB8F" w:rsidR="00A909D5" w:rsidRDefault="00A909D5" w:rsidP="00A909D5">
      <w:pPr>
        <w:rPr>
          <w:rFonts w:ascii="Times New Roman" w:eastAsia="Times New Roman" w:hAnsi="Times New Roman" w:cs="Times New Roman"/>
          <w:sz w:val="24"/>
          <w:szCs w:val="24"/>
          <w:highlight w:val="white"/>
        </w:rPr>
      </w:pPr>
      <w:proofErr w:type="spellStart"/>
      <w:r w:rsidRPr="00A909D5">
        <w:rPr>
          <w:rFonts w:ascii="Times New Roman" w:eastAsia="Times New Roman" w:hAnsi="Times New Roman" w:cs="Times New Roman"/>
          <w:sz w:val="24"/>
          <w:szCs w:val="24"/>
          <w:highlight w:val="white"/>
        </w:rPr>
        <w:t>Awaludin</w:t>
      </w:r>
      <w:proofErr w:type="spellEnd"/>
      <w:r w:rsidRPr="00A909D5">
        <w:rPr>
          <w:rFonts w:ascii="Times New Roman" w:eastAsia="Times New Roman" w:hAnsi="Times New Roman" w:cs="Times New Roman"/>
          <w:sz w:val="24"/>
          <w:szCs w:val="24"/>
          <w:highlight w:val="white"/>
        </w:rPr>
        <w:t xml:space="preserve">, A.A. and </w:t>
      </w:r>
      <w:proofErr w:type="spellStart"/>
      <w:r w:rsidRPr="00A909D5">
        <w:rPr>
          <w:rFonts w:ascii="Times New Roman" w:eastAsia="Times New Roman" w:hAnsi="Times New Roman" w:cs="Times New Roman"/>
          <w:sz w:val="24"/>
          <w:szCs w:val="24"/>
          <w:highlight w:val="white"/>
        </w:rPr>
        <w:t>Abdillah</w:t>
      </w:r>
      <w:proofErr w:type="spellEnd"/>
      <w:r w:rsidRPr="00A909D5">
        <w:rPr>
          <w:rFonts w:ascii="Times New Roman" w:eastAsia="Times New Roman" w:hAnsi="Times New Roman" w:cs="Times New Roman"/>
          <w:sz w:val="24"/>
          <w:szCs w:val="24"/>
          <w:highlight w:val="white"/>
        </w:rPr>
        <w:t>, R. (2022) IMPLEMENTATION OF THE DA'WAH INSTITUTION DEVELOPMENT STRATEGY WITH MCKINSEY'S 7S MODEL APPROACH IN NURUL FALAH KETINTANG. </w:t>
      </w:r>
      <w:r w:rsidRPr="00A909D5">
        <w:rPr>
          <w:rFonts w:ascii="Times New Roman" w:eastAsia="Times New Roman" w:hAnsi="Times New Roman" w:cs="Times New Roman"/>
          <w:i/>
          <w:sz w:val="24"/>
          <w:szCs w:val="24"/>
          <w:highlight w:val="white"/>
        </w:rPr>
        <w:t>TASÂMUH</w:t>
      </w:r>
      <w:r w:rsidRPr="00A909D5">
        <w:rPr>
          <w:rFonts w:ascii="Times New Roman" w:eastAsia="Times New Roman" w:hAnsi="Times New Roman" w:cs="Times New Roman"/>
          <w:sz w:val="24"/>
          <w:szCs w:val="24"/>
          <w:highlight w:val="white"/>
        </w:rPr>
        <w:t>, </w:t>
      </w:r>
      <w:r w:rsidRPr="00A909D5">
        <w:rPr>
          <w:rFonts w:ascii="Times New Roman" w:eastAsia="Times New Roman" w:hAnsi="Times New Roman" w:cs="Times New Roman"/>
          <w:i/>
          <w:sz w:val="24"/>
          <w:szCs w:val="24"/>
          <w:highlight w:val="white"/>
        </w:rPr>
        <w:t>20</w:t>
      </w:r>
      <w:r w:rsidRPr="00A909D5">
        <w:rPr>
          <w:rFonts w:ascii="Times New Roman" w:eastAsia="Times New Roman" w:hAnsi="Times New Roman" w:cs="Times New Roman"/>
          <w:sz w:val="24"/>
          <w:szCs w:val="24"/>
          <w:highlight w:val="white"/>
        </w:rPr>
        <w:t xml:space="preserve">(2), pp.167-178. </w:t>
      </w:r>
    </w:p>
    <w:p w14:paraId="289B833B" w14:textId="77777777" w:rsidR="00A55CDF" w:rsidRPr="00A909D5" w:rsidRDefault="00A55CDF" w:rsidP="00A55CDF">
      <w:pPr>
        <w:rPr>
          <w:rFonts w:ascii="Times New Roman" w:eastAsia="Times New Roman" w:hAnsi="Times New Roman" w:cs="Times New Roman"/>
          <w:sz w:val="24"/>
          <w:szCs w:val="24"/>
        </w:rPr>
      </w:pPr>
      <w:proofErr w:type="spellStart"/>
      <w:r w:rsidRPr="00A909D5">
        <w:rPr>
          <w:rFonts w:ascii="Times New Roman" w:eastAsia="Times New Roman" w:hAnsi="Times New Roman" w:cs="Times New Roman"/>
          <w:sz w:val="24"/>
          <w:szCs w:val="24"/>
          <w:highlight w:val="white"/>
        </w:rPr>
        <w:t>Csaszar</w:t>
      </w:r>
      <w:proofErr w:type="spellEnd"/>
      <w:r w:rsidRPr="00A909D5">
        <w:rPr>
          <w:rFonts w:ascii="Times New Roman" w:eastAsia="Times New Roman" w:hAnsi="Times New Roman" w:cs="Times New Roman"/>
          <w:sz w:val="24"/>
          <w:szCs w:val="24"/>
          <w:highlight w:val="white"/>
        </w:rPr>
        <w:t>, F.A. and Ostler, J.</w:t>
      </w:r>
      <w:r w:rsidRPr="00A909D5">
        <w:rPr>
          <w:rFonts w:ascii="Times New Roman" w:eastAsia="Times New Roman" w:hAnsi="Times New Roman" w:cs="Times New Roman"/>
          <w:sz w:val="24"/>
          <w:szCs w:val="24"/>
        </w:rPr>
        <w:t xml:space="preserve"> (2020) </w:t>
      </w:r>
      <w:r w:rsidRPr="00A909D5">
        <w:rPr>
          <w:rFonts w:ascii="Times New Roman" w:eastAsia="Times New Roman" w:hAnsi="Times New Roman" w:cs="Times New Roman"/>
          <w:sz w:val="24"/>
          <w:szCs w:val="24"/>
          <w:highlight w:val="white"/>
        </w:rPr>
        <w:t>A contingency theory of representational complexity in organizations. </w:t>
      </w:r>
      <w:r w:rsidRPr="00A909D5">
        <w:rPr>
          <w:rFonts w:ascii="Times New Roman" w:eastAsia="Times New Roman" w:hAnsi="Times New Roman" w:cs="Times New Roman"/>
          <w:i/>
          <w:sz w:val="24"/>
          <w:szCs w:val="24"/>
          <w:highlight w:val="white"/>
        </w:rPr>
        <w:t>Organization Science</w:t>
      </w:r>
      <w:r w:rsidRPr="00A909D5">
        <w:rPr>
          <w:rFonts w:ascii="Times New Roman" w:eastAsia="Times New Roman" w:hAnsi="Times New Roman" w:cs="Times New Roman"/>
          <w:sz w:val="24"/>
          <w:szCs w:val="24"/>
          <w:highlight w:val="white"/>
        </w:rPr>
        <w:t>, </w:t>
      </w:r>
      <w:r w:rsidRPr="00A909D5">
        <w:rPr>
          <w:rFonts w:ascii="Times New Roman" w:eastAsia="Times New Roman" w:hAnsi="Times New Roman" w:cs="Times New Roman"/>
          <w:i/>
          <w:sz w:val="24"/>
          <w:szCs w:val="24"/>
          <w:highlight w:val="white"/>
        </w:rPr>
        <w:t>31</w:t>
      </w:r>
      <w:r w:rsidRPr="00A909D5">
        <w:rPr>
          <w:rFonts w:ascii="Times New Roman" w:eastAsia="Times New Roman" w:hAnsi="Times New Roman" w:cs="Times New Roman"/>
          <w:sz w:val="24"/>
          <w:szCs w:val="24"/>
          <w:highlight w:val="white"/>
        </w:rPr>
        <w:t>(5), pp.1198-1219.</w:t>
      </w:r>
    </w:p>
    <w:p w14:paraId="71062DD2" w14:textId="77777777" w:rsidR="00A55CDF" w:rsidRPr="00A909D5" w:rsidRDefault="00A55CDF" w:rsidP="00A55CDF">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highlight w:val="white"/>
        </w:rPr>
        <w:t xml:space="preserve">Di Novo, S., Fazio, G., </w:t>
      </w:r>
      <w:proofErr w:type="spellStart"/>
      <w:r w:rsidRPr="00A909D5">
        <w:rPr>
          <w:rFonts w:ascii="Times New Roman" w:eastAsia="Times New Roman" w:hAnsi="Times New Roman" w:cs="Times New Roman"/>
          <w:sz w:val="24"/>
          <w:szCs w:val="24"/>
          <w:highlight w:val="white"/>
        </w:rPr>
        <w:t>Sapsed</w:t>
      </w:r>
      <w:proofErr w:type="spellEnd"/>
      <w:r w:rsidRPr="00A909D5">
        <w:rPr>
          <w:rFonts w:ascii="Times New Roman" w:eastAsia="Times New Roman" w:hAnsi="Times New Roman" w:cs="Times New Roman"/>
          <w:sz w:val="24"/>
          <w:szCs w:val="24"/>
          <w:highlight w:val="white"/>
        </w:rPr>
        <w:t xml:space="preserve">, J. and </w:t>
      </w:r>
      <w:proofErr w:type="spellStart"/>
      <w:r w:rsidRPr="00A909D5">
        <w:rPr>
          <w:rFonts w:ascii="Times New Roman" w:eastAsia="Times New Roman" w:hAnsi="Times New Roman" w:cs="Times New Roman"/>
          <w:sz w:val="24"/>
          <w:szCs w:val="24"/>
          <w:highlight w:val="white"/>
        </w:rPr>
        <w:t>Siepel</w:t>
      </w:r>
      <w:proofErr w:type="spellEnd"/>
      <w:r w:rsidRPr="00A909D5">
        <w:rPr>
          <w:rFonts w:ascii="Times New Roman" w:eastAsia="Times New Roman" w:hAnsi="Times New Roman" w:cs="Times New Roman"/>
          <w:sz w:val="24"/>
          <w:szCs w:val="24"/>
          <w:highlight w:val="white"/>
        </w:rPr>
        <w:t>, J.</w:t>
      </w:r>
      <w:r w:rsidRPr="00A909D5">
        <w:rPr>
          <w:rFonts w:ascii="Times New Roman" w:eastAsia="Times New Roman" w:hAnsi="Times New Roman" w:cs="Times New Roman"/>
          <w:sz w:val="24"/>
          <w:szCs w:val="24"/>
        </w:rPr>
        <w:t xml:space="preserve"> (2022) </w:t>
      </w:r>
      <w:r w:rsidRPr="00A909D5">
        <w:rPr>
          <w:rFonts w:ascii="Times New Roman" w:eastAsia="Times New Roman" w:hAnsi="Times New Roman" w:cs="Times New Roman"/>
          <w:sz w:val="24"/>
          <w:szCs w:val="24"/>
          <w:highlight w:val="white"/>
        </w:rPr>
        <w:t>Starving the golden goose? Access to finance for innovators in the creative industries. </w:t>
      </w:r>
      <w:r w:rsidRPr="00A909D5">
        <w:rPr>
          <w:rFonts w:ascii="Times New Roman" w:eastAsia="Times New Roman" w:hAnsi="Times New Roman" w:cs="Times New Roman"/>
          <w:i/>
          <w:sz w:val="24"/>
          <w:szCs w:val="24"/>
          <w:highlight w:val="white"/>
        </w:rPr>
        <w:t>Journal of Cultural Economics</w:t>
      </w:r>
      <w:r w:rsidRPr="00A909D5">
        <w:rPr>
          <w:rFonts w:ascii="Times New Roman" w:eastAsia="Times New Roman" w:hAnsi="Times New Roman" w:cs="Times New Roman"/>
          <w:sz w:val="24"/>
          <w:szCs w:val="24"/>
          <w:highlight w:val="white"/>
        </w:rPr>
        <w:t>, pp.1-42.</w:t>
      </w:r>
    </w:p>
    <w:p w14:paraId="1518C4C2" w14:textId="77777777" w:rsidR="00A55CDF" w:rsidRPr="00A909D5" w:rsidRDefault="00A55CDF" w:rsidP="00A55CDF">
      <w:pPr>
        <w:rPr>
          <w:rFonts w:ascii="Times New Roman" w:eastAsia="Times New Roman" w:hAnsi="Times New Roman" w:cs="Times New Roman"/>
          <w:sz w:val="24"/>
          <w:szCs w:val="24"/>
          <w:highlight w:val="white"/>
        </w:rPr>
      </w:pPr>
      <w:proofErr w:type="spellStart"/>
      <w:r w:rsidRPr="00A909D5">
        <w:rPr>
          <w:rFonts w:ascii="Times New Roman" w:eastAsia="Times New Roman" w:hAnsi="Times New Roman" w:cs="Times New Roman"/>
          <w:sz w:val="24"/>
          <w:szCs w:val="24"/>
          <w:highlight w:val="white"/>
        </w:rPr>
        <w:t>Fithry</w:t>
      </w:r>
      <w:proofErr w:type="spellEnd"/>
      <w:r w:rsidRPr="00A909D5">
        <w:rPr>
          <w:rFonts w:ascii="Times New Roman" w:eastAsia="Times New Roman" w:hAnsi="Times New Roman" w:cs="Times New Roman"/>
          <w:sz w:val="24"/>
          <w:szCs w:val="24"/>
          <w:highlight w:val="white"/>
        </w:rPr>
        <w:t xml:space="preserve">, A.N.I., </w:t>
      </w:r>
      <w:proofErr w:type="spellStart"/>
      <w:r w:rsidRPr="00A909D5">
        <w:rPr>
          <w:rFonts w:ascii="Times New Roman" w:eastAsia="Times New Roman" w:hAnsi="Times New Roman" w:cs="Times New Roman"/>
          <w:sz w:val="24"/>
          <w:szCs w:val="24"/>
          <w:highlight w:val="white"/>
        </w:rPr>
        <w:t>Hariyanto</w:t>
      </w:r>
      <w:proofErr w:type="spellEnd"/>
      <w:r w:rsidRPr="00A909D5">
        <w:rPr>
          <w:rFonts w:ascii="Times New Roman" w:eastAsia="Times New Roman" w:hAnsi="Times New Roman" w:cs="Times New Roman"/>
          <w:sz w:val="24"/>
          <w:szCs w:val="24"/>
          <w:highlight w:val="white"/>
        </w:rPr>
        <w:t xml:space="preserve">, M.I.Z.P. and </w:t>
      </w:r>
      <w:proofErr w:type="spellStart"/>
      <w:r w:rsidRPr="00A909D5">
        <w:rPr>
          <w:rFonts w:ascii="Times New Roman" w:eastAsia="Times New Roman" w:hAnsi="Times New Roman" w:cs="Times New Roman"/>
          <w:sz w:val="24"/>
          <w:szCs w:val="24"/>
          <w:highlight w:val="white"/>
        </w:rPr>
        <w:t>Utami</w:t>
      </w:r>
      <w:proofErr w:type="spellEnd"/>
      <w:r w:rsidRPr="00A909D5">
        <w:rPr>
          <w:rFonts w:ascii="Times New Roman" w:eastAsia="Times New Roman" w:hAnsi="Times New Roman" w:cs="Times New Roman"/>
          <w:sz w:val="24"/>
          <w:szCs w:val="24"/>
          <w:highlight w:val="white"/>
        </w:rPr>
        <w:t xml:space="preserve">, E.S. (2021) The Impact of Consumer Behaviour </w:t>
      </w:r>
      <w:proofErr w:type="spellStart"/>
      <w:r w:rsidRPr="00A909D5">
        <w:rPr>
          <w:rFonts w:ascii="Times New Roman" w:eastAsia="Times New Roman" w:hAnsi="Times New Roman" w:cs="Times New Roman"/>
          <w:sz w:val="24"/>
          <w:szCs w:val="24"/>
          <w:highlight w:val="white"/>
        </w:rPr>
        <w:t>Megashift</w:t>
      </w:r>
      <w:proofErr w:type="spellEnd"/>
      <w:r w:rsidRPr="00A909D5">
        <w:rPr>
          <w:rFonts w:ascii="Times New Roman" w:eastAsia="Times New Roman" w:hAnsi="Times New Roman" w:cs="Times New Roman"/>
          <w:sz w:val="24"/>
          <w:szCs w:val="24"/>
          <w:highlight w:val="white"/>
        </w:rPr>
        <w:t xml:space="preserve"> on Unilever's Product Strategy During COVID-19 Crisis. </w:t>
      </w:r>
      <w:r w:rsidRPr="00A909D5">
        <w:rPr>
          <w:rFonts w:ascii="Times New Roman" w:eastAsia="Times New Roman" w:hAnsi="Times New Roman" w:cs="Times New Roman"/>
          <w:i/>
          <w:sz w:val="24"/>
          <w:szCs w:val="24"/>
          <w:highlight w:val="white"/>
        </w:rPr>
        <w:t>UNEJ e-Proceeding</w:t>
      </w:r>
      <w:r w:rsidRPr="00A909D5">
        <w:rPr>
          <w:rFonts w:ascii="Times New Roman" w:eastAsia="Times New Roman" w:hAnsi="Times New Roman" w:cs="Times New Roman"/>
          <w:sz w:val="24"/>
          <w:szCs w:val="24"/>
          <w:highlight w:val="white"/>
        </w:rPr>
        <w:t xml:space="preserve">, pp.61-65. </w:t>
      </w:r>
    </w:p>
    <w:p w14:paraId="7240F681" w14:textId="77777777" w:rsidR="00A55CDF" w:rsidRPr="00A909D5" w:rsidRDefault="00A55CDF" w:rsidP="00A55CDF">
      <w:pPr>
        <w:rPr>
          <w:rFonts w:ascii="Times New Roman" w:eastAsia="Times New Roman" w:hAnsi="Times New Roman" w:cs="Times New Roman"/>
          <w:sz w:val="24"/>
          <w:szCs w:val="24"/>
          <w:highlight w:val="white"/>
        </w:rPr>
      </w:pPr>
      <w:proofErr w:type="spellStart"/>
      <w:r w:rsidRPr="00A909D5">
        <w:rPr>
          <w:rFonts w:ascii="Times New Roman" w:eastAsia="Times New Roman" w:hAnsi="Times New Roman" w:cs="Times New Roman"/>
          <w:sz w:val="24"/>
          <w:szCs w:val="24"/>
          <w:highlight w:val="white"/>
        </w:rPr>
        <w:t>Gechkova</w:t>
      </w:r>
      <w:proofErr w:type="spellEnd"/>
      <w:r w:rsidRPr="00A909D5">
        <w:rPr>
          <w:rFonts w:ascii="Times New Roman" w:eastAsia="Times New Roman" w:hAnsi="Times New Roman" w:cs="Times New Roman"/>
          <w:sz w:val="24"/>
          <w:szCs w:val="24"/>
          <w:highlight w:val="white"/>
        </w:rPr>
        <w:t xml:space="preserve">, T. and </w:t>
      </w:r>
      <w:proofErr w:type="spellStart"/>
      <w:r w:rsidRPr="00A909D5">
        <w:rPr>
          <w:rFonts w:ascii="Times New Roman" w:eastAsia="Times New Roman" w:hAnsi="Times New Roman" w:cs="Times New Roman"/>
          <w:sz w:val="24"/>
          <w:szCs w:val="24"/>
          <w:highlight w:val="white"/>
        </w:rPr>
        <w:t>Kaleeva</w:t>
      </w:r>
      <w:proofErr w:type="spellEnd"/>
      <w:r w:rsidRPr="00A909D5">
        <w:rPr>
          <w:rFonts w:ascii="Times New Roman" w:eastAsia="Times New Roman" w:hAnsi="Times New Roman" w:cs="Times New Roman"/>
          <w:sz w:val="24"/>
          <w:szCs w:val="24"/>
          <w:highlight w:val="white"/>
        </w:rPr>
        <w:t xml:space="preserve">, T. (2020) The </w:t>
      </w:r>
      <w:proofErr w:type="spellStart"/>
      <w:r w:rsidRPr="00A909D5">
        <w:rPr>
          <w:rFonts w:ascii="Times New Roman" w:eastAsia="Times New Roman" w:hAnsi="Times New Roman" w:cs="Times New Roman"/>
          <w:sz w:val="24"/>
          <w:szCs w:val="24"/>
          <w:highlight w:val="white"/>
        </w:rPr>
        <w:t>mckinsey</w:t>
      </w:r>
      <w:proofErr w:type="spellEnd"/>
      <w:r w:rsidRPr="00A909D5">
        <w:rPr>
          <w:rFonts w:ascii="Times New Roman" w:eastAsia="Times New Roman" w:hAnsi="Times New Roman" w:cs="Times New Roman"/>
          <w:sz w:val="24"/>
          <w:szCs w:val="24"/>
          <w:highlight w:val="white"/>
        </w:rPr>
        <w:t xml:space="preserve"> 7s model in the airport system protection. </w:t>
      </w:r>
      <w:r w:rsidRPr="00A909D5">
        <w:rPr>
          <w:rFonts w:ascii="Times New Roman" w:eastAsia="Times New Roman" w:hAnsi="Times New Roman" w:cs="Times New Roman"/>
          <w:i/>
          <w:sz w:val="24"/>
          <w:szCs w:val="24"/>
          <w:highlight w:val="white"/>
        </w:rPr>
        <w:t>KNOWLEDGE-International Journal</w:t>
      </w:r>
      <w:r w:rsidRPr="00A909D5">
        <w:rPr>
          <w:rFonts w:ascii="Times New Roman" w:eastAsia="Times New Roman" w:hAnsi="Times New Roman" w:cs="Times New Roman"/>
          <w:sz w:val="24"/>
          <w:szCs w:val="24"/>
          <w:highlight w:val="white"/>
        </w:rPr>
        <w:t>, </w:t>
      </w:r>
      <w:r w:rsidRPr="00A909D5">
        <w:rPr>
          <w:rFonts w:ascii="Times New Roman" w:eastAsia="Times New Roman" w:hAnsi="Times New Roman" w:cs="Times New Roman"/>
          <w:i/>
          <w:sz w:val="24"/>
          <w:szCs w:val="24"/>
          <w:highlight w:val="white"/>
        </w:rPr>
        <w:t>42</w:t>
      </w:r>
      <w:r w:rsidRPr="00A909D5">
        <w:rPr>
          <w:rFonts w:ascii="Times New Roman" w:eastAsia="Times New Roman" w:hAnsi="Times New Roman" w:cs="Times New Roman"/>
          <w:sz w:val="24"/>
          <w:szCs w:val="24"/>
          <w:highlight w:val="white"/>
        </w:rPr>
        <w:t>(5), pp.843-848.’</w:t>
      </w:r>
    </w:p>
    <w:p w14:paraId="413D9D43" w14:textId="77777777" w:rsidR="00A55CDF" w:rsidRPr="00A909D5" w:rsidRDefault="00A55CDF" w:rsidP="00A55CDF">
      <w:pPr>
        <w:rPr>
          <w:rFonts w:ascii="Times New Roman" w:eastAsia="Times New Roman" w:hAnsi="Times New Roman" w:cs="Times New Roman"/>
          <w:sz w:val="24"/>
          <w:szCs w:val="24"/>
          <w:highlight w:val="white"/>
        </w:rPr>
      </w:pPr>
      <w:r w:rsidRPr="00A909D5">
        <w:rPr>
          <w:rFonts w:ascii="Times New Roman" w:eastAsia="Times New Roman" w:hAnsi="Times New Roman" w:cs="Times New Roman"/>
          <w:sz w:val="24"/>
          <w:szCs w:val="24"/>
          <w:highlight w:val="white"/>
        </w:rPr>
        <w:t xml:space="preserve">George, B., Van de </w:t>
      </w:r>
      <w:proofErr w:type="spellStart"/>
      <w:r w:rsidRPr="00A909D5">
        <w:rPr>
          <w:rFonts w:ascii="Times New Roman" w:eastAsia="Times New Roman" w:hAnsi="Times New Roman" w:cs="Times New Roman"/>
          <w:sz w:val="24"/>
          <w:szCs w:val="24"/>
          <w:highlight w:val="white"/>
        </w:rPr>
        <w:t>Walle</w:t>
      </w:r>
      <w:proofErr w:type="spellEnd"/>
      <w:r w:rsidRPr="00A909D5">
        <w:rPr>
          <w:rFonts w:ascii="Times New Roman" w:eastAsia="Times New Roman" w:hAnsi="Times New Roman" w:cs="Times New Roman"/>
          <w:sz w:val="24"/>
          <w:szCs w:val="24"/>
          <w:highlight w:val="white"/>
        </w:rPr>
        <w:t xml:space="preserve">, S. and </w:t>
      </w:r>
      <w:proofErr w:type="spellStart"/>
      <w:r w:rsidRPr="00A909D5">
        <w:rPr>
          <w:rFonts w:ascii="Times New Roman" w:eastAsia="Times New Roman" w:hAnsi="Times New Roman" w:cs="Times New Roman"/>
          <w:sz w:val="24"/>
          <w:szCs w:val="24"/>
          <w:highlight w:val="white"/>
        </w:rPr>
        <w:t>Hammerschmid</w:t>
      </w:r>
      <w:proofErr w:type="spellEnd"/>
      <w:r w:rsidRPr="00A909D5">
        <w:rPr>
          <w:rFonts w:ascii="Times New Roman" w:eastAsia="Times New Roman" w:hAnsi="Times New Roman" w:cs="Times New Roman"/>
          <w:sz w:val="24"/>
          <w:szCs w:val="24"/>
          <w:highlight w:val="white"/>
        </w:rPr>
        <w:t>, G. (2019) Institutions or contingencies? A cross‐country analysis of management tool use by public sector executives. </w:t>
      </w:r>
      <w:r w:rsidRPr="00A909D5">
        <w:rPr>
          <w:rFonts w:ascii="Times New Roman" w:eastAsia="Times New Roman" w:hAnsi="Times New Roman" w:cs="Times New Roman"/>
          <w:i/>
          <w:sz w:val="24"/>
          <w:szCs w:val="24"/>
          <w:highlight w:val="white"/>
        </w:rPr>
        <w:t>Public Administration Review</w:t>
      </w:r>
      <w:r w:rsidRPr="00A909D5">
        <w:rPr>
          <w:rFonts w:ascii="Times New Roman" w:eastAsia="Times New Roman" w:hAnsi="Times New Roman" w:cs="Times New Roman"/>
          <w:sz w:val="24"/>
          <w:szCs w:val="24"/>
          <w:highlight w:val="white"/>
        </w:rPr>
        <w:t>, </w:t>
      </w:r>
      <w:r w:rsidRPr="00A909D5">
        <w:rPr>
          <w:rFonts w:ascii="Times New Roman" w:eastAsia="Times New Roman" w:hAnsi="Times New Roman" w:cs="Times New Roman"/>
          <w:i/>
          <w:sz w:val="24"/>
          <w:szCs w:val="24"/>
          <w:highlight w:val="white"/>
        </w:rPr>
        <w:t>79</w:t>
      </w:r>
      <w:r w:rsidRPr="00A909D5">
        <w:rPr>
          <w:rFonts w:ascii="Times New Roman" w:eastAsia="Times New Roman" w:hAnsi="Times New Roman" w:cs="Times New Roman"/>
          <w:sz w:val="24"/>
          <w:szCs w:val="24"/>
          <w:highlight w:val="white"/>
        </w:rPr>
        <w:t xml:space="preserve">(3), pp.330-342. </w:t>
      </w:r>
    </w:p>
    <w:p w14:paraId="73C6EA7B" w14:textId="29D7FDE7" w:rsidR="00A55CDF" w:rsidRDefault="00A55CDF" w:rsidP="00A55CDF">
      <w:pPr>
        <w:rPr>
          <w:rFonts w:ascii="Times New Roman" w:eastAsia="Times New Roman" w:hAnsi="Times New Roman" w:cs="Times New Roman"/>
          <w:sz w:val="24"/>
          <w:szCs w:val="24"/>
          <w:highlight w:val="white"/>
        </w:rPr>
      </w:pPr>
      <w:proofErr w:type="spellStart"/>
      <w:r w:rsidRPr="00A909D5">
        <w:rPr>
          <w:rFonts w:ascii="Times New Roman" w:eastAsia="Times New Roman" w:hAnsi="Times New Roman" w:cs="Times New Roman"/>
          <w:sz w:val="24"/>
          <w:szCs w:val="24"/>
          <w:highlight w:val="white"/>
        </w:rPr>
        <w:t>Hasna</w:t>
      </w:r>
      <w:proofErr w:type="spellEnd"/>
      <w:r w:rsidRPr="00A909D5">
        <w:rPr>
          <w:rFonts w:ascii="Times New Roman" w:eastAsia="Times New Roman" w:hAnsi="Times New Roman" w:cs="Times New Roman"/>
          <w:sz w:val="24"/>
          <w:szCs w:val="24"/>
          <w:highlight w:val="white"/>
        </w:rPr>
        <w:t>, S. (2022). Analysis of Blue-Chip Stock Price Movement Before and During the Pandemic Covid-19. </w:t>
      </w:r>
      <w:r w:rsidRPr="00A909D5">
        <w:rPr>
          <w:rFonts w:ascii="Times New Roman" w:eastAsia="Times New Roman" w:hAnsi="Times New Roman" w:cs="Times New Roman"/>
          <w:i/>
          <w:sz w:val="24"/>
          <w:szCs w:val="24"/>
          <w:highlight w:val="white"/>
        </w:rPr>
        <w:t>International Journal of Social and Management Studies</w:t>
      </w:r>
      <w:r w:rsidRPr="00A909D5">
        <w:rPr>
          <w:rFonts w:ascii="Times New Roman" w:eastAsia="Times New Roman" w:hAnsi="Times New Roman" w:cs="Times New Roman"/>
          <w:sz w:val="24"/>
          <w:szCs w:val="24"/>
          <w:highlight w:val="white"/>
        </w:rPr>
        <w:t>, </w:t>
      </w:r>
      <w:r w:rsidRPr="00A909D5">
        <w:rPr>
          <w:rFonts w:ascii="Times New Roman" w:eastAsia="Times New Roman" w:hAnsi="Times New Roman" w:cs="Times New Roman"/>
          <w:i/>
          <w:sz w:val="24"/>
          <w:szCs w:val="24"/>
          <w:highlight w:val="white"/>
        </w:rPr>
        <w:t>3</w:t>
      </w:r>
      <w:r w:rsidRPr="00A909D5">
        <w:rPr>
          <w:rFonts w:ascii="Times New Roman" w:eastAsia="Times New Roman" w:hAnsi="Times New Roman" w:cs="Times New Roman"/>
          <w:sz w:val="24"/>
          <w:szCs w:val="24"/>
          <w:highlight w:val="white"/>
        </w:rPr>
        <w:t xml:space="preserve">(1), pp.144-157. </w:t>
      </w:r>
    </w:p>
    <w:p w14:paraId="5E34481B" w14:textId="409092AE" w:rsidR="00A55CDF" w:rsidRDefault="00A55CDF" w:rsidP="00A55CDF">
      <w:pPr>
        <w:rPr>
          <w:rFonts w:ascii="Times New Roman" w:eastAsia="Times New Roman" w:hAnsi="Times New Roman" w:cs="Times New Roman"/>
          <w:sz w:val="24"/>
          <w:szCs w:val="24"/>
          <w:highlight w:val="white"/>
        </w:rPr>
      </w:pPr>
      <w:r w:rsidRPr="00A909D5">
        <w:rPr>
          <w:rFonts w:ascii="Times New Roman" w:eastAsia="Times New Roman" w:hAnsi="Times New Roman" w:cs="Times New Roman"/>
          <w:sz w:val="24"/>
          <w:szCs w:val="24"/>
          <w:highlight w:val="white"/>
        </w:rPr>
        <w:t xml:space="preserve">Melinda, D.A. and </w:t>
      </w:r>
      <w:proofErr w:type="spellStart"/>
      <w:r w:rsidRPr="00A909D5">
        <w:rPr>
          <w:rFonts w:ascii="Times New Roman" w:eastAsia="Times New Roman" w:hAnsi="Times New Roman" w:cs="Times New Roman"/>
          <w:sz w:val="24"/>
          <w:szCs w:val="24"/>
          <w:highlight w:val="white"/>
        </w:rPr>
        <w:t>Wagianto</w:t>
      </w:r>
      <w:proofErr w:type="spellEnd"/>
      <w:r w:rsidRPr="00A909D5">
        <w:rPr>
          <w:rFonts w:ascii="Times New Roman" w:eastAsia="Times New Roman" w:hAnsi="Times New Roman" w:cs="Times New Roman"/>
          <w:sz w:val="24"/>
          <w:szCs w:val="24"/>
          <w:highlight w:val="white"/>
        </w:rPr>
        <w:t>, A. (2021</w:t>
      </w:r>
      <w:proofErr w:type="gramStart"/>
      <w:r w:rsidRPr="00A909D5">
        <w:rPr>
          <w:rFonts w:ascii="Times New Roman" w:eastAsia="Times New Roman" w:hAnsi="Times New Roman" w:cs="Times New Roman"/>
          <w:sz w:val="24"/>
          <w:szCs w:val="24"/>
          <w:highlight w:val="white"/>
        </w:rPr>
        <w:t>)  SME</w:t>
      </w:r>
      <w:proofErr w:type="gramEnd"/>
      <w:r w:rsidRPr="00A909D5">
        <w:rPr>
          <w:rFonts w:ascii="Times New Roman" w:eastAsia="Times New Roman" w:hAnsi="Times New Roman" w:cs="Times New Roman"/>
          <w:sz w:val="24"/>
          <w:szCs w:val="24"/>
          <w:highlight w:val="white"/>
        </w:rPr>
        <w:t xml:space="preserve"> Loan Process Efficiency With McKinsey 7S Model. In </w:t>
      </w:r>
      <w:r w:rsidRPr="00A909D5">
        <w:rPr>
          <w:rFonts w:ascii="Times New Roman" w:eastAsia="Times New Roman" w:hAnsi="Times New Roman" w:cs="Times New Roman"/>
          <w:i/>
          <w:sz w:val="24"/>
          <w:szCs w:val="24"/>
          <w:highlight w:val="white"/>
        </w:rPr>
        <w:t>Asia-Pacific Research in Social Sciences and Humanities Universitas Indonesia Conference (APRISH 2019)</w:t>
      </w:r>
      <w:r w:rsidRPr="00A909D5">
        <w:rPr>
          <w:rFonts w:ascii="Times New Roman" w:eastAsia="Times New Roman" w:hAnsi="Times New Roman" w:cs="Times New Roman"/>
          <w:sz w:val="24"/>
          <w:szCs w:val="24"/>
          <w:highlight w:val="white"/>
        </w:rPr>
        <w:t> (pp. 324-331). Atlantis Press.</w:t>
      </w:r>
    </w:p>
    <w:p w14:paraId="1CAD2861" w14:textId="77777777" w:rsidR="00A55CDF" w:rsidRPr="00A909D5" w:rsidRDefault="00A55CDF" w:rsidP="00A55CDF">
      <w:pPr>
        <w:rPr>
          <w:rFonts w:ascii="Times New Roman" w:eastAsia="Times New Roman" w:hAnsi="Times New Roman" w:cs="Times New Roman"/>
          <w:sz w:val="24"/>
          <w:szCs w:val="24"/>
          <w:highlight w:val="white"/>
        </w:rPr>
      </w:pPr>
      <w:proofErr w:type="spellStart"/>
      <w:r w:rsidRPr="00A909D5">
        <w:rPr>
          <w:rFonts w:ascii="Times New Roman" w:eastAsia="Times New Roman" w:hAnsi="Times New Roman" w:cs="Times New Roman"/>
          <w:sz w:val="24"/>
          <w:szCs w:val="24"/>
          <w:highlight w:val="white"/>
        </w:rPr>
        <w:lastRenderedPageBreak/>
        <w:t>Razmi</w:t>
      </w:r>
      <w:proofErr w:type="spellEnd"/>
      <w:r w:rsidRPr="00A909D5">
        <w:rPr>
          <w:rFonts w:ascii="Times New Roman" w:eastAsia="Times New Roman" w:hAnsi="Times New Roman" w:cs="Times New Roman"/>
          <w:sz w:val="24"/>
          <w:szCs w:val="24"/>
          <w:highlight w:val="white"/>
        </w:rPr>
        <w:t xml:space="preserve">, J., </w:t>
      </w:r>
      <w:proofErr w:type="spellStart"/>
      <w:r w:rsidRPr="00A909D5">
        <w:rPr>
          <w:rFonts w:ascii="Times New Roman" w:eastAsia="Times New Roman" w:hAnsi="Times New Roman" w:cs="Times New Roman"/>
          <w:sz w:val="24"/>
          <w:szCs w:val="24"/>
          <w:highlight w:val="white"/>
        </w:rPr>
        <w:t>Mehrvar</w:t>
      </w:r>
      <w:proofErr w:type="spellEnd"/>
      <w:r w:rsidRPr="00A909D5">
        <w:rPr>
          <w:rFonts w:ascii="Times New Roman" w:eastAsia="Times New Roman" w:hAnsi="Times New Roman" w:cs="Times New Roman"/>
          <w:sz w:val="24"/>
          <w:szCs w:val="24"/>
          <w:highlight w:val="white"/>
        </w:rPr>
        <w:t xml:space="preserve">, M. and </w:t>
      </w:r>
      <w:proofErr w:type="spellStart"/>
      <w:r w:rsidRPr="00A909D5">
        <w:rPr>
          <w:rFonts w:ascii="Times New Roman" w:eastAsia="Times New Roman" w:hAnsi="Times New Roman" w:cs="Times New Roman"/>
          <w:sz w:val="24"/>
          <w:szCs w:val="24"/>
          <w:highlight w:val="white"/>
        </w:rPr>
        <w:t>Hassani</w:t>
      </w:r>
      <w:proofErr w:type="spellEnd"/>
      <w:r w:rsidRPr="00A909D5">
        <w:rPr>
          <w:rFonts w:ascii="Times New Roman" w:eastAsia="Times New Roman" w:hAnsi="Times New Roman" w:cs="Times New Roman"/>
          <w:sz w:val="24"/>
          <w:szCs w:val="24"/>
          <w:highlight w:val="white"/>
        </w:rPr>
        <w:t>, A. (2020) An assessment model of McKinsey 7s model-based framework for knowledge management maturity in agility promotion. </w:t>
      </w:r>
      <w:r w:rsidRPr="00A909D5">
        <w:rPr>
          <w:rFonts w:ascii="Times New Roman" w:eastAsia="Times New Roman" w:hAnsi="Times New Roman" w:cs="Times New Roman"/>
          <w:i/>
          <w:sz w:val="24"/>
          <w:szCs w:val="24"/>
          <w:highlight w:val="white"/>
        </w:rPr>
        <w:t>Journal of Information &amp; Knowledge Management</w:t>
      </w:r>
      <w:r w:rsidRPr="00A909D5">
        <w:rPr>
          <w:rFonts w:ascii="Times New Roman" w:eastAsia="Times New Roman" w:hAnsi="Times New Roman" w:cs="Times New Roman"/>
          <w:sz w:val="24"/>
          <w:szCs w:val="24"/>
          <w:highlight w:val="white"/>
        </w:rPr>
        <w:t>, </w:t>
      </w:r>
      <w:r w:rsidRPr="00A909D5">
        <w:rPr>
          <w:rFonts w:ascii="Times New Roman" w:eastAsia="Times New Roman" w:hAnsi="Times New Roman" w:cs="Times New Roman"/>
          <w:i/>
          <w:sz w:val="24"/>
          <w:szCs w:val="24"/>
          <w:highlight w:val="white"/>
        </w:rPr>
        <w:t>19</w:t>
      </w:r>
      <w:r w:rsidRPr="00A909D5">
        <w:rPr>
          <w:rFonts w:ascii="Times New Roman" w:eastAsia="Times New Roman" w:hAnsi="Times New Roman" w:cs="Times New Roman"/>
          <w:sz w:val="24"/>
          <w:szCs w:val="24"/>
          <w:highlight w:val="white"/>
        </w:rPr>
        <w:t>(04), p.2050036.</w:t>
      </w:r>
    </w:p>
    <w:p w14:paraId="05580464" w14:textId="77777777" w:rsidR="00A55CDF" w:rsidRPr="00A909D5" w:rsidRDefault="00A55CDF" w:rsidP="00A55CDF">
      <w:pPr>
        <w:rPr>
          <w:rFonts w:ascii="Times New Roman" w:eastAsia="Times New Roman" w:hAnsi="Times New Roman" w:cs="Times New Roman"/>
          <w:sz w:val="24"/>
          <w:szCs w:val="24"/>
          <w:highlight w:val="white"/>
        </w:rPr>
      </w:pPr>
    </w:p>
    <w:p w14:paraId="6AADCCED" w14:textId="77777777" w:rsidR="00A55CDF" w:rsidRPr="00A909D5" w:rsidRDefault="00A55CDF" w:rsidP="00A909D5">
      <w:pPr>
        <w:rPr>
          <w:rFonts w:ascii="Times New Roman" w:eastAsia="Times New Roman" w:hAnsi="Times New Roman" w:cs="Times New Roman"/>
          <w:sz w:val="24"/>
          <w:szCs w:val="24"/>
          <w:highlight w:val="white"/>
        </w:rPr>
      </w:pPr>
    </w:p>
    <w:p w14:paraId="6BAC163F" w14:textId="77777777" w:rsidR="00A909D5" w:rsidRPr="00A909D5" w:rsidRDefault="00A909D5">
      <w:pPr>
        <w:rPr>
          <w:rFonts w:ascii="Times New Roman" w:eastAsia="Times New Roman" w:hAnsi="Times New Roman" w:cs="Times New Roman"/>
          <w:sz w:val="24"/>
          <w:szCs w:val="24"/>
        </w:rPr>
      </w:pPr>
    </w:p>
    <w:p w14:paraId="00000055" w14:textId="77777777" w:rsidR="00D44454" w:rsidRPr="00A909D5" w:rsidRDefault="00000000">
      <w:pPr>
        <w:rPr>
          <w:rFonts w:ascii="Times New Roman" w:eastAsia="Times New Roman" w:hAnsi="Times New Roman" w:cs="Times New Roman"/>
          <w:sz w:val="24"/>
          <w:szCs w:val="24"/>
        </w:rPr>
      </w:pPr>
      <w:r w:rsidRPr="00A909D5">
        <w:br w:type="page"/>
      </w:r>
    </w:p>
    <w:p w14:paraId="00000056" w14:textId="77777777" w:rsidR="00D44454" w:rsidRPr="00A909D5" w:rsidRDefault="00000000">
      <w:pPr>
        <w:pStyle w:val="Heading1"/>
        <w:rPr>
          <w:rFonts w:ascii="Times New Roman" w:eastAsia="Times New Roman" w:hAnsi="Times New Roman" w:cs="Times New Roman"/>
          <w:color w:val="auto"/>
          <w:sz w:val="24"/>
          <w:szCs w:val="24"/>
        </w:rPr>
      </w:pPr>
      <w:r w:rsidRPr="00A909D5">
        <w:rPr>
          <w:rFonts w:ascii="Times New Roman" w:eastAsia="Times New Roman" w:hAnsi="Times New Roman" w:cs="Times New Roman"/>
          <w:color w:val="auto"/>
          <w:sz w:val="24"/>
          <w:szCs w:val="24"/>
        </w:rPr>
        <w:lastRenderedPageBreak/>
        <w:t>PART 2: REFLECTION</w:t>
      </w:r>
    </w:p>
    <w:p w14:paraId="00000057"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As a tool for the construction of knowledge and understanding, reflective journals are based on reflective learning and support the recognition of new insights and a greater understanding of the subject (</w:t>
      </w:r>
      <w:proofErr w:type="spellStart"/>
      <w:r w:rsidRPr="00A909D5">
        <w:rPr>
          <w:rFonts w:ascii="Times New Roman" w:eastAsia="Times New Roman" w:hAnsi="Times New Roman" w:cs="Times New Roman"/>
          <w:sz w:val="24"/>
          <w:szCs w:val="24"/>
        </w:rPr>
        <w:t>Bassot</w:t>
      </w:r>
      <w:proofErr w:type="spellEnd"/>
      <w:r w:rsidRPr="00A909D5">
        <w:rPr>
          <w:rFonts w:ascii="Times New Roman" w:eastAsia="Times New Roman" w:hAnsi="Times New Roman" w:cs="Times New Roman"/>
          <w:sz w:val="24"/>
          <w:szCs w:val="24"/>
        </w:rPr>
        <w:t xml:space="preserve">, 2020). The reflective journal covers the learning from the nine weekly teaching and learning sessions and demonstrates the thought process and meaning making. Engaging with a reflective learning journal allowed me to understand the subject matter more deeply and analyse it. It enabled me to think about my personal experience and feelings about learning and critically engage with it. </w:t>
      </w:r>
    </w:p>
    <w:p w14:paraId="00000058" w14:textId="77777777" w:rsidR="00D44454" w:rsidRPr="00A909D5" w:rsidRDefault="00000000">
      <w:pPr>
        <w:rPr>
          <w:rFonts w:ascii="Times New Roman" w:eastAsia="Times New Roman" w:hAnsi="Times New Roman" w:cs="Times New Roman"/>
          <w:b/>
          <w:sz w:val="24"/>
          <w:szCs w:val="24"/>
        </w:rPr>
      </w:pPr>
      <w:r w:rsidRPr="00A909D5">
        <w:rPr>
          <w:rFonts w:ascii="Times New Roman" w:eastAsia="Times New Roman" w:hAnsi="Times New Roman" w:cs="Times New Roman"/>
          <w:b/>
          <w:sz w:val="24"/>
          <w:szCs w:val="24"/>
        </w:rPr>
        <w:t xml:space="preserve">Week 1 </w:t>
      </w:r>
    </w:p>
    <w:p w14:paraId="00000059"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Week one of the Developing Workplace Critical Thinking module introduced the learning objectives of the module. It started by pointing out the importance and attraction of the change while also highlighting the difficulty that it takes to carry out a change. I was excited to start the new module and was pleasantly surprised by the approach to learning. The teaching and learning session focused on the change in the workplace context including the beliefs, attitudes, values, and emotions. It briefly introduced the concept of management theories and their necessity in organisational productivity and service quality. The point that I found most relevant to the present context was that a single theory of management is rarely used by managers. Organisational managers usually use a combination of management theories according to the needs of the situation to drive organisational productivity and direct the workforce (</w:t>
      </w:r>
      <w:proofErr w:type="spellStart"/>
      <w:r w:rsidRPr="00A909D5">
        <w:rPr>
          <w:rFonts w:ascii="Times New Roman" w:eastAsia="Times New Roman" w:hAnsi="Times New Roman" w:cs="Times New Roman"/>
          <w:sz w:val="24"/>
          <w:szCs w:val="24"/>
        </w:rPr>
        <w:t>Arieli</w:t>
      </w:r>
      <w:proofErr w:type="spellEnd"/>
      <w:r w:rsidRPr="00A909D5">
        <w:rPr>
          <w:rFonts w:ascii="Times New Roman" w:eastAsia="Times New Roman" w:hAnsi="Times New Roman" w:cs="Times New Roman"/>
          <w:sz w:val="24"/>
          <w:szCs w:val="24"/>
        </w:rPr>
        <w:t xml:space="preserve"> et al., 2020). The lecture described the evolution of management theories. I think the classroom discussion on organisational change was very engaging but at the movement, I found it difficult to relate management theories with organisational change.</w:t>
      </w:r>
    </w:p>
    <w:p w14:paraId="0000005A"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 I found system theory and chaos theory most interesting in the lecture. System theory considers the organisation as a unified system and its different departments as parts of the system. It points towards the interdependence of the different departments of the organisation. I found that while its approach can be true for the smaller organisation when it comes to large organisations, the interdependence of the departments at an extreme level can hinder smooth operations and autonomy. My initial interest in chaos theory was due to its name and its correlation with unpredictability and fun in everyday culture. The chaos theory considers an organisation as complex and dynamic. According to chaos theory, it is difficult to forecast or plan for the long </w:t>
      </w:r>
      <w:r w:rsidRPr="00A909D5">
        <w:rPr>
          <w:rFonts w:ascii="Times New Roman" w:eastAsia="Times New Roman" w:hAnsi="Times New Roman" w:cs="Times New Roman"/>
          <w:sz w:val="24"/>
          <w:szCs w:val="24"/>
        </w:rPr>
        <w:lastRenderedPageBreak/>
        <w:t>term. I feel that this theory accurately describes the changing and dynamic environment within which the organisations operate but ignoring the foretasting or planning can make the organisational planning directionless. Overall, I was excited about starting the new module and the lecture did not disappoint me.</w:t>
      </w:r>
    </w:p>
    <w:p w14:paraId="0000005B" w14:textId="77777777" w:rsidR="00D44454" w:rsidRPr="00A909D5" w:rsidRDefault="00000000">
      <w:pPr>
        <w:rPr>
          <w:rFonts w:ascii="Times New Roman" w:eastAsia="Times New Roman" w:hAnsi="Times New Roman" w:cs="Times New Roman"/>
          <w:b/>
          <w:sz w:val="24"/>
          <w:szCs w:val="24"/>
        </w:rPr>
      </w:pPr>
      <w:r w:rsidRPr="00A909D5">
        <w:rPr>
          <w:rFonts w:ascii="Times New Roman" w:eastAsia="Times New Roman" w:hAnsi="Times New Roman" w:cs="Times New Roman"/>
          <w:b/>
          <w:sz w:val="24"/>
          <w:szCs w:val="24"/>
        </w:rPr>
        <w:t>Week 2</w:t>
      </w:r>
    </w:p>
    <w:p w14:paraId="0000005C"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Week two started with a recap of the previous week. It explored the concept of belief, values, attitudes, and emotions. The week two lecture also expanded upon critical thinking and its components. As a student, I think critical thinking abilities are very essential for independent learning and decision-making. I liked the approach to the content that was taken in the lecture as it allowed me to think about my own understanding of the concept and then construct the new meaning relating it to the theoretical definition and meaning. I explored the meaning of belief, values and attitudes in the lecture and analysed my opinion about the concepts with the provided definitions. I agree that belief is an internal feeling. I think that beliefs are shaped by the social environment and the values of the person. I found it interesting that beliefs can be irrational and often people hold on to their beliefs even after knowing it is irrational. The definition of values considered values to be a personal phenomenon (</w:t>
      </w:r>
      <w:proofErr w:type="spellStart"/>
      <w:r w:rsidRPr="00A909D5">
        <w:rPr>
          <w:rFonts w:ascii="Times New Roman" w:eastAsia="Times New Roman" w:hAnsi="Times New Roman" w:cs="Times New Roman"/>
          <w:sz w:val="24"/>
          <w:szCs w:val="24"/>
        </w:rPr>
        <w:t>Arieli</w:t>
      </w:r>
      <w:proofErr w:type="spellEnd"/>
      <w:r w:rsidRPr="00A909D5">
        <w:rPr>
          <w:rFonts w:ascii="Times New Roman" w:eastAsia="Times New Roman" w:hAnsi="Times New Roman" w:cs="Times New Roman"/>
          <w:sz w:val="24"/>
          <w:szCs w:val="24"/>
        </w:rPr>
        <w:t xml:space="preserve"> et al., 2020). I was curious about the values that are not personal in nature such as cultural values or universal values. The lecture prompted me to analyse my values and ask if I value something because everyone around me values it and if so, can it be called personal? I strongly believe that attitudes are shaped by the beliefs and values of a person. I learned that critical thinking is more than logical thinking. It requires questioning the assumptions and being ready to change the thinking pattern, and beliefs because of critical thinking (van </w:t>
      </w:r>
      <w:proofErr w:type="spellStart"/>
      <w:r w:rsidRPr="00A909D5">
        <w:rPr>
          <w:rFonts w:ascii="Times New Roman" w:eastAsia="Times New Roman" w:hAnsi="Times New Roman" w:cs="Times New Roman"/>
          <w:sz w:val="24"/>
          <w:szCs w:val="24"/>
        </w:rPr>
        <w:t>Laar</w:t>
      </w:r>
      <w:proofErr w:type="spellEnd"/>
      <w:r w:rsidRPr="00A909D5">
        <w:rPr>
          <w:rFonts w:ascii="Times New Roman" w:eastAsia="Times New Roman" w:hAnsi="Times New Roman" w:cs="Times New Roman"/>
          <w:sz w:val="24"/>
          <w:szCs w:val="24"/>
        </w:rPr>
        <w:t xml:space="preserve"> et al., 2020). I can see how it is going to be an important skill for professional and personal growth.</w:t>
      </w:r>
    </w:p>
    <w:p w14:paraId="0000005D" w14:textId="77777777" w:rsidR="00D44454" w:rsidRPr="00A909D5" w:rsidRDefault="00000000">
      <w:pPr>
        <w:rPr>
          <w:rFonts w:ascii="Times New Roman" w:eastAsia="Times New Roman" w:hAnsi="Times New Roman" w:cs="Times New Roman"/>
          <w:b/>
          <w:sz w:val="24"/>
          <w:szCs w:val="24"/>
        </w:rPr>
      </w:pPr>
      <w:r w:rsidRPr="00A909D5">
        <w:rPr>
          <w:rFonts w:ascii="Times New Roman" w:eastAsia="Times New Roman" w:hAnsi="Times New Roman" w:cs="Times New Roman"/>
          <w:b/>
          <w:sz w:val="24"/>
          <w:szCs w:val="24"/>
        </w:rPr>
        <w:t>Week 3</w:t>
      </w:r>
    </w:p>
    <w:p w14:paraId="0000005E"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Through the week three lecture, I realised that employers want someone able to critically think as without critical thinking a person will not be able to communicate clearly, solve problems or analyse the situation.  The lecture made me question my critical thinking and writing abilities. I recognised that although I’m curious and open to changes, oftentimes in my learning I do not explore multiple aspects and hence form views based on a single aspect. In further work, I will try </w:t>
      </w:r>
      <w:r w:rsidRPr="00A909D5">
        <w:rPr>
          <w:rFonts w:ascii="Times New Roman" w:eastAsia="Times New Roman" w:hAnsi="Times New Roman" w:cs="Times New Roman"/>
          <w:sz w:val="24"/>
          <w:szCs w:val="24"/>
        </w:rPr>
        <w:lastRenderedPageBreak/>
        <w:t>to inculcate criticality in my learning. The lecture also described the Hawthorne studies that concluded that productivity in an organisation can be influenced by social behaviour and paved the way for the human relations approach (</w:t>
      </w:r>
      <w:proofErr w:type="spellStart"/>
      <w:r w:rsidRPr="00A909D5">
        <w:rPr>
          <w:rFonts w:ascii="Times New Roman" w:eastAsia="Times New Roman" w:hAnsi="Times New Roman" w:cs="Times New Roman"/>
          <w:sz w:val="24"/>
          <w:szCs w:val="24"/>
        </w:rPr>
        <w:t>Ayoko</w:t>
      </w:r>
      <w:proofErr w:type="spellEnd"/>
      <w:r w:rsidRPr="00A909D5">
        <w:rPr>
          <w:rFonts w:ascii="Times New Roman" w:eastAsia="Times New Roman" w:hAnsi="Times New Roman" w:cs="Times New Roman"/>
          <w:sz w:val="24"/>
          <w:szCs w:val="24"/>
        </w:rPr>
        <w:t xml:space="preserve"> and </w:t>
      </w:r>
      <w:proofErr w:type="spellStart"/>
      <w:r w:rsidRPr="00A909D5">
        <w:rPr>
          <w:rFonts w:ascii="Times New Roman" w:eastAsia="Times New Roman" w:hAnsi="Times New Roman" w:cs="Times New Roman"/>
          <w:sz w:val="24"/>
          <w:szCs w:val="24"/>
        </w:rPr>
        <w:t>Ashkanasy</w:t>
      </w:r>
      <w:proofErr w:type="spellEnd"/>
      <w:r w:rsidRPr="00A909D5">
        <w:rPr>
          <w:rFonts w:ascii="Times New Roman" w:eastAsia="Times New Roman" w:hAnsi="Times New Roman" w:cs="Times New Roman"/>
          <w:sz w:val="24"/>
          <w:szCs w:val="24"/>
        </w:rPr>
        <w:t xml:space="preserve">, 2019). I find the human relation approach quite relatable. I work better when my efforts are appreciated by my teachers and peers. From the lecture, the human relations approach seems to draw insights from the need hierarchy given by Maslow. I agree that many managers still use fear control to increase the productivity of the workers, but I think the increase in productivity is momentary and it also has a negative impact on job satisfaction and employee motivation.   </w:t>
      </w:r>
    </w:p>
    <w:p w14:paraId="0000005F" w14:textId="77777777" w:rsidR="00D44454" w:rsidRPr="00A909D5" w:rsidRDefault="00000000">
      <w:pPr>
        <w:rPr>
          <w:rFonts w:ascii="Times New Roman" w:eastAsia="Times New Roman" w:hAnsi="Times New Roman" w:cs="Times New Roman"/>
          <w:b/>
          <w:sz w:val="24"/>
          <w:szCs w:val="24"/>
        </w:rPr>
      </w:pPr>
      <w:r w:rsidRPr="00A909D5">
        <w:rPr>
          <w:rFonts w:ascii="Times New Roman" w:eastAsia="Times New Roman" w:hAnsi="Times New Roman" w:cs="Times New Roman"/>
          <w:b/>
          <w:sz w:val="24"/>
          <w:szCs w:val="24"/>
        </w:rPr>
        <w:t>Week 4</w:t>
      </w:r>
    </w:p>
    <w:p w14:paraId="00000060"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This week’s lecture concentrated on the scientific management theory. It started with acknowledging the changes in the business environment. Technological changes and their influence on the business environment was my first thought when the topic was introduced. I find it surprising how fast technology has changed the way we communicate, operate, and interact with our environment. The lecture considered change and innovation as one of the main characteristics of the business environment. I strongly agree with it. I remembered the story of Kodak and how they quashed their idea of digital cameras fearing it will influence their present business (</w:t>
      </w:r>
      <w:proofErr w:type="spellStart"/>
      <w:r w:rsidRPr="00A909D5">
        <w:rPr>
          <w:rFonts w:ascii="Times New Roman" w:eastAsia="Times New Roman" w:hAnsi="Times New Roman" w:cs="Times New Roman"/>
          <w:sz w:val="24"/>
          <w:szCs w:val="24"/>
        </w:rPr>
        <w:t>Moin</w:t>
      </w:r>
      <w:proofErr w:type="spellEnd"/>
      <w:r w:rsidRPr="00A909D5">
        <w:rPr>
          <w:rFonts w:ascii="Times New Roman" w:eastAsia="Times New Roman" w:hAnsi="Times New Roman" w:cs="Times New Roman"/>
          <w:sz w:val="24"/>
          <w:szCs w:val="24"/>
        </w:rPr>
        <w:t xml:space="preserve">, 2022). This story cemented my belief that business innovation is key to staying relevant. It is essential to identify the opportunities, be willing to change and take risks. The lecture also explored the concept of critical thinking and creative thinking. I realised that my understanding of creative thinking is underdeveloped. Creative thinking is more than having out-of-the-box ideas. It involves questioning the present ideas, showing flexibility influencing in new ideas and being open to change. The lecture allowed me to engage with the red model of critical thinking and stages of problem-solving. I found it interesting that unknowingly we were following the stages of problem-solving. What perked my interest was the fact that recognising a problem needs creative thinking whereas deciding needs critical thinking. </w:t>
      </w:r>
    </w:p>
    <w:p w14:paraId="00000061" w14:textId="77777777" w:rsidR="00D44454" w:rsidRPr="00A909D5" w:rsidRDefault="00000000">
      <w:pPr>
        <w:rPr>
          <w:rFonts w:ascii="Times New Roman" w:eastAsia="Times New Roman" w:hAnsi="Times New Roman" w:cs="Times New Roman"/>
          <w:b/>
          <w:sz w:val="24"/>
          <w:szCs w:val="24"/>
        </w:rPr>
      </w:pPr>
      <w:r w:rsidRPr="00A909D5">
        <w:rPr>
          <w:rFonts w:ascii="Times New Roman" w:eastAsia="Times New Roman" w:hAnsi="Times New Roman" w:cs="Times New Roman"/>
          <w:b/>
          <w:sz w:val="24"/>
          <w:szCs w:val="24"/>
        </w:rPr>
        <w:t>Week 5</w:t>
      </w:r>
    </w:p>
    <w:p w14:paraId="00000062"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By this lecture, I have noticed a pattern in the lectures. Each lecture involves two broad concepts, one relating to critical thinking and one to management theories. For this lecture, we learned about De Bono’s 6 thinking hats methods and bureaucratic management. The thinking hats method </w:t>
      </w:r>
      <w:r w:rsidRPr="00A909D5">
        <w:rPr>
          <w:rFonts w:ascii="Times New Roman" w:eastAsia="Times New Roman" w:hAnsi="Times New Roman" w:cs="Times New Roman"/>
          <w:sz w:val="24"/>
          <w:szCs w:val="24"/>
        </w:rPr>
        <w:lastRenderedPageBreak/>
        <w:t xml:space="preserve">allows the separation of thinking into six clear functions and roles. The method aims to clarify the thought process and make it more critical by redirecting the thoughts on different aspects. Personally, I found this approach confusing and difficult to implement. Bureaucratic management, as a topic, was something I was not very enthusiastic about maybe because of my neutral attitude towards bureaucracy but I realise its importance. The sociological connection of bureaucratic management by mentioning the theory of Max Weber as well as reflecting on the history of the bureaucracy made the topic surprisingly interesting for me. The advantages of bureaucracy were surprising but apparent in retrospect. I agree that the rigid structure of the bureaucracy can make an organisation inflexible, and it is not customer oriented and thus needs adaptations for staying relevant in a current business environment (Kanter, 2019). I intend to read more about Max Weber and his work since it has caught my attention. </w:t>
      </w:r>
    </w:p>
    <w:p w14:paraId="00000063" w14:textId="77777777" w:rsidR="00D44454" w:rsidRPr="00A909D5" w:rsidRDefault="00000000">
      <w:pPr>
        <w:rPr>
          <w:rFonts w:ascii="Times New Roman" w:eastAsia="Times New Roman" w:hAnsi="Times New Roman" w:cs="Times New Roman"/>
          <w:b/>
          <w:sz w:val="24"/>
          <w:szCs w:val="24"/>
        </w:rPr>
      </w:pPr>
      <w:r w:rsidRPr="00A909D5">
        <w:rPr>
          <w:rFonts w:ascii="Times New Roman" w:eastAsia="Times New Roman" w:hAnsi="Times New Roman" w:cs="Times New Roman"/>
          <w:b/>
          <w:sz w:val="24"/>
          <w:szCs w:val="24"/>
        </w:rPr>
        <w:t>Week 6</w:t>
      </w:r>
    </w:p>
    <w:p w14:paraId="00000064"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This lecture focused on the decision-making and contingency theory of management. I was excited to know how decisions are made in large organisations as critical thinking and decision-making seemed to be as individual traits. As a person, I can take decisions according to my needs and understanding but decision-making in the organisation must be more complex as it is not made by a single person. Hence the concept of decision criteria made sense to me. Evaluation of alternatives based on the decision criteria simplifies the decision-making process. I am excited to use the evaluation of alternatives method in my personal decisions. The management theory of this week was contingency theory. I found the contingency theory very interesting because it acknowledges the role of the external environment of the firm in the organisation's structure and control system (</w:t>
      </w:r>
      <w:proofErr w:type="spellStart"/>
      <w:r w:rsidRPr="00A909D5">
        <w:rPr>
          <w:rFonts w:ascii="Times New Roman" w:eastAsia="Times New Roman" w:hAnsi="Times New Roman" w:cs="Times New Roman"/>
          <w:sz w:val="24"/>
          <w:szCs w:val="24"/>
        </w:rPr>
        <w:t>Csaszar</w:t>
      </w:r>
      <w:proofErr w:type="spellEnd"/>
      <w:r w:rsidRPr="00A909D5">
        <w:rPr>
          <w:rFonts w:ascii="Times New Roman" w:eastAsia="Times New Roman" w:hAnsi="Times New Roman" w:cs="Times New Roman"/>
          <w:sz w:val="24"/>
          <w:szCs w:val="24"/>
        </w:rPr>
        <w:t xml:space="preserve"> and Ostler, 2020). I agree with this because I am familiar with the push for employers to advertise and hire women and people from diverse races to present their public image as inclusive. The external environment towards inclusivity has promoted organisations to adapt and adopt inclusive policies. I think this management theory is most relevant to the current needs of the organisation. I will conduct independent research on this theory to enhance my understanding.</w:t>
      </w:r>
    </w:p>
    <w:p w14:paraId="00000065" w14:textId="77777777" w:rsidR="00D44454" w:rsidRPr="00A909D5" w:rsidRDefault="00D44454">
      <w:pPr>
        <w:rPr>
          <w:rFonts w:ascii="Times New Roman" w:eastAsia="Times New Roman" w:hAnsi="Times New Roman" w:cs="Times New Roman"/>
          <w:sz w:val="24"/>
          <w:szCs w:val="24"/>
        </w:rPr>
      </w:pPr>
    </w:p>
    <w:p w14:paraId="00000066"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 </w:t>
      </w:r>
    </w:p>
    <w:p w14:paraId="00000067" w14:textId="77777777" w:rsidR="00D44454" w:rsidRPr="00A909D5" w:rsidRDefault="00000000">
      <w:pPr>
        <w:rPr>
          <w:rFonts w:ascii="Times New Roman" w:eastAsia="Times New Roman" w:hAnsi="Times New Roman" w:cs="Times New Roman"/>
          <w:b/>
          <w:sz w:val="24"/>
          <w:szCs w:val="24"/>
        </w:rPr>
      </w:pPr>
      <w:r w:rsidRPr="00A909D5">
        <w:rPr>
          <w:rFonts w:ascii="Times New Roman" w:eastAsia="Times New Roman" w:hAnsi="Times New Roman" w:cs="Times New Roman"/>
          <w:b/>
          <w:sz w:val="24"/>
          <w:szCs w:val="24"/>
        </w:rPr>
        <w:t>Week 7</w:t>
      </w:r>
    </w:p>
    <w:p w14:paraId="00000068"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lastRenderedPageBreak/>
        <w:t xml:space="preserve">This week's lecture summarised the learning about beliefs, values, critical thinking, and its components. We also revised and learned more about the system theory. The lecture described the background of the system theory briefly and clarified the meaning of the system. I think system theory can be applied to many things in the universe. Viewing oneself as a part of the system must cultivate a sense of belongingness and create harmony in the organisation. A closed type of system has no interaction with the environment (Klein et al., 2022). I think having a closed system is impossible as every organism and organisation is influenced directly or indirectly by its environment. Communication, boundaries, and goal directness are chief characteristics of the system theory.  </w:t>
      </w:r>
    </w:p>
    <w:p w14:paraId="00000069" w14:textId="77777777" w:rsidR="00D44454" w:rsidRPr="00A909D5" w:rsidRDefault="00000000">
      <w:pPr>
        <w:rPr>
          <w:rFonts w:ascii="Times New Roman" w:eastAsia="Times New Roman" w:hAnsi="Times New Roman" w:cs="Times New Roman"/>
          <w:b/>
          <w:sz w:val="24"/>
          <w:szCs w:val="24"/>
        </w:rPr>
      </w:pPr>
      <w:r w:rsidRPr="00A909D5">
        <w:rPr>
          <w:rFonts w:ascii="Times New Roman" w:eastAsia="Times New Roman" w:hAnsi="Times New Roman" w:cs="Times New Roman"/>
          <w:b/>
          <w:sz w:val="24"/>
          <w:szCs w:val="24"/>
        </w:rPr>
        <w:t>Week 8</w:t>
      </w:r>
    </w:p>
    <w:p w14:paraId="0000006A"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Now that we have learned about organisational change and its importance, week 8 lecture was about managing innovation and change. We worked through some questions and discussed the characteristics of successful innovating companies. I feel that an organisational culture that supports innovation can be added to the list of characteristics since creative and innovative ideas cannot be successfully implemented unless the organisational culture is supportive and open to change. The availability of financial resources to fund the innovation is, of course, important for innovation (Di Novo et al., 2022). It makes sense that companies with enough resources are more open to trying to launch new products frequently, as they can take such risks. Unilever plc is one such example. The analysis of the company’s innovation potential was quite insightful. We covered every point in the innovation potential assessment in detail, which highlighted the importance of external audits and internal monitoring for quality improvement. For independent learning, I plan to take up a few more case studies and watch some documentaries on organisations that excel at innovation.</w:t>
      </w:r>
    </w:p>
    <w:p w14:paraId="0000006B" w14:textId="77777777" w:rsidR="00D44454" w:rsidRPr="00A909D5" w:rsidRDefault="00000000">
      <w:pPr>
        <w:rPr>
          <w:rFonts w:ascii="Times New Roman" w:eastAsia="Times New Roman" w:hAnsi="Times New Roman" w:cs="Times New Roman"/>
          <w:b/>
          <w:sz w:val="24"/>
          <w:szCs w:val="24"/>
        </w:rPr>
      </w:pPr>
      <w:r w:rsidRPr="00A909D5">
        <w:rPr>
          <w:rFonts w:ascii="Times New Roman" w:eastAsia="Times New Roman" w:hAnsi="Times New Roman" w:cs="Times New Roman"/>
          <w:b/>
          <w:sz w:val="24"/>
          <w:szCs w:val="24"/>
        </w:rPr>
        <w:t>Week 9</w:t>
      </w:r>
    </w:p>
    <w:p w14:paraId="0000006C"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The teaching and learning session felt like a summarisation of all the learning from the module. I had a better understanding of organisational behaviour, management, and culture, and I was able to relate the new knowledge to the learning from the module. The session covered the relationship between personal beliefs, values, and behaviour. We also studied sustainable development and future proofing. In sustainable development, we considered multiple aspects of sustainability, </w:t>
      </w:r>
      <w:r w:rsidRPr="00A909D5">
        <w:rPr>
          <w:rFonts w:ascii="Times New Roman" w:eastAsia="Times New Roman" w:hAnsi="Times New Roman" w:cs="Times New Roman"/>
          <w:sz w:val="24"/>
          <w:szCs w:val="24"/>
        </w:rPr>
        <w:lastRenderedPageBreak/>
        <w:t>including economic, social, and environmental sustainability. To me, future-proofing a product or service seemed at odds with the fast fashion culture. A lot of affordable things on the market are not made to last long (Bianchi et al., 2022). On the other hand, considering the demands of the future and diversifying the portfolio seems like a reasonable approach. I think sustainable development is the need of the hour. Businesses cannot ignore their environmental impact without facing backlash from their target audiences because it is a global trend. </w:t>
      </w:r>
    </w:p>
    <w:p w14:paraId="0000006D" w14:textId="77777777" w:rsidR="00D44454" w:rsidRPr="00A909D5" w:rsidRDefault="00000000">
      <w:pPr>
        <w:pStyle w:val="Heading1"/>
        <w:rPr>
          <w:rFonts w:ascii="Times New Roman" w:eastAsia="Times New Roman" w:hAnsi="Times New Roman" w:cs="Times New Roman"/>
          <w:color w:val="auto"/>
          <w:sz w:val="24"/>
          <w:szCs w:val="24"/>
        </w:rPr>
      </w:pPr>
      <w:r w:rsidRPr="00A909D5">
        <w:rPr>
          <w:color w:val="auto"/>
        </w:rPr>
        <w:br w:type="page"/>
      </w:r>
      <w:r w:rsidRPr="00A909D5">
        <w:rPr>
          <w:rFonts w:ascii="Times New Roman" w:eastAsia="Times New Roman" w:hAnsi="Times New Roman" w:cs="Times New Roman"/>
          <w:color w:val="auto"/>
          <w:sz w:val="24"/>
          <w:szCs w:val="24"/>
        </w:rPr>
        <w:lastRenderedPageBreak/>
        <w:t>REFERENCES</w:t>
      </w:r>
    </w:p>
    <w:p w14:paraId="0000006E" w14:textId="77777777" w:rsidR="00D44454" w:rsidRPr="00A909D5" w:rsidRDefault="00000000">
      <w:pPr>
        <w:rPr>
          <w:rFonts w:ascii="Times New Roman" w:eastAsia="Times New Roman" w:hAnsi="Times New Roman" w:cs="Times New Roman"/>
          <w:sz w:val="24"/>
          <w:szCs w:val="24"/>
        </w:rPr>
      </w:pPr>
      <w:proofErr w:type="spellStart"/>
      <w:r w:rsidRPr="00A909D5">
        <w:rPr>
          <w:rFonts w:ascii="Times New Roman" w:eastAsia="Times New Roman" w:hAnsi="Times New Roman" w:cs="Times New Roman"/>
          <w:sz w:val="24"/>
          <w:szCs w:val="24"/>
        </w:rPr>
        <w:t>Arieli</w:t>
      </w:r>
      <w:proofErr w:type="spellEnd"/>
      <w:r w:rsidRPr="00A909D5">
        <w:rPr>
          <w:rFonts w:ascii="Times New Roman" w:eastAsia="Times New Roman" w:hAnsi="Times New Roman" w:cs="Times New Roman"/>
          <w:sz w:val="24"/>
          <w:szCs w:val="24"/>
        </w:rPr>
        <w:t xml:space="preserve">, S., </w:t>
      </w:r>
      <w:proofErr w:type="spellStart"/>
      <w:r w:rsidRPr="00A909D5">
        <w:rPr>
          <w:rFonts w:ascii="Times New Roman" w:eastAsia="Times New Roman" w:hAnsi="Times New Roman" w:cs="Times New Roman"/>
          <w:sz w:val="24"/>
          <w:szCs w:val="24"/>
        </w:rPr>
        <w:t>Sagiv</w:t>
      </w:r>
      <w:proofErr w:type="spellEnd"/>
      <w:r w:rsidRPr="00A909D5">
        <w:rPr>
          <w:rFonts w:ascii="Times New Roman" w:eastAsia="Times New Roman" w:hAnsi="Times New Roman" w:cs="Times New Roman"/>
          <w:sz w:val="24"/>
          <w:szCs w:val="24"/>
        </w:rPr>
        <w:t xml:space="preserve">, L. and </w:t>
      </w:r>
      <w:proofErr w:type="spellStart"/>
      <w:r w:rsidRPr="00A909D5">
        <w:rPr>
          <w:rFonts w:ascii="Times New Roman" w:eastAsia="Times New Roman" w:hAnsi="Times New Roman" w:cs="Times New Roman"/>
          <w:sz w:val="24"/>
          <w:szCs w:val="24"/>
        </w:rPr>
        <w:t>Roccas</w:t>
      </w:r>
      <w:proofErr w:type="spellEnd"/>
      <w:r w:rsidRPr="00A909D5">
        <w:rPr>
          <w:rFonts w:ascii="Times New Roman" w:eastAsia="Times New Roman" w:hAnsi="Times New Roman" w:cs="Times New Roman"/>
          <w:sz w:val="24"/>
          <w:szCs w:val="24"/>
        </w:rPr>
        <w:t>, S. (2020) Values at work: The impact of personal values in organisations. Applied Psychology, 69(2), pp.230-275.</w:t>
      </w:r>
    </w:p>
    <w:p w14:paraId="00000070" w14:textId="77777777" w:rsidR="00D44454" w:rsidRPr="00A909D5" w:rsidRDefault="00000000">
      <w:pPr>
        <w:rPr>
          <w:rFonts w:ascii="Times New Roman" w:eastAsia="Times New Roman" w:hAnsi="Times New Roman" w:cs="Times New Roman"/>
          <w:sz w:val="24"/>
          <w:szCs w:val="24"/>
        </w:rPr>
      </w:pPr>
      <w:proofErr w:type="spellStart"/>
      <w:r w:rsidRPr="00A909D5">
        <w:rPr>
          <w:rFonts w:ascii="Times New Roman" w:eastAsia="Times New Roman" w:hAnsi="Times New Roman" w:cs="Times New Roman"/>
          <w:sz w:val="24"/>
          <w:szCs w:val="24"/>
          <w:highlight w:val="white"/>
        </w:rPr>
        <w:t>Ayoko</w:t>
      </w:r>
      <w:proofErr w:type="spellEnd"/>
      <w:r w:rsidRPr="00A909D5">
        <w:rPr>
          <w:rFonts w:ascii="Times New Roman" w:eastAsia="Times New Roman" w:hAnsi="Times New Roman" w:cs="Times New Roman"/>
          <w:sz w:val="24"/>
          <w:szCs w:val="24"/>
          <w:highlight w:val="white"/>
        </w:rPr>
        <w:t xml:space="preserve">, O.R.B. and </w:t>
      </w:r>
      <w:proofErr w:type="spellStart"/>
      <w:r w:rsidRPr="00A909D5">
        <w:rPr>
          <w:rFonts w:ascii="Times New Roman" w:eastAsia="Times New Roman" w:hAnsi="Times New Roman" w:cs="Times New Roman"/>
          <w:sz w:val="24"/>
          <w:szCs w:val="24"/>
          <w:highlight w:val="white"/>
        </w:rPr>
        <w:t>Ashkanasy</w:t>
      </w:r>
      <w:proofErr w:type="spellEnd"/>
      <w:r w:rsidRPr="00A909D5">
        <w:rPr>
          <w:rFonts w:ascii="Times New Roman" w:eastAsia="Times New Roman" w:hAnsi="Times New Roman" w:cs="Times New Roman"/>
          <w:sz w:val="24"/>
          <w:szCs w:val="24"/>
          <w:highlight w:val="white"/>
        </w:rPr>
        <w:t>, N.M.</w:t>
      </w:r>
      <w:r w:rsidRPr="00A909D5">
        <w:rPr>
          <w:rFonts w:ascii="Times New Roman" w:eastAsia="Times New Roman" w:hAnsi="Times New Roman" w:cs="Times New Roman"/>
          <w:sz w:val="24"/>
          <w:szCs w:val="24"/>
        </w:rPr>
        <w:t xml:space="preserve"> (2019) </w:t>
      </w:r>
      <w:r w:rsidRPr="00A909D5">
        <w:rPr>
          <w:rFonts w:ascii="Times New Roman" w:eastAsia="Times New Roman" w:hAnsi="Times New Roman" w:cs="Times New Roman"/>
          <w:sz w:val="24"/>
          <w:szCs w:val="24"/>
          <w:highlight w:val="white"/>
        </w:rPr>
        <w:t xml:space="preserve">The Physical Environment of Organizational </w:t>
      </w:r>
      <w:proofErr w:type="spellStart"/>
      <w:r w:rsidRPr="00A909D5">
        <w:rPr>
          <w:rFonts w:ascii="Times New Roman" w:eastAsia="Times New Roman" w:hAnsi="Times New Roman" w:cs="Times New Roman"/>
          <w:sz w:val="24"/>
          <w:szCs w:val="24"/>
          <w:highlight w:val="white"/>
        </w:rPr>
        <w:t>Behavior</w:t>
      </w:r>
      <w:proofErr w:type="spellEnd"/>
      <w:r w:rsidRPr="00A909D5">
        <w:rPr>
          <w:rFonts w:ascii="Times New Roman" w:eastAsia="Times New Roman" w:hAnsi="Times New Roman" w:cs="Times New Roman"/>
          <w:sz w:val="24"/>
          <w:szCs w:val="24"/>
          <w:highlight w:val="white"/>
        </w:rPr>
        <w:t xml:space="preserve"> (OB).</w:t>
      </w:r>
    </w:p>
    <w:p w14:paraId="00000071" w14:textId="77777777" w:rsidR="00D44454" w:rsidRPr="00A909D5" w:rsidRDefault="00000000">
      <w:pPr>
        <w:rPr>
          <w:rFonts w:ascii="Times New Roman" w:eastAsia="Times New Roman" w:hAnsi="Times New Roman" w:cs="Times New Roman"/>
          <w:sz w:val="24"/>
          <w:szCs w:val="24"/>
        </w:rPr>
      </w:pPr>
      <w:proofErr w:type="spellStart"/>
      <w:r w:rsidRPr="00A909D5">
        <w:rPr>
          <w:rFonts w:ascii="Times New Roman" w:eastAsia="Times New Roman" w:hAnsi="Times New Roman" w:cs="Times New Roman"/>
          <w:sz w:val="24"/>
          <w:szCs w:val="24"/>
        </w:rPr>
        <w:t>Bassot</w:t>
      </w:r>
      <w:proofErr w:type="spellEnd"/>
      <w:r w:rsidRPr="00A909D5">
        <w:rPr>
          <w:rFonts w:ascii="Times New Roman" w:eastAsia="Times New Roman" w:hAnsi="Times New Roman" w:cs="Times New Roman"/>
          <w:sz w:val="24"/>
          <w:szCs w:val="24"/>
        </w:rPr>
        <w:t>, B. (</w:t>
      </w:r>
      <w:proofErr w:type="gramStart"/>
      <w:r w:rsidRPr="00A909D5">
        <w:rPr>
          <w:rFonts w:ascii="Times New Roman" w:eastAsia="Times New Roman" w:hAnsi="Times New Roman" w:cs="Times New Roman"/>
          <w:sz w:val="24"/>
          <w:szCs w:val="24"/>
        </w:rPr>
        <w:t>2020)The</w:t>
      </w:r>
      <w:proofErr w:type="gramEnd"/>
      <w:r w:rsidRPr="00A909D5">
        <w:rPr>
          <w:rFonts w:ascii="Times New Roman" w:eastAsia="Times New Roman" w:hAnsi="Times New Roman" w:cs="Times New Roman"/>
          <w:sz w:val="24"/>
          <w:szCs w:val="24"/>
        </w:rPr>
        <w:t xml:space="preserve"> reflective journal. Bloomsbury Publishing.</w:t>
      </w:r>
    </w:p>
    <w:p w14:paraId="00000072"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highlight w:val="white"/>
        </w:rPr>
        <w:t xml:space="preserve">Bianchi, G., Testa, F., </w:t>
      </w:r>
      <w:proofErr w:type="spellStart"/>
      <w:r w:rsidRPr="00A909D5">
        <w:rPr>
          <w:rFonts w:ascii="Times New Roman" w:eastAsia="Times New Roman" w:hAnsi="Times New Roman" w:cs="Times New Roman"/>
          <w:sz w:val="24"/>
          <w:szCs w:val="24"/>
          <w:highlight w:val="white"/>
        </w:rPr>
        <w:t>Boiral</w:t>
      </w:r>
      <w:proofErr w:type="spellEnd"/>
      <w:r w:rsidRPr="00A909D5">
        <w:rPr>
          <w:rFonts w:ascii="Times New Roman" w:eastAsia="Times New Roman" w:hAnsi="Times New Roman" w:cs="Times New Roman"/>
          <w:sz w:val="24"/>
          <w:szCs w:val="24"/>
          <w:highlight w:val="white"/>
        </w:rPr>
        <w:t xml:space="preserve">, O. and </w:t>
      </w:r>
      <w:proofErr w:type="spellStart"/>
      <w:r w:rsidRPr="00A909D5">
        <w:rPr>
          <w:rFonts w:ascii="Times New Roman" w:eastAsia="Times New Roman" w:hAnsi="Times New Roman" w:cs="Times New Roman"/>
          <w:sz w:val="24"/>
          <w:szCs w:val="24"/>
          <w:highlight w:val="white"/>
        </w:rPr>
        <w:t>Iraldo</w:t>
      </w:r>
      <w:proofErr w:type="spellEnd"/>
      <w:r w:rsidRPr="00A909D5">
        <w:rPr>
          <w:rFonts w:ascii="Times New Roman" w:eastAsia="Times New Roman" w:hAnsi="Times New Roman" w:cs="Times New Roman"/>
          <w:sz w:val="24"/>
          <w:szCs w:val="24"/>
          <w:highlight w:val="white"/>
        </w:rPr>
        <w:t>, F.</w:t>
      </w:r>
      <w:r w:rsidRPr="00A909D5">
        <w:rPr>
          <w:rFonts w:ascii="Times New Roman" w:eastAsia="Times New Roman" w:hAnsi="Times New Roman" w:cs="Times New Roman"/>
          <w:sz w:val="24"/>
          <w:szCs w:val="24"/>
        </w:rPr>
        <w:t xml:space="preserve"> (2022) </w:t>
      </w:r>
      <w:r w:rsidRPr="00A909D5">
        <w:rPr>
          <w:rFonts w:ascii="Times New Roman" w:eastAsia="Times New Roman" w:hAnsi="Times New Roman" w:cs="Times New Roman"/>
          <w:sz w:val="24"/>
          <w:szCs w:val="24"/>
          <w:highlight w:val="white"/>
        </w:rPr>
        <w:t>Organizational learning for environmental sustainability: Internalizing lifecycle management. </w:t>
      </w:r>
      <w:r w:rsidRPr="00A909D5">
        <w:rPr>
          <w:rFonts w:ascii="Times New Roman" w:eastAsia="Times New Roman" w:hAnsi="Times New Roman" w:cs="Times New Roman"/>
          <w:i/>
          <w:sz w:val="24"/>
          <w:szCs w:val="24"/>
          <w:highlight w:val="white"/>
        </w:rPr>
        <w:t>Organization &amp; Environment</w:t>
      </w:r>
      <w:r w:rsidRPr="00A909D5">
        <w:rPr>
          <w:rFonts w:ascii="Times New Roman" w:eastAsia="Times New Roman" w:hAnsi="Times New Roman" w:cs="Times New Roman"/>
          <w:sz w:val="24"/>
          <w:szCs w:val="24"/>
          <w:highlight w:val="white"/>
        </w:rPr>
        <w:t>, </w:t>
      </w:r>
      <w:r w:rsidRPr="00A909D5">
        <w:rPr>
          <w:rFonts w:ascii="Times New Roman" w:eastAsia="Times New Roman" w:hAnsi="Times New Roman" w:cs="Times New Roman"/>
          <w:i/>
          <w:sz w:val="24"/>
          <w:szCs w:val="24"/>
          <w:highlight w:val="white"/>
        </w:rPr>
        <w:t>35</w:t>
      </w:r>
      <w:r w:rsidRPr="00A909D5">
        <w:rPr>
          <w:rFonts w:ascii="Times New Roman" w:eastAsia="Times New Roman" w:hAnsi="Times New Roman" w:cs="Times New Roman"/>
          <w:sz w:val="24"/>
          <w:szCs w:val="24"/>
          <w:highlight w:val="white"/>
        </w:rPr>
        <w:t>(1), pp.103-129.</w:t>
      </w:r>
    </w:p>
    <w:p w14:paraId="00000079"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Kanter, R. M. (2019) </w:t>
      </w:r>
      <w:r w:rsidRPr="00A909D5">
        <w:rPr>
          <w:rFonts w:ascii="Times New Roman" w:eastAsia="Times New Roman" w:hAnsi="Times New Roman" w:cs="Times New Roman"/>
          <w:sz w:val="24"/>
          <w:szCs w:val="24"/>
          <w:highlight w:val="white"/>
        </w:rPr>
        <w:t>The future of bureaucracy and hierarchy in organizational theory: a report from the field. In </w:t>
      </w:r>
      <w:r w:rsidRPr="00A909D5">
        <w:rPr>
          <w:rFonts w:ascii="Times New Roman" w:eastAsia="Times New Roman" w:hAnsi="Times New Roman" w:cs="Times New Roman"/>
          <w:i/>
          <w:sz w:val="24"/>
          <w:szCs w:val="24"/>
          <w:highlight w:val="white"/>
        </w:rPr>
        <w:t>Social theory for a changing society</w:t>
      </w:r>
      <w:r w:rsidRPr="00A909D5">
        <w:rPr>
          <w:rFonts w:ascii="Times New Roman" w:eastAsia="Times New Roman" w:hAnsi="Times New Roman" w:cs="Times New Roman"/>
          <w:sz w:val="24"/>
          <w:szCs w:val="24"/>
          <w:highlight w:val="white"/>
        </w:rPr>
        <w:t> (pp. 63-93). Routledge.</w:t>
      </w:r>
    </w:p>
    <w:p w14:paraId="0000007A" w14:textId="77777777" w:rsidR="00D44454" w:rsidRPr="00A909D5" w:rsidRDefault="00000000">
      <w:pPr>
        <w:rPr>
          <w:rFonts w:ascii="Times New Roman" w:eastAsia="Times New Roman" w:hAnsi="Times New Roman" w:cs="Times New Roman"/>
          <w:sz w:val="24"/>
          <w:szCs w:val="24"/>
          <w:highlight w:val="white"/>
        </w:rPr>
      </w:pPr>
      <w:r w:rsidRPr="00A909D5">
        <w:rPr>
          <w:rFonts w:ascii="Times New Roman" w:eastAsia="Times New Roman" w:hAnsi="Times New Roman" w:cs="Times New Roman"/>
          <w:sz w:val="24"/>
          <w:szCs w:val="24"/>
          <w:highlight w:val="white"/>
        </w:rPr>
        <w:t xml:space="preserve">Khan, G. (2020) COVID-19 and the related accounting considerations in preparing financial statements and disclosure </w:t>
      </w:r>
      <w:proofErr w:type="gramStart"/>
      <w:r w:rsidRPr="00A909D5">
        <w:rPr>
          <w:rFonts w:ascii="Times New Roman" w:eastAsia="Times New Roman" w:hAnsi="Times New Roman" w:cs="Times New Roman"/>
          <w:sz w:val="24"/>
          <w:szCs w:val="24"/>
          <w:highlight w:val="white"/>
        </w:rPr>
        <w:t>requirements.:(</w:t>
      </w:r>
      <w:proofErr w:type="gramEnd"/>
      <w:r w:rsidRPr="00A909D5">
        <w:rPr>
          <w:rFonts w:ascii="Times New Roman" w:eastAsia="Times New Roman" w:hAnsi="Times New Roman" w:cs="Times New Roman"/>
          <w:sz w:val="24"/>
          <w:szCs w:val="24"/>
          <w:highlight w:val="white"/>
        </w:rPr>
        <w:t>A case study based on Unilever Pakistan Limited). </w:t>
      </w:r>
      <w:r w:rsidRPr="00A909D5">
        <w:rPr>
          <w:rFonts w:ascii="Times New Roman" w:eastAsia="Times New Roman" w:hAnsi="Times New Roman" w:cs="Times New Roman"/>
          <w:i/>
          <w:sz w:val="24"/>
          <w:szCs w:val="24"/>
          <w:highlight w:val="white"/>
        </w:rPr>
        <w:t>International Journal of Experiential Learning &amp; Case Studies</w:t>
      </w:r>
      <w:r w:rsidRPr="00A909D5">
        <w:rPr>
          <w:rFonts w:ascii="Times New Roman" w:eastAsia="Times New Roman" w:hAnsi="Times New Roman" w:cs="Times New Roman"/>
          <w:sz w:val="24"/>
          <w:szCs w:val="24"/>
          <w:highlight w:val="white"/>
        </w:rPr>
        <w:t>, </w:t>
      </w:r>
      <w:r w:rsidRPr="00A909D5">
        <w:rPr>
          <w:rFonts w:ascii="Times New Roman" w:eastAsia="Times New Roman" w:hAnsi="Times New Roman" w:cs="Times New Roman"/>
          <w:i/>
          <w:sz w:val="24"/>
          <w:szCs w:val="24"/>
          <w:highlight w:val="white"/>
        </w:rPr>
        <w:t>5</w:t>
      </w:r>
      <w:r w:rsidRPr="00A909D5">
        <w:rPr>
          <w:rFonts w:ascii="Times New Roman" w:eastAsia="Times New Roman" w:hAnsi="Times New Roman" w:cs="Times New Roman"/>
          <w:sz w:val="24"/>
          <w:szCs w:val="24"/>
          <w:highlight w:val="white"/>
        </w:rPr>
        <w:t xml:space="preserve">(2). </w:t>
      </w:r>
    </w:p>
    <w:p w14:paraId="0000007B"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highlight w:val="white"/>
        </w:rPr>
        <w:t xml:space="preserve">Klein, H.J., </w:t>
      </w:r>
      <w:proofErr w:type="spellStart"/>
      <w:r w:rsidRPr="00A909D5">
        <w:rPr>
          <w:rFonts w:ascii="Times New Roman" w:eastAsia="Times New Roman" w:hAnsi="Times New Roman" w:cs="Times New Roman"/>
          <w:sz w:val="24"/>
          <w:szCs w:val="24"/>
          <w:highlight w:val="white"/>
        </w:rPr>
        <w:t>Solinger</w:t>
      </w:r>
      <w:proofErr w:type="spellEnd"/>
      <w:r w:rsidRPr="00A909D5">
        <w:rPr>
          <w:rFonts w:ascii="Times New Roman" w:eastAsia="Times New Roman" w:hAnsi="Times New Roman" w:cs="Times New Roman"/>
          <w:sz w:val="24"/>
          <w:szCs w:val="24"/>
          <w:highlight w:val="white"/>
        </w:rPr>
        <w:t xml:space="preserve">, O.N. and </w:t>
      </w:r>
      <w:proofErr w:type="spellStart"/>
      <w:r w:rsidRPr="00A909D5">
        <w:rPr>
          <w:rFonts w:ascii="Times New Roman" w:eastAsia="Times New Roman" w:hAnsi="Times New Roman" w:cs="Times New Roman"/>
          <w:sz w:val="24"/>
          <w:szCs w:val="24"/>
          <w:highlight w:val="white"/>
        </w:rPr>
        <w:t>Duflot</w:t>
      </w:r>
      <w:proofErr w:type="spellEnd"/>
      <w:r w:rsidRPr="00A909D5">
        <w:rPr>
          <w:rFonts w:ascii="Times New Roman" w:eastAsia="Times New Roman" w:hAnsi="Times New Roman" w:cs="Times New Roman"/>
          <w:sz w:val="24"/>
          <w:szCs w:val="24"/>
          <w:highlight w:val="white"/>
        </w:rPr>
        <w:t>, V.</w:t>
      </w:r>
      <w:r w:rsidRPr="00A909D5">
        <w:rPr>
          <w:rFonts w:ascii="Times New Roman" w:eastAsia="Times New Roman" w:hAnsi="Times New Roman" w:cs="Times New Roman"/>
          <w:sz w:val="24"/>
          <w:szCs w:val="24"/>
        </w:rPr>
        <w:t xml:space="preserve"> (2022) </w:t>
      </w:r>
      <w:r w:rsidRPr="00A909D5">
        <w:rPr>
          <w:rFonts w:ascii="Times New Roman" w:eastAsia="Times New Roman" w:hAnsi="Times New Roman" w:cs="Times New Roman"/>
          <w:sz w:val="24"/>
          <w:szCs w:val="24"/>
          <w:highlight w:val="white"/>
        </w:rPr>
        <w:t>Commitment system theory: The evolving structure of commitments to multiple targets. </w:t>
      </w:r>
      <w:r w:rsidRPr="00A909D5">
        <w:rPr>
          <w:rFonts w:ascii="Times New Roman" w:eastAsia="Times New Roman" w:hAnsi="Times New Roman" w:cs="Times New Roman"/>
          <w:i/>
          <w:sz w:val="24"/>
          <w:szCs w:val="24"/>
          <w:highlight w:val="white"/>
        </w:rPr>
        <w:t>Academy of management review</w:t>
      </w:r>
      <w:r w:rsidRPr="00A909D5">
        <w:rPr>
          <w:rFonts w:ascii="Times New Roman" w:eastAsia="Times New Roman" w:hAnsi="Times New Roman" w:cs="Times New Roman"/>
          <w:sz w:val="24"/>
          <w:szCs w:val="24"/>
          <w:highlight w:val="white"/>
        </w:rPr>
        <w:t>, </w:t>
      </w:r>
      <w:r w:rsidRPr="00A909D5">
        <w:rPr>
          <w:rFonts w:ascii="Times New Roman" w:eastAsia="Times New Roman" w:hAnsi="Times New Roman" w:cs="Times New Roman"/>
          <w:i/>
          <w:sz w:val="24"/>
          <w:szCs w:val="24"/>
          <w:highlight w:val="white"/>
        </w:rPr>
        <w:t>47</w:t>
      </w:r>
      <w:r w:rsidRPr="00A909D5">
        <w:rPr>
          <w:rFonts w:ascii="Times New Roman" w:eastAsia="Times New Roman" w:hAnsi="Times New Roman" w:cs="Times New Roman"/>
          <w:sz w:val="24"/>
          <w:szCs w:val="24"/>
          <w:highlight w:val="white"/>
        </w:rPr>
        <w:t>(1), pp.116-138.</w:t>
      </w:r>
    </w:p>
    <w:p w14:paraId="0000007D" w14:textId="309045F1" w:rsidR="00D44454" w:rsidRPr="00A909D5" w:rsidRDefault="00000000">
      <w:pPr>
        <w:rPr>
          <w:rFonts w:ascii="Times New Roman" w:eastAsia="Times New Roman" w:hAnsi="Times New Roman" w:cs="Times New Roman"/>
          <w:sz w:val="24"/>
          <w:szCs w:val="24"/>
          <w:highlight w:val="white"/>
        </w:rPr>
      </w:pPr>
      <w:r w:rsidRPr="00A909D5">
        <w:rPr>
          <w:rFonts w:ascii="Times New Roman" w:eastAsia="Times New Roman" w:hAnsi="Times New Roman" w:cs="Times New Roman"/>
          <w:sz w:val="24"/>
          <w:szCs w:val="24"/>
          <w:highlight w:val="white"/>
        </w:rPr>
        <w:t>McAdam, R., Miller, K. and McSorley, C. (2019) Towards a contingency theory perspective of quality management in enabling strategic alignment. </w:t>
      </w:r>
      <w:r w:rsidRPr="00A909D5">
        <w:rPr>
          <w:rFonts w:ascii="Times New Roman" w:eastAsia="Times New Roman" w:hAnsi="Times New Roman" w:cs="Times New Roman"/>
          <w:i/>
          <w:sz w:val="24"/>
          <w:szCs w:val="24"/>
          <w:highlight w:val="white"/>
        </w:rPr>
        <w:t>International Journal of Production Economics</w:t>
      </w:r>
      <w:r w:rsidRPr="00A909D5">
        <w:rPr>
          <w:rFonts w:ascii="Times New Roman" w:eastAsia="Times New Roman" w:hAnsi="Times New Roman" w:cs="Times New Roman"/>
          <w:sz w:val="24"/>
          <w:szCs w:val="24"/>
          <w:highlight w:val="white"/>
        </w:rPr>
        <w:t>, </w:t>
      </w:r>
      <w:r w:rsidRPr="00A909D5">
        <w:rPr>
          <w:rFonts w:ascii="Times New Roman" w:eastAsia="Times New Roman" w:hAnsi="Times New Roman" w:cs="Times New Roman"/>
          <w:i/>
          <w:sz w:val="24"/>
          <w:szCs w:val="24"/>
          <w:highlight w:val="white"/>
        </w:rPr>
        <w:t>207</w:t>
      </w:r>
      <w:r w:rsidRPr="00A909D5">
        <w:rPr>
          <w:rFonts w:ascii="Times New Roman" w:eastAsia="Times New Roman" w:hAnsi="Times New Roman" w:cs="Times New Roman"/>
          <w:sz w:val="24"/>
          <w:szCs w:val="24"/>
          <w:highlight w:val="white"/>
        </w:rPr>
        <w:t xml:space="preserve">, pp.195-209. </w:t>
      </w:r>
    </w:p>
    <w:p w14:paraId="0000007E" w14:textId="77777777" w:rsidR="00D44454" w:rsidRPr="00A909D5" w:rsidRDefault="00000000">
      <w:pPr>
        <w:rPr>
          <w:rFonts w:ascii="Times New Roman" w:eastAsia="Times New Roman" w:hAnsi="Times New Roman" w:cs="Times New Roman"/>
          <w:sz w:val="24"/>
          <w:szCs w:val="24"/>
        </w:rPr>
      </w:pPr>
      <w:proofErr w:type="spellStart"/>
      <w:r w:rsidRPr="00A909D5">
        <w:rPr>
          <w:rFonts w:ascii="Times New Roman" w:eastAsia="Times New Roman" w:hAnsi="Times New Roman" w:cs="Times New Roman"/>
          <w:sz w:val="24"/>
          <w:szCs w:val="24"/>
        </w:rPr>
        <w:t>Moin</w:t>
      </w:r>
      <w:proofErr w:type="spellEnd"/>
      <w:r w:rsidRPr="00A909D5">
        <w:rPr>
          <w:rFonts w:ascii="Times New Roman" w:eastAsia="Times New Roman" w:hAnsi="Times New Roman" w:cs="Times New Roman"/>
          <w:sz w:val="24"/>
          <w:szCs w:val="24"/>
        </w:rPr>
        <w:t>, S. M. A. (2022)</w:t>
      </w:r>
      <w:r w:rsidRPr="00A909D5">
        <w:rPr>
          <w:rFonts w:ascii="Times New Roman" w:eastAsia="Times New Roman" w:hAnsi="Times New Roman" w:cs="Times New Roman"/>
          <w:sz w:val="24"/>
          <w:szCs w:val="24"/>
          <w:highlight w:val="white"/>
        </w:rPr>
        <w:t xml:space="preserve"> Connecting the Dots: The Inextricable Link Between Imagination, </w:t>
      </w:r>
      <w:proofErr w:type="gramStart"/>
      <w:r w:rsidRPr="00A909D5">
        <w:rPr>
          <w:rFonts w:ascii="Times New Roman" w:eastAsia="Times New Roman" w:hAnsi="Times New Roman" w:cs="Times New Roman"/>
          <w:sz w:val="24"/>
          <w:szCs w:val="24"/>
          <w:highlight w:val="white"/>
        </w:rPr>
        <w:t>Creativity</w:t>
      </w:r>
      <w:proofErr w:type="gramEnd"/>
      <w:r w:rsidRPr="00A909D5">
        <w:rPr>
          <w:rFonts w:ascii="Times New Roman" w:eastAsia="Times New Roman" w:hAnsi="Times New Roman" w:cs="Times New Roman"/>
          <w:sz w:val="24"/>
          <w:szCs w:val="24"/>
          <w:highlight w:val="white"/>
        </w:rPr>
        <w:t xml:space="preserve"> and Innovation. In </w:t>
      </w:r>
      <w:r w:rsidRPr="00A909D5">
        <w:rPr>
          <w:rFonts w:ascii="Times New Roman" w:eastAsia="Times New Roman" w:hAnsi="Times New Roman" w:cs="Times New Roman"/>
          <w:i/>
          <w:sz w:val="24"/>
          <w:szCs w:val="24"/>
          <w:highlight w:val="white"/>
        </w:rPr>
        <w:t>Creativity in the Imagination Age</w:t>
      </w:r>
      <w:r w:rsidRPr="00A909D5">
        <w:rPr>
          <w:rFonts w:ascii="Times New Roman" w:eastAsia="Times New Roman" w:hAnsi="Times New Roman" w:cs="Times New Roman"/>
          <w:sz w:val="24"/>
          <w:szCs w:val="24"/>
          <w:highlight w:val="white"/>
        </w:rPr>
        <w:t> (pp. 99-111). Palgrave Macmillan, Cham.</w:t>
      </w:r>
    </w:p>
    <w:p w14:paraId="0000007F" w14:textId="77777777" w:rsidR="00D44454" w:rsidRPr="00A909D5" w:rsidRDefault="00000000">
      <w:pPr>
        <w:rPr>
          <w:rFonts w:ascii="Times New Roman" w:eastAsia="Times New Roman" w:hAnsi="Times New Roman" w:cs="Times New Roman"/>
          <w:sz w:val="24"/>
          <w:szCs w:val="24"/>
          <w:highlight w:val="white"/>
        </w:rPr>
      </w:pPr>
      <w:r w:rsidRPr="00A909D5">
        <w:rPr>
          <w:rFonts w:ascii="Times New Roman" w:eastAsia="Times New Roman" w:hAnsi="Times New Roman" w:cs="Times New Roman"/>
          <w:sz w:val="24"/>
          <w:szCs w:val="24"/>
          <w:highlight w:val="white"/>
        </w:rPr>
        <w:t xml:space="preserve">Pandey, R., </w:t>
      </w:r>
      <w:proofErr w:type="spellStart"/>
      <w:r w:rsidRPr="00A909D5">
        <w:rPr>
          <w:rFonts w:ascii="Times New Roman" w:eastAsia="Times New Roman" w:hAnsi="Times New Roman" w:cs="Times New Roman"/>
          <w:sz w:val="24"/>
          <w:szCs w:val="24"/>
          <w:highlight w:val="white"/>
        </w:rPr>
        <w:t>Massand</w:t>
      </w:r>
      <w:proofErr w:type="spellEnd"/>
      <w:r w:rsidRPr="00A909D5">
        <w:rPr>
          <w:rFonts w:ascii="Times New Roman" w:eastAsia="Times New Roman" w:hAnsi="Times New Roman" w:cs="Times New Roman"/>
          <w:sz w:val="24"/>
          <w:szCs w:val="24"/>
          <w:highlight w:val="white"/>
        </w:rPr>
        <w:t xml:space="preserve">, A., </w:t>
      </w:r>
      <w:proofErr w:type="spellStart"/>
      <w:r w:rsidRPr="00A909D5">
        <w:rPr>
          <w:rFonts w:ascii="Times New Roman" w:eastAsia="Times New Roman" w:hAnsi="Times New Roman" w:cs="Times New Roman"/>
          <w:sz w:val="24"/>
          <w:szCs w:val="24"/>
          <w:highlight w:val="white"/>
        </w:rPr>
        <w:t>Mulya</w:t>
      </w:r>
      <w:proofErr w:type="spellEnd"/>
      <w:r w:rsidRPr="00A909D5">
        <w:rPr>
          <w:rFonts w:ascii="Times New Roman" w:eastAsia="Times New Roman" w:hAnsi="Times New Roman" w:cs="Times New Roman"/>
          <w:sz w:val="24"/>
          <w:szCs w:val="24"/>
          <w:highlight w:val="white"/>
        </w:rPr>
        <w:t xml:space="preserve">, V.T., Sin, L.G., Naresh, V.P., </w:t>
      </w:r>
      <w:proofErr w:type="spellStart"/>
      <w:r w:rsidRPr="00A909D5">
        <w:rPr>
          <w:rFonts w:ascii="Times New Roman" w:eastAsia="Times New Roman" w:hAnsi="Times New Roman" w:cs="Times New Roman"/>
          <w:sz w:val="24"/>
          <w:szCs w:val="24"/>
          <w:highlight w:val="white"/>
        </w:rPr>
        <w:t>Zamara</w:t>
      </w:r>
      <w:proofErr w:type="spellEnd"/>
      <w:r w:rsidRPr="00A909D5">
        <w:rPr>
          <w:rFonts w:ascii="Times New Roman" w:eastAsia="Times New Roman" w:hAnsi="Times New Roman" w:cs="Times New Roman"/>
          <w:sz w:val="24"/>
          <w:szCs w:val="24"/>
          <w:highlight w:val="white"/>
        </w:rPr>
        <w:t xml:space="preserve">, F.B., Kee, D.M.H., </w:t>
      </w:r>
      <w:proofErr w:type="spellStart"/>
      <w:r w:rsidRPr="00A909D5">
        <w:rPr>
          <w:rFonts w:ascii="Times New Roman" w:eastAsia="Times New Roman" w:hAnsi="Times New Roman" w:cs="Times New Roman"/>
          <w:sz w:val="24"/>
          <w:szCs w:val="24"/>
          <w:highlight w:val="white"/>
        </w:rPr>
        <w:t>Zamri</w:t>
      </w:r>
      <w:proofErr w:type="spellEnd"/>
      <w:r w:rsidRPr="00A909D5">
        <w:rPr>
          <w:rFonts w:ascii="Times New Roman" w:eastAsia="Times New Roman" w:hAnsi="Times New Roman" w:cs="Times New Roman"/>
          <w:sz w:val="24"/>
          <w:szCs w:val="24"/>
          <w:highlight w:val="white"/>
        </w:rPr>
        <w:t>, S.K.B., Azmi, N.A.S.B., Hamdan, N.N.B.M. and Aditi, A. (2021) The Impacts of Covid-19 on Unilever. </w:t>
      </w:r>
      <w:r w:rsidRPr="00A909D5">
        <w:rPr>
          <w:rFonts w:ascii="Times New Roman" w:eastAsia="Times New Roman" w:hAnsi="Times New Roman" w:cs="Times New Roman"/>
          <w:i/>
          <w:sz w:val="24"/>
          <w:szCs w:val="24"/>
          <w:highlight w:val="white"/>
        </w:rPr>
        <w:t>Journal of the Community Development in Asia (JCDA)</w:t>
      </w:r>
      <w:r w:rsidRPr="00A909D5">
        <w:rPr>
          <w:rFonts w:ascii="Times New Roman" w:eastAsia="Times New Roman" w:hAnsi="Times New Roman" w:cs="Times New Roman"/>
          <w:sz w:val="24"/>
          <w:szCs w:val="24"/>
          <w:highlight w:val="white"/>
        </w:rPr>
        <w:t>, </w:t>
      </w:r>
      <w:r w:rsidRPr="00A909D5">
        <w:rPr>
          <w:rFonts w:ascii="Times New Roman" w:eastAsia="Times New Roman" w:hAnsi="Times New Roman" w:cs="Times New Roman"/>
          <w:i/>
          <w:sz w:val="24"/>
          <w:szCs w:val="24"/>
          <w:highlight w:val="white"/>
        </w:rPr>
        <w:t>4</w:t>
      </w:r>
      <w:r w:rsidRPr="00A909D5">
        <w:rPr>
          <w:rFonts w:ascii="Times New Roman" w:eastAsia="Times New Roman" w:hAnsi="Times New Roman" w:cs="Times New Roman"/>
          <w:sz w:val="24"/>
          <w:szCs w:val="24"/>
          <w:highlight w:val="white"/>
        </w:rPr>
        <w:t xml:space="preserve">(1), pp.34-43. </w:t>
      </w:r>
    </w:p>
    <w:p w14:paraId="00000080" w14:textId="77777777" w:rsidR="00D44454" w:rsidRPr="00A909D5" w:rsidRDefault="00000000">
      <w:pPr>
        <w:rPr>
          <w:rFonts w:ascii="Times New Roman" w:eastAsia="Times New Roman" w:hAnsi="Times New Roman" w:cs="Times New Roman"/>
          <w:sz w:val="24"/>
          <w:szCs w:val="24"/>
          <w:highlight w:val="white"/>
        </w:rPr>
      </w:pPr>
      <w:r w:rsidRPr="00A909D5">
        <w:rPr>
          <w:rFonts w:ascii="Times New Roman" w:eastAsia="Times New Roman" w:hAnsi="Times New Roman" w:cs="Times New Roman"/>
          <w:sz w:val="24"/>
          <w:szCs w:val="24"/>
          <w:highlight w:val="white"/>
        </w:rPr>
        <w:lastRenderedPageBreak/>
        <w:t xml:space="preserve">Pospisil, J.Z. and </w:t>
      </w:r>
      <w:proofErr w:type="spellStart"/>
      <w:r w:rsidRPr="00A909D5">
        <w:rPr>
          <w:rFonts w:ascii="Times New Roman" w:eastAsia="Times New Roman" w:hAnsi="Times New Roman" w:cs="Times New Roman"/>
          <w:sz w:val="24"/>
          <w:szCs w:val="24"/>
          <w:highlight w:val="white"/>
        </w:rPr>
        <w:t>Zavodna</w:t>
      </w:r>
      <w:proofErr w:type="spellEnd"/>
      <w:r w:rsidRPr="00A909D5">
        <w:rPr>
          <w:rFonts w:ascii="Times New Roman" w:eastAsia="Times New Roman" w:hAnsi="Times New Roman" w:cs="Times New Roman"/>
          <w:sz w:val="24"/>
          <w:szCs w:val="24"/>
          <w:highlight w:val="white"/>
        </w:rPr>
        <w:t xml:space="preserve">, L.S. (2022) An Insight to the World of Female Entrepreneurship: Systematic Literature Review of the Phenomenon using the </w:t>
      </w:r>
      <w:proofErr w:type="spellStart"/>
      <w:r w:rsidRPr="00A909D5">
        <w:rPr>
          <w:rFonts w:ascii="Times New Roman" w:eastAsia="Times New Roman" w:hAnsi="Times New Roman" w:cs="Times New Roman"/>
          <w:sz w:val="24"/>
          <w:szCs w:val="24"/>
          <w:highlight w:val="white"/>
        </w:rPr>
        <w:t>Mckinsey</w:t>
      </w:r>
      <w:proofErr w:type="spellEnd"/>
      <w:r w:rsidRPr="00A909D5">
        <w:rPr>
          <w:rFonts w:ascii="Times New Roman" w:eastAsia="Times New Roman" w:hAnsi="Times New Roman" w:cs="Times New Roman"/>
          <w:sz w:val="24"/>
          <w:szCs w:val="24"/>
          <w:highlight w:val="white"/>
        </w:rPr>
        <w:t xml:space="preserve"> 7S Model. </w:t>
      </w:r>
      <w:r w:rsidRPr="00A909D5">
        <w:rPr>
          <w:rFonts w:ascii="Times New Roman" w:eastAsia="Times New Roman" w:hAnsi="Times New Roman" w:cs="Times New Roman"/>
          <w:i/>
          <w:sz w:val="24"/>
          <w:szCs w:val="24"/>
          <w:highlight w:val="white"/>
        </w:rPr>
        <w:t>Foundations of Management</w:t>
      </w:r>
      <w:r w:rsidRPr="00A909D5">
        <w:rPr>
          <w:rFonts w:ascii="Times New Roman" w:eastAsia="Times New Roman" w:hAnsi="Times New Roman" w:cs="Times New Roman"/>
          <w:sz w:val="24"/>
          <w:szCs w:val="24"/>
          <w:highlight w:val="white"/>
        </w:rPr>
        <w:t>, </w:t>
      </w:r>
      <w:r w:rsidRPr="00A909D5">
        <w:rPr>
          <w:rFonts w:ascii="Times New Roman" w:eastAsia="Times New Roman" w:hAnsi="Times New Roman" w:cs="Times New Roman"/>
          <w:i/>
          <w:sz w:val="24"/>
          <w:szCs w:val="24"/>
          <w:highlight w:val="white"/>
        </w:rPr>
        <w:t>14</w:t>
      </w:r>
      <w:r w:rsidRPr="00A909D5">
        <w:rPr>
          <w:rFonts w:ascii="Times New Roman" w:eastAsia="Times New Roman" w:hAnsi="Times New Roman" w:cs="Times New Roman"/>
          <w:sz w:val="24"/>
          <w:szCs w:val="24"/>
          <w:highlight w:val="white"/>
        </w:rPr>
        <w:t>(1), pp.51-66.</w:t>
      </w:r>
    </w:p>
    <w:p w14:paraId="00000082" w14:textId="77777777" w:rsidR="00D44454" w:rsidRPr="00A909D5" w:rsidRDefault="00000000">
      <w:pPr>
        <w:rPr>
          <w:rFonts w:ascii="Times New Roman" w:eastAsia="Times New Roman" w:hAnsi="Times New Roman" w:cs="Times New Roman"/>
          <w:sz w:val="24"/>
          <w:szCs w:val="24"/>
          <w:highlight w:val="white"/>
        </w:rPr>
      </w:pPr>
      <w:r w:rsidRPr="00A909D5">
        <w:rPr>
          <w:rFonts w:ascii="Times New Roman" w:eastAsia="Times New Roman" w:hAnsi="Times New Roman" w:cs="Times New Roman"/>
          <w:sz w:val="24"/>
          <w:szCs w:val="24"/>
          <w:highlight w:val="white"/>
        </w:rPr>
        <w:t xml:space="preserve">Safari, </w:t>
      </w:r>
      <w:proofErr w:type="gramStart"/>
      <w:r w:rsidRPr="00A909D5">
        <w:rPr>
          <w:rFonts w:ascii="Times New Roman" w:eastAsia="Times New Roman" w:hAnsi="Times New Roman" w:cs="Times New Roman"/>
          <w:sz w:val="24"/>
          <w:szCs w:val="24"/>
          <w:highlight w:val="white"/>
        </w:rPr>
        <w:t>A.</w:t>
      </w:r>
      <w:proofErr w:type="gramEnd"/>
      <w:r w:rsidRPr="00A909D5">
        <w:rPr>
          <w:rFonts w:ascii="Times New Roman" w:eastAsia="Times New Roman" w:hAnsi="Times New Roman" w:cs="Times New Roman"/>
          <w:sz w:val="24"/>
          <w:szCs w:val="24"/>
          <w:highlight w:val="white"/>
        </w:rPr>
        <w:t xml:space="preserve"> and Saleh, A.S. (2020) Key determinants of SMEs’ export performance: a resource-based view and contingency theory approach using potential mediators. </w:t>
      </w:r>
      <w:r w:rsidRPr="00A909D5">
        <w:rPr>
          <w:rFonts w:ascii="Times New Roman" w:eastAsia="Times New Roman" w:hAnsi="Times New Roman" w:cs="Times New Roman"/>
          <w:i/>
          <w:sz w:val="24"/>
          <w:szCs w:val="24"/>
          <w:highlight w:val="white"/>
        </w:rPr>
        <w:t>Journal of Business &amp; Industrial Marketing</w:t>
      </w:r>
      <w:r w:rsidRPr="00A909D5">
        <w:rPr>
          <w:rFonts w:ascii="Times New Roman" w:eastAsia="Times New Roman" w:hAnsi="Times New Roman" w:cs="Times New Roman"/>
          <w:sz w:val="24"/>
          <w:szCs w:val="24"/>
          <w:highlight w:val="white"/>
        </w:rPr>
        <w:t xml:space="preserve">. </w:t>
      </w:r>
    </w:p>
    <w:p w14:paraId="00000083" w14:textId="77777777" w:rsidR="00D44454" w:rsidRPr="00A909D5" w:rsidRDefault="00000000">
      <w:pPr>
        <w:rPr>
          <w:rFonts w:ascii="Times New Roman" w:eastAsia="Times New Roman" w:hAnsi="Times New Roman" w:cs="Times New Roman"/>
          <w:sz w:val="24"/>
          <w:szCs w:val="24"/>
          <w:highlight w:val="white"/>
        </w:rPr>
      </w:pPr>
      <w:proofErr w:type="spellStart"/>
      <w:r w:rsidRPr="00A909D5">
        <w:rPr>
          <w:rFonts w:ascii="Times New Roman" w:eastAsia="Times New Roman" w:hAnsi="Times New Roman" w:cs="Times New Roman"/>
          <w:sz w:val="24"/>
          <w:szCs w:val="24"/>
          <w:highlight w:val="white"/>
        </w:rPr>
        <w:t>Suwadji</w:t>
      </w:r>
      <w:proofErr w:type="spellEnd"/>
      <w:r w:rsidRPr="00A909D5">
        <w:rPr>
          <w:rFonts w:ascii="Times New Roman" w:eastAsia="Times New Roman" w:hAnsi="Times New Roman" w:cs="Times New Roman"/>
          <w:sz w:val="24"/>
          <w:szCs w:val="24"/>
          <w:highlight w:val="white"/>
        </w:rPr>
        <w:t xml:space="preserve">, S.A., </w:t>
      </w:r>
      <w:proofErr w:type="spellStart"/>
      <w:r w:rsidRPr="00A909D5">
        <w:rPr>
          <w:rFonts w:ascii="Times New Roman" w:eastAsia="Times New Roman" w:hAnsi="Times New Roman" w:cs="Times New Roman"/>
          <w:sz w:val="24"/>
          <w:szCs w:val="24"/>
          <w:highlight w:val="white"/>
        </w:rPr>
        <w:t>Suryaningsum</w:t>
      </w:r>
      <w:proofErr w:type="spellEnd"/>
      <w:r w:rsidRPr="00A909D5">
        <w:rPr>
          <w:rFonts w:ascii="Times New Roman" w:eastAsia="Times New Roman" w:hAnsi="Times New Roman" w:cs="Times New Roman"/>
          <w:sz w:val="24"/>
          <w:szCs w:val="24"/>
          <w:highlight w:val="white"/>
        </w:rPr>
        <w:t xml:space="preserve">, S. and </w:t>
      </w:r>
      <w:proofErr w:type="spellStart"/>
      <w:r w:rsidRPr="00A909D5">
        <w:rPr>
          <w:rFonts w:ascii="Times New Roman" w:eastAsia="Times New Roman" w:hAnsi="Times New Roman" w:cs="Times New Roman"/>
          <w:sz w:val="24"/>
          <w:szCs w:val="24"/>
          <w:highlight w:val="white"/>
        </w:rPr>
        <w:t>Pamungkas</w:t>
      </w:r>
      <w:proofErr w:type="spellEnd"/>
      <w:r w:rsidRPr="00A909D5">
        <w:rPr>
          <w:rFonts w:ascii="Times New Roman" w:eastAsia="Times New Roman" w:hAnsi="Times New Roman" w:cs="Times New Roman"/>
          <w:sz w:val="24"/>
          <w:szCs w:val="24"/>
          <w:highlight w:val="white"/>
        </w:rPr>
        <w:t xml:space="preserve">, N. (2021) Analysis of the Financial Performance of the Largest Consumer Goods Company in Indonesia Before and During the Covid-19 Pandemic (Case Study at PT. Unilever Indonesia </w:t>
      </w:r>
      <w:proofErr w:type="spellStart"/>
      <w:r w:rsidRPr="00A909D5">
        <w:rPr>
          <w:rFonts w:ascii="Times New Roman" w:eastAsia="Times New Roman" w:hAnsi="Times New Roman" w:cs="Times New Roman"/>
          <w:sz w:val="24"/>
          <w:szCs w:val="24"/>
          <w:highlight w:val="white"/>
        </w:rPr>
        <w:t>Tbk</w:t>
      </w:r>
      <w:proofErr w:type="spellEnd"/>
      <w:r w:rsidRPr="00A909D5">
        <w:rPr>
          <w:rFonts w:ascii="Times New Roman" w:eastAsia="Times New Roman" w:hAnsi="Times New Roman" w:cs="Times New Roman"/>
          <w:sz w:val="24"/>
          <w:szCs w:val="24"/>
          <w:highlight w:val="white"/>
        </w:rPr>
        <w:t>). In </w:t>
      </w:r>
      <w:r w:rsidRPr="00A909D5">
        <w:rPr>
          <w:rFonts w:ascii="Times New Roman" w:eastAsia="Times New Roman" w:hAnsi="Times New Roman" w:cs="Times New Roman"/>
          <w:i/>
          <w:sz w:val="24"/>
          <w:szCs w:val="24"/>
          <w:highlight w:val="white"/>
        </w:rPr>
        <w:t>Journal of International Conference Proceedings (JICP)</w:t>
      </w:r>
      <w:r w:rsidRPr="00A909D5">
        <w:rPr>
          <w:rFonts w:ascii="Times New Roman" w:eastAsia="Times New Roman" w:hAnsi="Times New Roman" w:cs="Times New Roman"/>
          <w:sz w:val="24"/>
          <w:szCs w:val="24"/>
          <w:highlight w:val="white"/>
        </w:rPr>
        <w:t xml:space="preserve"> (Vol. 4, No. 3, pp. 539-550). </w:t>
      </w:r>
    </w:p>
    <w:p w14:paraId="00000084" w14:textId="77777777" w:rsidR="00D44454" w:rsidRPr="00A909D5" w:rsidRDefault="00000000">
      <w:pPr>
        <w:rPr>
          <w:rFonts w:ascii="Times New Roman" w:eastAsia="Times New Roman" w:hAnsi="Times New Roman" w:cs="Times New Roman"/>
          <w:sz w:val="24"/>
          <w:szCs w:val="24"/>
          <w:highlight w:val="white"/>
        </w:rPr>
      </w:pPr>
      <w:r w:rsidRPr="00A909D5">
        <w:rPr>
          <w:rFonts w:ascii="Times New Roman" w:eastAsia="Times New Roman" w:hAnsi="Times New Roman" w:cs="Times New Roman"/>
          <w:sz w:val="24"/>
          <w:szCs w:val="24"/>
          <w:highlight w:val="white"/>
        </w:rPr>
        <w:t xml:space="preserve">Unilever (2023) Driving superior performance with our purpose-led, future-fit business. </w:t>
      </w:r>
      <w:r w:rsidRPr="00A909D5">
        <w:rPr>
          <w:rFonts w:ascii="Times New Roman" w:eastAsia="Times New Roman" w:hAnsi="Times New Roman" w:cs="Times New Roman"/>
          <w:i/>
          <w:sz w:val="24"/>
          <w:szCs w:val="24"/>
          <w:highlight w:val="white"/>
        </w:rPr>
        <w:t xml:space="preserve">Unilever </w:t>
      </w:r>
      <w:r w:rsidRPr="00A909D5">
        <w:rPr>
          <w:rFonts w:ascii="Times New Roman" w:eastAsia="Times New Roman" w:hAnsi="Times New Roman" w:cs="Times New Roman"/>
          <w:sz w:val="24"/>
          <w:szCs w:val="24"/>
          <w:highlight w:val="white"/>
        </w:rPr>
        <w:t xml:space="preserve">[online]. Available from: </w:t>
      </w:r>
      <w:hyperlink r:id="rId7">
        <w:r w:rsidRPr="00A909D5">
          <w:rPr>
            <w:rFonts w:ascii="Times New Roman" w:eastAsia="Times New Roman" w:hAnsi="Times New Roman" w:cs="Times New Roman"/>
            <w:sz w:val="24"/>
            <w:szCs w:val="24"/>
            <w:highlight w:val="white"/>
            <w:u w:val="single"/>
          </w:rPr>
          <w:t>https://www.unilever.com/</w:t>
        </w:r>
      </w:hyperlink>
      <w:r w:rsidRPr="00A909D5">
        <w:rPr>
          <w:rFonts w:ascii="Times New Roman" w:eastAsia="Times New Roman" w:hAnsi="Times New Roman" w:cs="Times New Roman"/>
          <w:sz w:val="24"/>
          <w:szCs w:val="24"/>
          <w:highlight w:val="white"/>
        </w:rPr>
        <w:t xml:space="preserve"> [Accessed: 04/01/2023]</w:t>
      </w:r>
    </w:p>
    <w:p w14:paraId="00000085" w14:textId="77777777" w:rsidR="00D44454" w:rsidRPr="00A909D5" w:rsidRDefault="00000000">
      <w:pPr>
        <w:rPr>
          <w:rFonts w:ascii="Times New Roman" w:eastAsia="Times New Roman" w:hAnsi="Times New Roman" w:cs="Times New Roman"/>
          <w:sz w:val="24"/>
          <w:szCs w:val="24"/>
          <w:highlight w:val="white"/>
        </w:rPr>
      </w:pPr>
      <w:r w:rsidRPr="00A909D5">
        <w:rPr>
          <w:rFonts w:ascii="Times New Roman" w:eastAsia="Times New Roman" w:hAnsi="Times New Roman" w:cs="Times New Roman"/>
          <w:sz w:val="24"/>
          <w:szCs w:val="24"/>
          <w:highlight w:val="white"/>
        </w:rPr>
        <w:t xml:space="preserve">Uslu, O. (2019) A general overview to leadership theories from a critical perspective. </w:t>
      </w:r>
    </w:p>
    <w:p w14:paraId="00000086" w14:textId="77777777" w:rsidR="00D44454" w:rsidRPr="00A909D5" w:rsidRDefault="00000000">
      <w:pPr>
        <w:rPr>
          <w:rFonts w:ascii="Times New Roman" w:eastAsia="Times New Roman" w:hAnsi="Times New Roman" w:cs="Times New Roman"/>
          <w:sz w:val="24"/>
          <w:szCs w:val="24"/>
        </w:rPr>
      </w:pPr>
      <w:r w:rsidRPr="00A909D5">
        <w:rPr>
          <w:rFonts w:ascii="Times New Roman" w:eastAsia="Times New Roman" w:hAnsi="Times New Roman" w:cs="Times New Roman"/>
          <w:sz w:val="24"/>
          <w:szCs w:val="24"/>
        </w:rPr>
        <w:t xml:space="preserve">van </w:t>
      </w:r>
      <w:proofErr w:type="spellStart"/>
      <w:r w:rsidRPr="00A909D5">
        <w:rPr>
          <w:rFonts w:ascii="Times New Roman" w:eastAsia="Times New Roman" w:hAnsi="Times New Roman" w:cs="Times New Roman"/>
          <w:sz w:val="24"/>
          <w:szCs w:val="24"/>
        </w:rPr>
        <w:t>Laar</w:t>
      </w:r>
      <w:proofErr w:type="spellEnd"/>
      <w:r w:rsidRPr="00A909D5">
        <w:rPr>
          <w:rFonts w:ascii="Times New Roman" w:eastAsia="Times New Roman" w:hAnsi="Times New Roman" w:cs="Times New Roman"/>
          <w:sz w:val="24"/>
          <w:szCs w:val="24"/>
        </w:rPr>
        <w:t xml:space="preserve">, E., van </w:t>
      </w:r>
      <w:proofErr w:type="spellStart"/>
      <w:r w:rsidRPr="00A909D5">
        <w:rPr>
          <w:rFonts w:ascii="Times New Roman" w:eastAsia="Times New Roman" w:hAnsi="Times New Roman" w:cs="Times New Roman"/>
          <w:sz w:val="24"/>
          <w:szCs w:val="24"/>
        </w:rPr>
        <w:t>Deursen</w:t>
      </w:r>
      <w:proofErr w:type="spellEnd"/>
      <w:r w:rsidRPr="00A909D5">
        <w:rPr>
          <w:rFonts w:ascii="Times New Roman" w:eastAsia="Times New Roman" w:hAnsi="Times New Roman" w:cs="Times New Roman"/>
          <w:sz w:val="24"/>
          <w:szCs w:val="24"/>
        </w:rPr>
        <w:t xml:space="preserve">, A.J., van Dijk, J.A. and de </w:t>
      </w:r>
      <w:proofErr w:type="spellStart"/>
      <w:r w:rsidRPr="00A909D5">
        <w:rPr>
          <w:rFonts w:ascii="Times New Roman" w:eastAsia="Times New Roman" w:hAnsi="Times New Roman" w:cs="Times New Roman"/>
          <w:sz w:val="24"/>
          <w:szCs w:val="24"/>
        </w:rPr>
        <w:t>Haan</w:t>
      </w:r>
      <w:proofErr w:type="spellEnd"/>
      <w:r w:rsidRPr="00A909D5">
        <w:rPr>
          <w:rFonts w:ascii="Times New Roman" w:eastAsia="Times New Roman" w:hAnsi="Times New Roman" w:cs="Times New Roman"/>
          <w:sz w:val="24"/>
          <w:szCs w:val="24"/>
        </w:rPr>
        <w:t>, J. (2020) Determinants of 21st-century skills and 21st-century digital skills for workers: A systematic literature review. Sage Open, 10(1), p.2158244019900176.</w:t>
      </w:r>
    </w:p>
    <w:sectPr w:rsidR="00D44454" w:rsidRPr="00A909D5">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A3FF0" w14:textId="77777777" w:rsidR="0097256D" w:rsidRDefault="0097256D">
      <w:pPr>
        <w:spacing w:after="0" w:line="240" w:lineRule="auto"/>
      </w:pPr>
      <w:r>
        <w:separator/>
      </w:r>
    </w:p>
  </w:endnote>
  <w:endnote w:type="continuationSeparator" w:id="0">
    <w:p w14:paraId="00CD9A55" w14:textId="77777777" w:rsidR="0097256D" w:rsidRDefault="00972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7" w14:textId="2D3531C7" w:rsidR="00D44454"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54BA8">
      <w:rPr>
        <w:noProof/>
        <w:color w:val="000000"/>
      </w:rPr>
      <w:t>1</w:t>
    </w:r>
    <w:r>
      <w:rPr>
        <w:color w:val="000000"/>
      </w:rPr>
      <w:fldChar w:fldCharType="end"/>
    </w:r>
  </w:p>
  <w:p w14:paraId="00000088" w14:textId="77777777" w:rsidR="00D44454" w:rsidRDefault="00D4445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72FD1" w14:textId="77777777" w:rsidR="0097256D" w:rsidRDefault="0097256D">
      <w:pPr>
        <w:spacing w:after="0" w:line="240" w:lineRule="auto"/>
      </w:pPr>
      <w:r>
        <w:separator/>
      </w:r>
    </w:p>
  </w:footnote>
  <w:footnote w:type="continuationSeparator" w:id="0">
    <w:p w14:paraId="47D3BE53" w14:textId="77777777" w:rsidR="0097256D" w:rsidRDefault="009725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F7E71"/>
    <w:multiLevelType w:val="multilevel"/>
    <w:tmpl w:val="04CE93FA"/>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18720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454"/>
    <w:rsid w:val="006361B1"/>
    <w:rsid w:val="0097256D"/>
    <w:rsid w:val="00A55CDF"/>
    <w:rsid w:val="00A909D5"/>
    <w:rsid w:val="00C54BA8"/>
    <w:rsid w:val="00D44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3B4CE"/>
  <w15:docId w15:val="{04FB6734-5F62-439C-8C7B-458CA8E95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color w:val="366091"/>
      <w:sz w:val="28"/>
      <w:szCs w:val="28"/>
    </w:rPr>
  </w:style>
  <w:style w:type="paragraph" w:styleId="Heading2">
    <w:name w:val="heading 2"/>
    <w:basedOn w:val="Normal"/>
    <w:next w:val="Normal"/>
    <w:uiPriority w:val="9"/>
    <w:unhideWhenUsed/>
    <w:qFormat/>
    <w:pPr>
      <w:keepNext/>
      <w:keepLines/>
      <w:spacing w:before="200" w:after="0"/>
      <w:outlineLvl w:val="1"/>
    </w:pPr>
    <w:rPr>
      <w:b/>
      <w:color w:val="4F81BD"/>
      <w:sz w:val="26"/>
      <w:szCs w:val="26"/>
    </w:rPr>
  </w:style>
  <w:style w:type="paragraph" w:styleId="Heading3">
    <w:name w:val="heading 3"/>
    <w:basedOn w:val="Normal"/>
    <w:next w:val="Normal"/>
    <w:uiPriority w:val="9"/>
    <w:unhideWhenUsed/>
    <w:qFormat/>
    <w:pPr>
      <w:keepNext/>
      <w:keepLines/>
      <w:spacing w:before="200" w:after="0"/>
      <w:outlineLvl w:val="2"/>
    </w:pPr>
    <w:rPr>
      <w:b/>
      <w:color w:val="17365D"/>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line="240" w:lineRule="auto"/>
    </w:pPr>
    <w:rPr>
      <w:rFonts w:ascii="Cambria" w:eastAsia="Cambria" w:hAnsi="Cambria" w:cs="Cambria"/>
      <w:color w:val="17365D"/>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C54BA8"/>
    <w:pPr>
      <w:spacing w:after="100"/>
    </w:pPr>
  </w:style>
  <w:style w:type="paragraph" w:styleId="TOC2">
    <w:name w:val="toc 2"/>
    <w:basedOn w:val="Normal"/>
    <w:next w:val="Normal"/>
    <w:autoRedefine/>
    <w:uiPriority w:val="39"/>
    <w:unhideWhenUsed/>
    <w:rsid w:val="00C54BA8"/>
    <w:pPr>
      <w:spacing w:after="100"/>
      <w:ind w:left="220"/>
    </w:pPr>
  </w:style>
  <w:style w:type="paragraph" w:styleId="TOC3">
    <w:name w:val="toc 3"/>
    <w:basedOn w:val="Normal"/>
    <w:next w:val="Normal"/>
    <w:autoRedefine/>
    <w:uiPriority w:val="39"/>
    <w:unhideWhenUsed/>
    <w:rsid w:val="00C54BA8"/>
    <w:pPr>
      <w:spacing w:after="100"/>
      <w:ind w:left="440"/>
    </w:pPr>
  </w:style>
  <w:style w:type="character" w:styleId="Hyperlink">
    <w:name w:val="Hyperlink"/>
    <w:basedOn w:val="DefaultParagraphFont"/>
    <w:uiPriority w:val="99"/>
    <w:unhideWhenUsed/>
    <w:rsid w:val="00C54BA8"/>
    <w:rPr>
      <w:color w:val="0000FF" w:themeColor="hyperlink"/>
      <w:u w:val="single"/>
    </w:rPr>
  </w:style>
  <w:style w:type="paragraph" w:styleId="TOCHeading">
    <w:name w:val="TOC Heading"/>
    <w:basedOn w:val="Heading1"/>
    <w:next w:val="Normal"/>
    <w:uiPriority w:val="39"/>
    <w:unhideWhenUsed/>
    <w:qFormat/>
    <w:rsid w:val="00C54BA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unilev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20</Pages>
  <Words>5316</Words>
  <Characters>30302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Sorin Rece (2113995)</cp:lastModifiedBy>
  <cp:revision>2</cp:revision>
  <dcterms:created xsi:type="dcterms:W3CDTF">2023-01-04T20:40:00Z</dcterms:created>
  <dcterms:modified xsi:type="dcterms:W3CDTF">2023-01-04T22:13:00Z</dcterms:modified>
</cp:coreProperties>
</file>