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B496F" w:rsidRDefault="008B496F" w:rsidP="00923959">
      <w:pPr>
        <w:spacing w:line="360" w:lineRule="auto"/>
        <w:jc w:val="center"/>
        <w:rPr>
          <w:rFonts w:ascii="Arial" w:hAnsi="Arial" w:cs="Arial"/>
          <w:sz w:val="24"/>
          <w:szCs w:val="24"/>
        </w:rPr>
      </w:pPr>
      <w:r>
        <w:rPr>
          <w:noProof/>
          <w:lang w:eastAsia="en-GB"/>
        </w:rPr>
        <w:drawing>
          <wp:inline distT="0" distB="0" distL="0" distR="0">
            <wp:extent cx="5085622" cy="1552575"/>
            <wp:effectExtent l="0" t="0" r="0" b="0"/>
            <wp:docPr id="1"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151274" cy="1572618"/>
                    </a:xfrm>
                    <a:prstGeom prst="rect">
                      <a:avLst/>
                    </a:prstGeom>
                    <a:noFill/>
                    <a:ln>
                      <a:noFill/>
                    </a:ln>
                  </pic:spPr>
                </pic:pic>
              </a:graphicData>
            </a:graphic>
          </wp:inline>
        </w:drawing>
      </w:r>
    </w:p>
    <w:p w:rsidR="008B496F" w:rsidRDefault="008B496F" w:rsidP="00923959">
      <w:pPr>
        <w:spacing w:line="360" w:lineRule="auto"/>
        <w:jc w:val="center"/>
        <w:rPr>
          <w:rFonts w:ascii="Arial" w:hAnsi="Arial" w:cs="Arial"/>
          <w:sz w:val="24"/>
          <w:szCs w:val="24"/>
        </w:rPr>
      </w:pPr>
      <w:r>
        <w:rPr>
          <w:rFonts w:ascii="Arial" w:hAnsi="Arial" w:cs="Arial"/>
          <w:sz w:val="24"/>
          <w:szCs w:val="24"/>
        </w:rPr>
        <w:t>Student Name: Kumail Abbas</w:t>
      </w:r>
    </w:p>
    <w:p w:rsidR="008B496F" w:rsidRDefault="008B496F" w:rsidP="00923959">
      <w:pPr>
        <w:spacing w:line="360" w:lineRule="auto"/>
        <w:jc w:val="center"/>
        <w:rPr>
          <w:rFonts w:ascii="Arial" w:hAnsi="Arial" w:cs="Arial"/>
          <w:sz w:val="24"/>
          <w:szCs w:val="24"/>
        </w:rPr>
      </w:pPr>
      <w:r>
        <w:rPr>
          <w:rFonts w:ascii="Arial" w:hAnsi="Arial" w:cs="Arial"/>
          <w:sz w:val="24"/>
          <w:szCs w:val="24"/>
        </w:rPr>
        <w:br/>
        <w:t>Student ID: 2436863</w:t>
      </w:r>
    </w:p>
    <w:p w:rsidR="008B496F" w:rsidRDefault="008B496F" w:rsidP="00923959">
      <w:pPr>
        <w:spacing w:line="360" w:lineRule="auto"/>
        <w:jc w:val="center"/>
        <w:rPr>
          <w:rFonts w:ascii="Arial" w:hAnsi="Arial" w:cs="Arial"/>
          <w:sz w:val="24"/>
          <w:szCs w:val="24"/>
        </w:rPr>
      </w:pPr>
      <w:r>
        <w:rPr>
          <w:rFonts w:ascii="Arial" w:hAnsi="Arial" w:cs="Arial"/>
          <w:sz w:val="24"/>
          <w:szCs w:val="24"/>
        </w:rPr>
        <w:br/>
        <w:t>Module Name: Human Capital Management</w:t>
      </w:r>
    </w:p>
    <w:p w:rsidR="008B496F" w:rsidRDefault="008B496F" w:rsidP="00923959">
      <w:pPr>
        <w:spacing w:line="360" w:lineRule="auto"/>
        <w:jc w:val="center"/>
        <w:rPr>
          <w:rFonts w:ascii="Arial" w:hAnsi="Arial" w:cs="Arial"/>
          <w:sz w:val="24"/>
          <w:szCs w:val="24"/>
        </w:rPr>
      </w:pPr>
      <w:r>
        <w:rPr>
          <w:rFonts w:ascii="Arial" w:hAnsi="Arial" w:cs="Arial"/>
          <w:sz w:val="24"/>
          <w:szCs w:val="24"/>
        </w:rPr>
        <w:br/>
        <w:t>Module Code: LCMB7023_LON</w:t>
      </w:r>
    </w:p>
    <w:p w:rsidR="0058125F" w:rsidRPr="0058125F" w:rsidRDefault="008B496F" w:rsidP="00923959">
      <w:pPr>
        <w:spacing w:line="360" w:lineRule="auto"/>
        <w:jc w:val="center"/>
        <w:rPr>
          <w:rFonts w:ascii="Arial" w:hAnsi="Arial" w:cs="Arial"/>
          <w:sz w:val="24"/>
          <w:szCs w:val="24"/>
        </w:rPr>
      </w:pPr>
      <w:r>
        <w:rPr>
          <w:rFonts w:ascii="Arial" w:hAnsi="Arial" w:cs="Arial"/>
          <w:sz w:val="24"/>
          <w:szCs w:val="24"/>
        </w:rPr>
        <w:br/>
        <w:t>Lecturer’s Name: Dr. Gladius Kulothungan</w:t>
      </w:r>
      <w:r>
        <w:rPr>
          <w:rFonts w:ascii="Arial" w:hAnsi="Arial" w:cs="Arial"/>
          <w:sz w:val="24"/>
          <w:szCs w:val="24"/>
        </w:rPr>
        <w:br/>
      </w:r>
    </w:p>
    <w:p w:rsidR="0058125F" w:rsidRDefault="0058125F" w:rsidP="00923959">
      <w:pPr>
        <w:spacing w:line="360" w:lineRule="auto"/>
        <w:jc w:val="center"/>
        <w:rPr>
          <w:rFonts w:ascii="Arial" w:hAnsi="Arial" w:cs="Arial"/>
          <w:sz w:val="24"/>
          <w:szCs w:val="24"/>
        </w:rPr>
      </w:pPr>
    </w:p>
    <w:p w:rsidR="0058125F" w:rsidRDefault="0058125F" w:rsidP="00923959">
      <w:pPr>
        <w:spacing w:line="360" w:lineRule="auto"/>
        <w:jc w:val="center"/>
        <w:rPr>
          <w:rFonts w:ascii="Arial" w:hAnsi="Arial" w:cs="Arial"/>
          <w:sz w:val="24"/>
          <w:szCs w:val="24"/>
        </w:rPr>
      </w:pPr>
    </w:p>
    <w:p w:rsidR="0058125F" w:rsidRDefault="0058125F" w:rsidP="00923959">
      <w:pPr>
        <w:spacing w:line="360" w:lineRule="auto"/>
        <w:jc w:val="center"/>
        <w:rPr>
          <w:rFonts w:ascii="Arial" w:hAnsi="Arial" w:cs="Arial"/>
          <w:sz w:val="24"/>
          <w:szCs w:val="24"/>
        </w:rPr>
      </w:pPr>
    </w:p>
    <w:p w:rsidR="0058125F" w:rsidRDefault="0058125F" w:rsidP="00923959">
      <w:pPr>
        <w:spacing w:line="360" w:lineRule="auto"/>
        <w:jc w:val="center"/>
        <w:rPr>
          <w:rFonts w:ascii="Arial" w:hAnsi="Arial" w:cs="Arial"/>
          <w:sz w:val="24"/>
          <w:szCs w:val="24"/>
        </w:rPr>
      </w:pPr>
    </w:p>
    <w:p w:rsidR="003B2C98" w:rsidRDefault="0058125F" w:rsidP="003B2C98">
      <w:pPr>
        <w:spacing w:line="360" w:lineRule="auto"/>
        <w:jc w:val="center"/>
        <w:rPr>
          <w:rFonts w:ascii="Arial" w:hAnsi="Arial" w:cs="Arial"/>
          <w:sz w:val="24"/>
          <w:szCs w:val="24"/>
        </w:rPr>
      </w:pPr>
      <w:r w:rsidRPr="0058125F">
        <w:rPr>
          <w:rFonts w:ascii="Arial" w:hAnsi="Arial" w:cs="Arial"/>
          <w:sz w:val="24"/>
          <w:szCs w:val="24"/>
        </w:rPr>
        <w:t>Strategic Responses to Global Labour Market Transformations: Evaluating the Influence of Technological, Demographic, and Geopolitical Forces on HRM and IHRM Practices</w:t>
      </w:r>
    </w:p>
    <w:p w:rsidR="0058125F" w:rsidRPr="0058125F" w:rsidRDefault="00163788" w:rsidP="003B2C98">
      <w:pPr>
        <w:spacing w:line="360" w:lineRule="auto"/>
        <w:jc w:val="both"/>
        <w:rPr>
          <w:rFonts w:ascii="Arial" w:hAnsi="Arial" w:cs="Arial"/>
          <w:sz w:val="24"/>
          <w:szCs w:val="24"/>
        </w:rPr>
      </w:pPr>
      <w:r>
        <w:rPr>
          <w:rFonts w:ascii="Arial" w:hAnsi="Arial" w:cs="Arial"/>
          <w:sz w:val="24"/>
          <w:szCs w:val="24"/>
        </w:rPr>
        <w:t>Word Count: 2626</w:t>
      </w:r>
      <w:r w:rsidR="0058125F" w:rsidRPr="0058125F">
        <w:rPr>
          <w:rFonts w:ascii="Arial" w:hAnsi="Arial" w:cs="Arial"/>
          <w:sz w:val="24"/>
          <w:szCs w:val="24"/>
        </w:rPr>
        <w:br w:type="page"/>
      </w:r>
    </w:p>
    <w:p w:rsidR="0058125F" w:rsidRPr="0058125F" w:rsidRDefault="0058125F" w:rsidP="00923959">
      <w:pPr>
        <w:spacing w:line="360" w:lineRule="auto"/>
        <w:jc w:val="both"/>
        <w:rPr>
          <w:rFonts w:ascii="Arial" w:hAnsi="Arial" w:cs="Arial"/>
          <w:sz w:val="24"/>
          <w:szCs w:val="24"/>
        </w:rPr>
      </w:pPr>
      <w:bookmarkStart w:id="0" w:name="_GoBack"/>
      <w:bookmarkEnd w:id="0"/>
    </w:p>
    <w:sdt>
      <w:sdtPr>
        <w:rPr>
          <w:rFonts w:ascii="Arial" w:eastAsiaTheme="minorHAnsi" w:hAnsi="Arial" w:cs="Arial"/>
          <w:b w:val="0"/>
          <w:bCs w:val="0"/>
          <w:color w:val="auto"/>
          <w:sz w:val="24"/>
          <w:szCs w:val="24"/>
          <w:lang w:val="en-GB"/>
        </w:rPr>
        <w:id w:val="548383942"/>
        <w:docPartObj>
          <w:docPartGallery w:val="Table of Contents"/>
          <w:docPartUnique/>
        </w:docPartObj>
      </w:sdtPr>
      <w:sdtEndPr/>
      <w:sdtContent>
        <w:p w:rsidR="0058125F" w:rsidRPr="00A3022A" w:rsidRDefault="0058125F" w:rsidP="00923959">
          <w:pPr>
            <w:pStyle w:val="TOCHeading"/>
            <w:spacing w:line="360" w:lineRule="auto"/>
            <w:rPr>
              <w:rFonts w:ascii="Arial" w:hAnsi="Arial" w:cs="Arial"/>
              <w:color w:val="auto"/>
              <w:sz w:val="24"/>
              <w:szCs w:val="24"/>
            </w:rPr>
          </w:pPr>
          <w:r w:rsidRPr="00A3022A">
            <w:rPr>
              <w:rFonts w:ascii="Arial" w:hAnsi="Arial" w:cs="Arial"/>
              <w:color w:val="auto"/>
              <w:sz w:val="24"/>
              <w:szCs w:val="24"/>
            </w:rPr>
            <w:t>Contents</w:t>
          </w:r>
        </w:p>
        <w:p w:rsidR="004B3FFC" w:rsidRDefault="00FF1B48">
          <w:pPr>
            <w:pStyle w:val="TOC1"/>
            <w:tabs>
              <w:tab w:val="left" w:pos="440"/>
              <w:tab w:val="right" w:leader="dot" w:pos="9016"/>
            </w:tabs>
            <w:rPr>
              <w:rFonts w:eastAsiaTheme="minorEastAsia"/>
              <w:noProof/>
              <w:lang w:eastAsia="en-GB"/>
            </w:rPr>
          </w:pPr>
          <w:r w:rsidRPr="00A3022A">
            <w:rPr>
              <w:rFonts w:ascii="Arial" w:hAnsi="Arial" w:cs="Arial"/>
              <w:sz w:val="24"/>
              <w:szCs w:val="24"/>
            </w:rPr>
            <w:fldChar w:fldCharType="begin"/>
          </w:r>
          <w:r w:rsidR="0058125F" w:rsidRPr="00A3022A">
            <w:rPr>
              <w:rFonts w:ascii="Arial" w:hAnsi="Arial" w:cs="Arial"/>
              <w:sz w:val="24"/>
              <w:szCs w:val="24"/>
            </w:rPr>
            <w:instrText xml:space="preserve"> TOC \o "1-3" \h \z \u </w:instrText>
          </w:r>
          <w:r w:rsidRPr="00A3022A">
            <w:rPr>
              <w:rFonts w:ascii="Arial" w:hAnsi="Arial" w:cs="Arial"/>
              <w:sz w:val="24"/>
              <w:szCs w:val="24"/>
            </w:rPr>
            <w:fldChar w:fldCharType="separate"/>
          </w:r>
          <w:hyperlink w:anchor="_Toc213761437" w:history="1">
            <w:r w:rsidR="004B3FFC" w:rsidRPr="00F96135">
              <w:rPr>
                <w:rStyle w:val="Hyperlink"/>
                <w:rFonts w:cs="Arial"/>
                <w:noProof/>
              </w:rPr>
              <w:t>1</w:t>
            </w:r>
            <w:r w:rsidR="004B3FFC">
              <w:rPr>
                <w:rFonts w:eastAsiaTheme="minorEastAsia"/>
                <w:noProof/>
                <w:lang w:eastAsia="en-GB"/>
              </w:rPr>
              <w:tab/>
            </w:r>
            <w:r w:rsidR="004B3FFC" w:rsidRPr="00F96135">
              <w:rPr>
                <w:rStyle w:val="Hyperlink"/>
                <w:rFonts w:cs="Arial"/>
                <w:noProof/>
              </w:rPr>
              <w:t>Technological Advancements and Their Implications for HRM and IHRM Strategies</w:t>
            </w:r>
            <w:r w:rsidR="004B3FFC">
              <w:rPr>
                <w:noProof/>
                <w:webHidden/>
              </w:rPr>
              <w:tab/>
            </w:r>
            <w:r w:rsidR="004B3FFC">
              <w:rPr>
                <w:noProof/>
                <w:webHidden/>
              </w:rPr>
              <w:fldChar w:fldCharType="begin"/>
            </w:r>
            <w:r w:rsidR="004B3FFC">
              <w:rPr>
                <w:noProof/>
                <w:webHidden/>
              </w:rPr>
              <w:instrText xml:space="preserve"> PAGEREF _Toc213761437 \h </w:instrText>
            </w:r>
            <w:r w:rsidR="004B3FFC">
              <w:rPr>
                <w:noProof/>
                <w:webHidden/>
              </w:rPr>
            </w:r>
            <w:r w:rsidR="004B3FFC">
              <w:rPr>
                <w:noProof/>
                <w:webHidden/>
              </w:rPr>
              <w:fldChar w:fldCharType="separate"/>
            </w:r>
            <w:r w:rsidR="004B3FFC">
              <w:rPr>
                <w:noProof/>
                <w:webHidden/>
              </w:rPr>
              <w:t>3</w:t>
            </w:r>
            <w:r w:rsidR="004B3FFC">
              <w:rPr>
                <w:noProof/>
                <w:webHidden/>
              </w:rPr>
              <w:fldChar w:fldCharType="end"/>
            </w:r>
          </w:hyperlink>
        </w:p>
        <w:p w:rsidR="004B3FFC" w:rsidRDefault="004B3FFC">
          <w:pPr>
            <w:pStyle w:val="TOC1"/>
            <w:tabs>
              <w:tab w:val="left" w:pos="440"/>
              <w:tab w:val="right" w:leader="dot" w:pos="9016"/>
            </w:tabs>
            <w:rPr>
              <w:rFonts w:eastAsiaTheme="minorEastAsia"/>
              <w:noProof/>
              <w:lang w:eastAsia="en-GB"/>
            </w:rPr>
          </w:pPr>
          <w:hyperlink w:anchor="_Toc213761438" w:history="1">
            <w:r w:rsidRPr="00F96135">
              <w:rPr>
                <w:rStyle w:val="Hyperlink"/>
                <w:noProof/>
              </w:rPr>
              <w:t>2</w:t>
            </w:r>
            <w:r>
              <w:rPr>
                <w:rFonts w:eastAsiaTheme="minorEastAsia"/>
                <w:noProof/>
                <w:lang w:eastAsia="en-GB"/>
              </w:rPr>
              <w:tab/>
            </w:r>
            <w:r w:rsidRPr="00F96135">
              <w:rPr>
                <w:rStyle w:val="Hyperlink"/>
                <w:noProof/>
              </w:rPr>
              <w:t>Demographics and Geopolitical Forces and their Influence on Employment Markets and HR Problems</w:t>
            </w:r>
            <w:r>
              <w:rPr>
                <w:noProof/>
                <w:webHidden/>
              </w:rPr>
              <w:tab/>
            </w:r>
            <w:r>
              <w:rPr>
                <w:noProof/>
                <w:webHidden/>
              </w:rPr>
              <w:fldChar w:fldCharType="begin"/>
            </w:r>
            <w:r>
              <w:rPr>
                <w:noProof/>
                <w:webHidden/>
              </w:rPr>
              <w:instrText xml:space="preserve"> PAGEREF _Toc213761438 \h </w:instrText>
            </w:r>
            <w:r>
              <w:rPr>
                <w:noProof/>
                <w:webHidden/>
              </w:rPr>
            </w:r>
            <w:r>
              <w:rPr>
                <w:noProof/>
                <w:webHidden/>
              </w:rPr>
              <w:fldChar w:fldCharType="separate"/>
            </w:r>
            <w:r>
              <w:rPr>
                <w:noProof/>
                <w:webHidden/>
              </w:rPr>
              <w:t>5</w:t>
            </w:r>
            <w:r>
              <w:rPr>
                <w:noProof/>
                <w:webHidden/>
              </w:rPr>
              <w:fldChar w:fldCharType="end"/>
            </w:r>
          </w:hyperlink>
        </w:p>
        <w:p w:rsidR="004B3FFC" w:rsidRDefault="004B3FFC">
          <w:pPr>
            <w:pStyle w:val="TOC2"/>
            <w:tabs>
              <w:tab w:val="left" w:pos="880"/>
              <w:tab w:val="right" w:leader="dot" w:pos="9016"/>
            </w:tabs>
            <w:rPr>
              <w:rFonts w:eastAsiaTheme="minorEastAsia"/>
              <w:noProof/>
              <w:lang w:eastAsia="en-GB"/>
            </w:rPr>
          </w:pPr>
          <w:hyperlink w:anchor="_Toc213761439" w:history="1">
            <w:r w:rsidRPr="00F96135">
              <w:rPr>
                <w:rStyle w:val="Hyperlink"/>
                <w:rFonts w:cs="Arial"/>
                <w:noProof/>
              </w:rPr>
              <w:t>2.1</w:t>
            </w:r>
            <w:r>
              <w:rPr>
                <w:rFonts w:eastAsiaTheme="minorEastAsia"/>
                <w:noProof/>
                <w:lang w:eastAsia="en-GB"/>
              </w:rPr>
              <w:tab/>
            </w:r>
            <w:r w:rsidRPr="00F96135">
              <w:rPr>
                <w:rStyle w:val="Hyperlink"/>
                <w:rFonts w:cs="Arial"/>
                <w:noProof/>
              </w:rPr>
              <w:t>Demographic Transformations and Labour Supply Dynamics</w:t>
            </w:r>
            <w:r>
              <w:rPr>
                <w:noProof/>
                <w:webHidden/>
              </w:rPr>
              <w:tab/>
            </w:r>
            <w:r>
              <w:rPr>
                <w:noProof/>
                <w:webHidden/>
              </w:rPr>
              <w:fldChar w:fldCharType="begin"/>
            </w:r>
            <w:r>
              <w:rPr>
                <w:noProof/>
                <w:webHidden/>
              </w:rPr>
              <w:instrText xml:space="preserve"> PAGEREF _Toc213761439 \h </w:instrText>
            </w:r>
            <w:r>
              <w:rPr>
                <w:noProof/>
                <w:webHidden/>
              </w:rPr>
            </w:r>
            <w:r>
              <w:rPr>
                <w:noProof/>
                <w:webHidden/>
              </w:rPr>
              <w:fldChar w:fldCharType="separate"/>
            </w:r>
            <w:r>
              <w:rPr>
                <w:noProof/>
                <w:webHidden/>
              </w:rPr>
              <w:t>5</w:t>
            </w:r>
            <w:r>
              <w:rPr>
                <w:noProof/>
                <w:webHidden/>
              </w:rPr>
              <w:fldChar w:fldCharType="end"/>
            </w:r>
          </w:hyperlink>
        </w:p>
        <w:p w:rsidR="004B3FFC" w:rsidRDefault="004B3FFC">
          <w:pPr>
            <w:pStyle w:val="TOC2"/>
            <w:tabs>
              <w:tab w:val="left" w:pos="880"/>
              <w:tab w:val="right" w:leader="dot" w:pos="9016"/>
            </w:tabs>
            <w:rPr>
              <w:rFonts w:eastAsiaTheme="minorEastAsia"/>
              <w:noProof/>
              <w:lang w:eastAsia="en-GB"/>
            </w:rPr>
          </w:pPr>
          <w:hyperlink w:anchor="_Toc213761440" w:history="1">
            <w:r w:rsidRPr="00F96135">
              <w:rPr>
                <w:rStyle w:val="Hyperlink"/>
                <w:rFonts w:cs="Arial"/>
                <w:noProof/>
              </w:rPr>
              <w:t>2.2</w:t>
            </w:r>
            <w:r>
              <w:rPr>
                <w:rFonts w:eastAsiaTheme="minorEastAsia"/>
                <w:noProof/>
                <w:lang w:eastAsia="en-GB"/>
              </w:rPr>
              <w:tab/>
            </w:r>
            <w:r w:rsidRPr="00F96135">
              <w:rPr>
                <w:rStyle w:val="Hyperlink"/>
                <w:rFonts w:cs="Arial"/>
                <w:noProof/>
              </w:rPr>
              <w:t>Geopolitical Disruptions and Labour Market Volatility</w:t>
            </w:r>
            <w:r>
              <w:rPr>
                <w:noProof/>
                <w:webHidden/>
              </w:rPr>
              <w:tab/>
            </w:r>
            <w:r>
              <w:rPr>
                <w:noProof/>
                <w:webHidden/>
              </w:rPr>
              <w:fldChar w:fldCharType="begin"/>
            </w:r>
            <w:r>
              <w:rPr>
                <w:noProof/>
                <w:webHidden/>
              </w:rPr>
              <w:instrText xml:space="preserve"> PAGEREF _Toc213761440 \h </w:instrText>
            </w:r>
            <w:r>
              <w:rPr>
                <w:noProof/>
                <w:webHidden/>
              </w:rPr>
            </w:r>
            <w:r>
              <w:rPr>
                <w:noProof/>
                <w:webHidden/>
              </w:rPr>
              <w:fldChar w:fldCharType="separate"/>
            </w:r>
            <w:r>
              <w:rPr>
                <w:noProof/>
                <w:webHidden/>
              </w:rPr>
              <w:t>6</w:t>
            </w:r>
            <w:r>
              <w:rPr>
                <w:noProof/>
                <w:webHidden/>
              </w:rPr>
              <w:fldChar w:fldCharType="end"/>
            </w:r>
          </w:hyperlink>
        </w:p>
        <w:p w:rsidR="004B3FFC" w:rsidRDefault="004B3FFC">
          <w:pPr>
            <w:pStyle w:val="TOC1"/>
            <w:tabs>
              <w:tab w:val="left" w:pos="440"/>
              <w:tab w:val="right" w:leader="dot" w:pos="9016"/>
            </w:tabs>
            <w:rPr>
              <w:rFonts w:eastAsiaTheme="minorEastAsia"/>
              <w:noProof/>
              <w:lang w:eastAsia="en-GB"/>
            </w:rPr>
          </w:pPr>
          <w:hyperlink w:anchor="_Toc213761441" w:history="1">
            <w:r w:rsidRPr="00F96135">
              <w:rPr>
                <w:rStyle w:val="Hyperlink"/>
                <w:rFonts w:cs="Arial"/>
                <w:noProof/>
              </w:rPr>
              <w:t>3</w:t>
            </w:r>
            <w:r>
              <w:rPr>
                <w:rFonts w:eastAsiaTheme="minorEastAsia"/>
                <w:noProof/>
                <w:lang w:eastAsia="en-GB"/>
              </w:rPr>
              <w:tab/>
            </w:r>
            <w:r w:rsidRPr="00F96135">
              <w:rPr>
                <w:rStyle w:val="Hyperlink"/>
                <w:rFonts w:cs="Arial"/>
                <w:noProof/>
              </w:rPr>
              <w:t>Addressing Skills Gaps and Talent Shortages through Strategic HRM</w:t>
            </w:r>
            <w:r>
              <w:rPr>
                <w:noProof/>
                <w:webHidden/>
              </w:rPr>
              <w:tab/>
            </w:r>
            <w:r>
              <w:rPr>
                <w:noProof/>
                <w:webHidden/>
              </w:rPr>
              <w:fldChar w:fldCharType="begin"/>
            </w:r>
            <w:r>
              <w:rPr>
                <w:noProof/>
                <w:webHidden/>
              </w:rPr>
              <w:instrText xml:space="preserve"> PAGEREF _Toc213761441 \h </w:instrText>
            </w:r>
            <w:r>
              <w:rPr>
                <w:noProof/>
                <w:webHidden/>
              </w:rPr>
            </w:r>
            <w:r>
              <w:rPr>
                <w:noProof/>
                <w:webHidden/>
              </w:rPr>
              <w:fldChar w:fldCharType="separate"/>
            </w:r>
            <w:r>
              <w:rPr>
                <w:noProof/>
                <w:webHidden/>
              </w:rPr>
              <w:t>7</w:t>
            </w:r>
            <w:r>
              <w:rPr>
                <w:noProof/>
                <w:webHidden/>
              </w:rPr>
              <w:fldChar w:fldCharType="end"/>
            </w:r>
          </w:hyperlink>
        </w:p>
        <w:p w:rsidR="004B3FFC" w:rsidRDefault="004B3FFC">
          <w:pPr>
            <w:pStyle w:val="TOC2"/>
            <w:tabs>
              <w:tab w:val="left" w:pos="880"/>
              <w:tab w:val="right" w:leader="dot" w:pos="9016"/>
            </w:tabs>
            <w:rPr>
              <w:rFonts w:eastAsiaTheme="minorEastAsia"/>
              <w:noProof/>
              <w:lang w:eastAsia="en-GB"/>
            </w:rPr>
          </w:pPr>
          <w:hyperlink w:anchor="_Toc213761442" w:history="1">
            <w:r w:rsidRPr="00F96135">
              <w:rPr>
                <w:rStyle w:val="Hyperlink"/>
                <w:rFonts w:cs="Arial"/>
                <w:noProof/>
              </w:rPr>
              <w:t>3.1</w:t>
            </w:r>
            <w:r>
              <w:rPr>
                <w:rFonts w:eastAsiaTheme="minorEastAsia"/>
                <w:noProof/>
                <w:lang w:eastAsia="en-GB"/>
              </w:rPr>
              <w:tab/>
            </w:r>
            <w:r w:rsidRPr="00F96135">
              <w:rPr>
                <w:rStyle w:val="Hyperlink"/>
                <w:rFonts w:cs="Arial"/>
                <w:noProof/>
              </w:rPr>
              <w:t>Strategic Human Resource Management as a Talent Framework</w:t>
            </w:r>
            <w:r>
              <w:rPr>
                <w:noProof/>
                <w:webHidden/>
              </w:rPr>
              <w:tab/>
            </w:r>
            <w:r>
              <w:rPr>
                <w:noProof/>
                <w:webHidden/>
              </w:rPr>
              <w:fldChar w:fldCharType="begin"/>
            </w:r>
            <w:r>
              <w:rPr>
                <w:noProof/>
                <w:webHidden/>
              </w:rPr>
              <w:instrText xml:space="preserve"> PAGEREF _Toc213761442 \h </w:instrText>
            </w:r>
            <w:r>
              <w:rPr>
                <w:noProof/>
                <w:webHidden/>
              </w:rPr>
            </w:r>
            <w:r>
              <w:rPr>
                <w:noProof/>
                <w:webHidden/>
              </w:rPr>
              <w:fldChar w:fldCharType="separate"/>
            </w:r>
            <w:r>
              <w:rPr>
                <w:noProof/>
                <w:webHidden/>
              </w:rPr>
              <w:t>7</w:t>
            </w:r>
            <w:r>
              <w:rPr>
                <w:noProof/>
                <w:webHidden/>
              </w:rPr>
              <w:fldChar w:fldCharType="end"/>
            </w:r>
          </w:hyperlink>
        </w:p>
        <w:p w:rsidR="004B3FFC" w:rsidRDefault="004B3FFC">
          <w:pPr>
            <w:pStyle w:val="TOC2"/>
            <w:tabs>
              <w:tab w:val="left" w:pos="880"/>
              <w:tab w:val="right" w:leader="dot" w:pos="9016"/>
            </w:tabs>
            <w:rPr>
              <w:rFonts w:eastAsiaTheme="minorEastAsia"/>
              <w:noProof/>
              <w:lang w:eastAsia="en-GB"/>
            </w:rPr>
          </w:pPr>
          <w:hyperlink w:anchor="_Toc213761443" w:history="1">
            <w:r w:rsidRPr="00F96135">
              <w:rPr>
                <w:rStyle w:val="Hyperlink"/>
                <w:rFonts w:cs="Arial"/>
                <w:noProof/>
              </w:rPr>
              <w:t>3.2</w:t>
            </w:r>
            <w:r>
              <w:rPr>
                <w:rFonts w:eastAsiaTheme="minorEastAsia"/>
                <w:noProof/>
                <w:lang w:eastAsia="en-GB"/>
              </w:rPr>
              <w:tab/>
            </w:r>
            <w:r w:rsidRPr="00F96135">
              <w:rPr>
                <w:rStyle w:val="Hyperlink"/>
                <w:rFonts w:cs="Arial"/>
                <w:noProof/>
              </w:rPr>
              <w:t>Sectoral Applications and Policy Integration</w:t>
            </w:r>
            <w:r>
              <w:rPr>
                <w:noProof/>
                <w:webHidden/>
              </w:rPr>
              <w:tab/>
            </w:r>
            <w:r>
              <w:rPr>
                <w:noProof/>
                <w:webHidden/>
              </w:rPr>
              <w:fldChar w:fldCharType="begin"/>
            </w:r>
            <w:r>
              <w:rPr>
                <w:noProof/>
                <w:webHidden/>
              </w:rPr>
              <w:instrText xml:space="preserve"> PAGEREF _Toc213761443 \h </w:instrText>
            </w:r>
            <w:r>
              <w:rPr>
                <w:noProof/>
                <w:webHidden/>
              </w:rPr>
            </w:r>
            <w:r>
              <w:rPr>
                <w:noProof/>
                <w:webHidden/>
              </w:rPr>
              <w:fldChar w:fldCharType="separate"/>
            </w:r>
            <w:r>
              <w:rPr>
                <w:noProof/>
                <w:webHidden/>
              </w:rPr>
              <w:t>8</w:t>
            </w:r>
            <w:r>
              <w:rPr>
                <w:noProof/>
                <w:webHidden/>
              </w:rPr>
              <w:fldChar w:fldCharType="end"/>
            </w:r>
          </w:hyperlink>
        </w:p>
        <w:p w:rsidR="004B3FFC" w:rsidRDefault="004B3FFC">
          <w:pPr>
            <w:pStyle w:val="TOC2"/>
            <w:tabs>
              <w:tab w:val="left" w:pos="880"/>
              <w:tab w:val="right" w:leader="dot" w:pos="9016"/>
            </w:tabs>
            <w:rPr>
              <w:rFonts w:eastAsiaTheme="minorEastAsia"/>
              <w:noProof/>
              <w:lang w:eastAsia="en-GB"/>
            </w:rPr>
          </w:pPr>
          <w:hyperlink w:anchor="_Toc213761444" w:history="1">
            <w:r w:rsidRPr="00F96135">
              <w:rPr>
                <w:rStyle w:val="Hyperlink"/>
                <w:rFonts w:cs="Arial"/>
                <w:noProof/>
              </w:rPr>
              <w:t>3.3</w:t>
            </w:r>
            <w:r>
              <w:rPr>
                <w:rFonts w:eastAsiaTheme="minorEastAsia"/>
                <w:noProof/>
                <w:lang w:eastAsia="en-GB"/>
              </w:rPr>
              <w:tab/>
            </w:r>
            <w:r w:rsidRPr="00F96135">
              <w:rPr>
                <w:rStyle w:val="Hyperlink"/>
                <w:rFonts w:cs="Arial"/>
                <w:noProof/>
              </w:rPr>
              <w:t>Developing Organisational Learning and Resilience</w:t>
            </w:r>
            <w:r>
              <w:rPr>
                <w:noProof/>
                <w:webHidden/>
              </w:rPr>
              <w:tab/>
            </w:r>
            <w:r>
              <w:rPr>
                <w:noProof/>
                <w:webHidden/>
              </w:rPr>
              <w:fldChar w:fldCharType="begin"/>
            </w:r>
            <w:r>
              <w:rPr>
                <w:noProof/>
                <w:webHidden/>
              </w:rPr>
              <w:instrText xml:space="preserve"> PAGEREF _Toc213761444 \h </w:instrText>
            </w:r>
            <w:r>
              <w:rPr>
                <w:noProof/>
                <w:webHidden/>
              </w:rPr>
            </w:r>
            <w:r>
              <w:rPr>
                <w:noProof/>
                <w:webHidden/>
              </w:rPr>
              <w:fldChar w:fldCharType="separate"/>
            </w:r>
            <w:r>
              <w:rPr>
                <w:noProof/>
                <w:webHidden/>
              </w:rPr>
              <w:t>9</w:t>
            </w:r>
            <w:r>
              <w:rPr>
                <w:noProof/>
                <w:webHidden/>
              </w:rPr>
              <w:fldChar w:fldCharType="end"/>
            </w:r>
          </w:hyperlink>
        </w:p>
        <w:p w:rsidR="004B3FFC" w:rsidRDefault="004B3FFC">
          <w:pPr>
            <w:pStyle w:val="TOC1"/>
            <w:tabs>
              <w:tab w:val="left" w:pos="440"/>
              <w:tab w:val="right" w:leader="dot" w:pos="9016"/>
            </w:tabs>
            <w:rPr>
              <w:rFonts w:eastAsiaTheme="minorEastAsia"/>
              <w:noProof/>
              <w:lang w:eastAsia="en-GB"/>
            </w:rPr>
          </w:pPr>
          <w:hyperlink w:anchor="_Toc213761445" w:history="1">
            <w:r w:rsidRPr="00F96135">
              <w:rPr>
                <w:rStyle w:val="Hyperlink"/>
                <w:rFonts w:cs="Arial"/>
                <w:noProof/>
              </w:rPr>
              <w:t>4</w:t>
            </w:r>
            <w:r>
              <w:rPr>
                <w:rFonts w:eastAsiaTheme="minorEastAsia"/>
                <w:noProof/>
                <w:lang w:eastAsia="en-GB"/>
              </w:rPr>
              <w:tab/>
            </w:r>
            <w:r w:rsidRPr="00F96135">
              <w:rPr>
                <w:rStyle w:val="Hyperlink"/>
                <w:rFonts w:cs="Arial"/>
                <w:noProof/>
              </w:rPr>
              <w:t>Reflective Report on Global and Technological Competence in the Workplace</w:t>
            </w:r>
            <w:r>
              <w:rPr>
                <w:noProof/>
                <w:webHidden/>
              </w:rPr>
              <w:tab/>
            </w:r>
            <w:r>
              <w:rPr>
                <w:noProof/>
                <w:webHidden/>
              </w:rPr>
              <w:fldChar w:fldCharType="begin"/>
            </w:r>
            <w:r>
              <w:rPr>
                <w:noProof/>
                <w:webHidden/>
              </w:rPr>
              <w:instrText xml:space="preserve"> PAGEREF _Toc213761445 \h </w:instrText>
            </w:r>
            <w:r>
              <w:rPr>
                <w:noProof/>
                <w:webHidden/>
              </w:rPr>
            </w:r>
            <w:r>
              <w:rPr>
                <w:noProof/>
                <w:webHidden/>
              </w:rPr>
              <w:fldChar w:fldCharType="separate"/>
            </w:r>
            <w:r>
              <w:rPr>
                <w:noProof/>
                <w:webHidden/>
              </w:rPr>
              <w:t>10</w:t>
            </w:r>
            <w:r>
              <w:rPr>
                <w:noProof/>
                <w:webHidden/>
              </w:rPr>
              <w:fldChar w:fldCharType="end"/>
            </w:r>
          </w:hyperlink>
        </w:p>
        <w:p w:rsidR="004B3FFC" w:rsidRDefault="004B3FFC">
          <w:pPr>
            <w:pStyle w:val="TOC2"/>
            <w:tabs>
              <w:tab w:val="left" w:pos="880"/>
              <w:tab w:val="right" w:leader="dot" w:pos="9016"/>
            </w:tabs>
            <w:rPr>
              <w:rFonts w:eastAsiaTheme="minorEastAsia"/>
              <w:noProof/>
              <w:lang w:eastAsia="en-GB"/>
            </w:rPr>
          </w:pPr>
          <w:hyperlink w:anchor="_Toc213761446" w:history="1">
            <w:r w:rsidRPr="00F96135">
              <w:rPr>
                <w:rStyle w:val="Hyperlink"/>
                <w:rFonts w:cs="Arial"/>
                <w:noProof/>
              </w:rPr>
              <w:t>4.1</w:t>
            </w:r>
            <w:r>
              <w:rPr>
                <w:rFonts w:eastAsiaTheme="minorEastAsia"/>
                <w:noProof/>
                <w:lang w:eastAsia="en-GB"/>
              </w:rPr>
              <w:tab/>
            </w:r>
            <w:r w:rsidRPr="00F96135">
              <w:rPr>
                <w:rStyle w:val="Hyperlink"/>
                <w:rFonts w:cs="Arial"/>
                <w:noProof/>
              </w:rPr>
              <w:t>Introduction</w:t>
            </w:r>
            <w:r>
              <w:rPr>
                <w:noProof/>
                <w:webHidden/>
              </w:rPr>
              <w:tab/>
            </w:r>
            <w:r>
              <w:rPr>
                <w:noProof/>
                <w:webHidden/>
              </w:rPr>
              <w:fldChar w:fldCharType="begin"/>
            </w:r>
            <w:r>
              <w:rPr>
                <w:noProof/>
                <w:webHidden/>
              </w:rPr>
              <w:instrText xml:space="preserve"> PAGEREF _Toc213761446 \h </w:instrText>
            </w:r>
            <w:r>
              <w:rPr>
                <w:noProof/>
                <w:webHidden/>
              </w:rPr>
            </w:r>
            <w:r>
              <w:rPr>
                <w:noProof/>
                <w:webHidden/>
              </w:rPr>
              <w:fldChar w:fldCharType="separate"/>
            </w:r>
            <w:r>
              <w:rPr>
                <w:noProof/>
                <w:webHidden/>
              </w:rPr>
              <w:t>10</w:t>
            </w:r>
            <w:r>
              <w:rPr>
                <w:noProof/>
                <w:webHidden/>
              </w:rPr>
              <w:fldChar w:fldCharType="end"/>
            </w:r>
          </w:hyperlink>
        </w:p>
        <w:p w:rsidR="004B3FFC" w:rsidRDefault="004B3FFC">
          <w:pPr>
            <w:pStyle w:val="TOC2"/>
            <w:tabs>
              <w:tab w:val="left" w:pos="880"/>
              <w:tab w:val="right" w:leader="dot" w:pos="9016"/>
            </w:tabs>
            <w:rPr>
              <w:rFonts w:eastAsiaTheme="minorEastAsia"/>
              <w:noProof/>
              <w:lang w:eastAsia="en-GB"/>
            </w:rPr>
          </w:pPr>
          <w:hyperlink w:anchor="_Toc213761447" w:history="1">
            <w:r w:rsidRPr="00F96135">
              <w:rPr>
                <w:rStyle w:val="Hyperlink"/>
                <w:rFonts w:cs="Arial"/>
                <w:noProof/>
              </w:rPr>
              <w:t>4.2</w:t>
            </w:r>
            <w:r>
              <w:rPr>
                <w:rFonts w:eastAsiaTheme="minorEastAsia"/>
                <w:noProof/>
                <w:lang w:eastAsia="en-GB"/>
              </w:rPr>
              <w:tab/>
            </w:r>
            <w:r w:rsidRPr="00F96135">
              <w:rPr>
                <w:rStyle w:val="Hyperlink"/>
                <w:rFonts w:cs="Arial"/>
                <w:noProof/>
              </w:rPr>
              <w:t>Technological Competence</w:t>
            </w:r>
            <w:r>
              <w:rPr>
                <w:noProof/>
                <w:webHidden/>
              </w:rPr>
              <w:tab/>
            </w:r>
            <w:r>
              <w:rPr>
                <w:noProof/>
                <w:webHidden/>
              </w:rPr>
              <w:fldChar w:fldCharType="begin"/>
            </w:r>
            <w:r>
              <w:rPr>
                <w:noProof/>
                <w:webHidden/>
              </w:rPr>
              <w:instrText xml:space="preserve"> PAGEREF _Toc213761447 \h </w:instrText>
            </w:r>
            <w:r>
              <w:rPr>
                <w:noProof/>
                <w:webHidden/>
              </w:rPr>
            </w:r>
            <w:r>
              <w:rPr>
                <w:noProof/>
                <w:webHidden/>
              </w:rPr>
              <w:fldChar w:fldCharType="separate"/>
            </w:r>
            <w:r>
              <w:rPr>
                <w:noProof/>
                <w:webHidden/>
              </w:rPr>
              <w:t>10</w:t>
            </w:r>
            <w:r>
              <w:rPr>
                <w:noProof/>
                <w:webHidden/>
              </w:rPr>
              <w:fldChar w:fldCharType="end"/>
            </w:r>
          </w:hyperlink>
        </w:p>
        <w:p w:rsidR="004B3FFC" w:rsidRDefault="004B3FFC">
          <w:pPr>
            <w:pStyle w:val="TOC2"/>
            <w:tabs>
              <w:tab w:val="left" w:pos="880"/>
              <w:tab w:val="right" w:leader="dot" w:pos="9016"/>
            </w:tabs>
            <w:rPr>
              <w:rFonts w:eastAsiaTheme="minorEastAsia"/>
              <w:noProof/>
              <w:lang w:eastAsia="en-GB"/>
            </w:rPr>
          </w:pPr>
          <w:hyperlink w:anchor="_Toc213761448" w:history="1">
            <w:r w:rsidRPr="00F96135">
              <w:rPr>
                <w:rStyle w:val="Hyperlink"/>
                <w:rFonts w:cs="Arial"/>
                <w:noProof/>
              </w:rPr>
              <w:t>4.3</w:t>
            </w:r>
            <w:r>
              <w:rPr>
                <w:rFonts w:eastAsiaTheme="minorEastAsia"/>
                <w:noProof/>
                <w:lang w:eastAsia="en-GB"/>
              </w:rPr>
              <w:tab/>
            </w:r>
            <w:r w:rsidRPr="00F96135">
              <w:rPr>
                <w:rStyle w:val="Hyperlink"/>
                <w:rFonts w:cs="Arial"/>
                <w:noProof/>
              </w:rPr>
              <w:t>Communication Skills</w:t>
            </w:r>
            <w:r>
              <w:rPr>
                <w:noProof/>
                <w:webHidden/>
              </w:rPr>
              <w:tab/>
            </w:r>
            <w:r>
              <w:rPr>
                <w:noProof/>
                <w:webHidden/>
              </w:rPr>
              <w:fldChar w:fldCharType="begin"/>
            </w:r>
            <w:r>
              <w:rPr>
                <w:noProof/>
                <w:webHidden/>
              </w:rPr>
              <w:instrText xml:space="preserve"> PAGEREF _Toc213761448 \h </w:instrText>
            </w:r>
            <w:r>
              <w:rPr>
                <w:noProof/>
                <w:webHidden/>
              </w:rPr>
            </w:r>
            <w:r>
              <w:rPr>
                <w:noProof/>
                <w:webHidden/>
              </w:rPr>
              <w:fldChar w:fldCharType="separate"/>
            </w:r>
            <w:r>
              <w:rPr>
                <w:noProof/>
                <w:webHidden/>
              </w:rPr>
              <w:t>11</w:t>
            </w:r>
            <w:r>
              <w:rPr>
                <w:noProof/>
                <w:webHidden/>
              </w:rPr>
              <w:fldChar w:fldCharType="end"/>
            </w:r>
          </w:hyperlink>
        </w:p>
        <w:p w:rsidR="004B3FFC" w:rsidRDefault="004B3FFC">
          <w:pPr>
            <w:pStyle w:val="TOC2"/>
            <w:tabs>
              <w:tab w:val="left" w:pos="880"/>
              <w:tab w:val="right" w:leader="dot" w:pos="9016"/>
            </w:tabs>
            <w:rPr>
              <w:rFonts w:eastAsiaTheme="minorEastAsia"/>
              <w:noProof/>
              <w:lang w:eastAsia="en-GB"/>
            </w:rPr>
          </w:pPr>
          <w:hyperlink w:anchor="_Toc213761449" w:history="1">
            <w:r w:rsidRPr="00F96135">
              <w:rPr>
                <w:rStyle w:val="Hyperlink"/>
                <w:rFonts w:cs="Arial"/>
                <w:noProof/>
              </w:rPr>
              <w:t>4.4</w:t>
            </w:r>
            <w:r>
              <w:rPr>
                <w:rFonts w:eastAsiaTheme="minorEastAsia"/>
                <w:noProof/>
                <w:lang w:eastAsia="en-GB"/>
              </w:rPr>
              <w:tab/>
            </w:r>
            <w:r w:rsidRPr="00F96135">
              <w:rPr>
                <w:rStyle w:val="Hyperlink"/>
                <w:rFonts w:cs="Arial"/>
                <w:noProof/>
              </w:rPr>
              <w:t>Teamwork and Collaboration</w:t>
            </w:r>
            <w:r>
              <w:rPr>
                <w:noProof/>
                <w:webHidden/>
              </w:rPr>
              <w:tab/>
            </w:r>
            <w:r>
              <w:rPr>
                <w:noProof/>
                <w:webHidden/>
              </w:rPr>
              <w:fldChar w:fldCharType="begin"/>
            </w:r>
            <w:r>
              <w:rPr>
                <w:noProof/>
                <w:webHidden/>
              </w:rPr>
              <w:instrText xml:space="preserve"> PAGEREF _Toc213761449 \h </w:instrText>
            </w:r>
            <w:r>
              <w:rPr>
                <w:noProof/>
                <w:webHidden/>
              </w:rPr>
            </w:r>
            <w:r>
              <w:rPr>
                <w:noProof/>
                <w:webHidden/>
              </w:rPr>
              <w:fldChar w:fldCharType="separate"/>
            </w:r>
            <w:r>
              <w:rPr>
                <w:noProof/>
                <w:webHidden/>
              </w:rPr>
              <w:t>11</w:t>
            </w:r>
            <w:r>
              <w:rPr>
                <w:noProof/>
                <w:webHidden/>
              </w:rPr>
              <w:fldChar w:fldCharType="end"/>
            </w:r>
          </w:hyperlink>
        </w:p>
        <w:p w:rsidR="004B3FFC" w:rsidRDefault="004B3FFC">
          <w:pPr>
            <w:pStyle w:val="TOC2"/>
            <w:tabs>
              <w:tab w:val="left" w:pos="880"/>
              <w:tab w:val="right" w:leader="dot" w:pos="9016"/>
            </w:tabs>
            <w:rPr>
              <w:rFonts w:eastAsiaTheme="minorEastAsia"/>
              <w:noProof/>
              <w:lang w:eastAsia="en-GB"/>
            </w:rPr>
          </w:pPr>
          <w:hyperlink w:anchor="_Toc213761450" w:history="1">
            <w:r w:rsidRPr="00F96135">
              <w:rPr>
                <w:rStyle w:val="Hyperlink"/>
                <w:rFonts w:cs="Arial"/>
                <w:noProof/>
              </w:rPr>
              <w:t>4.5</w:t>
            </w:r>
            <w:r>
              <w:rPr>
                <w:rFonts w:eastAsiaTheme="minorEastAsia"/>
                <w:noProof/>
                <w:lang w:eastAsia="en-GB"/>
              </w:rPr>
              <w:tab/>
            </w:r>
            <w:r w:rsidRPr="00F96135">
              <w:rPr>
                <w:rStyle w:val="Hyperlink"/>
                <w:rFonts w:cs="Arial"/>
                <w:noProof/>
              </w:rPr>
              <w:t>Leadership Capability</w:t>
            </w:r>
            <w:r>
              <w:rPr>
                <w:noProof/>
                <w:webHidden/>
              </w:rPr>
              <w:tab/>
            </w:r>
            <w:r>
              <w:rPr>
                <w:noProof/>
                <w:webHidden/>
              </w:rPr>
              <w:fldChar w:fldCharType="begin"/>
            </w:r>
            <w:r>
              <w:rPr>
                <w:noProof/>
                <w:webHidden/>
              </w:rPr>
              <w:instrText xml:space="preserve"> PAGEREF _Toc213761450 \h </w:instrText>
            </w:r>
            <w:r>
              <w:rPr>
                <w:noProof/>
                <w:webHidden/>
              </w:rPr>
            </w:r>
            <w:r>
              <w:rPr>
                <w:noProof/>
                <w:webHidden/>
              </w:rPr>
              <w:fldChar w:fldCharType="separate"/>
            </w:r>
            <w:r>
              <w:rPr>
                <w:noProof/>
                <w:webHidden/>
              </w:rPr>
              <w:t>12</w:t>
            </w:r>
            <w:r>
              <w:rPr>
                <w:noProof/>
                <w:webHidden/>
              </w:rPr>
              <w:fldChar w:fldCharType="end"/>
            </w:r>
          </w:hyperlink>
        </w:p>
        <w:p w:rsidR="004B3FFC" w:rsidRDefault="004B3FFC">
          <w:pPr>
            <w:pStyle w:val="TOC2"/>
            <w:tabs>
              <w:tab w:val="left" w:pos="880"/>
              <w:tab w:val="right" w:leader="dot" w:pos="9016"/>
            </w:tabs>
            <w:rPr>
              <w:rFonts w:eastAsiaTheme="minorEastAsia"/>
              <w:noProof/>
              <w:lang w:eastAsia="en-GB"/>
            </w:rPr>
          </w:pPr>
          <w:hyperlink w:anchor="_Toc213761451" w:history="1">
            <w:r w:rsidRPr="00F96135">
              <w:rPr>
                <w:rStyle w:val="Hyperlink"/>
                <w:rFonts w:cs="Arial"/>
                <w:noProof/>
              </w:rPr>
              <w:t>4.6</w:t>
            </w:r>
            <w:r>
              <w:rPr>
                <w:rFonts w:eastAsiaTheme="minorEastAsia"/>
                <w:noProof/>
                <w:lang w:eastAsia="en-GB"/>
              </w:rPr>
              <w:tab/>
            </w:r>
            <w:r w:rsidRPr="00F96135">
              <w:rPr>
                <w:rStyle w:val="Hyperlink"/>
                <w:rFonts w:cs="Arial"/>
                <w:noProof/>
              </w:rPr>
              <w:t>Self-Directed Learning and Continuous Development</w:t>
            </w:r>
            <w:r>
              <w:rPr>
                <w:noProof/>
                <w:webHidden/>
              </w:rPr>
              <w:tab/>
            </w:r>
            <w:r>
              <w:rPr>
                <w:noProof/>
                <w:webHidden/>
              </w:rPr>
              <w:fldChar w:fldCharType="begin"/>
            </w:r>
            <w:r>
              <w:rPr>
                <w:noProof/>
                <w:webHidden/>
              </w:rPr>
              <w:instrText xml:space="preserve"> PAGEREF _Toc213761451 \h </w:instrText>
            </w:r>
            <w:r>
              <w:rPr>
                <w:noProof/>
                <w:webHidden/>
              </w:rPr>
            </w:r>
            <w:r>
              <w:rPr>
                <w:noProof/>
                <w:webHidden/>
              </w:rPr>
              <w:fldChar w:fldCharType="separate"/>
            </w:r>
            <w:r>
              <w:rPr>
                <w:noProof/>
                <w:webHidden/>
              </w:rPr>
              <w:t>13</w:t>
            </w:r>
            <w:r>
              <w:rPr>
                <w:noProof/>
                <w:webHidden/>
              </w:rPr>
              <w:fldChar w:fldCharType="end"/>
            </w:r>
          </w:hyperlink>
        </w:p>
        <w:p w:rsidR="004B3FFC" w:rsidRDefault="004B3FFC">
          <w:pPr>
            <w:pStyle w:val="TOC1"/>
            <w:tabs>
              <w:tab w:val="left" w:pos="440"/>
              <w:tab w:val="right" w:leader="dot" w:pos="9016"/>
            </w:tabs>
            <w:rPr>
              <w:rFonts w:eastAsiaTheme="minorEastAsia"/>
              <w:noProof/>
              <w:lang w:eastAsia="en-GB"/>
            </w:rPr>
          </w:pPr>
          <w:hyperlink w:anchor="_Toc213761452" w:history="1">
            <w:r w:rsidRPr="00F96135">
              <w:rPr>
                <w:rStyle w:val="Hyperlink"/>
                <w:noProof/>
              </w:rPr>
              <w:t>5</w:t>
            </w:r>
            <w:r>
              <w:rPr>
                <w:rFonts w:eastAsiaTheme="minorEastAsia"/>
                <w:noProof/>
                <w:lang w:eastAsia="en-GB"/>
              </w:rPr>
              <w:tab/>
            </w:r>
            <w:r w:rsidRPr="00F96135">
              <w:rPr>
                <w:rStyle w:val="Hyperlink"/>
                <w:noProof/>
              </w:rPr>
              <w:t>Conclusion</w:t>
            </w:r>
            <w:r>
              <w:rPr>
                <w:noProof/>
                <w:webHidden/>
              </w:rPr>
              <w:tab/>
            </w:r>
            <w:r>
              <w:rPr>
                <w:noProof/>
                <w:webHidden/>
              </w:rPr>
              <w:fldChar w:fldCharType="begin"/>
            </w:r>
            <w:r>
              <w:rPr>
                <w:noProof/>
                <w:webHidden/>
              </w:rPr>
              <w:instrText xml:space="preserve"> PAGEREF _Toc213761452 \h </w:instrText>
            </w:r>
            <w:r>
              <w:rPr>
                <w:noProof/>
                <w:webHidden/>
              </w:rPr>
            </w:r>
            <w:r>
              <w:rPr>
                <w:noProof/>
                <w:webHidden/>
              </w:rPr>
              <w:fldChar w:fldCharType="separate"/>
            </w:r>
            <w:r>
              <w:rPr>
                <w:noProof/>
                <w:webHidden/>
              </w:rPr>
              <w:t>14</w:t>
            </w:r>
            <w:r>
              <w:rPr>
                <w:noProof/>
                <w:webHidden/>
              </w:rPr>
              <w:fldChar w:fldCharType="end"/>
            </w:r>
          </w:hyperlink>
        </w:p>
        <w:p w:rsidR="0058125F" w:rsidRPr="0058125F" w:rsidRDefault="00FF1B48" w:rsidP="00923959">
          <w:pPr>
            <w:spacing w:line="360" w:lineRule="auto"/>
            <w:rPr>
              <w:rFonts w:ascii="Arial" w:hAnsi="Arial" w:cs="Arial"/>
              <w:sz w:val="24"/>
              <w:szCs w:val="24"/>
            </w:rPr>
          </w:pPr>
          <w:r w:rsidRPr="00A3022A">
            <w:rPr>
              <w:rFonts w:ascii="Arial" w:hAnsi="Arial" w:cs="Arial"/>
              <w:sz w:val="24"/>
              <w:szCs w:val="24"/>
            </w:rPr>
            <w:fldChar w:fldCharType="end"/>
          </w:r>
        </w:p>
      </w:sdtContent>
    </w:sdt>
    <w:p w:rsidR="0058125F" w:rsidRPr="0058125F" w:rsidRDefault="0058125F" w:rsidP="00923959">
      <w:pPr>
        <w:spacing w:line="360" w:lineRule="auto"/>
        <w:rPr>
          <w:rFonts w:ascii="Arial" w:hAnsi="Arial" w:cs="Arial"/>
          <w:sz w:val="24"/>
          <w:szCs w:val="24"/>
        </w:rPr>
      </w:pPr>
      <w:r w:rsidRPr="0058125F">
        <w:rPr>
          <w:rFonts w:ascii="Arial" w:hAnsi="Arial" w:cs="Arial"/>
          <w:sz w:val="24"/>
          <w:szCs w:val="24"/>
        </w:rPr>
        <w:br w:type="page"/>
      </w:r>
    </w:p>
    <w:p w:rsidR="00FD7CEA" w:rsidRPr="0058125F" w:rsidRDefault="00FD7CEA" w:rsidP="00923959">
      <w:pPr>
        <w:pStyle w:val="Heading1"/>
        <w:spacing w:line="360" w:lineRule="auto"/>
        <w:jc w:val="both"/>
        <w:rPr>
          <w:rFonts w:cs="Arial"/>
          <w:szCs w:val="24"/>
        </w:rPr>
      </w:pPr>
      <w:bookmarkStart w:id="1" w:name="_Toc213761437"/>
      <w:r w:rsidRPr="0058125F">
        <w:rPr>
          <w:rFonts w:cs="Arial"/>
          <w:szCs w:val="24"/>
        </w:rPr>
        <w:lastRenderedPageBreak/>
        <w:t>Technological Advancements and Their Implications for HRM and IHRM Strategies</w:t>
      </w:r>
      <w:bookmarkEnd w:id="1"/>
      <w:r w:rsidRPr="0058125F">
        <w:rPr>
          <w:rFonts w:cs="Arial"/>
          <w:szCs w:val="24"/>
        </w:rPr>
        <w:t xml:space="preserve"> </w:t>
      </w:r>
    </w:p>
    <w:p w:rsidR="00B72BCD" w:rsidRPr="00B72BCD" w:rsidRDefault="00B72BCD" w:rsidP="00923959">
      <w:pPr>
        <w:spacing w:line="360" w:lineRule="auto"/>
        <w:ind w:firstLine="284"/>
        <w:jc w:val="both"/>
        <w:rPr>
          <w:rFonts w:ascii="Arial" w:hAnsi="Arial" w:cs="Arial"/>
          <w:sz w:val="24"/>
          <w:szCs w:val="24"/>
        </w:rPr>
      </w:pPr>
      <w:r w:rsidRPr="00B72BCD">
        <w:rPr>
          <w:rFonts w:ascii="Arial" w:hAnsi="Arial" w:cs="Arial"/>
          <w:sz w:val="24"/>
          <w:szCs w:val="24"/>
        </w:rPr>
        <w:t>The increasing rate of artificial intelligence (AI) and automation, as well as digital platforms diffusion has reshaped global labour markets by changing the manner, place, and person with whom labour is undertaken. The World Economic Forum (2023) forecasts that approximately 44 per cent of the core skills of workers will be transformed in the next five years, which is why technological advancements both create productivity and skills vacuity. The subsequent growth in dependence on algorithmic decision-making, robotics and cloud-based collaboration tools has thus necessitated organisations to redefine their human resource management (HRM) and international HRM (IHRM) strategies as a means of remaining competitive.</w:t>
      </w:r>
    </w:p>
    <w:p w:rsidR="00FD7CEA" w:rsidRPr="0058125F" w:rsidRDefault="00B72BCD" w:rsidP="00923959">
      <w:pPr>
        <w:spacing w:line="360" w:lineRule="auto"/>
        <w:ind w:firstLine="284"/>
        <w:jc w:val="both"/>
        <w:rPr>
          <w:rFonts w:ascii="Arial" w:hAnsi="Arial" w:cs="Arial"/>
          <w:sz w:val="24"/>
          <w:szCs w:val="24"/>
        </w:rPr>
      </w:pPr>
      <w:r w:rsidRPr="00B72BCD">
        <w:rPr>
          <w:rFonts w:ascii="Arial" w:hAnsi="Arial" w:cs="Arial"/>
          <w:sz w:val="24"/>
          <w:szCs w:val="24"/>
        </w:rPr>
        <w:t>Macro</w:t>
      </w:r>
      <w:r w:rsidR="0020633D">
        <w:rPr>
          <w:rFonts w:ascii="Arial" w:hAnsi="Arial" w:cs="Arial"/>
          <w:sz w:val="24"/>
          <w:szCs w:val="24"/>
        </w:rPr>
        <w:t>-</w:t>
      </w:r>
      <w:r w:rsidRPr="00B72BCD">
        <w:rPr>
          <w:rFonts w:ascii="Arial" w:hAnsi="Arial" w:cs="Arial"/>
          <w:sz w:val="24"/>
          <w:szCs w:val="24"/>
        </w:rPr>
        <w:t xml:space="preserve">economically, AI and automation have divided the labour market. The jobs of routine tasks, manual jobs, and clerical positions are being crowded out, and the jobs demanding complex cognitive, analytical, and technological skills are on the increase (McKinsey Global Institute, 2022). Such a phenomenon of job polarisation expands the income disparities and supports strategic reskilling initiatives of the workforce. The Human Capital Theory assumes that organisational productivity increases with the investment in employee learning (Becker 1993), and the HRM functions become the focal point in the process of applying reskilling frameworks to the continuous learning tool like LinkedIn Learning and Coursera for Business. Moreover, automation supports operational efficiency in HR through e-HRM systems that e-digitise the processes of recruitment, performance, and analytics (Strohmeier and Parry, 2021). </w:t>
      </w:r>
    </w:p>
    <w:p w:rsidR="002129EF" w:rsidRPr="0058125F" w:rsidRDefault="002129EF" w:rsidP="00923959">
      <w:pPr>
        <w:keepNext/>
        <w:spacing w:line="360" w:lineRule="auto"/>
        <w:ind w:firstLine="284"/>
        <w:jc w:val="center"/>
        <w:rPr>
          <w:rFonts w:ascii="Arial" w:hAnsi="Arial" w:cs="Arial"/>
          <w:sz w:val="24"/>
          <w:szCs w:val="24"/>
        </w:rPr>
      </w:pPr>
      <w:r w:rsidRPr="0058125F">
        <w:rPr>
          <w:rFonts w:ascii="Arial" w:hAnsi="Arial" w:cs="Arial"/>
          <w:noProof/>
          <w:sz w:val="24"/>
          <w:szCs w:val="24"/>
          <w:lang w:eastAsia="en-GB"/>
        </w:rPr>
        <w:lastRenderedPageBreak/>
        <w:drawing>
          <wp:inline distT="0" distB="0" distL="0" distR="0">
            <wp:extent cx="5731510" cy="4102735"/>
            <wp:effectExtent l="19050" t="0" r="2540" b="0"/>
            <wp:docPr id="2" name="Picture 1"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9" cstate="print"/>
                    <a:stretch>
                      <a:fillRect/>
                    </a:stretch>
                  </pic:blipFill>
                  <pic:spPr>
                    <a:xfrm>
                      <a:off x="0" y="0"/>
                      <a:ext cx="5731510" cy="4102735"/>
                    </a:xfrm>
                    <a:prstGeom prst="rect">
                      <a:avLst/>
                    </a:prstGeom>
                  </pic:spPr>
                </pic:pic>
              </a:graphicData>
            </a:graphic>
          </wp:inline>
        </w:drawing>
      </w:r>
    </w:p>
    <w:p w:rsidR="00C67CCA" w:rsidRPr="0058125F" w:rsidRDefault="002129EF" w:rsidP="00923959">
      <w:pPr>
        <w:pStyle w:val="Caption"/>
        <w:spacing w:line="360" w:lineRule="auto"/>
        <w:jc w:val="center"/>
        <w:rPr>
          <w:rFonts w:ascii="Arial" w:hAnsi="Arial" w:cs="Arial"/>
          <w:b w:val="0"/>
          <w:color w:val="auto"/>
          <w:sz w:val="24"/>
          <w:szCs w:val="24"/>
        </w:rPr>
      </w:pPr>
      <w:r w:rsidRPr="0058125F">
        <w:rPr>
          <w:rFonts w:ascii="Arial" w:hAnsi="Arial" w:cs="Arial"/>
          <w:b w:val="0"/>
          <w:color w:val="auto"/>
          <w:sz w:val="24"/>
          <w:szCs w:val="24"/>
        </w:rPr>
        <w:t xml:space="preserve">Figure </w:t>
      </w:r>
      <w:r w:rsidR="00FF1B48" w:rsidRPr="0058125F">
        <w:rPr>
          <w:rFonts w:ascii="Arial" w:hAnsi="Arial" w:cs="Arial"/>
          <w:b w:val="0"/>
          <w:color w:val="auto"/>
          <w:sz w:val="24"/>
          <w:szCs w:val="24"/>
        </w:rPr>
        <w:fldChar w:fldCharType="begin"/>
      </w:r>
      <w:r w:rsidRPr="0058125F">
        <w:rPr>
          <w:rFonts w:ascii="Arial" w:hAnsi="Arial" w:cs="Arial"/>
          <w:b w:val="0"/>
          <w:color w:val="auto"/>
          <w:sz w:val="24"/>
          <w:szCs w:val="24"/>
        </w:rPr>
        <w:instrText xml:space="preserve"> SEQ Figure \* ARABIC </w:instrText>
      </w:r>
      <w:r w:rsidR="00FF1B48" w:rsidRPr="0058125F">
        <w:rPr>
          <w:rFonts w:ascii="Arial" w:hAnsi="Arial" w:cs="Arial"/>
          <w:b w:val="0"/>
          <w:color w:val="auto"/>
          <w:sz w:val="24"/>
          <w:szCs w:val="24"/>
        </w:rPr>
        <w:fldChar w:fldCharType="separate"/>
      </w:r>
      <w:r w:rsidR="008B496F">
        <w:rPr>
          <w:rFonts w:ascii="Arial" w:hAnsi="Arial" w:cs="Arial"/>
          <w:b w:val="0"/>
          <w:noProof/>
          <w:color w:val="auto"/>
          <w:sz w:val="24"/>
          <w:szCs w:val="24"/>
        </w:rPr>
        <w:t>1</w:t>
      </w:r>
      <w:r w:rsidR="00FF1B48" w:rsidRPr="0058125F">
        <w:rPr>
          <w:rFonts w:ascii="Arial" w:hAnsi="Arial" w:cs="Arial"/>
          <w:b w:val="0"/>
          <w:color w:val="auto"/>
          <w:sz w:val="24"/>
          <w:szCs w:val="24"/>
        </w:rPr>
        <w:fldChar w:fldCharType="end"/>
      </w:r>
      <w:r w:rsidRPr="0058125F">
        <w:rPr>
          <w:rFonts w:ascii="Arial" w:hAnsi="Arial" w:cs="Arial"/>
          <w:b w:val="0"/>
          <w:color w:val="auto"/>
          <w:sz w:val="24"/>
          <w:szCs w:val="24"/>
        </w:rPr>
        <w:t>: Jobs at Risk of Automation</w:t>
      </w:r>
    </w:p>
    <w:p w:rsidR="002129EF" w:rsidRPr="0058125F" w:rsidRDefault="002129EF" w:rsidP="00923959">
      <w:pPr>
        <w:spacing w:line="360" w:lineRule="auto"/>
        <w:jc w:val="center"/>
        <w:rPr>
          <w:rFonts w:ascii="Arial" w:hAnsi="Arial" w:cs="Arial"/>
          <w:sz w:val="24"/>
          <w:szCs w:val="24"/>
        </w:rPr>
      </w:pPr>
      <w:r w:rsidRPr="0058125F">
        <w:rPr>
          <w:rFonts w:ascii="Arial" w:hAnsi="Arial" w:cs="Arial"/>
          <w:sz w:val="24"/>
          <w:szCs w:val="24"/>
        </w:rPr>
        <w:t>Source: https://www.creativedock.com/the-future-of-work</w:t>
      </w:r>
    </w:p>
    <w:p w:rsidR="0003173D" w:rsidRPr="0003173D" w:rsidRDefault="0003173D" w:rsidP="00923959">
      <w:pPr>
        <w:spacing w:line="360" w:lineRule="auto"/>
        <w:ind w:firstLine="284"/>
        <w:jc w:val="both"/>
        <w:rPr>
          <w:rFonts w:ascii="Arial" w:hAnsi="Arial" w:cs="Arial"/>
          <w:sz w:val="24"/>
          <w:szCs w:val="24"/>
        </w:rPr>
      </w:pPr>
      <w:r w:rsidRPr="0003173D">
        <w:rPr>
          <w:rFonts w:ascii="Arial" w:hAnsi="Arial" w:cs="Arial"/>
          <w:sz w:val="24"/>
          <w:szCs w:val="24"/>
        </w:rPr>
        <w:t>Digitalisation has transformed the mobility of the global workforce at the international level. Remote and hybrid work has emerged as a technology and is backed by cloud computing and digital collaboration platforms, enabling companies to tap into talent pools that are borderless, minimising costs related to expatriation (Tarique and Schuler, 2020). Nevertheless, this virtualisation is associated with cross-cultural communication, digital ethics, and security. IHRM professionals should consequently strike a balance between international HR policies and the local legal adherence to data protection (e.g. GDPR in the EU) and labour (ILO, 2022). AI-based recruitment solutions, in particular, bring up an ethical concern of algorithmic bias, and HR managers must make sure to be fair and transparent in the selection process (Brynjolfsson and McAfee, 2017). These issues warrant the inclusion of digital ethics education and algorithmic auditing in the HRM systems.</w:t>
      </w:r>
    </w:p>
    <w:p w:rsidR="00183ED6" w:rsidRDefault="0003173D" w:rsidP="00FF6C3E">
      <w:pPr>
        <w:spacing w:line="360" w:lineRule="auto"/>
        <w:ind w:firstLine="284"/>
        <w:jc w:val="both"/>
        <w:rPr>
          <w:rFonts w:ascii="Arial" w:hAnsi="Arial" w:cs="Arial"/>
          <w:sz w:val="24"/>
          <w:szCs w:val="24"/>
        </w:rPr>
      </w:pPr>
      <w:r w:rsidRPr="0003173D">
        <w:rPr>
          <w:rFonts w:ascii="Arial" w:hAnsi="Arial" w:cs="Arial"/>
          <w:sz w:val="24"/>
          <w:szCs w:val="24"/>
        </w:rPr>
        <w:t xml:space="preserve">Furthermore, the use of automation in the global supply chain increases the agility of the strategic workforce. Resource-Based View (Barney 1991) also puts an </w:t>
      </w:r>
      <w:r w:rsidRPr="0003173D">
        <w:rPr>
          <w:rFonts w:ascii="Arial" w:hAnsi="Arial" w:cs="Arial"/>
          <w:sz w:val="24"/>
          <w:szCs w:val="24"/>
        </w:rPr>
        <w:lastRenderedPageBreak/>
        <w:t xml:space="preserve">emphasis on human capital as a source of long-lasting competitive advantage; therefore, the current HRM strategies are oriented more towards the development of adaptive capabilities, skills that help employees to cooperate with intelligent systems, but not to compete with them. </w:t>
      </w:r>
      <w:r w:rsidR="007A45A9" w:rsidRPr="007A45A9">
        <w:rPr>
          <w:rFonts w:ascii="Arial" w:hAnsi="Arial" w:cs="Arial"/>
          <w:sz w:val="24"/>
          <w:szCs w:val="24"/>
        </w:rPr>
        <w:t>The shift is reflected in the cases of SkillsBuild programme, which was designed by IBM and used AI to identify gaps in future skills needs in 160 countries, and Amazon, with its 1.2 billion Upskilling 2025 initiative, is an example of how multinational companies can meet IHRM with technological advancement.</w:t>
      </w:r>
    </w:p>
    <w:p w:rsidR="00375529" w:rsidRPr="00183ED6" w:rsidRDefault="00375529" w:rsidP="00375529">
      <w:pPr>
        <w:pStyle w:val="Heading1"/>
      </w:pPr>
      <w:bookmarkStart w:id="2" w:name="_Toc213761438"/>
      <w:r w:rsidRPr="00375529">
        <w:t xml:space="preserve">Demographics and Geopolitical Forces </w:t>
      </w:r>
      <w:r w:rsidR="007A45A9">
        <w:t xml:space="preserve">and </w:t>
      </w:r>
      <w:r w:rsidRPr="00375529">
        <w:t>the</w:t>
      </w:r>
      <w:r w:rsidR="007A45A9">
        <w:t>ir Influence on</w:t>
      </w:r>
      <w:r w:rsidRPr="00375529">
        <w:t xml:space="preserve"> Employment Markets and HR Problems</w:t>
      </w:r>
      <w:bookmarkEnd w:id="2"/>
    </w:p>
    <w:p w:rsidR="00425DC3" w:rsidRPr="009C7589" w:rsidRDefault="00FD7CEA" w:rsidP="00923959">
      <w:pPr>
        <w:pStyle w:val="Heading2"/>
        <w:spacing w:line="360" w:lineRule="auto"/>
        <w:jc w:val="both"/>
        <w:rPr>
          <w:rFonts w:cs="Arial"/>
          <w:szCs w:val="24"/>
        </w:rPr>
      </w:pPr>
      <w:bookmarkStart w:id="3" w:name="_Toc213761439"/>
      <w:r w:rsidRPr="0058125F">
        <w:rPr>
          <w:rFonts w:cs="Arial"/>
          <w:szCs w:val="24"/>
        </w:rPr>
        <w:t>Demographic Transformations and Labour Supply Dynamics</w:t>
      </w:r>
      <w:bookmarkEnd w:id="3"/>
    </w:p>
    <w:p w:rsidR="00FD7CEA" w:rsidRPr="0058125F" w:rsidRDefault="00425DC3" w:rsidP="00923959">
      <w:pPr>
        <w:spacing w:line="360" w:lineRule="auto"/>
        <w:ind w:firstLine="284"/>
        <w:jc w:val="both"/>
        <w:rPr>
          <w:rFonts w:ascii="Arial" w:hAnsi="Arial" w:cs="Arial"/>
          <w:sz w:val="24"/>
          <w:szCs w:val="24"/>
        </w:rPr>
      </w:pPr>
      <w:r w:rsidRPr="00425DC3">
        <w:rPr>
          <w:rFonts w:ascii="Arial" w:hAnsi="Arial" w:cs="Arial"/>
          <w:sz w:val="24"/>
          <w:szCs w:val="24"/>
        </w:rPr>
        <w:t>The issues of demographic ageing, migration trends, and generational diversity have emerged as some of the major determinants of workforce composition. According to the United Nations (2023), it is estimated that the number of individuals over 65 years old will increase by two times by 2050 and mainly in developed economies. This ageing process limits labour supply, increases the burden of pensions, and promotes the automation and influx of foreign workers (OECD 2023). Conversely, emerging countries like India and Nigeria have dynamic populations, which present a prospect of demographic dividends, but have underemployment and skill shortages. HR managers are therefore faced with a twofold dilemma of managing labour shortage in the ageing economies and, at the same time, assimilating young, inexperienced workers in the developing markets.</w:t>
      </w:r>
    </w:p>
    <w:p w:rsidR="00AC044C" w:rsidRPr="0058125F" w:rsidRDefault="00AC044C" w:rsidP="00923959">
      <w:pPr>
        <w:keepNext/>
        <w:spacing w:line="360" w:lineRule="auto"/>
        <w:ind w:firstLine="284"/>
        <w:jc w:val="both"/>
        <w:rPr>
          <w:rFonts w:ascii="Arial" w:hAnsi="Arial" w:cs="Arial"/>
          <w:sz w:val="24"/>
          <w:szCs w:val="24"/>
        </w:rPr>
      </w:pPr>
      <w:r w:rsidRPr="0058125F">
        <w:rPr>
          <w:rFonts w:ascii="Arial" w:hAnsi="Arial" w:cs="Arial"/>
          <w:noProof/>
          <w:sz w:val="24"/>
          <w:szCs w:val="24"/>
          <w:lang w:eastAsia="en-GB"/>
        </w:rPr>
        <w:lastRenderedPageBreak/>
        <w:drawing>
          <wp:inline distT="0" distB="0" distL="0" distR="0">
            <wp:extent cx="5731510" cy="3472433"/>
            <wp:effectExtent l="1905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srcRect/>
                    <a:stretch>
                      <a:fillRect/>
                    </a:stretch>
                  </pic:blipFill>
                  <pic:spPr bwMode="auto">
                    <a:xfrm>
                      <a:off x="0" y="0"/>
                      <a:ext cx="5731510" cy="3472433"/>
                    </a:xfrm>
                    <a:prstGeom prst="rect">
                      <a:avLst/>
                    </a:prstGeom>
                    <a:noFill/>
                    <a:ln w="9525">
                      <a:noFill/>
                      <a:miter lim="800000"/>
                      <a:headEnd/>
                      <a:tailEnd/>
                    </a:ln>
                  </pic:spPr>
                </pic:pic>
              </a:graphicData>
            </a:graphic>
          </wp:inline>
        </w:drawing>
      </w:r>
    </w:p>
    <w:p w:rsidR="00AC044C" w:rsidRPr="0058125F" w:rsidRDefault="00AC044C" w:rsidP="00923959">
      <w:pPr>
        <w:pStyle w:val="Caption"/>
        <w:spacing w:line="360" w:lineRule="auto"/>
        <w:jc w:val="both"/>
        <w:rPr>
          <w:rFonts w:ascii="Arial" w:hAnsi="Arial" w:cs="Arial"/>
          <w:b w:val="0"/>
          <w:color w:val="auto"/>
          <w:sz w:val="24"/>
          <w:szCs w:val="24"/>
        </w:rPr>
      </w:pPr>
      <w:r w:rsidRPr="0058125F">
        <w:rPr>
          <w:rFonts w:ascii="Arial" w:hAnsi="Arial" w:cs="Arial"/>
          <w:b w:val="0"/>
          <w:color w:val="auto"/>
          <w:sz w:val="24"/>
          <w:szCs w:val="24"/>
        </w:rPr>
        <w:t xml:space="preserve">Figure </w:t>
      </w:r>
      <w:r w:rsidR="00FF1B48" w:rsidRPr="0058125F">
        <w:rPr>
          <w:rFonts w:ascii="Arial" w:hAnsi="Arial" w:cs="Arial"/>
          <w:b w:val="0"/>
          <w:color w:val="auto"/>
          <w:sz w:val="24"/>
          <w:szCs w:val="24"/>
        </w:rPr>
        <w:fldChar w:fldCharType="begin"/>
      </w:r>
      <w:r w:rsidRPr="0058125F">
        <w:rPr>
          <w:rFonts w:ascii="Arial" w:hAnsi="Arial" w:cs="Arial"/>
          <w:b w:val="0"/>
          <w:color w:val="auto"/>
          <w:sz w:val="24"/>
          <w:szCs w:val="24"/>
        </w:rPr>
        <w:instrText xml:space="preserve"> SEQ Figure \* ARABIC </w:instrText>
      </w:r>
      <w:r w:rsidR="00FF1B48" w:rsidRPr="0058125F">
        <w:rPr>
          <w:rFonts w:ascii="Arial" w:hAnsi="Arial" w:cs="Arial"/>
          <w:b w:val="0"/>
          <w:color w:val="auto"/>
          <w:sz w:val="24"/>
          <w:szCs w:val="24"/>
        </w:rPr>
        <w:fldChar w:fldCharType="separate"/>
      </w:r>
      <w:r w:rsidR="008B496F">
        <w:rPr>
          <w:rFonts w:ascii="Arial" w:hAnsi="Arial" w:cs="Arial"/>
          <w:b w:val="0"/>
          <w:noProof/>
          <w:color w:val="auto"/>
          <w:sz w:val="24"/>
          <w:szCs w:val="24"/>
        </w:rPr>
        <w:t>2</w:t>
      </w:r>
      <w:r w:rsidR="00FF1B48" w:rsidRPr="0058125F">
        <w:rPr>
          <w:rFonts w:ascii="Arial" w:hAnsi="Arial" w:cs="Arial"/>
          <w:b w:val="0"/>
          <w:color w:val="auto"/>
          <w:sz w:val="24"/>
          <w:szCs w:val="24"/>
        </w:rPr>
        <w:fldChar w:fldCharType="end"/>
      </w:r>
      <w:r w:rsidRPr="0058125F">
        <w:rPr>
          <w:rFonts w:ascii="Arial" w:hAnsi="Arial" w:cs="Arial"/>
          <w:b w:val="0"/>
          <w:color w:val="auto"/>
          <w:sz w:val="24"/>
          <w:szCs w:val="24"/>
        </w:rPr>
        <w:t>: Global Workforce Growth Projections by Region (1960–2050)</w:t>
      </w:r>
    </w:p>
    <w:p w:rsidR="00AC044C" w:rsidRPr="0058125F" w:rsidRDefault="00AC044C" w:rsidP="00923959">
      <w:pPr>
        <w:spacing w:line="360" w:lineRule="auto"/>
        <w:jc w:val="both"/>
        <w:rPr>
          <w:rFonts w:ascii="Arial" w:hAnsi="Arial" w:cs="Arial"/>
          <w:sz w:val="24"/>
          <w:szCs w:val="24"/>
        </w:rPr>
      </w:pPr>
      <w:r w:rsidRPr="0058125F">
        <w:rPr>
          <w:rFonts w:ascii="Arial" w:hAnsi="Arial" w:cs="Arial"/>
          <w:sz w:val="24"/>
          <w:szCs w:val="24"/>
        </w:rPr>
        <w:t>Source: https://www.researchgate.net/figure/Working-age-population-annual-growth-rate-percentage-1960-2050_fig1_29999047</w:t>
      </w:r>
    </w:p>
    <w:p w:rsidR="00FD7CEA" w:rsidRPr="0058125F" w:rsidRDefault="009C7589" w:rsidP="00923959">
      <w:pPr>
        <w:spacing w:line="360" w:lineRule="auto"/>
        <w:ind w:firstLine="284"/>
        <w:jc w:val="both"/>
        <w:rPr>
          <w:rFonts w:ascii="Arial" w:hAnsi="Arial" w:cs="Arial"/>
          <w:sz w:val="24"/>
          <w:szCs w:val="24"/>
        </w:rPr>
      </w:pPr>
      <w:r w:rsidRPr="009C7589">
        <w:rPr>
          <w:rFonts w:ascii="Arial" w:hAnsi="Arial" w:cs="Arial"/>
          <w:sz w:val="24"/>
          <w:szCs w:val="24"/>
        </w:rPr>
        <w:t>The issue of generational diversity also complicates the workforce. Multigenerational work environments, between Baby Boomers and Generation Z, demand various reward systems and work flexibility (CIPD, 2022). HRM needs to strike the right balance between conventional employment requirements and the digital expectations of youthful workers, such as work-life balance and working towards a meaningful cause. IHRM is challenged with the task of aligning these expectations to the different national cultures where they are frequently forced to deal with cultural differences in terms of authority, collectivism and work-life balance (Hofstede, 2010).</w:t>
      </w:r>
    </w:p>
    <w:p w:rsidR="00FD7CEA" w:rsidRPr="0058125F" w:rsidRDefault="00FD7CEA" w:rsidP="00923959">
      <w:pPr>
        <w:pStyle w:val="Heading2"/>
        <w:spacing w:line="360" w:lineRule="auto"/>
        <w:jc w:val="both"/>
        <w:rPr>
          <w:rFonts w:cs="Arial"/>
          <w:szCs w:val="24"/>
        </w:rPr>
      </w:pPr>
      <w:bookmarkStart w:id="4" w:name="_Toc213761440"/>
      <w:r w:rsidRPr="0058125F">
        <w:rPr>
          <w:rFonts w:cs="Arial"/>
          <w:szCs w:val="24"/>
        </w:rPr>
        <w:t>Geopolitical Disruptions and Labour Market Volatility</w:t>
      </w:r>
      <w:bookmarkEnd w:id="4"/>
    </w:p>
    <w:p w:rsidR="009C7589" w:rsidRPr="009C7589" w:rsidRDefault="009C7589" w:rsidP="00923959">
      <w:pPr>
        <w:spacing w:line="360" w:lineRule="auto"/>
        <w:ind w:firstLine="284"/>
        <w:jc w:val="both"/>
        <w:rPr>
          <w:rFonts w:ascii="Arial" w:hAnsi="Arial" w:cs="Arial"/>
          <w:sz w:val="24"/>
          <w:szCs w:val="24"/>
        </w:rPr>
      </w:pPr>
      <w:r w:rsidRPr="009C7589">
        <w:rPr>
          <w:rFonts w:ascii="Arial" w:hAnsi="Arial" w:cs="Arial"/>
          <w:sz w:val="24"/>
          <w:szCs w:val="24"/>
        </w:rPr>
        <w:t xml:space="preserve">Uncertainty in the labour market is exacerbated by geopolitical instability. Brexit, the conflict between Russia and Ukraine, and America-China trade tension have impacted the migration flows, supply chains, and talent mobility (ILO 2023). Immigration policies in the OECD countries have restricted cross-border hiring and </w:t>
      </w:r>
      <w:r w:rsidRPr="009C7589">
        <w:rPr>
          <w:rFonts w:ascii="Arial" w:hAnsi="Arial" w:cs="Arial"/>
          <w:sz w:val="24"/>
          <w:szCs w:val="24"/>
        </w:rPr>
        <w:lastRenderedPageBreak/>
        <w:t>have caused talent shortages in skill-based areas, especially in the fields of healthcare, engineering and logistics. Furthermore, geopolitical disputes cause population displacement of millions of employees, enhancing inflows of refugees that need adjustment to HR by means of inclusive employment, reskilling, and cultural orientation programs.</w:t>
      </w:r>
    </w:p>
    <w:p w:rsidR="00FD7CEA" w:rsidRPr="0058125F" w:rsidRDefault="009C7589" w:rsidP="00923959">
      <w:pPr>
        <w:spacing w:line="360" w:lineRule="auto"/>
        <w:ind w:firstLine="284"/>
        <w:jc w:val="both"/>
        <w:rPr>
          <w:rFonts w:ascii="Arial" w:hAnsi="Arial" w:cs="Arial"/>
          <w:sz w:val="24"/>
          <w:szCs w:val="24"/>
        </w:rPr>
      </w:pPr>
      <w:r w:rsidRPr="009C7589">
        <w:rPr>
          <w:rFonts w:ascii="Arial" w:hAnsi="Arial" w:cs="Arial"/>
          <w:sz w:val="24"/>
          <w:szCs w:val="24"/>
        </w:rPr>
        <w:t>The world experienced the COVID-19 pandemic, and this showed how global labour interdependence is weak. Once an emergency solution, remote work has become a staple of the international HRM strategy, but it introduces the issue of governance challenges, including taxation, data security, and employment law (Deloitte</w:t>
      </w:r>
      <w:r w:rsidR="00F30B6C">
        <w:rPr>
          <w:rFonts w:ascii="Arial" w:hAnsi="Arial" w:cs="Arial"/>
          <w:sz w:val="24"/>
          <w:szCs w:val="24"/>
        </w:rPr>
        <w:t>,</w:t>
      </w:r>
      <w:r w:rsidRPr="009C7589">
        <w:rPr>
          <w:rFonts w:ascii="Arial" w:hAnsi="Arial" w:cs="Arial"/>
          <w:sz w:val="24"/>
          <w:szCs w:val="24"/>
        </w:rPr>
        <w:t xml:space="preserve"> 2022). In the case of HR professionals, it is now time to show skills in the digital collaboration tools, intercultural communication, and time zone and cultural psychological well-being management to handle hybrid global teams.</w:t>
      </w:r>
    </w:p>
    <w:p w:rsidR="00FD7CEA" w:rsidRPr="0058125F" w:rsidRDefault="009C7589" w:rsidP="00923959">
      <w:pPr>
        <w:spacing w:line="360" w:lineRule="auto"/>
        <w:ind w:firstLine="284"/>
        <w:jc w:val="both"/>
        <w:rPr>
          <w:rFonts w:ascii="Arial" w:hAnsi="Arial" w:cs="Arial"/>
          <w:sz w:val="24"/>
          <w:szCs w:val="24"/>
        </w:rPr>
      </w:pPr>
      <w:r w:rsidRPr="009C7589">
        <w:rPr>
          <w:rFonts w:ascii="Arial" w:hAnsi="Arial" w:cs="Arial"/>
          <w:sz w:val="24"/>
          <w:szCs w:val="24"/>
        </w:rPr>
        <w:t>Additionally, HR functions need to conduct geopolitical risk analyses, typically the domain of top strategists, to anticipate impacts on the safety of expatriates, international mobility, and assignments (KPMG, 2023). Therefore, geopolitical upheaval and demographic shifts both require HR and IHRM practitioners to work with heightened strategic sensitivity, cross-cultural competence, and ethical governance.</w:t>
      </w:r>
      <w:r w:rsidR="00FD7CEA" w:rsidRPr="0058125F">
        <w:rPr>
          <w:rFonts w:ascii="Arial" w:hAnsi="Arial" w:cs="Arial"/>
          <w:sz w:val="24"/>
          <w:szCs w:val="24"/>
        </w:rPr>
        <w:t xml:space="preserve"> </w:t>
      </w:r>
    </w:p>
    <w:p w:rsidR="00C67CCA" w:rsidRPr="0058125F" w:rsidRDefault="00C67CCA" w:rsidP="00923959">
      <w:pPr>
        <w:pStyle w:val="Heading1"/>
        <w:spacing w:line="360" w:lineRule="auto"/>
        <w:jc w:val="both"/>
        <w:rPr>
          <w:rFonts w:cs="Arial"/>
          <w:szCs w:val="24"/>
        </w:rPr>
      </w:pPr>
      <w:bookmarkStart w:id="5" w:name="_Toc213761441"/>
      <w:r w:rsidRPr="0058125F">
        <w:rPr>
          <w:rFonts w:cs="Arial"/>
          <w:szCs w:val="24"/>
        </w:rPr>
        <w:t>Addressing Skills Gaps and Talent Shortages through Strategic HRM</w:t>
      </w:r>
      <w:bookmarkEnd w:id="5"/>
      <w:r w:rsidRPr="0058125F">
        <w:rPr>
          <w:rFonts w:cs="Arial"/>
          <w:szCs w:val="24"/>
        </w:rPr>
        <w:t xml:space="preserve"> </w:t>
      </w:r>
    </w:p>
    <w:p w:rsidR="00C67CCA" w:rsidRPr="0058125F" w:rsidRDefault="00824FC2" w:rsidP="00923959">
      <w:pPr>
        <w:spacing w:line="360" w:lineRule="auto"/>
        <w:ind w:firstLine="284"/>
        <w:jc w:val="both"/>
        <w:rPr>
          <w:rFonts w:ascii="Arial" w:hAnsi="Arial" w:cs="Arial"/>
          <w:sz w:val="24"/>
          <w:szCs w:val="24"/>
        </w:rPr>
      </w:pPr>
      <w:r w:rsidRPr="00824FC2">
        <w:rPr>
          <w:rFonts w:ascii="Arial" w:hAnsi="Arial" w:cs="Arial"/>
          <w:sz w:val="24"/>
          <w:szCs w:val="24"/>
        </w:rPr>
        <w:t xml:space="preserve">The ongoing skills gaps in different parts of the world are a major limitation hindering economic performance and competitiveness in organisations, especially in technology, healthcare and hospitality sectors. The World Economic Forum (2023) forecasts that by 2030, more than 85 million employment opportunities will stand unfilled, with increasing skills misalignments leading to a possible loss of USD 8.5 trillion in potential yearly revenues. </w:t>
      </w:r>
    </w:p>
    <w:p w:rsidR="00C67CCA" w:rsidRPr="0058125F" w:rsidRDefault="00C67CCA" w:rsidP="00923959">
      <w:pPr>
        <w:pStyle w:val="Heading2"/>
        <w:spacing w:line="360" w:lineRule="auto"/>
        <w:jc w:val="both"/>
        <w:rPr>
          <w:rFonts w:cs="Arial"/>
          <w:szCs w:val="24"/>
        </w:rPr>
      </w:pPr>
      <w:bookmarkStart w:id="6" w:name="_Toc213761442"/>
      <w:r w:rsidRPr="0058125F">
        <w:rPr>
          <w:rFonts w:cs="Arial"/>
          <w:szCs w:val="24"/>
        </w:rPr>
        <w:t>Strategic Human Resource Management as a Talent Framework</w:t>
      </w:r>
      <w:bookmarkEnd w:id="6"/>
    </w:p>
    <w:p w:rsidR="00C67CCA" w:rsidRPr="0058125F" w:rsidRDefault="00824FC2" w:rsidP="00923959">
      <w:pPr>
        <w:spacing w:line="360" w:lineRule="auto"/>
        <w:ind w:firstLine="284"/>
        <w:jc w:val="both"/>
        <w:rPr>
          <w:rFonts w:ascii="Arial" w:hAnsi="Arial" w:cs="Arial"/>
          <w:sz w:val="24"/>
          <w:szCs w:val="24"/>
        </w:rPr>
      </w:pPr>
      <w:r w:rsidRPr="00824FC2">
        <w:rPr>
          <w:rFonts w:ascii="Arial" w:hAnsi="Arial" w:cs="Arial"/>
          <w:sz w:val="24"/>
          <w:szCs w:val="24"/>
        </w:rPr>
        <w:t xml:space="preserve">Strategic HRM (SHRM) offers an integrated approach to matching workforce competencies to organisational goals by having an active planning, investment in learning as well and talent retention. The HR Business Partner Model created by Ulrich (1997) makes HR a strategic enabler charged with the responsibility of </w:t>
      </w:r>
      <w:r w:rsidRPr="00824FC2">
        <w:rPr>
          <w:rFonts w:ascii="Arial" w:hAnsi="Arial" w:cs="Arial"/>
          <w:sz w:val="24"/>
          <w:szCs w:val="24"/>
        </w:rPr>
        <w:lastRenderedPageBreak/>
        <w:t xml:space="preserve">developing organisational capability and agility. </w:t>
      </w:r>
      <w:r w:rsidR="00923959">
        <w:rPr>
          <w:rFonts w:ascii="Arial" w:hAnsi="Arial" w:cs="Arial"/>
          <w:sz w:val="24"/>
          <w:szCs w:val="24"/>
        </w:rPr>
        <w:t>Further, t</w:t>
      </w:r>
      <w:r w:rsidRPr="00824FC2">
        <w:rPr>
          <w:rFonts w:ascii="Arial" w:hAnsi="Arial" w:cs="Arial"/>
          <w:sz w:val="24"/>
          <w:szCs w:val="24"/>
        </w:rPr>
        <w:t>he AMO framework (Ability-Motivation-Opportunity) also demonstrates that strengthening the sustainability of talent is achieved by improving the skills of employees (A), encouraging engagement (M), and meaningful work (O) (Boxall and Purcell, 2016).</w:t>
      </w:r>
    </w:p>
    <w:p w:rsidR="00451B31" w:rsidRPr="00923959" w:rsidRDefault="00451B31" w:rsidP="00923959">
      <w:pPr>
        <w:keepNext/>
        <w:spacing w:line="360" w:lineRule="auto"/>
        <w:ind w:firstLine="284"/>
        <w:jc w:val="center"/>
        <w:rPr>
          <w:rFonts w:ascii="Arial" w:hAnsi="Arial" w:cs="Arial"/>
          <w:sz w:val="24"/>
          <w:szCs w:val="24"/>
        </w:rPr>
      </w:pPr>
      <w:r w:rsidRPr="00923959">
        <w:rPr>
          <w:rFonts w:ascii="Arial" w:hAnsi="Arial" w:cs="Arial"/>
          <w:noProof/>
          <w:sz w:val="24"/>
          <w:szCs w:val="24"/>
          <w:lang w:eastAsia="en-GB"/>
        </w:rPr>
        <w:drawing>
          <wp:inline distT="0" distB="0" distL="0" distR="0">
            <wp:extent cx="4772691" cy="2314898"/>
            <wp:effectExtent l="19050" t="0" r="8859" b="0"/>
            <wp:docPr id="3" name="Picture 2"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11" cstate="print"/>
                    <a:stretch>
                      <a:fillRect/>
                    </a:stretch>
                  </pic:blipFill>
                  <pic:spPr>
                    <a:xfrm>
                      <a:off x="0" y="0"/>
                      <a:ext cx="4772691" cy="2314898"/>
                    </a:xfrm>
                    <a:prstGeom prst="rect">
                      <a:avLst/>
                    </a:prstGeom>
                  </pic:spPr>
                </pic:pic>
              </a:graphicData>
            </a:graphic>
          </wp:inline>
        </w:drawing>
      </w:r>
    </w:p>
    <w:p w:rsidR="00451B31" w:rsidRPr="00923959" w:rsidRDefault="00451B31" w:rsidP="00923959">
      <w:pPr>
        <w:pStyle w:val="Caption"/>
        <w:spacing w:line="360" w:lineRule="auto"/>
        <w:jc w:val="center"/>
        <w:rPr>
          <w:rFonts w:ascii="Arial" w:hAnsi="Arial" w:cs="Arial"/>
          <w:b w:val="0"/>
          <w:color w:val="auto"/>
          <w:sz w:val="24"/>
          <w:szCs w:val="24"/>
        </w:rPr>
      </w:pPr>
      <w:r w:rsidRPr="00923959">
        <w:rPr>
          <w:rFonts w:ascii="Arial" w:hAnsi="Arial" w:cs="Arial"/>
          <w:b w:val="0"/>
          <w:color w:val="auto"/>
          <w:sz w:val="24"/>
          <w:szCs w:val="24"/>
        </w:rPr>
        <w:t xml:space="preserve">Figure </w:t>
      </w:r>
      <w:r w:rsidR="00FF1B48" w:rsidRPr="00923959">
        <w:rPr>
          <w:rFonts w:ascii="Arial" w:hAnsi="Arial" w:cs="Arial"/>
          <w:b w:val="0"/>
          <w:color w:val="auto"/>
          <w:sz w:val="24"/>
          <w:szCs w:val="24"/>
        </w:rPr>
        <w:fldChar w:fldCharType="begin"/>
      </w:r>
      <w:r w:rsidRPr="00923959">
        <w:rPr>
          <w:rFonts w:ascii="Arial" w:hAnsi="Arial" w:cs="Arial"/>
          <w:b w:val="0"/>
          <w:color w:val="auto"/>
          <w:sz w:val="24"/>
          <w:szCs w:val="24"/>
        </w:rPr>
        <w:instrText xml:space="preserve"> SEQ Figure \* ARABIC </w:instrText>
      </w:r>
      <w:r w:rsidR="00FF1B48" w:rsidRPr="00923959">
        <w:rPr>
          <w:rFonts w:ascii="Arial" w:hAnsi="Arial" w:cs="Arial"/>
          <w:b w:val="0"/>
          <w:color w:val="auto"/>
          <w:sz w:val="24"/>
          <w:szCs w:val="24"/>
        </w:rPr>
        <w:fldChar w:fldCharType="separate"/>
      </w:r>
      <w:r w:rsidR="008B496F">
        <w:rPr>
          <w:rFonts w:ascii="Arial" w:hAnsi="Arial" w:cs="Arial"/>
          <w:b w:val="0"/>
          <w:noProof/>
          <w:color w:val="auto"/>
          <w:sz w:val="24"/>
          <w:szCs w:val="24"/>
        </w:rPr>
        <w:t>3</w:t>
      </w:r>
      <w:r w:rsidR="00FF1B48" w:rsidRPr="00923959">
        <w:rPr>
          <w:rFonts w:ascii="Arial" w:hAnsi="Arial" w:cs="Arial"/>
          <w:b w:val="0"/>
          <w:color w:val="auto"/>
          <w:sz w:val="24"/>
          <w:szCs w:val="24"/>
        </w:rPr>
        <w:fldChar w:fldCharType="end"/>
      </w:r>
      <w:r w:rsidRPr="00923959">
        <w:rPr>
          <w:rFonts w:ascii="Arial" w:hAnsi="Arial" w:cs="Arial"/>
          <w:b w:val="0"/>
          <w:color w:val="auto"/>
          <w:sz w:val="24"/>
          <w:szCs w:val="24"/>
        </w:rPr>
        <w:t>: Steps to Identify and Address Skills Gaps</w:t>
      </w:r>
    </w:p>
    <w:p w:rsidR="00923959" w:rsidRPr="00923959" w:rsidRDefault="00923959" w:rsidP="00923959">
      <w:pPr>
        <w:spacing w:line="360" w:lineRule="auto"/>
        <w:jc w:val="center"/>
        <w:rPr>
          <w:rFonts w:ascii="Arial" w:hAnsi="Arial" w:cs="Arial"/>
          <w:sz w:val="24"/>
          <w:szCs w:val="24"/>
        </w:rPr>
      </w:pPr>
      <w:r w:rsidRPr="00923959">
        <w:rPr>
          <w:rFonts w:ascii="Arial" w:hAnsi="Arial" w:cs="Arial"/>
          <w:sz w:val="24"/>
          <w:szCs w:val="24"/>
        </w:rPr>
        <w:t>Source: https://educate360.com/skills-gap-analysis/</w:t>
      </w:r>
    </w:p>
    <w:p w:rsidR="00C67CCA" w:rsidRPr="0058125F" w:rsidRDefault="00923959" w:rsidP="00923959">
      <w:pPr>
        <w:spacing w:line="360" w:lineRule="auto"/>
        <w:ind w:firstLine="284"/>
        <w:jc w:val="both"/>
        <w:rPr>
          <w:rFonts w:ascii="Arial" w:hAnsi="Arial" w:cs="Arial"/>
          <w:sz w:val="24"/>
          <w:szCs w:val="24"/>
        </w:rPr>
      </w:pPr>
      <w:r>
        <w:rPr>
          <w:rFonts w:ascii="Arial" w:hAnsi="Arial" w:cs="Arial"/>
          <w:sz w:val="24"/>
          <w:szCs w:val="24"/>
        </w:rPr>
        <w:t>Leading</w:t>
      </w:r>
      <w:r w:rsidRPr="00923959">
        <w:rPr>
          <w:rFonts w:ascii="Arial" w:hAnsi="Arial" w:cs="Arial"/>
          <w:sz w:val="24"/>
          <w:szCs w:val="24"/>
        </w:rPr>
        <w:t xml:space="preserve"> organisations use fast workforce planning models which are developed based on predictive analytics to make anticipations of future skills requirements. As an example, Accenture and Microsoft use AI-based HR dashboards to plot new digital competencies and strategise specific reskilling interventions. </w:t>
      </w:r>
    </w:p>
    <w:p w:rsidR="00C67CCA" w:rsidRPr="0058125F" w:rsidRDefault="00C67CCA" w:rsidP="00923959">
      <w:pPr>
        <w:pStyle w:val="Heading2"/>
        <w:spacing w:line="360" w:lineRule="auto"/>
        <w:jc w:val="both"/>
        <w:rPr>
          <w:rFonts w:cs="Arial"/>
          <w:szCs w:val="24"/>
        </w:rPr>
      </w:pPr>
      <w:bookmarkStart w:id="7" w:name="_Toc213761443"/>
      <w:r w:rsidRPr="0058125F">
        <w:rPr>
          <w:rFonts w:cs="Arial"/>
          <w:szCs w:val="24"/>
        </w:rPr>
        <w:t>Sectoral Applications and Policy Integration</w:t>
      </w:r>
      <w:bookmarkEnd w:id="7"/>
    </w:p>
    <w:p w:rsidR="00923959" w:rsidRPr="00923959" w:rsidRDefault="00923959" w:rsidP="00923959">
      <w:pPr>
        <w:spacing w:line="360" w:lineRule="auto"/>
        <w:ind w:firstLine="284"/>
        <w:jc w:val="both"/>
        <w:rPr>
          <w:rFonts w:ascii="Arial" w:hAnsi="Arial" w:cs="Arial"/>
          <w:sz w:val="24"/>
          <w:szCs w:val="24"/>
        </w:rPr>
      </w:pPr>
      <w:r w:rsidRPr="00923959">
        <w:rPr>
          <w:rFonts w:ascii="Arial" w:hAnsi="Arial" w:cs="Arial"/>
          <w:sz w:val="24"/>
          <w:szCs w:val="24"/>
        </w:rPr>
        <w:t>Digital transformation in the technological industry is driving the need for software engineers, cybersecurity specialists, and data analysts. To overcome this, firms are entering into collaborations with universities and online learning environments to develop talent pipelines. The example of IBM with its SkillsBuild programme and Google with its Grow with Google programme are both examples of corporate-educational partnerships that implement the principles of SHRM through digital training that is scalable.</w:t>
      </w:r>
    </w:p>
    <w:p w:rsidR="00923959" w:rsidRPr="00923959" w:rsidRDefault="00923959" w:rsidP="00923959">
      <w:pPr>
        <w:spacing w:line="360" w:lineRule="auto"/>
        <w:ind w:firstLine="284"/>
        <w:jc w:val="both"/>
        <w:rPr>
          <w:rFonts w:ascii="Arial" w:hAnsi="Arial" w:cs="Arial"/>
          <w:sz w:val="24"/>
          <w:szCs w:val="24"/>
        </w:rPr>
      </w:pPr>
      <w:r w:rsidRPr="00923959">
        <w:rPr>
          <w:rFonts w:ascii="Arial" w:hAnsi="Arial" w:cs="Arial"/>
          <w:sz w:val="24"/>
          <w:szCs w:val="24"/>
        </w:rPr>
        <w:t xml:space="preserve">The healthcare industry, on the other hand, is facing worldwide shortages of nurses and other health professionals. Such strategic responses of HRM as flexible international recruitment, competency-based training, and cross-border credential </w:t>
      </w:r>
      <w:r w:rsidRPr="00923959">
        <w:rPr>
          <w:rFonts w:ascii="Arial" w:hAnsi="Arial" w:cs="Arial"/>
          <w:sz w:val="24"/>
          <w:szCs w:val="24"/>
        </w:rPr>
        <w:lastRenderedPageBreak/>
        <w:t>recognition can be offered (WHO 2023). As an example, the UK National Health Service (NHS) employs strategic workforce modelling, workforce retention incentives, like hybrid work and mental health support, to combat attrition.</w:t>
      </w:r>
    </w:p>
    <w:p w:rsidR="00C67CCA" w:rsidRPr="0058125F" w:rsidRDefault="00923959" w:rsidP="00923959">
      <w:pPr>
        <w:spacing w:line="360" w:lineRule="auto"/>
        <w:ind w:firstLine="284"/>
        <w:jc w:val="both"/>
        <w:rPr>
          <w:rFonts w:ascii="Arial" w:hAnsi="Arial" w:cs="Arial"/>
          <w:sz w:val="24"/>
          <w:szCs w:val="24"/>
        </w:rPr>
      </w:pPr>
      <w:r w:rsidRPr="00923959">
        <w:rPr>
          <w:rFonts w:ascii="Arial" w:hAnsi="Arial" w:cs="Arial"/>
          <w:sz w:val="24"/>
          <w:szCs w:val="24"/>
        </w:rPr>
        <w:t>The hospitality sector has a problem of high employee turnover and seasonality. The focus of SHRM strategies here is on employer branding, career development schemes, and work-life balance schemes. The programme of Marriott International, called the Voyage Global Leadership Development, shows how global hospitality companies develop future leaders with the help of organised global rotations and mentorship (Marriott, 2023).</w:t>
      </w:r>
    </w:p>
    <w:p w:rsidR="00C67CCA" w:rsidRPr="0058125F" w:rsidRDefault="00C67CCA" w:rsidP="00923959">
      <w:pPr>
        <w:pStyle w:val="Heading2"/>
        <w:spacing w:line="360" w:lineRule="auto"/>
        <w:jc w:val="both"/>
        <w:rPr>
          <w:rFonts w:cs="Arial"/>
          <w:szCs w:val="24"/>
        </w:rPr>
      </w:pPr>
      <w:bookmarkStart w:id="8" w:name="_Toc213761444"/>
      <w:r w:rsidRPr="0058125F">
        <w:rPr>
          <w:rFonts w:cs="Arial"/>
          <w:szCs w:val="24"/>
        </w:rPr>
        <w:t>Developing Organisational Learning and Resilience</w:t>
      </w:r>
      <w:bookmarkEnd w:id="8"/>
    </w:p>
    <w:p w:rsidR="00332DF3" w:rsidRDefault="00923959" w:rsidP="00D0154C">
      <w:pPr>
        <w:spacing w:line="360" w:lineRule="auto"/>
        <w:ind w:firstLine="284"/>
        <w:jc w:val="both"/>
        <w:rPr>
          <w:rFonts w:ascii="Arial" w:hAnsi="Arial" w:cs="Arial"/>
          <w:sz w:val="24"/>
          <w:szCs w:val="24"/>
        </w:rPr>
      </w:pPr>
      <w:r w:rsidRPr="00923959">
        <w:rPr>
          <w:rFonts w:ascii="Arial" w:hAnsi="Arial" w:cs="Arial"/>
          <w:sz w:val="24"/>
          <w:szCs w:val="24"/>
        </w:rPr>
        <w:t>One of the HRM priorities that is critical is to promote a culture of a learning organisation (Senge, 2006). In organisations, continuous upskilling becomes part of the organisational DNA. Internal mobility and lifelong learning can be achieved through the development of internal academies, online learning services, and mentoring networks. At the same time, HR professionals should promote non-discriminatory approaches to talent that can increase the involvement of women, minorities, and the marginalised to broaden the skills base, which will enhance sustainable development of human capital.</w:t>
      </w:r>
    </w:p>
    <w:p w:rsidR="009A7226" w:rsidRDefault="009A7226" w:rsidP="00D0154C">
      <w:pPr>
        <w:spacing w:line="360" w:lineRule="auto"/>
        <w:ind w:firstLine="284"/>
        <w:jc w:val="both"/>
        <w:rPr>
          <w:rFonts w:ascii="Arial" w:hAnsi="Arial" w:cs="Arial"/>
          <w:sz w:val="24"/>
          <w:szCs w:val="24"/>
        </w:rPr>
      </w:pPr>
    </w:p>
    <w:p w:rsidR="009A7226" w:rsidRDefault="009A7226" w:rsidP="00D0154C">
      <w:pPr>
        <w:spacing w:line="360" w:lineRule="auto"/>
        <w:ind w:firstLine="284"/>
        <w:jc w:val="both"/>
        <w:rPr>
          <w:rFonts w:ascii="Arial" w:hAnsi="Arial" w:cs="Arial"/>
          <w:sz w:val="24"/>
          <w:szCs w:val="24"/>
        </w:rPr>
      </w:pPr>
    </w:p>
    <w:p w:rsidR="009A7226" w:rsidRDefault="009A7226" w:rsidP="00D0154C">
      <w:pPr>
        <w:spacing w:line="360" w:lineRule="auto"/>
        <w:ind w:firstLine="284"/>
        <w:jc w:val="both"/>
        <w:rPr>
          <w:rFonts w:ascii="Arial" w:hAnsi="Arial" w:cs="Arial"/>
          <w:sz w:val="24"/>
          <w:szCs w:val="24"/>
        </w:rPr>
      </w:pPr>
    </w:p>
    <w:p w:rsidR="009A7226" w:rsidRDefault="009A7226" w:rsidP="00D0154C">
      <w:pPr>
        <w:spacing w:line="360" w:lineRule="auto"/>
        <w:ind w:firstLine="284"/>
        <w:jc w:val="both"/>
        <w:rPr>
          <w:rFonts w:ascii="Arial" w:hAnsi="Arial" w:cs="Arial"/>
          <w:sz w:val="24"/>
          <w:szCs w:val="24"/>
        </w:rPr>
      </w:pPr>
    </w:p>
    <w:p w:rsidR="009A7226" w:rsidRDefault="009A7226" w:rsidP="00D0154C">
      <w:pPr>
        <w:spacing w:line="360" w:lineRule="auto"/>
        <w:ind w:firstLine="284"/>
        <w:jc w:val="both"/>
        <w:rPr>
          <w:rFonts w:ascii="Arial" w:hAnsi="Arial" w:cs="Arial"/>
          <w:sz w:val="24"/>
          <w:szCs w:val="24"/>
        </w:rPr>
      </w:pPr>
    </w:p>
    <w:p w:rsidR="009A7226" w:rsidRDefault="009A7226" w:rsidP="00D0154C">
      <w:pPr>
        <w:spacing w:line="360" w:lineRule="auto"/>
        <w:ind w:firstLine="284"/>
        <w:jc w:val="both"/>
        <w:rPr>
          <w:rFonts w:ascii="Arial" w:hAnsi="Arial" w:cs="Arial"/>
          <w:sz w:val="24"/>
          <w:szCs w:val="24"/>
        </w:rPr>
      </w:pPr>
    </w:p>
    <w:p w:rsidR="009A7226" w:rsidRDefault="009A7226" w:rsidP="00D0154C">
      <w:pPr>
        <w:spacing w:line="360" w:lineRule="auto"/>
        <w:ind w:firstLine="284"/>
        <w:jc w:val="both"/>
        <w:rPr>
          <w:rFonts w:ascii="Arial" w:hAnsi="Arial" w:cs="Arial"/>
          <w:sz w:val="24"/>
          <w:szCs w:val="24"/>
        </w:rPr>
      </w:pPr>
    </w:p>
    <w:p w:rsidR="009A7226" w:rsidRDefault="009A7226" w:rsidP="00D0154C">
      <w:pPr>
        <w:spacing w:line="360" w:lineRule="auto"/>
        <w:ind w:firstLine="284"/>
        <w:jc w:val="both"/>
        <w:rPr>
          <w:rFonts w:ascii="Arial" w:hAnsi="Arial" w:cs="Arial"/>
          <w:sz w:val="24"/>
          <w:szCs w:val="24"/>
        </w:rPr>
      </w:pPr>
    </w:p>
    <w:p w:rsidR="009A7226" w:rsidRPr="0058125F" w:rsidRDefault="009A7226" w:rsidP="00D0154C">
      <w:pPr>
        <w:spacing w:line="360" w:lineRule="auto"/>
        <w:ind w:firstLine="284"/>
        <w:jc w:val="both"/>
        <w:rPr>
          <w:rFonts w:ascii="Arial" w:hAnsi="Arial" w:cs="Arial"/>
          <w:sz w:val="24"/>
          <w:szCs w:val="24"/>
        </w:rPr>
      </w:pPr>
    </w:p>
    <w:p w:rsidR="00C67CCA" w:rsidRPr="0058125F" w:rsidRDefault="00451B31" w:rsidP="00923959">
      <w:pPr>
        <w:pStyle w:val="Heading1"/>
        <w:spacing w:line="360" w:lineRule="auto"/>
        <w:rPr>
          <w:rFonts w:cs="Arial"/>
          <w:szCs w:val="24"/>
        </w:rPr>
      </w:pPr>
      <w:bookmarkStart w:id="9" w:name="_Toc213761445"/>
      <w:r w:rsidRPr="0058125F">
        <w:rPr>
          <w:rFonts w:cs="Arial"/>
          <w:szCs w:val="24"/>
        </w:rPr>
        <w:lastRenderedPageBreak/>
        <w:t>Reflective Report on Global and Technological Competence in the Workplace</w:t>
      </w:r>
      <w:bookmarkEnd w:id="9"/>
    </w:p>
    <w:p w:rsidR="00451B31" w:rsidRPr="0058125F" w:rsidRDefault="00451B31" w:rsidP="00923959">
      <w:pPr>
        <w:pStyle w:val="Heading2"/>
        <w:spacing w:line="360" w:lineRule="auto"/>
        <w:rPr>
          <w:rFonts w:cs="Arial"/>
          <w:szCs w:val="24"/>
        </w:rPr>
      </w:pPr>
      <w:bookmarkStart w:id="10" w:name="_Toc213761446"/>
      <w:r w:rsidRPr="0058125F">
        <w:rPr>
          <w:rFonts w:cs="Arial"/>
          <w:szCs w:val="24"/>
        </w:rPr>
        <w:t>Introduction</w:t>
      </w:r>
      <w:bookmarkEnd w:id="10"/>
    </w:p>
    <w:p w:rsidR="00451B31" w:rsidRPr="0058125F" w:rsidRDefault="00373DCB" w:rsidP="00923959">
      <w:pPr>
        <w:spacing w:line="360" w:lineRule="auto"/>
        <w:ind w:firstLine="284"/>
        <w:jc w:val="both"/>
        <w:rPr>
          <w:rFonts w:ascii="Arial" w:hAnsi="Arial" w:cs="Arial"/>
          <w:sz w:val="24"/>
          <w:szCs w:val="24"/>
        </w:rPr>
      </w:pPr>
      <w:r w:rsidRPr="00373DCB">
        <w:rPr>
          <w:rFonts w:ascii="Arial" w:hAnsi="Arial" w:cs="Arial"/>
          <w:sz w:val="24"/>
          <w:szCs w:val="24"/>
        </w:rPr>
        <w:t xml:space="preserve">Globalisation and digitalisation have changed the nature of skills needed to be qualified in the modern workplace at a very fast rate. Employees need to be flexible, culturally intelligent and technologically savvy as they interact cooperatively in various and evolving working conditions both in the domestic and global frameworks. This self-reflection critically addresses my areas of strengths and weaknesses in five major domains, namely my technological, communicational, teamwork, leadership, and self-directed learning background, based on my academic learning experiences and recent interactions in the workplace. </w:t>
      </w:r>
    </w:p>
    <w:p w:rsidR="00451B31" w:rsidRPr="0058125F" w:rsidRDefault="00451B31" w:rsidP="00923959">
      <w:pPr>
        <w:pStyle w:val="Heading2"/>
        <w:spacing w:line="360" w:lineRule="auto"/>
        <w:rPr>
          <w:rFonts w:cs="Arial"/>
          <w:szCs w:val="24"/>
        </w:rPr>
      </w:pPr>
      <w:bookmarkStart w:id="11" w:name="_Toc213761447"/>
      <w:r w:rsidRPr="0058125F">
        <w:rPr>
          <w:rFonts w:cs="Arial"/>
          <w:szCs w:val="24"/>
        </w:rPr>
        <w:t>Technological Competence</w:t>
      </w:r>
      <w:bookmarkEnd w:id="11"/>
    </w:p>
    <w:p w:rsidR="00451B31" w:rsidRPr="0058125F" w:rsidRDefault="00451B31" w:rsidP="00923959">
      <w:pPr>
        <w:spacing w:line="360" w:lineRule="auto"/>
        <w:ind w:firstLine="284"/>
        <w:jc w:val="both"/>
        <w:rPr>
          <w:rFonts w:ascii="Arial" w:hAnsi="Arial" w:cs="Arial"/>
          <w:b/>
          <w:sz w:val="24"/>
          <w:szCs w:val="24"/>
        </w:rPr>
      </w:pPr>
      <w:r w:rsidRPr="0058125F">
        <w:rPr>
          <w:rFonts w:ascii="Arial" w:hAnsi="Arial" w:cs="Arial"/>
          <w:b/>
          <w:sz w:val="24"/>
          <w:szCs w:val="24"/>
        </w:rPr>
        <w:t>Strengths:</w:t>
      </w:r>
    </w:p>
    <w:p w:rsidR="00451B31" w:rsidRPr="0058125F" w:rsidRDefault="008C769F" w:rsidP="00923959">
      <w:pPr>
        <w:spacing w:line="360" w:lineRule="auto"/>
        <w:ind w:firstLine="284"/>
        <w:jc w:val="both"/>
        <w:rPr>
          <w:rFonts w:ascii="Arial" w:hAnsi="Arial" w:cs="Arial"/>
          <w:sz w:val="24"/>
          <w:szCs w:val="24"/>
        </w:rPr>
      </w:pPr>
      <w:r w:rsidRPr="008C769F">
        <w:rPr>
          <w:rFonts w:ascii="Arial" w:hAnsi="Arial" w:cs="Arial"/>
          <w:sz w:val="24"/>
          <w:szCs w:val="24"/>
        </w:rPr>
        <w:t>The digital HR solutions that I used during this term include BambooHR and LinkedIn Learning to organise virtual teams and provide efficient coordination of activities. My coursework in Human Capital Management has helped me understand the value of automation in HR process decisions through exposure to AI-based analytics and e-HRM systems. Such experiences fit into the digital proficiency framework suggested by van Laar et al. (2020), which focuses on problem-solving, communication, and critical thinking as the main components of the 21st-century digital skills.</w:t>
      </w:r>
    </w:p>
    <w:p w:rsidR="00451B31" w:rsidRPr="0058125F" w:rsidRDefault="00451B31" w:rsidP="00923959">
      <w:pPr>
        <w:spacing w:line="360" w:lineRule="auto"/>
        <w:ind w:firstLine="284"/>
        <w:jc w:val="both"/>
        <w:rPr>
          <w:rFonts w:ascii="Arial" w:hAnsi="Arial" w:cs="Arial"/>
          <w:b/>
          <w:sz w:val="24"/>
          <w:szCs w:val="24"/>
        </w:rPr>
      </w:pPr>
      <w:r w:rsidRPr="0058125F">
        <w:rPr>
          <w:rFonts w:ascii="Arial" w:hAnsi="Arial" w:cs="Arial"/>
          <w:b/>
          <w:sz w:val="24"/>
          <w:szCs w:val="24"/>
        </w:rPr>
        <w:t>Weaknesses:</w:t>
      </w:r>
    </w:p>
    <w:p w:rsidR="00451B31" w:rsidRPr="0058125F" w:rsidRDefault="008C769F" w:rsidP="00923959">
      <w:pPr>
        <w:spacing w:line="360" w:lineRule="auto"/>
        <w:ind w:firstLine="284"/>
        <w:jc w:val="both"/>
        <w:rPr>
          <w:rFonts w:ascii="Arial" w:hAnsi="Arial" w:cs="Arial"/>
          <w:sz w:val="24"/>
          <w:szCs w:val="24"/>
        </w:rPr>
      </w:pPr>
      <w:r w:rsidRPr="008C769F">
        <w:rPr>
          <w:rFonts w:ascii="Arial" w:hAnsi="Arial" w:cs="Arial"/>
          <w:sz w:val="24"/>
          <w:szCs w:val="24"/>
        </w:rPr>
        <w:t>Nonetheless, I am still not very skilled in advanced data analytics (e.g., Power BI and Python to create HR dashboards). I am fine with interpreting HR metrics on a conceptual level, but tend to use external assistance in terms of complex data visualisation. This is indicative of the general digital divide between theoretical HR knowledge and data literacy application among non-technical staff members (Cascio and Montealegre, 2016).</w:t>
      </w:r>
    </w:p>
    <w:p w:rsidR="00451B31" w:rsidRPr="0058125F" w:rsidRDefault="00451B31" w:rsidP="00923959">
      <w:pPr>
        <w:spacing w:line="360" w:lineRule="auto"/>
        <w:ind w:firstLine="284"/>
        <w:jc w:val="both"/>
        <w:rPr>
          <w:rFonts w:ascii="Arial" w:hAnsi="Arial" w:cs="Arial"/>
          <w:b/>
          <w:sz w:val="24"/>
          <w:szCs w:val="24"/>
        </w:rPr>
      </w:pPr>
      <w:r w:rsidRPr="0058125F">
        <w:rPr>
          <w:rFonts w:ascii="Arial" w:hAnsi="Arial" w:cs="Arial"/>
          <w:b/>
          <w:sz w:val="24"/>
          <w:szCs w:val="24"/>
        </w:rPr>
        <w:t>Development Plan:</w:t>
      </w:r>
    </w:p>
    <w:p w:rsidR="00451B31" w:rsidRPr="0058125F" w:rsidRDefault="008C769F" w:rsidP="00923959">
      <w:pPr>
        <w:spacing w:line="360" w:lineRule="auto"/>
        <w:ind w:firstLine="284"/>
        <w:jc w:val="both"/>
        <w:rPr>
          <w:rFonts w:ascii="Arial" w:hAnsi="Arial" w:cs="Arial"/>
          <w:sz w:val="24"/>
          <w:szCs w:val="24"/>
        </w:rPr>
      </w:pPr>
      <w:r w:rsidRPr="008C769F">
        <w:rPr>
          <w:rFonts w:ascii="Arial" w:hAnsi="Arial" w:cs="Arial"/>
          <w:sz w:val="24"/>
          <w:szCs w:val="24"/>
        </w:rPr>
        <w:lastRenderedPageBreak/>
        <w:t>To overcome this, I have registered for an online micro-credential in HR Data Analytics to gain competence in predictive modelling and visual analytics. Using the self-directed learning principles of Knowles (1975), I will develop my capability of making an analysis, thus incorporating technology into my practice more tactfully.</w:t>
      </w:r>
    </w:p>
    <w:p w:rsidR="00451B31" w:rsidRPr="0058125F" w:rsidRDefault="00451B31" w:rsidP="00923959">
      <w:pPr>
        <w:pStyle w:val="Heading2"/>
        <w:spacing w:line="360" w:lineRule="auto"/>
        <w:rPr>
          <w:rFonts w:cs="Arial"/>
          <w:szCs w:val="24"/>
        </w:rPr>
      </w:pPr>
      <w:bookmarkStart w:id="12" w:name="_Toc213761448"/>
      <w:r w:rsidRPr="0058125F">
        <w:rPr>
          <w:rFonts w:cs="Arial"/>
          <w:szCs w:val="24"/>
        </w:rPr>
        <w:t>Communication Skills</w:t>
      </w:r>
      <w:bookmarkEnd w:id="12"/>
    </w:p>
    <w:p w:rsidR="00451B31" w:rsidRPr="0058125F" w:rsidRDefault="00451B31" w:rsidP="00923959">
      <w:pPr>
        <w:spacing w:line="360" w:lineRule="auto"/>
        <w:ind w:firstLine="284"/>
        <w:jc w:val="both"/>
        <w:rPr>
          <w:rFonts w:ascii="Arial" w:hAnsi="Arial" w:cs="Arial"/>
          <w:b/>
          <w:sz w:val="24"/>
          <w:szCs w:val="24"/>
        </w:rPr>
      </w:pPr>
      <w:r w:rsidRPr="0058125F">
        <w:rPr>
          <w:rFonts w:ascii="Arial" w:hAnsi="Arial" w:cs="Arial"/>
          <w:b/>
          <w:sz w:val="24"/>
          <w:szCs w:val="24"/>
        </w:rPr>
        <w:t>Strengths:</w:t>
      </w:r>
    </w:p>
    <w:p w:rsidR="00451B31" w:rsidRPr="0058125F" w:rsidRDefault="008C769F" w:rsidP="00923959">
      <w:pPr>
        <w:spacing w:line="360" w:lineRule="auto"/>
        <w:ind w:firstLine="284"/>
        <w:jc w:val="both"/>
        <w:rPr>
          <w:rFonts w:ascii="Arial" w:hAnsi="Arial" w:cs="Arial"/>
          <w:sz w:val="24"/>
          <w:szCs w:val="24"/>
        </w:rPr>
      </w:pPr>
      <w:r w:rsidRPr="008C769F">
        <w:rPr>
          <w:rFonts w:ascii="Arial" w:hAnsi="Arial" w:cs="Arial"/>
          <w:sz w:val="24"/>
          <w:szCs w:val="24"/>
        </w:rPr>
        <w:t>Intercultural communication competence has been enhanced because I have been working with culturally diverse teams during my postgraduate studies. The digital communication tools that I utilised (Microsoft Teams and Slack) enabled me to collaborate and exchange knowledge asynchronously. This proves to be in line with the intercultural communication competence (ICC) model developed by Deardorff (2006), which incorporates empathy, adaptability, and respect as the key attributes in international interactions.</w:t>
      </w:r>
    </w:p>
    <w:p w:rsidR="00451B31" w:rsidRPr="0058125F" w:rsidRDefault="00451B31" w:rsidP="00923959">
      <w:pPr>
        <w:spacing w:line="360" w:lineRule="auto"/>
        <w:ind w:firstLine="284"/>
        <w:jc w:val="both"/>
        <w:rPr>
          <w:rFonts w:ascii="Arial" w:hAnsi="Arial" w:cs="Arial"/>
          <w:b/>
          <w:sz w:val="24"/>
          <w:szCs w:val="24"/>
        </w:rPr>
      </w:pPr>
      <w:r w:rsidRPr="0058125F">
        <w:rPr>
          <w:rFonts w:ascii="Arial" w:hAnsi="Arial" w:cs="Arial"/>
          <w:b/>
          <w:sz w:val="24"/>
          <w:szCs w:val="24"/>
        </w:rPr>
        <w:t>Weaknesses:</w:t>
      </w:r>
    </w:p>
    <w:p w:rsidR="00451B31" w:rsidRPr="0058125F" w:rsidRDefault="00117772" w:rsidP="00923959">
      <w:pPr>
        <w:spacing w:line="360" w:lineRule="auto"/>
        <w:ind w:firstLine="284"/>
        <w:jc w:val="both"/>
        <w:rPr>
          <w:rFonts w:ascii="Arial" w:hAnsi="Arial" w:cs="Arial"/>
          <w:sz w:val="24"/>
          <w:szCs w:val="24"/>
        </w:rPr>
      </w:pPr>
      <w:r w:rsidRPr="00117772">
        <w:rPr>
          <w:rFonts w:ascii="Arial" w:hAnsi="Arial" w:cs="Arial"/>
          <w:sz w:val="24"/>
          <w:szCs w:val="24"/>
        </w:rPr>
        <w:t>Irrespective of these strengths, I sometimes face difficulties in aggressive communication, especially when in a large or hierarchical environment where my voice is competing with those of the dominant voices. The theory of cultural dimensions proposed by Hofstede (2010) is that people living in collectivist cultures are likely to communicate with lower intensity in high-power-distance situations, and I can identify this aspect in myself.</w:t>
      </w:r>
    </w:p>
    <w:p w:rsidR="00451B31" w:rsidRPr="0058125F" w:rsidRDefault="00451B31" w:rsidP="00923959">
      <w:pPr>
        <w:spacing w:line="360" w:lineRule="auto"/>
        <w:ind w:firstLine="284"/>
        <w:jc w:val="both"/>
        <w:rPr>
          <w:rFonts w:ascii="Arial" w:hAnsi="Arial" w:cs="Arial"/>
          <w:b/>
          <w:sz w:val="24"/>
          <w:szCs w:val="24"/>
        </w:rPr>
      </w:pPr>
      <w:r w:rsidRPr="0058125F">
        <w:rPr>
          <w:rFonts w:ascii="Arial" w:hAnsi="Arial" w:cs="Arial"/>
          <w:b/>
          <w:sz w:val="24"/>
          <w:szCs w:val="24"/>
        </w:rPr>
        <w:t>Development Plan:</w:t>
      </w:r>
    </w:p>
    <w:p w:rsidR="00451B31" w:rsidRPr="0058125F" w:rsidRDefault="00117772" w:rsidP="00923959">
      <w:pPr>
        <w:spacing w:line="360" w:lineRule="auto"/>
        <w:ind w:firstLine="284"/>
        <w:jc w:val="both"/>
        <w:rPr>
          <w:rFonts w:ascii="Arial" w:hAnsi="Arial" w:cs="Arial"/>
          <w:sz w:val="24"/>
          <w:szCs w:val="24"/>
        </w:rPr>
      </w:pPr>
      <w:r w:rsidRPr="00117772">
        <w:rPr>
          <w:rFonts w:ascii="Arial" w:hAnsi="Arial" w:cs="Arial"/>
          <w:sz w:val="24"/>
          <w:szCs w:val="24"/>
        </w:rPr>
        <w:t>To enhance, I will attend professional communication seminars and engage mentors to provide constructive feedback whenever discussing a team issue. Another skill I will develop is reflective journaling once key group interactions are over to discuss tone, timing and clarity to improve self-understanding and articulation in cross-cultural communication situations.</w:t>
      </w:r>
    </w:p>
    <w:p w:rsidR="00451B31" w:rsidRPr="0058125F" w:rsidRDefault="00451B31" w:rsidP="00923959">
      <w:pPr>
        <w:pStyle w:val="Heading2"/>
        <w:spacing w:line="360" w:lineRule="auto"/>
        <w:rPr>
          <w:rFonts w:cs="Arial"/>
          <w:szCs w:val="24"/>
        </w:rPr>
      </w:pPr>
      <w:bookmarkStart w:id="13" w:name="_Toc213761449"/>
      <w:r w:rsidRPr="0058125F">
        <w:rPr>
          <w:rFonts w:cs="Arial"/>
          <w:szCs w:val="24"/>
        </w:rPr>
        <w:t>Teamwork and Collaboration</w:t>
      </w:r>
      <w:bookmarkEnd w:id="13"/>
      <w:r w:rsidR="00147134" w:rsidRPr="0058125F">
        <w:rPr>
          <w:rFonts w:cs="Arial"/>
          <w:szCs w:val="24"/>
        </w:rPr>
        <w:tab/>
      </w:r>
    </w:p>
    <w:p w:rsidR="00451B31" w:rsidRPr="0058125F" w:rsidRDefault="00451B31" w:rsidP="00923959">
      <w:pPr>
        <w:spacing w:line="360" w:lineRule="auto"/>
        <w:ind w:firstLine="284"/>
        <w:jc w:val="both"/>
        <w:rPr>
          <w:rFonts w:ascii="Arial" w:hAnsi="Arial" w:cs="Arial"/>
          <w:b/>
          <w:sz w:val="24"/>
          <w:szCs w:val="24"/>
        </w:rPr>
      </w:pPr>
      <w:r w:rsidRPr="0058125F">
        <w:rPr>
          <w:rFonts w:ascii="Arial" w:hAnsi="Arial" w:cs="Arial"/>
          <w:b/>
          <w:sz w:val="24"/>
          <w:szCs w:val="24"/>
        </w:rPr>
        <w:t>Strengths:</w:t>
      </w:r>
    </w:p>
    <w:p w:rsidR="00451B31" w:rsidRPr="0058125F" w:rsidRDefault="00117772" w:rsidP="00923959">
      <w:pPr>
        <w:spacing w:line="360" w:lineRule="auto"/>
        <w:ind w:firstLine="284"/>
        <w:jc w:val="both"/>
        <w:rPr>
          <w:rFonts w:ascii="Arial" w:hAnsi="Arial" w:cs="Arial"/>
          <w:sz w:val="24"/>
          <w:szCs w:val="24"/>
        </w:rPr>
      </w:pPr>
      <w:r w:rsidRPr="00117772">
        <w:rPr>
          <w:rFonts w:ascii="Arial" w:hAnsi="Arial" w:cs="Arial"/>
          <w:sz w:val="24"/>
          <w:szCs w:val="24"/>
        </w:rPr>
        <w:lastRenderedPageBreak/>
        <w:t>The combined experiences of teamwork (academic and professional) that I have had indicate that I possess strong teamwork and relationship skills. In one recent consultancy project simulation, I was able to manage coordination among sub-teams and the delivery of tasks in time by sharing digital planning software like Trello. Such behaviours can be matched to the Belbin (2010) model of Team Role, in which I am most fitting as a Coordinator and Implementer in terms of balancing strategic control and organisation of the tasks.</w:t>
      </w:r>
    </w:p>
    <w:p w:rsidR="00451B31" w:rsidRPr="0058125F" w:rsidRDefault="00451B31" w:rsidP="00923959">
      <w:pPr>
        <w:spacing w:line="360" w:lineRule="auto"/>
        <w:ind w:firstLine="284"/>
        <w:jc w:val="both"/>
        <w:rPr>
          <w:rFonts w:ascii="Arial" w:hAnsi="Arial" w:cs="Arial"/>
          <w:b/>
          <w:sz w:val="24"/>
          <w:szCs w:val="24"/>
        </w:rPr>
      </w:pPr>
      <w:r w:rsidRPr="0058125F">
        <w:rPr>
          <w:rFonts w:ascii="Arial" w:hAnsi="Arial" w:cs="Arial"/>
          <w:b/>
          <w:sz w:val="24"/>
          <w:szCs w:val="24"/>
        </w:rPr>
        <w:t>Weaknesses:</w:t>
      </w:r>
    </w:p>
    <w:p w:rsidR="00451B31" w:rsidRPr="0058125F" w:rsidRDefault="00117772" w:rsidP="00923959">
      <w:pPr>
        <w:spacing w:line="360" w:lineRule="auto"/>
        <w:ind w:firstLine="284"/>
        <w:jc w:val="both"/>
        <w:rPr>
          <w:rFonts w:ascii="Arial" w:hAnsi="Arial" w:cs="Arial"/>
          <w:sz w:val="24"/>
          <w:szCs w:val="24"/>
        </w:rPr>
      </w:pPr>
      <w:r w:rsidRPr="00117772">
        <w:rPr>
          <w:rFonts w:ascii="Arial" w:hAnsi="Arial" w:cs="Arial"/>
          <w:sz w:val="24"/>
          <w:szCs w:val="24"/>
        </w:rPr>
        <w:t>However, I have noted that sometimes I find it hard to cope with conflict when opposing opinions are presented. My consensus orientation may slow down my decision-making processes in circumstances of high stakes. According to the team development model developed by Tuckman (1965), to succeed in the team building process, the team will have to go through storming stages effectively</w:t>
      </w:r>
      <w:r w:rsidR="005A67CD">
        <w:rPr>
          <w:rFonts w:ascii="Arial" w:hAnsi="Arial" w:cs="Arial"/>
          <w:sz w:val="24"/>
          <w:szCs w:val="24"/>
        </w:rPr>
        <w:t>.</w:t>
      </w:r>
    </w:p>
    <w:p w:rsidR="00451B31" w:rsidRPr="0058125F" w:rsidRDefault="00451B31" w:rsidP="00923959">
      <w:pPr>
        <w:spacing w:line="360" w:lineRule="auto"/>
        <w:ind w:firstLine="284"/>
        <w:jc w:val="both"/>
        <w:rPr>
          <w:rFonts w:ascii="Arial" w:hAnsi="Arial" w:cs="Arial"/>
          <w:b/>
          <w:sz w:val="24"/>
          <w:szCs w:val="24"/>
        </w:rPr>
      </w:pPr>
      <w:r w:rsidRPr="0058125F">
        <w:rPr>
          <w:rFonts w:ascii="Arial" w:hAnsi="Arial" w:cs="Arial"/>
          <w:b/>
          <w:sz w:val="24"/>
          <w:szCs w:val="24"/>
        </w:rPr>
        <w:t>Development Plan:</w:t>
      </w:r>
    </w:p>
    <w:p w:rsidR="00451B31" w:rsidRPr="0058125F" w:rsidRDefault="00117772" w:rsidP="00923959">
      <w:pPr>
        <w:spacing w:line="360" w:lineRule="auto"/>
        <w:ind w:firstLine="284"/>
        <w:jc w:val="both"/>
        <w:rPr>
          <w:rFonts w:ascii="Arial" w:hAnsi="Arial" w:cs="Arial"/>
          <w:sz w:val="24"/>
          <w:szCs w:val="24"/>
        </w:rPr>
      </w:pPr>
      <w:r w:rsidRPr="00117772">
        <w:rPr>
          <w:rFonts w:ascii="Arial" w:hAnsi="Arial" w:cs="Arial"/>
          <w:sz w:val="24"/>
          <w:szCs w:val="24"/>
        </w:rPr>
        <w:t>In order to enhance this competency, I will take up structured group projects that would emulate conflict resolution situations. The integration of feedback and team debriefing strategies (Salas et al., 2008) will help me to manage a conflict in a constructive way. Also, peer-learning circles will be an opportunity to demonstrate and emulate effective conflict management behaviours.</w:t>
      </w:r>
    </w:p>
    <w:p w:rsidR="00451B31" w:rsidRPr="0058125F" w:rsidRDefault="00451B31" w:rsidP="00923959">
      <w:pPr>
        <w:pStyle w:val="Heading2"/>
        <w:spacing w:line="360" w:lineRule="auto"/>
        <w:rPr>
          <w:rFonts w:cs="Arial"/>
          <w:szCs w:val="24"/>
        </w:rPr>
      </w:pPr>
      <w:bookmarkStart w:id="14" w:name="_Toc213761450"/>
      <w:r w:rsidRPr="0058125F">
        <w:rPr>
          <w:rFonts w:cs="Arial"/>
          <w:szCs w:val="24"/>
        </w:rPr>
        <w:t>Leadership Capability</w:t>
      </w:r>
      <w:bookmarkEnd w:id="14"/>
    </w:p>
    <w:p w:rsidR="00451B31" w:rsidRPr="0058125F" w:rsidRDefault="00451B31" w:rsidP="00923959">
      <w:pPr>
        <w:spacing w:line="360" w:lineRule="auto"/>
        <w:ind w:firstLine="284"/>
        <w:jc w:val="both"/>
        <w:rPr>
          <w:rFonts w:ascii="Arial" w:hAnsi="Arial" w:cs="Arial"/>
          <w:b/>
          <w:sz w:val="24"/>
          <w:szCs w:val="24"/>
        </w:rPr>
      </w:pPr>
      <w:r w:rsidRPr="0058125F">
        <w:rPr>
          <w:rFonts w:ascii="Arial" w:hAnsi="Arial" w:cs="Arial"/>
          <w:b/>
          <w:sz w:val="24"/>
          <w:szCs w:val="24"/>
        </w:rPr>
        <w:t>Strengths:</w:t>
      </w:r>
    </w:p>
    <w:p w:rsidR="00117772" w:rsidRPr="00117772" w:rsidRDefault="00117772" w:rsidP="00117772">
      <w:pPr>
        <w:spacing w:line="360" w:lineRule="auto"/>
        <w:ind w:firstLine="284"/>
        <w:jc w:val="both"/>
        <w:rPr>
          <w:rFonts w:ascii="Arial" w:hAnsi="Arial" w:cs="Arial"/>
          <w:sz w:val="24"/>
          <w:szCs w:val="24"/>
        </w:rPr>
      </w:pPr>
      <w:r w:rsidRPr="00117772">
        <w:rPr>
          <w:rFonts w:ascii="Arial" w:hAnsi="Arial" w:cs="Arial"/>
          <w:sz w:val="24"/>
          <w:szCs w:val="24"/>
        </w:rPr>
        <w:t>My approach to leadership has developed towards a transformational orientation, which focuses on motivation, vision sharing and empowering the individuals (Bass and Riggi, 2006). Given the group work assignments, I instinctively set up coordination roles, which included goal definition, delegation and inclusive participation. My supportive leadership was typically praised by peers, and it led to psychological safety and shared responsibility. Cultural intelligence (CQ) is a key competence of global leadership that is shown by the capability to lead across cultures (Earley and Ang, 2003).</w:t>
      </w:r>
    </w:p>
    <w:p w:rsidR="00117772" w:rsidRPr="00117772" w:rsidRDefault="00117772" w:rsidP="00117772">
      <w:pPr>
        <w:spacing w:line="360" w:lineRule="auto"/>
        <w:ind w:firstLine="284"/>
        <w:jc w:val="both"/>
        <w:rPr>
          <w:rFonts w:ascii="Arial" w:hAnsi="Arial" w:cs="Arial"/>
          <w:b/>
          <w:sz w:val="24"/>
          <w:szCs w:val="24"/>
        </w:rPr>
      </w:pPr>
      <w:r w:rsidRPr="00117772">
        <w:rPr>
          <w:rFonts w:ascii="Arial" w:hAnsi="Arial" w:cs="Arial"/>
          <w:b/>
          <w:sz w:val="24"/>
          <w:szCs w:val="24"/>
        </w:rPr>
        <w:lastRenderedPageBreak/>
        <w:t>Weaknesses:</w:t>
      </w:r>
    </w:p>
    <w:p w:rsidR="00117772" w:rsidRPr="00117772" w:rsidRDefault="00117772" w:rsidP="00117772">
      <w:pPr>
        <w:spacing w:line="360" w:lineRule="auto"/>
        <w:ind w:firstLine="284"/>
        <w:jc w:val="both"/>
        <w:rPr>
          <w:rFonts w:ascii="Arial" w:hAnsi="Arial" w:cs="Arial"/>
          <w:sz w:val="24"/>
          <w:szCs w:val="24"/>
        </w:rPr>
      </w:pPr>
      <w:r w:rsidRPr="00117772">
        <w:rPr>
          <w:rFonts w:ascii="Arial" w:hAnsi="Arial" w:cs="Arial"/>
          <w:sz w:val="24"/>
          <w:szCs w:val="24"/>
        </w:rPr>
        <w:t>However, I realise that there is a developmental requirement in strategic decision-making in times of pressure. I prefer a facilitating type of leadership approach to an authoritative one in situations where deadlines are pressing. This may possibly be a result of a risk-averse personality trait that is observed in my personal Belbin profile results.</w:t>
      </w:r>
    </w:p>
    <w:p w:rsidR="00117772" w:rsidRPr="00117772" w:rsidRDefault="00117772" w:rsidP="00117772">
      <w:pPr>
        <w:spacing w:line="360" w:lineRule="auto"/>
        <w:ind w:firstLine="284"/>
        <w:jc w:val="both"/>
        <w:rPr>
          <w:rFonts w:ascii="Arial" w:hAnsi="Arial" w:cs="Arial"/>
          <w:b/>
          <w:sz w:val="24"/>
          <w:szCs w:val="24"/>
        </w:rPr>
      </w:pPr>
      <w:r w:rsidRPr="00117772">
        <w:rPr>
          <w:rFonts w:ascii="Arial" w:hAnsi="Arial" w:cs="Arial"/>
          <w:b/>
          <w:sz w:val="24"/>
          <w:szCs w:val="24"/>
        </w:rPr>
        <w:t>Development Plan:</w:t>
      </w:r>
    </w:p>
    <w:p w:rsidR="00451B31" w:rsidRPr="0058125F" w:rsidRDefault="00117772" w:rsidP="00117772">
      <w:pPr>
        <w:spacing w:line="360" w:lineRule="auto"/>
        <w:ind w:firstLine="284"/>
        <w:jc w:val="both"/>
        <w:rPr>
          <w:rFonts w:ascii="Arial" w:hAnsi="Arial" w:cs="Arial"/>
          <w:sz w:val="24"/>
          <w:szCs w:val="24"/>
        </w:rPr>
      </w:pPr>
      <w:r w:rsidRPr="00117772">
        <w:rPr>
          <w:rFonts w:ascii="Arial" w:hAnsi="Arial" w:cs="Arial"/>
          <w:sz w:val="24"/>
          <w:szCs w:val="24"/>
        </w:rPr>
        <w:t xml:space="preserve">To polish my strategic leadership, I would seek to be mentored by accomplished leaders of international organisations and get involved in leadership development courses like Future Leaders of CIPD. It will be possible to convert reflection into tangible behavioural change by adopting the use of the GROW coaching model (Whitmore, 2017). </w:t>
      </w:r>
    </w:p>
    <w:p w:rsidR="00451B31" w:rsidRPr="0058125F" w:rsidRDefault="00451B31" w:rsidP="00923959">
      <w:pPr>
        <w:pStyle w:val="Heading2"/>
        <w:spacing w:line="360" w:lineRule="auto"/>
        <w:rPr>
          <w:rFonts w:cs="Arial"/>
          <w:szCs w:val="24"/>
        </w:rPr>
      </w:pPr>
      <w:bookmarkStart w:id="15" w:name="_Toc213761451"/>
      <w:r w:rsidRPr="0058125F">
        <w:rPr>
          <w:rFonts w:cs="Arial"/>
          <w:szCs w:val="24"/>
        </w:rPr>
        <w:t>Self-Directed Learning and Continuous Development</w:t>
      </w:r>
      <w:bookmarkEnd w:id="15"/>
    </w:p>
    <w:p w:rsidR="00451B31" w:rsidRPr="0058125F" w:rsidRDefault="00451B31" w:rsidP="00923959">
      <w:pPr>
        <w:spacing w:line="360" w:lineRule="auto"/>
        <w:ind w:firstLine="284"/>
        <w:jc w:val="both"/>
        <w:rPr>
          <w:rFonts w:ascii="Arial" w:hAnsi="Arial" w:cs="Arial"/>
          <w:b/>
          <w:sz w:val="24"/>
          <w:szCs w:val="24"/>
        </w:rPr>
      </w:pPr>
      <w:r w:rsidRPr="0058125F">
        <w:rPr>
          <w:rFonts w:ascii="Arial" w:hAnsi="Arial" w:cs="Arial"/>
          <w:b/>
          <w:sz w:val="24"/>
          <w:szCs w:val="24"/>
        </w:rPr>
        <w:t>Strengths:</w:t>
      </w:r>
    </w:p>
    <w:p w:rsidR="00E80BE5" w:rsidRPr="00E80BE5" w:rsidRDefault="00E80BE5" w:rsidP="00E80BE5">
      <w:pPr>
        <w:spacing w:line="360" w:lineRule="auto"/>
        <w:ind w:firstLine="284"/>
        <w:jc w:val="both"/>
        <w:rPr>
          <w:rFonts w:ascii="Arial" w:hAnsi="Arial" w:cs="Arial"/>
          <w:sz w:val="24"/>
          <w:szCs w:val="24"/>
        </w:rPr>
      </w:pPr>
      <w:r w:rsidRPr="00E80BE5">
        <w:rPr>
          <w:rFonts w:ascii="Arial" w:hAnsi="Arial" w:cs="Arial"/>
          <w:sz w:val="24"/>
          <w:szCs w:val="24"/>
        </w:rPr>
        <w:t xml:space="preserve">My academic and professional development has been based on self-directed learning (SDL). I have a rigorous learning plan that incorporates reading, web-based study, and self-assessment objectives. Using the experiential learning cycle in Kolb (1984), I am actively working to translate the theoretical learning into workplace applications, especially in how the HR frameworks can be applied to real-life case studies. </w:t>
      </w:r>
    </w:p>
    <w:p w:rsidR="00E80BE5" w:rsidRPr="00E80BE5" w:rsidRDefault="00E80BE5" w:rsidP="00E80BE5">
      <w:pPr>
        <w:spacing w:line="360" w:lineRule="auto"/>
        <w:ind w:firstLine="284"/>
        <w:jc w:val="both"/>
        <w:rPr>
          <w:rFonts w:ascii="Arial" w:hAnsi="Arial" w:cs="Arial"/>
          <w:b/>
          <w:sz w:val="24"/>
          <w:szCs w:val="24"/>
        </w:rPr>
      </w:pPr>
      <w:r w:rsidRPr="00E80BE5">
        <w:rPr>
          <w:rFonts w:ascii="Arial" w:hAnsi="Arial" w:cs="Arial"/>
          <w:b/>
          <w:sz w:val="24"/>
          <w:szCs w:val="24"/>
        </w:rPr>
        <w:t>Weaknesses:</w:t>
      </w:r>
    </w:p>
    <w:p w:rsidR="00E80BE5" w:rsidRPr="00E80BE5" w:rsidRDefault="00E80BE5" w:rsidP="00E80BE5">
      <w:pPr>
        <w:spacing w:line="360" w:lineRule="auto"/>
        <w:ind w:firstLine="284"/>
        <w:jc w:val="both"/>
        <w:rPr>
          <w:rFonts w:ascii="Arial" w:hAnsi="Arial" w:cs="Arial"/>
          <w:sz w:val="24"/>
          <w:szCs w:val="24"/>
        </w:rPr>
      </w:pPr>
      <w:r w:rsidRPr="00E80BE5">
        <w:rPr>
          <w:rFonts w:ascii="Arial" w:hAnsi="Arial" w:cs="Arial"/>
          <w:sz w:val="24"/>
          <w:szCs w:val="24"/>
        </w:rPr>
        <w:t>However, I have at times experienced lapses in maintaining learning momentum in the face of competing priorities, especially during the times when the course workload and employment are high. This is a sign of a lack of time management and prioritisation that is prevalent among postgraduate learners who are juggling various responsibilities (Zimmerman</w:t>
      </w:r>
      <w:r>
        <w:rPr>
          <w:rFonts w:ascii="Arial" w:hAnsi="Arial" w:cs="Arial"/>
          <w:sz w:val="24"/>
          <w:szCs w:val="24"/>
        </w:rPr>
        <w:t>,</w:t>
      </w:r>
      <w:r w:rsidRPr="00E80BE5">
        <w:rPr>
          <w:rFonts w:ascii="Arial" w:hAnsi="Arial" w:cs="Arial"/>
          <w:sz w:val="24"/>
          <w:szCs w:val="24"/>
        </w:rPr>
        <w:t xml:space="preserve"> 2008).</w:t>
      </w:r>
    </w:p>
    <w:p w:rsidR="00E80BE5" w:rsidRPr="00E80BE5" w:rsidRDefault="00E80BE5" w:rsidP="00E80BE5">
      <w:pPr>
        <w:spacing w:line="360" w:lineRule="auto"/>
        <w:ind w:firstLine="284"/>
        <w:jc w:val="both"/>
        <w:rPr>
          <w:rFonts w:ascii="Arial" w:hAnsi="Arial" w:cs="Arial"/>
          <w:b/>
          <w:sz w:val="24"/>
          <w:szCs w:val="24"/>
        </w:rPr>
      </w:pPr>
      <w:r w:rsidRPr="00E80BE5">
        <w:rPr>
          <w:rFonts w:ascii="Arial" w:hAnsi="Arial" w:cs="Arial"/>
          <w:b/>
          <w:sz w:val="24"/>
          <w:szCs w:val="24"/>
        </w:rPr>
        <w:t>Development Plan:</w:t>
      </w:r>
    </w:p>
    <w:p w:rsidR="00451B31" w:rsidRDefault="00E80BE5" w:rsidP="00E80BE5">
      <w:pPr>
        <w:spacing w:line="360" w:lineRule="auto"/>
        <w:ind w:firstLine="284"/>
        <w:jc w:val="both"/>
        <w:rPr>
          <w:rFonts w:ascii="Arial" w:hAnsi="Arial" w:cs="Arial"/>
          <w:sz w:val="24"/>
          <w:szCs w:val="24"/>
        </w:rPr>
      </w:pPr>
      <w:r w:rsidRPr="00E80BE5">
        <w:rPr>
          <w:rFonts w:ascii="Arial" w:hAnsi="Arial" w:cs="Arial"/>
          <w:sz w:val="24"/>
          <w:szCs w:val="24"/>
        </w:rPr>
        <w:t xml:space="preserve">In order to improve, I will set SMART goals for learning milestones and apply digital tools like Notion to track the progress. The focus and motivation will be </w:t>
      </w:r>
      <w:r w:rsidRPr="00E80BE5">
        <w:rPr>
          <w:rFonts w:ascii="Arial" w:hAnsi="Arial" w:cs="Arial"/>
          <w:sz w:val="24"/>
          <w:szCs w:val="24"/>
        </w:rPr>
        <w:lastRenderedPageBreak/>
        <w:t xml:space="preserve">improved by the incorporation of the Deliberate Practice (Ericsson et al. 1993) principles by dividing the complex skills into smaller and measurable skills. </w:t>
      </w:r>
    </w:p>
    <w:p w:rsidR="0078121E" w:rsidRDefault="0078121E" w:rsidP="0078121E">
      <w:pPr>
        <w:pStyle w:val="Heading1"/>
      </w:pPr>
      <w:bookmarkStart w:id="16" w:name="_Toc213761452"/>
      <w:r>
        <w:t>Conclusion</w:t>
      </w:r>
      <w:bookmarkEnd w:id="16"/>
    </w:p>
    <w:p w:rsidR="0078121E" w:rsidRPr="0058125F" w:rsidRDefault="0078121E" w:rsidP="00E80BE5">
      <w:pPr>
        <w:spacing w:line="360" w:lineRule="auto"/>
        <w:ind w:firstLine="284"/>
        <w:jc w:val="both"/>
        <w:rPr>
          <w:rFonts w:ascii="Arial" w:hAnsi="Arial" w:cs="Arial"/>
          <w:sz w:val="24"/>
          <w:szCs w:val="24"/>
        </w:rPr>
      </w:pPr>
      <w:r w:rsidRPr="0078121E">
        <w:rPr>
          <w:rFonts w:ascii="Arial" w:hAnsi="Arial" w:cs="Arial"/>
          <w:sz w:val="24"/>
          <w:szCs w:val="24"/>
        </w:rPr>
        <w:t>In conclusion, the processes of global labour are changing due to technological, demographic, and geopolitical forces that demand strategic foresight and inclusiveness of HRM and IHRM. The process should involve the use of analytics, learning, and partnerships by organisations to fill the skills gaps, and the workforce develops digital and intercultural competence. Globalisation of human and technological capabilities has made sustainable competitiveness depend on the harmonisation of both human and technological capabilities.</w:t>
      </w:r>
    </w:p>
    <w:p w:rsidR="0089016B" w:rsidRDefault="0089016B" w:rsidP="00506F64">
      <w:pPr>
        <w:spacing w:line="360" w:lineRule="auto"/>
        <w:jc w:val="both"/>
        <w:rPr>
          <w:rFonts w:ascii="Arial" w:hAnsi="Arial" w:cs="Arial"/>
          <w:sz w:val="24"/>
          <w:szCs w:val="24"/>
        </w:rPr>
      </w:pPr>
    </w:p>
    <w:p w:rsidR="0089016B" w:rsidRDefault="0089016B" w:rsidP="00923959">
      <w:pPr>
        <w:spacing w:line="360" w:lineRule="auto"/>
        <w:ind w:firstLine="284"/>
        <w:jc w:val="both"/>
        <w:rPr>
          <w:rFonts w:ascii="Arial" w:hAnsi="Arial" w:cs="Arial"/>
          <w:sz w:val="24"/>
          <w:szCs w:val="24"/>
        </w:rPr>
      </w:pPr>
    </w:p>
    <w:p w:rsidR="0089016B" w:rsidRDefault="0089016B" w:rsidP="00923959">
      <w:pPr>
        <w:spacing w:line="360" w:lineRule="auto"/>
        <w:ind w:firstLine="284"/>
        <w:jc w:val="both"/>
        <w:rPr>
          <w:rFonts w:ascii="Arial" w:hAnsi="Arial" w:cs="Arial"/>
          <w:sz w:val="24"/>
          <w:szCs w:val="24"/>
        </w:rPr>
      </w:pPr>
    </w:p>
    <w:p w:rsidR="0089016B" w:rsidRDefault="0089016B" w:rsidP="00923959">
      <w:pPr>
        <w:spacing w:line="360" w:lineRule="auto"/>
        <w:ind w:firstLine="284"/>
        <w:jc w:val="both"/>
        <w:rPr>
          <w:rFonts w:ascii="Arial" w:hAnsi="Arial" w:cs="Arial"/>
          <w:sz w:val="24"/>
          <w:szCs w:val="24"/>
        </w:rPr>
      </w:pPr>
    </w:p>
    <w:p w:rsidR="007A6EE6" w:rsidRDefault="007A6EE6" w:rsidP="00506F64">
      <w:pPr>
        <w:spacing w:line="360" w:lineRule="auto"/>
        <w:jc w:val="both"/>
        <w:rPr>
          <w:rFonts w:ascii="Arial" w:hAnsi="Arial" w:cs="Arial"/>
          <w:sz w:val="24"/>
          <w:szCs w:val="24"/>
        </w:rPr>
      </w:pPr>
    </w:p>
    <w:p w:rsidR="00506F64" w:rsidRDefault="00506F64" w:rsidP="00506F64">
      <w:pPr>
        <w:spacing w:line="360" w:lineRule="auto"/>
        <w:jc w:val="both"/>
        <w:rPr>
          <w:rFonts w:ascii="Arial" w:hAnsi="Arial" w:cs="Arial"/>
          <w:sz w:val="24"/>
          <w:szCs w:val="24"/>
        </w:rPr>
      </w:pPr>
    </w:p>
    <w:p w:rsidR="009B1109" w:rsidRDefault="009B1109" w:rsidP="00506F64">
      <w:pPr>
        <w:spacing w:line="360" w:lineRule="auto"/>
        <w:jc w:val="both"/>
        <w:rPr>
          <w:rFonts w:ascii="Arial" w:hAnsi="Arial" w:cs="Arial"/>
          <w:sz w:val="24"/>
          <w:szCs w:val="24"/>
        </w:rPr>
      </w:pPr>
    </w:p>
    <w:p w:rsidR="009B1109" w:rsidRDefault="009B1109" w:rsidP="00506F64">
      <w:pPr>
        <w:spacing w:line="360" w:lineRule="auto"/>
        <w:jc w:val="both"/>
        <w:rPr>
          <w:rFonts w:ascii="Arial" w:hAnsi="Arial" w:cs="Arial"/>
          <w:sz w:val="24"/>
          <w:szCs w:val="24"/>
        </w:rPr>
      </w:pPr>
    </w:p>
    <w:p w:rsidR="009B1109" w:rsidRDefault="009B1109" w:rsidP="00506F64">
      <w:pPr>
        <w:spacing w:line="360" w:lineRule="auto"/>
        <w:jc w:val="both"/>
        <w:rPr>
          <w:rFonts w:ascii="Arial" w:hAnsi="Arial" w:cs="Arial"/>
          <w:sz w:val="24"/>
          <w:szCs w:val="24"/>
        </w:rPr>
      </w:pPr>
    </w:p>
    <w:p w:rsidR="009B1109" w:rsidRDefault="009B1109" w:rsidP="00506F64">
      <w:pPr>
        <w:spacing w:line="360" w:lineRule="auto"/>
        <w:jc w:val="both"/>
        <w:rPr>
          <w:rFonts w:ascii="Arial" w:hAnsi="Arial" w:cs="Arial"/>
          <w:sz w:val="24"/>
          <w:szCs w:val="24"/>
        </w:rPr>
      </w:pPr>
    </w:p>
    <w:p w:rsidR="009B1109" w:rsidRDefault="009B1109" w:rsidP="00506F64">
      <w:pPr>
        <w:spacing w:line="360" w:lineRule="auto"/>
        <w:jc w:val="both"/>
        <w:rPr>
          <w:rFonts w:ascii="Arial" w:hAnsi="Arial" w:cs="Arial"/>
          <w:sz w:val="24"/>
          <w:szCs w:val="24"/>
        </w:rPr>
      </w:pPr>
    </w:p>
    <w:p w:rsidR="009B1109" w:rsidRDefault="009B1109" w:rsidP="00506F64">
      <w:pPr>
        <w:spacing w:line="360" w:lineRule="auto"/>
        <w:jc w:val="both"/>
        <w:rPr>
          <w:rFonts w:ascii="Arial" w:hAnsi="Arial" w:cs="Arial"/>
          <w:sz w:val="24"/>
          <w:szCs w:val="24"/>
        </w:rPr>
      </w:pPr>
    </w:p>
    <w:p w:rsidR="009B1109" w:rsidRDefault="009B1109" w:rsidP="00506F64">
      <w:pPr>
        <w:spacing w:line="360" w:lineRule="auto"/>
        <w:jc w:val="both"/>
        <w:rPr>
          <w:rFonts w:ascii="Arial" w:hAnsi="Arial" w:cs="Arial"/>
          <w:sz w:val="24"/>
          <w:szCs w:val="24"/>
        </w:rPr>
      </w:pPr>
    </w:p>
    <w:p w:rsidR="007A6EE6" w:rsidRDefault="007A6EE6" w:rsidP="0078121E">
      <w:pPr>
        <w:spacing w:line="360" w:lineRule="auto"/>
        <w:jc w:val="both"/>
        <w:rPr>
          <w:rFonts w:ascii="Arial" w:hAnsi="Arial" w:cs="Arial"/>
          <w:sz w:val="24"/>
          <w:szCs w:val="24"/>
        </w:rPr>
      </w:pPr>
    </w:p>
    <w:p w:rsidR="0078121E" w:rsidRPr="0058125F" w:rsidRDefault="0078121E" w:rsidP="0078121E">
      <w:pPr>
        <w:spacing w:line="360" w:lineRule="auto"/>
        <w:jc w:val="both"/>
        <w:rPr>
          <w:rFonts w:ascii="Arial" w:hAnsi="Arial" w:cs="Arial"/>
          <w:sz w:val="24"/>
          <w:szCs w:val="24"/>
        </w:rPr>
      </w:pPr>
    </w:p>
    <w:p w:rsidR="00147134" w:rsidRPr="0058125F" w:rsidRDefault="00147134" w:rsidP="00923959">
      <w:pPr>
        <w:spacing w:line="360" w:lineRule="auto"/>
        <w:ind w:firstLine="284"/>
        <w:jc w:val="center"/>
        <w:rPr>
          <w:rFonts w:ascii="Arial" w:hAnsi="Arial" w:cs="Arial"/>
          <w:b/>
          <w:sz w:val="24"/>
          <w:szCs w:val="24"/>
        </w:rPr>
      </w:pPr>
      <w:r w:rsidRPr="0058125F">
        <w:rPr>
          <w:rFonts w:ascii="Arial" w:hAnsi="Arial" w:cs="Arial"/>
          <w:b/>
          <w:sz w:val="24"/>
          <w:szCs w:val="24"/>
        </w:rPr>
        <w:lastRenderedPageBreak/>
        <w:t>References</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Barney JB (1991) ‘Firm resources and sustained competitive advantage’, </w:t>
      </w:r>
      <w:r w:rsidRPr="0058125F">
        <w:rPr>
          <w:rStyle w:val="Emphasis"/>
          <w:rFonts w:ascii="Arial" w:eastAsiaTheme="majorEastAsia" w:hAnsi="Arial" w:cs="Arial"/>
        </w:rPr>
        <w:t>Journal of Management</w:t>
      </w:r>
      <w:r w:rsidRPr="0058125F">
        <w:rPr>
          <w:rFonts w:ascii="Arial" w:hAnsi="Arial" w:cs="Arial"/>
        </w:rPr>
        <w:t>, 17 (1), 99–120.</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Bass BM and Riggio RE (2006) </w:t>
      </w:r>
      <w:r w:rsidRPr="0058125F">
        <w:rPr>
          <w:rStyle w:val="Emphasis"/>
          <w:rFonts w:ascii="Arial" w:eastAsiaTheme="majorEastAsia" w:hAnsi="Arial" w:cs="Arial"/>
        </w:rPr>
        <w:t>Transformational Leadership</w:t>
      </w:r>
      <w:r w:rsidRPr="0058125F">
        <w:rPr>
          <w:rFonts w:ascii="Arial" w:hAnsi="Arial" w:cs="Arial"/>
        </w:rPr>
        <w:t>. 2nd edn. Mahwah, NJ: Lawrence Erlbaum Associates.</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Becker GS (1993) </w:t>
      </w:r>
      <w:r w:rsidRPr="0058125F">
        <w:rPr>
          <w:rStyle w:val="Emphasis"/>
          <w:rFonts w:ascii="Arial" w:eastAsiaTheme="majorEastAsia" w:hAnsi="Arial" w:cs="Arial"/>
        </w:rPr>
        <w:t>Human Capital: A Theoretical and Empirical Analysis</w:t>
      </w:r>
      <w:r w:rsidRPr="0058125F">
        <w:rPr>
          <w:rFonts w:ascii="Arial" w:hAnsi="Arial" w:cs="Arial"/>
        </w:rPr>
        <w:t>. 3rd edn. Chicago: University of Chicago Press.</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Belbin RM (2010) </w:t>
      </w:r>
      <w:r w:rsidRPr="0058125F">
        <w:rPr>
          <w:rStyle w:val="Emphasis"/>
          <w:rFonts w:ascii="Arial" w:eastAsiaTheme="majorEastAsia" w:hAnsi="Arial" w:cs="Arial"/>
        </w:rPr>
        <w:t>Team Roles at Work</w:t>
      </w:r>
      <w:r w:rsidRPr="0058125F">
        <w:rPr>
          <w:rFonts w:ascii="Arial" w:hAnsi="Arial" w:cs="Arial"/>
        </w:rPr>
        <w:t>. 2nd edn. Oxford: Butterworth-Heinemann.</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Boxall P and Purcell J (2016) </w:t>
      </w:r>
      <w:r w:rsidRPr="0058125F">
        <w:rPr>
          <w:rStyle w:val="Emphasis"/>
          <w:rFonts w:ascii="Arial" w:eastAsiaTheme="majorEastAsia" w:hAnsi="Arial" w:cs="Arial"/>
        </w:rPr>
        <w:t>Strategy and Human Resource Management</w:t>
      </w:r>
      <w:r w:rsidRPr="0058125F">
        <w:rPr>
          <w:rFonts w:ascii="Arial" w:hAnsi="Arial" w:cs="Arial"/>
        </w:rPr>
        <w:t>. 4th edn. London: Palgrave Macmillan.</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Brynjolfsson E and McAfee A (2017) </w:t>
      </w:r>
      <w:r w:rsidRPr="0058125F">
        <w:rPr>
          <w:rStyle w:val="Emphasis"/>
          <w:rFonts w:ascii="Arial" w:eastAsiaTheme="majorEastAsia" w:hAnsi="Arial" w:cs="Arial"/>
        </w:rPr>
        <w:t>Machine, Platform, Crowd: Harnessing Our Digital Future</w:t>
      </w:r>
      <w:r w:rsidRPr="0058125F">
        <w:rPr>
          <w:rFonts w:ascii="Arial" w:hAnsi="Arial" w:cs="Arial"/>
        </w:rPr>
        <w:t>. New York: W.W. Norton &amp; Company.</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Cascio WF and Montealegre R (2016) ‘How technology is changing work and organizations’, </w:t>
      </w:r>
      <w:r w:rsidRPr="0058125F">
        <w:rPr>
          <w:rStyle w:val="Emphasis"/>
          <w:rFonts w:ascii="Arial" w:eastAsiaTheme="majorEastAsia" w:hAnsi="Arial" w:cs="Arial"/>
        </w:rPr>
        <w:t>Annual Review of Organizational Psychology and Organizational Behavior</w:t>
      </w:r>
      <w:r w:rsidRPr="0058125F">
        <w:rPr>
          <w:rFonts w:ascii="Arial" w:hAnsi="Arial" w:cs="Arial"/>
        </w:rPr>
        <w:t>, 3, 349–375.</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Chartered Institute of Personnel and Development (CIPD) (2022) </w:t>
      </w:r>
      <w:r w:rsidRPr="0058125F">
        <w:rPr>
          <w:rStyle w:val="Emphasis"/>
          <w:rFonts w:ascii="Arial" w:eastAsiaTheme="majorEastAsia" w:hAnsi="Arial" w:cs="Arial"/>
        </w:rPr>
        <w:t>Managing a Multigenerational Workforce: Research Insights</w:t>
      </w:r>
      <w:r w:rsidRPr="0058125F">
        <w:rPr>
          <w:rFonts w:ascii="Arial" w:hAnsi="Arial" w:cs="Arial"/>
        </w:rPr>
        <w:t>. London: CIPD.</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Chartered Institute of Personnel and Development (CIPD) (2023) </w:t>
      </w:r>
      <w:r w:rsidRPr="0058125F">
        <w:rPr>
          <w:rStyle w:val="Emphasis"/>
          <w:rFonts w:ascii="Arial" w:eastAsiaTheme="majorEastAsia" w:hAnsi="Arial" w:cs="Arial"/>
        </w:rPr>
        <w:t>CIPD Profession Map</w:t>
      </w:r>
      <w:r w:rsidRPr="0058125F">
        <w:rPr>
          <w:rFonts w:ascii="Arial" w:hAnsi="Arial" w:cs="Arial"/>
        </w:rPr>
        <w:t>. London: CIPD.</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Deardorff DK (2006) ‘Identification and assessment of intercultural competence as a student outcome of internationalization’, </w:t>
      </w:r>
      <w:r w:rsidRPr="0058125F">
        <w:rPr>
          <w:rStyle w:val="Emphasis"/>
          <w:rFonts w:ascii="Arial" w:eastAsiaTheme="majorEastAsia" w:hAnsi="Arial" w:cs="Arial"/>
        </w:rPr>
        <w:t>Journal of Studies in International Education</w:t>
      </w:r>
      <w:r w:rsidRPr="0058125F">
        <w:rPr>
          <w:rFonts w:ascii="Arial" w:hAnsi="Arial" w:cs="Arial"/>
        </w:rPr>
        <w:t>, 10 (3), 241–266.</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Deloitte (2022) </w:t>
      </w:r>
      <w:r w:rsidRPr="0058125F">
        <w:rPr>
          <w:rStyle w:val="Emphasis"/>
          <w:rFonts w:ascii="Arial" w:eastAsiaTheme="majorEastAsia" w:hAnsi="Arial" w:cs="Arial"/>
        </w:rPr>
        <w:t>Global Human Capital Trends 2022: The Social Enterprise in a World Disrupted</w:t>
      </w:r>
      <w:r w:rsidRPr="0058125F">
        <w:rPr>
          <w:rFonts w:ascii="Arial" w:hAnsi="Arial" w:cs="Arial"/>
        </w:rPr>
        <w:t>. London: Deloitte Insights.</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lastRenderedPageBreak/>
        <w:t xml:space="preserve">Earley PC and Ang S (2003) </w:t>
      </w:r>
      <w:r w:rsidRPr="0058125F">
        <w:rPr>
          <w:rStyle w:val="Emphasis"/>
          <w:rFonts w:ascii="Arial" w:eastAsiaTheme="majorEastAsia" w:hAnsi="Arial" w:cs="Arial"/>
        </w:rPr>
        <w:t>Cultural Intelligence: Individual Interactions Across Cultures</w:t>
      </w:r>
      <w:r w:rsidRPr="0058125F">
        <w:rPr>
          <w:rFonts w:ascii="Arial" w:hAnsi="Arial" w:cs="Arial"/>
        </w:rPr>
        <w:t>. Stanford, CA: Stanford University Press.</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Ericsson KA, Krampe RT and Tesch-Römer C (1993) ‘The role of deliberate practice in the acquisition of expert performance’, </w:t>
      </w:r>
      <w:r w:rsidRPr="0058125F">
        <w:rPr>
          <w:rStyle w:val="Emphasis"/>
          <w:rFonts w:ascii="Arial" w:eastAsiaTheme="majorEastAsia" w:hAnsi="Arial" w:cs="Arial"/>
        </w:rPr>
        <w:t>Psychological Review</w:t>
      </w:r>
      <w:r w:rsidRPr="0058125F">
        <w:rPr>
          <w:rFonts w:ascii="Arial" w:hAnsi="Arial" w:cs="Arial"/>
        </w:rPr>
        <w:t>, 100 (3), 363–406.</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Hofstede G (2010) </w:t>
      </w:r>
      <w:r w:rsidRPr="0058125F">
        <w:rPr>
          <w:rStyle w:val="Emphasis"/>
          <w:rFonts w:ascii="Arial" w:eastAsiaTheme="majorEastAsia" w:hAnsi="Arial" w:cs="Arial"/>
        </w:rPr>
        <w:t>Cultures and Organizations: Software of the Mind: Intercultural Cooperation and Its Importance for Survival</w:t>
      </w:r>
      <w:r w:rsidRPr="0058125F">
        <w:rPr>
          <w:rFonts w:ascii="Arial" w:hAnsi="Arial" w:cs="Arial"/>
        </w:rPr>
        <w:t>. 3rd edn. New York: McGraw-Hill Education.</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International Labour Organization (ILO) (2022) </w:t>
      </w:r>
      <w:r w:rsidRPr="0058125F">
        <w:rPr>
          <w:rStyle w:val="Emphasis"/>
          <w:rFonts w:ascii="Arial" w:eastAsiaTheme="majorEastAsia" w:hAnsi="Arial" w:cs="Arial"/>
        </w:rPr>
        <w:t>Digitalisation and the Future of Work</w:t>
      </w:r>
      <w:r w:rsidRPr="0058125F">
        <w:rPr>
          <w:rFonts w:ascii="Arial" w:hAnsi="Arial" w:cs="Arial"/>
        </w:rPr>
        <w:t>. Geneva: International Labour Office.</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International Labour Organization (ILO) (2023) </w:t>
      </w:r>
      <w:r w:rsidRPr="0058125F">
        <w:rPr>
          <w:rStyle w:val="Emphasis"/>
          <w:rFonts w:ascii="Arial" w:eastAsiaTheme="majorEastAsia" w:hAnsi="Arial" w:cs="Arial"/>
        </w:rPr>
        <w:t>World Employment and Social Outlook: Trends 2023</w:t>
      </w:r>
      <w:r w:rsidRPr="0058125F">
        <w:rPr>
          <w:rFonts w:ascii="Arial" w:hAnsi="Arial" w:cs="Arial"/>
        </w:rPr>
        <w:t>. Geneva: International Labour Office.</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Knowles MS (1975) </w:t>
      </w:r>
      <w:r w:rsidRPr="0058125F">
        <w:rPr>
          <w:rStyle w:val="Emphasis"/>
          <w:rFonts w:ascii="Arial" w:eastAsiaTheme="majorEastAsia" w:hAnsi="Arial" w:cs="Arial"/>
        </w:rPr>
        <w:t>Self-Directed Learning: A Guide for Learners and Teachers</w:t>
      </w:r>
      <w:r w:rsidRPr="0058125F">
        <w:rPr>
          <w:rFonts w:ascii="Arial" w:hAnsi="Arial" w:cs="Arial"/>
        </w:rPr>
        <w:t>. Chicago: Follett Publishing.</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Kolb DA (1984) </w:t>
      </w:r>
      <w:r w:rsidRPr="0058125F">
        <w:rPr>
          <w:rStyle w:val="Emphasis"/>
          <w:rFonts w:ascii="Arial" w:eastAsiaTheme="majorEastAsia" w:hAnsi="Arial" w:cs="Arial"/>
        </w:rPr>
        <w:t>Experiential Learning: Experience as the Source of Learning and Development</w:t>
      </w:r>
      <w:r w:rsidRPr="0058125F">
        <w:rPr>
          <w:rFonts w:ascii="Arial" w:hAnsi="Arial" w:cs="Arial"/>
        </w:rPr>
        <w:t>. Englewood Cliffs, NJ: Prentice Hall.</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KPMG (2023) </w:t>
      </w:r>
      <w:r w:rsidRPr="0058125F">
        <w:rPr>
          <w:rStyle w:val="Emphasis"/>
          <w:rFonts w:ascii="Arial" w:eastAsiaTheme="majorEastAsia" w:hAnsi="Arial" w:cs="Arial"/>
        </w:rPr>
        <w:t>Global Assignment Policies and Practices Survey 2023</w:t>
      </w:r>
      <w:r w:rsidRPr="0058125F">
        <w:rPr>
          <w:rFonts w:ascii="Arial" w:hAnsi="Arial" w:cs="Arial"/>
        </w:rPr>
        <w:t>. London: KPMG International.</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Marriott International (2023) </w:t>
      </w:r>
      <w:r w:rsidRPr="0058125F">
        <w:rPr>
          <w:rStyle w:val="Emphasis"/>
          <w:rFonts w:ascii="Arial" w:eastAsiaTheme="majorEastAsia" w:hAnsi="Arial" w:cs="Arial"/>
        </w:rPr>
        <w:t>Voyage Global Leadership Development Program Report 2023</w:t>
      </w:r>
      <w:r w:rsidRPr="0058125F">
        <w:rPr>
          <w:rFonts w:ascii="Arial" w:hAnsi="Arial" w:cs="Arial"/>
        </w:rPr>
        <w:t>. Bethesda, MD: Marriott International.</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McKinsey Global Institute (2022) </w:t>
      </w:r>
      <w:r w:rsidRPr="0058125F">
        <w:rPr>
          <w:rStyle w:val="Emphasis"/>
          <w:rFonts w:ascii="Arial" w:eastAsiaTheme="majorEastAsia" w:hAnsi="Arial" w:cs="Arial"/>
        </w:rPr>
        <w:t>The Future of Work after COVID-19</w:t>
      </w:r>
      <w:r w:rsidRPr="0058125F">
        <w:rPr>
          <w:rFonts w:ascii="Arial" w:hAnsi="Arial" w:cs="Arial"/>
        </w:rPr>
        <w:t>. New York: McKinsey &amp; Company.</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Organisation for Economic Co-operation and Development (OECD) (2023) </w:t>
      </w:r>
      <w:r w:rsidRPr="0058125F">
        <w:rPr>
          <w:rStyle w:val="Emphasis"/>
          <w:rFonts w:ascii="Arial" w:eastAsiaTheme="majorEastAsia" w:hAnsi="Arial" w:cs="Arial"/>
        </w:rPr>
        <w:t>Employment Outlook 2023</w:t>
      </w:r>
      <w:r w:rsidRPr="0058125F">
        <w:rPr>
          <w:rFonts w:ascii="Arial" w:hAnsi="Arial" w:cs="Arial"/>
        </w:rPr>
        <w:t>. Paris: OECD Publishing.</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Salas E, Sims DE and Burke CS (2008) ‘Is there a “Big Five” in teamwork?’, </w:t>
      </w:r>
      <w:r w:rsidRPr="0058125F">
        <w:rPr>
          <w:rStyle w:val="Emphasis"/>
          <w:rFonts w:ascii="Arial" w:eastAsiaTheme="majorEastAsia" w:hAnsi="Arial" w:cs="Arial"/>
        </w:rPr>
        <w:t>Small Group Research</w:t>
      </w:r>
      <w:r w:rsidRPr="0058125F">
        <w:rPr>
          <w:rFonts w:ascii="Arial" w:hAnsi="Arial" w:cs="Arial"/>
        </w:rPr>
        <w:t>, 39 (5), 555–599.</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lastRenderedPageBreak/>
        <w:t xml:space="preserve">Schön DA (1983) </w:t>
      </w:r>
      <w:r w:rsidRPr="0058125F">
        <w:rPr>
          <w:rStyle w:val="Emphasis"/>
          <w:rFonts w:ascii="Arial" w:eastAsiaTheme="majorEastAsia" w:hAnsi="Arial" w:cs="Arial"/>
        </w:rPr>
        <w:t>The Reflective Practitioner: How Professionals Think in Action</w:t>
      </w:r>
      <w:r w:rsidRPr="0058125F">
        <w:rPr>
          <w:rFonts w:ascii="Arial" w:hAnsi="Arial" w:cs="Arial"/>
        </w:rPr>
        <w:t>. New York: Basic Books.</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Senge PM (2006) </w:t>
      </w:r>
      <w:r w:rsidRPr="0058125F">
        <w:rPr>
          <w:rStyle w:val="Emphasis"/>
          <w:rFonts w:ascii="Arial" w:eastAsiaTheme="majorEastAsia" w:hAnsi="Arial" w:cs="Arial"/>
        </w:rPr>
        <w:t>The Fifth Discipline: The Art and Practice of the Learning Organization</w:t>
      </w:r>
      <w:r w:rsidRPr="0058125F">
        <w:rPr>
          <w:rFonts w:ascii="Arial" w:hAnsi="Arial" w:cs="Arial"/>
        </w:rPr>
        <w:t>. Revised edn. New York: Doubleday.</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Strohmeier S and Parry E (2021) ‘Digital human resource management: A conceptual clarification’, </w:t>
      </w:r>
      <w:r w:rsidRPr="0058125F">
        <w:rPr>
          <w:rStyle w:val="Emphasis"/>
          <w:rFonts w:ascii="Arial" w:eastAsiaTheme="majorEastAsia" w:hAnsi="Arial" w:cs="Arial"/>
        </w:rPr>
        <w:t>The International Journal of Human Resource Management</w:t>
      </w:r>
      <w:r w:rsidRPr="0058125F">
        <w:rPr>
          <w:rFonts w:ascii="Arial" w:hAnsi="Arial" w:cs="Arial"/>
        </w:rPr>
        <w:t>, 32 (2), 478–501.</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Tarique I and Schuler RS (2020) ‘A multilevel framework of international human resource management: Strategic challenges and future directions’, </w:t>
      </w:r>
      <w:r w:rsidRPr="0058125F">
        <w:rPr>
          <w:rStyle w:val="Emphasis"/>
          <w:rFonts w:ascii="Arial" w:eastAsiaTheme="majorEastAsia" w:hAnsi="Arial" w:cs="Arial"/>
        </w:rPr>
        <w:t>Human Resource Management Review</w:t>
      </w:r>
      <w:r w:rsidRPr="0058125F">
        <w:rPr>
          <w:rFonts w:ascii="Arial" w:hAnsi="Arial" w:cs="Arial"/>
        </w:rPr>
        <w:t>, 30 (1), 100–105.</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Tuckman BW (1965) ‘Developmental sequence in small groups’, </w:t>
      </w:r>
      <w:r w:rsidRPr="0058125F">
        <w:rPr>
          <w:rStyle w:val="Emphasis"/>
          <w:rFonts w:ascii="Arial" w:eastAsiaTheme="majorEastAsia" w:hAnsi="Arial" w:cs="Arial"/>
        </w:rPr>
        <w:t>Psychological Bulletin</w:t>
      </w:r>
      <w:r w:rsidRPr="0058125F">
        <w:rPr>
          <w:rFonts w:ascii="Arial" w:hAnsi="Arial" w:cs="Arial"/>
        </w:rPr>
        <w:t>, 63 (6), 384–399.</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Ulrich D (1997) </w:t>
      </w:r>
      <w:r w:rsidRPr="0058125F">
        <w:rPr>
          <w:rStyle w:val="Emphasis"/>
          <w:rFonts w:ascii="Arial" w:eastAsiaTheme="majorEastAsia" w:hAnsi="Arial" w:cs="Arial"/>
        </w:rPr>
        <w:t>Human Resource Champions: The Next Agenda for Adding Value and Delivering Results</w:t>
      </w:r>
      <w:r w:rsidRPr="0058125F">
        <w:rPr>
          <w:rFonts w:ascii="Arial" w:hAnsi="Arial" w:cs="Arial"/>
        </w:rPr>
        <w:t>. Boston: Harvard Business School Press.</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United Nations (2023) </w:t>
      </w:r>
      <w:r w:rsidRPr="0058125F">
        <w:rPr>
          <w:rStyle w:val="Emphasis"/>
          <w:rFonts w:ascii="Arial" w:eastAsiaTheme="majorEastAsia" w:hAnsi="Arial" w:cs="Arial"/>
        </w:rPr>
        <w:t>World Population Prospects 2023: Summary of Results</w:t>
      </w:r>
      <w:r w:rsidRPr="0058125F">
        <w:rPr>
          <w:rFonts w:ascii="Arial" w:hAnsi="Arial" w:cs="Arial"/>
        </w:rPr>
        <w:t>. New York: UN Department of Economic and Social Affairs.</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van Laar E, van Deursen AJAM, van Dijk JAGM and de Haan J (2020) ‘The relation between 21st-century skills and digital skills’, </w:t>
      </w:r>
      <w:r w:rsidRPr="0058125F">
        <w:rPr>
          <w:rStyle w:val="Emphasis"/>
          <w:rFonts w:ascii="Arial" w:eastAsiaTheme="majorEastAsia" w:hAnsi="Arial" w:cs="Arial"/>
        </w:rPr>
        <w:t>Computers in Human Behavior</w:t>
      </w:r>
      <w:r w:rsidRPr="0058125F">
        <w:rPr>
          <w:rFonts w:ascii="Arial" w:hAnsi="Arial" w:cs="Arial"/>
        </w:rPr>
        <w:t>, 111, 106–122.</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Whitmore J (2017) </w:t>
      </w:r>
      <w:r w:rsidRPr="0058125F">
        <w:rPr>
          <w:rStyle w:val="Emphasis"/>
          <w:rFonts w:ascii="Arial" w:eastAsiaTheme="majorEastAsia" w:hAnsi="Arial" w:cs="Arial"/>
        </w:rPr>
        <w:t>Coaching for Performance: The Principles and Practice of Coaching and Leadership</w:t>
      </w:r>
      <w:r w:rsidRPr="0058125F">
        <w:rPr>
          <w:rFonts w:ascii="Arial" w:hAnsi="Arial" w:cs="Arial"/>
        </w:rPr>
        <w:t>. 5th edn. London: Nicholas Brealey Publishing.</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World Economic Forum (2023) </w:t>
      </w:r>
      <w:r w:rsidRPr="0058125F">
        <w:rPr>
          <w:rStyle w:val="Emphasis"/>
          <w:rFonts w:ascii="Arial" w:eastAsiaTheme="majorEastAsia" w:hAnsi="Arial" w:cs="Arial"/>
        </w:rPr>
        <w:t>The Future of Jobs Report 2023</w:t>
      </w:r>
      <w:r w:rsidRPr="0058125F">
        <w:rPr>
          <w:rFonts w:ascii="Arial" w:hAnsi="Arial" w:cs="Arial"/>
        </w:rPr>
        <w:t>. Geneva: World Economic Forum.</w:t>
      </w:r>
    </w:p>
    <w:p w:rsidR="00147134" w:rsidRPr="0058125F" w:rsidRDefault="00147134" w:rsidP="00923959">
      <w:pPr>
        <w:pStyle w:val="NormalWeb"/>
        <w:spacing w:line="360" w:lineRule="auto"/>
        <w:ind w:left="567" w:hanging="567"/>
        <w:jc w:val="both"/>
        <w:rPr>
          <w:rFonts w:ascii="Arial" w:hAnsi="Arial" w:cs="Arial"/>
        </w:rPr>
      </w:pPr>
      <w:r w:rsidRPr="0058125F">
        <w:rPr>
          <w:rFonts w:ascii="Arial" w:hAnsi="Arial" w:cs="Arial"/>
        </w:rPr>
        <w:t xml:space="preserve">World Health Organization (WHO) (2023) </w:t>
      </w:r>
      <w:r w:rsidRPr="0058125F">
        <w:rPr>
          <w:rStyle w:val="Emphasis"/>
          <w:rFonts w:ascii="Arial" w:eastAsiaTheme="majorEastAsia" w:hAnsi="Arial" w:cs="Arial"/>
        </w:rPr>
        <w:t>Global Health Workforce Statistics 2023</w:t>
      </w:r>
      <w:r w:rsidRPr="0058125F">
        <w:rPr>
          <w:rFonts w:ascii="Arial" w:hAnsi="Arial" w:cs="Arial"/>
        </w:rPr>
        <w:t>. Geneva: World Health Organization.</w:t>
      </w:r>
    </w:p>
    <w:p w:rsidR="00C365D1" w:rsidRPr="00533448" w:rsidRDefault="00147134" w:rsidP="00533448">
      <w:pPr>
        <w:pStyle w:val="NormalWeb"/>
        <w:spacing w:line="360" w:lineRule="auto"/>
        <w:ind w:left="567" w:hanging="567"/>
        <w:jc w:val="both"/>
        <w:rPr>
          <w:rFonts w:ascii="Arial" w:hAnsi="Arial" w:cs="Arial"/>
        </w:rPr>
      </w:pPr>
      <w:r w:rsidRPr="0058125F">
        <w:rPr>
          <w:rFonts w:ascii="Arial" w:hAnsi="Arial" w:cs="Arial"/>
        </w:rPr>
        <w:lastRenderedPageBreak/>
        <w:t xml:space="preserve">Zimmerman BJ (2008) ‘Investigating self-regulation and motivation: Historical background, methodological developments, and future prospects’, </w:t>
      </w:r>
      <w:r w:rsidRPr="0058125F">
        <w:rPr>
          <w:rStyle w:val="Emphasis"/>
          <w:rFonts w:ascii="Arial" w:eastAsiaTheme="majorEastAsia" w:hAnsi="Arial" w:cs="Arial"/>
        </w:rPr>
        <w:t>American Educational Research Journal</w:t>
      </w:r>
      <w:r w:rsidRPr="0058125F">
        <w:rPr>
          <w:rFonts w:ascii="Arial" w:hAnsi="Arial" w:cs="Arial"/>
        </w:rPr>
        <w:t>, 45 (1), 166–183.</w:t>
      </w:r>
    </w:p>
    <w:sectPr w:rsidR="00C365D1" w:rsidRPr="00533448" w:rsidSect="002E52B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A0AD7" w:rsidRDefault="00AA0AD7" w:rsidP="0058125F">
      <w:pPr>
        <w:spacing w:after="0" w:line="240" w:lineRule="auto"/>
      </w:pPr>
      <w:r>
        <w:separator/>
      </w:r>
    </w:p>
  </w:endnote>
  <w:endnote w:type="continuationSeparator" w:id="0">
    <w:p w:rsidR="00AA0AD7" w:rsidRDefault="00AA0AD7" w:rsidP="005812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8383945"/>
      <w:docPartObj>
        <w:docPartGallery w:val="Page Numbers (Bottom of Page)"/>
        <w:docPartUnique/>
      </w:docPartObj>
    </w:sdtPr>
    <w:sdtEndPr/>
    <w:sdtContent>
      <w:p w:rsidR="0058125F" w:rsidRDefault="005615FD">
        <w:pPr>
          <w:pStyle w:val="Footer"/>
          <w:jc w:val="center"/>
        </w:pPr>
        <w:r>
          <w:fldChar w:fldCharType="begin"/>
        </w:r>
        <w:r>
          <w:instrText xml:space="preserve"> PAGE   \* MERGEFORMAT </w:instrText>
        </w:r>
        <w:r>
          <w:fldChar w:fldCharType="separate"/>
        </w:r>
        <w:r w:rsidR="004B3FFC">
          <w:rPr>
            <w:noProof/>
          </w:rPr>
          <w:t>1</w:t>
        </w:r>
        <w:r>
          <w:rPr>
            <w:noProof/>
          </w:rPr>
          <w:fldChar w:fldCharType="end"/>
        </w:r>
      </w:p>
    </w:sdtContent>
  </w:sdt>
  <w:p w:rsidR="0058125F" w:rsidRDefault="005812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A0AD7" w:rsidRDefault="00AA0AD7" w:rsidP="0058125F">
      <w:pPr>
        <w:spacing w:after="0" w:line="240" w:lineRule="auto"/>
      </w:pPr>
      <w:r>
        <w:separator/>
      </w:r>
    </w:p>
  </w:footnote>
  <w:footnote w:type="continuationSeparator" w:id="0">
    <w:p w:rsidR="00AA0AD7" w:rsidRDefault="00AA0AD7" w:rsidP="005812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4B533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FD7CEA"/>
    <w:rsid w:val="0003173D"/>
    <w:rsid w:val="00056ADD"/>
    <w:rsid w:val="000B22EB"/>
    <w:rsid w:val="00117772"/>
    <w:rsid w:val="00135982"/>
    <w:rsid w:val="00147134"/>
    <w:rsid w:val="00163788"/>
    <w:rsid w:val="00164000"/>
    <w:rsid w:val="00183ED6"/>
    <w:rsid w:val="001905C9"/>
    <w:rsid w:val="0020633D"/>
    <w:rsid w:val="002129EF"/>
    <w:rsid w:val="00224499"/>
    <w:rsid w:val="00246846"/>
    <w:rsid w:val="002A15A2"/>
    <w:rsid w:val="002B5FE7"/>
    <w:rsid w:val="002E52B6"/>
    <w:rsid w:val="00332DF3"/>
    <w:rsid w:val="0034245F"/>
    <w:rsid w:val="00373DCB"/>
    <w:rsid w:val="00375529"/>
    <w:rsid w:val="003B2C98"/>
    <w:rsid w:val="003D1460"/>
    <w:rsid w:val="00425DC3"/>
    <w:rsid w:val="00451B31"/>
    <w:rsid w:val="004A26D9"/>
    <w:rsid w:val="004B3FFC"/>
    <w:rsid w:val="00506F64"/>
    <w:rsid w:val="00511C66"/>
    <w:rsid w:val="00515033"/>
    <w:rsid w:val="00533448"/>
    <w:rsid w:val="005615FD"/>
    <w:rsid w:val="0058125F"/>
    <w:rsid w:val="005A67CD"/>
    <w:rsid w:val="005E36FA"/>
    <w:rsid w:val="005F2BF1"/>
    <w:rsid w:val="00617A1B"/>
    <w:rsid w:val="00657D34"/>
    <w:rsid w:val="006F6960"/>
    <w:rsid w:val="00706215"/>
    <w:rsid w:val="0078121E"/>
    <w:rsid w:val="007A45A9"/>
    <w:rsid w:val="007A6EE6"/>
    <w:rsid w:val="007B7C2F"/>
    <w:rsid w:val="00824FC2"/>
    <w:rsid w:val="0089016B"/>
    <w:rsid w:val="008B496F"/>
    <w:rsid w:val="008C769F"/>
    <w:rsid w:val="00923959"/>
    <w:rsid w:val="009A7226"/>
    <w:rsid w:val="009B1109"/>
    <w:rsid w:val="009C7589"/>
    <w:rsid w:val="00A2725E"/>
    <w:rsid w:val="00A3022A"/>
    <w:rsid w:val="00AA0AD7"/>
    <w:rsid w:val="00AC044C"/>
    <w:rsid w:val="00B0558D"/>
    <w:rsid w:val="00B72BCD"/>
    <w:rsid w:val="00BC07DF"/>
    <w:rsid w:val="00C365D1"/>
    <w:rsid w:val="00C51EDA"/>
    <w:rsid w:val="00C671D8"/>
    <w:rsid w:val="00C67CCA"/>
    <w:rsid w:val="00C93BC1"/>
    <w:rsid w:val="00CC5843"/>
    <w:rsid w:val="00D0154C"/>
    <w:rsid w:val="00D31452"/>
    <w:rsid w:val="00DB08B7"/>
    <w:rsid w:val="00E80BE5"/>
    <w:rsid w:val="00F04E99"/>
    <w:rsid w:val="00F30B6C"/>
    <w:rsid w:val="00FD7CEA"/>
    <w:rsid w:val="00FF1B48"/>
    <w:rsid w:val="00FF6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986EC3E-1290-41B3-BF31-0BA9DFA46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52B6"/>
  </w:style>
  <w:style w:type="paragraph" w:styleId="Heading1">
    <w:name w:val="heading 1"/>
    <w:basedOn w:val="Normal"/>
    <w:next w:val="Normal"/>
    <w:link w:val="Heading1Char"/>
    <w:uiPriority w:val="9"/>
    <w:qFormat/>
    <w:rsid w:val="00FD7CEA"/>
    <w:pPr>
      <w:keepNext/>
      <w:keepLines/>
      <w:numPr>
        <w:numId w:val="1"/>
      </w:numPr>
      <w:spacing w:before="240" w:after="240"/>
      <w:outlineLvl w:val="0"/>
    </w:pPr>
    <w:rPr>
      <w:rFonts w:ascii="Arial" w:eastAsiaTheme="majorEastAsia" w:hAnsi="Arial" w:cstheme="majorBidi"/>
      <w:b/>
      <w:bCs/>
      <w:sz w:val="24"/>
      <w:szCs w:val="28"/>
    </w:rPr>
  </w:style>
  <w:style w:type="paragraph" w:styleId="Heading2">
    <w:name w:val="heading 2"/>
    <w:basedOn w:val="Normal"/>
    <w:next w:val="Normal"/>
    <w:link w:val="Heading2Char"/>
    <w:uiPriority w:val="9"/>
    <w:unhideWhenUsed/>
    <w:qFormat/>
    <w:rsid w:val="00FD7CEA"/>
    <w:pPr>
      <w:keepNext/>
      <w:keepLines/>
      <w:numPr>
        <w:ilvl w:val="1"/>
        <w:numId w:val="1"/>
      </w:numPr>
      <w:spacing w:before="240" w:after="240"/>
      <w:ind w:left="578" w:hanging="578"/>
      <w:outlineLvl w:val="1"/>
    </w:pPr>
    <w:rPr>
      <w:rFonts w:ascii="Arial" w:eastAsiaTheme="majorEastAsia" w:hAnsi="Arial" w:cstheme="majorBidi"/>
      <w:b/>
      <w:bCs/>
      <w:i/>
      <w:sz w:val="24"/>
      <w:szCs w:val="26"/>
    </w:rPr>
  </w:style>
  <w:style w:type="paragraph" w:styleId="Heading3">
    <w:name w:val="heading 3"/>
    <w:basedOn w:val="Normal"/>
    <w:next w:val="Normal"/>
    <w:link w:val="Heading3Char"/>
    <w:uiPriority w:val="9"/>
    <w:semiHidden/>
    <w:unhideWhenUsed/>
    <w:qFormat/>
    <w:rsid w:val="00FD7CEA"/>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D7CEA"/>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D7CEA"/>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D7CEA"/>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D7CEA"/>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7CEA"/>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FD7CEA"/>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CEA"/>
    <w:rPr>
      <w:rFonts w:ascii="Arial" w:eastAsiaTheme="majorEastAsia" w:hAnsi="Arial" w:cstheme="majorBidi"/>
      <w:b/>
      <w:bCs/>
      <w:sz w:val="24"/>
      <w:szCs w:val="28"/>
    </w:rPr>
  </w:style>
  <w:style w:type="character" w:customStyle="1" w:styleId="Heading2Char">
    <w:name w:val="Heading 2 Char"/>
    <w:basedOn w:val="DefaultParagraphFont"/>
    <w:link w:val="Heading2"/>
    <w:uiPriority w:val="9"/>
    <w:rsid w:val="00FD7CEA"/>
    <w:rPr>
      <w:rFonts w:ascii="Arial" w:eastAsiaTheme="majorEastAsia" w:hAnsi="Arial" w:cstheme="majorBidi"/>
      <w:b/>
      <w:bCs/>
      <w:i/>
      <w:sz w:val="24"/>
      <w:szCs w:val="26"/>
    </w:rPr>
  </w:style>
  <w:style w:type="character" w:customStyle="1" w:styleId="Heading3Char">
    <w:name w:val="Heading 3 Char"/>
    <w:basedOn w:val="DefaultParagraphFont"/>
    <w:link w:val="Heading3"/>
    <w:uiPriority w:val="9"/>
    <w:semiHidden/>
    <w:rsid w:val="00FD7CEA"/>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FD7CEA"/>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D7CEA"/>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D7CEA"/>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D7CEA"/>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D7CEA"/>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FD7CEA"/>
    <w:rPr>
      <w:rFonts w:asciiTheme="majorHAnsi" w:eastAsiaTheme="majorEastAsia" w:hAnsiTheme="majorHAnsi" w:cstheme="majorBidi"/>
      <w:i/>
      <w:iCs/>
      <w:color w:val="404040" w:themeColor="text1" w:themeTint="BF"/>
      <w:sz w:val="20"/>
      <w:szCs w:val="20"/>
    </w:rPr>
  </w:style>
  <w:style w:type="paragraph" w:styleId="BalloonText">
    <w:name w:val="Balloon Text"/>
    <w:basedOn w:val="Normal"/>
    <w:link w:val="BalloonTextChar"/>
    <w:uiPriority w:val="99"/>
    <w:semiHidden/>
    <w:unhideWhenUsed/>
    <w:rsid w:val="00C67C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7CCA"/>
    <w:rPr>
      <w:rFonts w:ascii="Tahoma" w:hAnsi="Tahoma" w:cs="Tahoma"/>
      <w:sz w:val="16"/>
      <w:szCs w:val="16"/>
    </w:rPr>
  </w:style>
  <w:style w:type="paragraph" w:styleId="Caption">
    <w:name w:val="caption"/>
    <w:basedOn w:val="Normal"/>
    <w:next w:val="Normal"/>
    <w:uiPriority w:val="35"/>
    <w:unhideWhenUsed/>
    <w:qFormat/>
    <w:rsid w:val="002129EF"/>
    <w:pPr>
      <w:spacing w:line="240" w:lineRule="auto"/>
    </w:pPr>
    <w:rPr>
      <w:b/>
      <w:bCs/>
      <w:color w:val="4F81BD" w:themeColor="accent1"/>
      <w:sz w:val="18"/>
      <w:szCs w:val="18"/>
    </w:rPr>
  </w:style>
  <w:style w:type="table" w:styleId="TableGrid">
    <w:name w:val="Table Grid"/>
    <w:basedOn w:val="TableNormal"/>
    <w:uiPriority w:val="59"/>
    <w:rsid w:val="001905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471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47134"/>
    <w:rPr>
      <w:i/>
      <w:iCs/>
    </w:rPr>
  </w:style>
  <w:style w:type="paragraph" w:styleId="TOCHeading">
    <w:name w:val="TOC Heading"/>
    <w:basedOn w:val="Heading1"/>
    <w:next w:val="Normal"/>
    <w:uiPriority w:val="39"/>
    <w:semiHidden/>
    <w:unhideWhenUsed/>
    <w:qFormat/>
    <w:rsid w:val="0058125F"/>
    <w:pPr>
      <w:numPr>
        <w:numId w:val="0"/>
      </w:numPr>
      <w:spacing w:before="480" w:after="0"/>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58125F"/>
    <w:pPr>
      <w:spacing w:after="100"/>
    </w:pPr>
  </w:style>
  <w:style w:type="paragraph" w:styleId="TOC2">
    <w:name w:val="toc 2"/>
    <w:basedOn w:val="Normal"/>
    <w:next w:val="Normal"/>
    <w:autoRedefine/>
    <w:uiPriority w:val="39"/>
    <w:unhideWhenUsed/>
    <w:rsid w:val="0058125F"/>
    <w:pPr>
      <w:spacing w:after="100"/>
      <w:ind w:left="220"/>
    </w:pPr>
  </w:style>
  <w:style w:type="character" w:styleId="Hyperlink">
    <w:name w:val="Hyperlink"/>
    <w:basedOn w:val="DefaultParagraphFont"/>
    <w:uiPriority w:val="99"/>
    <w:unhideWhenUsed/>
    <w:rsid w:val="0058125F"/>
    <w:rPr>
      <w:color w:val="0000FF" w:themeColor="hyperlink"/>
      <w:u w:val="single"/>
    </w:rPr>
  </w:style>
  <w:style w:type="paragraph" w:styleId="Header">
    <w:name w:val="header"/>
    <w:basedOn w:val="Normal"/>
    <w:link w:val="HeaderChar"/>
    <w:uiPriority w:val="99"/>
    <w:semiHidden/>
    <w:unhideWhenUsed/>
    <w:rsid w:val="0058125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8125F"/>
  </w:style>
  <w:style w:type="paragraph" w:styleId="Footer">
    <w:name w:val="footer"/>
    <w:basedOn w:val="Normal"/>
    <w:link w:val="FooterChar"/>
    <w:uiPriority w:val="99"/>
    <w:unhideWhenUsed/>
    <w:rsid w:val="005812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12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09889772">
      <w:bodyDiv w:val="1"/>
      <w:marLeft w:val="0"/>
      <w:marRight w:val="0"/>
      <w:marTop w:val="0"/>
      <w:marBottom w:val="0"/>
      <w:divBdr>
        <w:top w:val="none" w:sz="0" w:space="0" w:color="auto"/>
        <w:left w:val="none" w:sz="0" w:space="0" w:color="auto"/>
        <w:bottom w:val="none" w:sz="0" w:space="0" w:color="auto"/>
        <w:right w:val="none" w:sz="0" w:space="0" w:color="auto"/>
      </w:divBdr>
    </w:div>
    <w:div w:id="2144541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11DE318-F2C1-4891-B50A-E1EAF41DF6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1125</TotalTime>
  <Pages>1</Pages>
  <Words>3825</Words>
  <Characters>21806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saif</dc:creator>
  <cp:lastModifiedBy>ABCDEF</cp:lastModifiedBy>
  <cp:revision>55</cp:revision>
  <cp:lastPrinted>2025-11-11T13:47:00Z</cp:lastPrinted>
  <dcterms:created xsi:type="dcterms:W3CDTF">2025-11-10T16:04:00Z</dcterms:created>
  <dcterms:modified xsi:type="dcterms:W3CDTF">2025-11-11T13:50:00Z</dcterms:modified>
</cp:coreProperties>
</file>