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54991" w14:textId="269BDD9D" w:rsidR="00DA01DE" w:rsidRPr="00A838E4" w:rsidRDefault="00B40A06" w:rsidP="00B40A06">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AI Integration in UK Higher Education: A Qualitative TPACK-Based Study of Pedagogical Practice and Theoretical Implications</w:t>
      </w:r>
      <w:r w:rsidR="007139B7" w:rsidRPr="00A838E4">
        <w:rPr>
          <w:rFonts w:ascii="Calibri" w:hAnsi="Calibri" w:cs="Calibri"/>
          <w:color w:val="000000" w:themeColor="text1"/>
          <w:sz w:val="22"/>
          <w:szCs w:val="22"/>
        </w:rPr>
        <w:t xml:space="preserve"> on Performance </w:t>
      </w:r>
    </w:p>
    <w:p w14:paraId="61776312" w14:textId="77777777" w:rsidR="00B40A06" w:rsidRPr="00A838E4" w:rsidRDefault="00B40A06" w:rsidP="00B40A06">
      <w:pPr>
        <w:jc w:val="center"/>
        <w:rPr>
          <w:rFonts w:ascii="Calibri" w:hAnsi="Calibri" w:cs="Calibri"/>
          <w:color w:val="000000" w:themeColor="text1"/>
          <w:sz w:val="22"/>
          <w:szCs w:val="22"/>
        </w:rPr>
      </w:pPr>
    </w:p>
    <w:p w14:paraId="7843B44B" w14:textId="4EDE22AA" w:rsidR="00B40A06" w:rsidRPr="00A838E4" w:rsidRDefault="00B40A06" w:rsidP="00B40A06">
      <w:p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Abstract:</w:t>
      </w:r>
      <w:r w:rsidRPr="00A838E4">
        <w:rPr>
          <w:rFonts w:ascii="Calibri" w:hAnsi="Calibri" w:cs="Calibri"/>
          <w:color w:val="000000" w:themeColor="text1"/>
          <w:sz w:val="22"/>
          <w:szCs w:val="22"/>
        </w:rPr>
        <w:t xml:space="preserve"> The integration of Artificial Intelligence (AI) into UK higher education is accelerating, yet pedagogical responses remain uneven and under-theorised. This study explores how lecturers and </w:t>
      </w:r>
      <w:r w:rsidR="00CD0630" w:rsidRPr="00A838E4">
        <w:rPr>
          <w:rFonts w:ascii="Calibri" w:hAnsi="Calibri" w:cs="Calibri"/>
          <w:color w:val="000000" w:themeColor="text1"/>
          <w:sz w:val="22"/>
          <w:szCs w:val="22"/>
        </w:rPr>
        <w:t xml:space="preserve">Postgraduate (PG) </w:t>
      </w:r>
      <w:r w:rsidRPr="00A838E4">
        <w:rPr>
          <w:rFonts w:ascii="Calibri" w:hAnsi="Calibri" w:cs="Calibri"/>
          <w:color w:val="000000" w:themeColor="text1"/>
          <w:sz w:val="22"/>
          <w:szCs w:val="22"/>
        </w:rPr>
        <w:t xml:space="preserve">students at </w:t>
      </w:r>
      <w:r w:rsidR="00B80C22" w:rsidRPr="00A838E4">
        <w:rPr>
          <w:rFonts w:ascii="Calibri" w:hAnsi="Calibri" w:cs="Calibri"/>
          <w:color w:val="000000" w:themeColor="text1"/>
          <w:sz w:val="22"/>
          <w:szCs w:val="22"/>
        </w:rPr>
        <w:t xml:space="preserve">the </w:t>
      </w:r>
      <w:r w:rsidR="001A52E1" w:rsidRPr="00A838E4">
        <w:rPr>
          <w:rFonts w:ascii="Calibri" w:hAnsi="Calibri" w:cs="Calibri"/>
          <w:color w:val="000000" w:themeColor="text1"/>
          <w:sz w:val="22"/>
          <w:szCs w:val="22"/>
        </w:rPr>
        <w:t>Higher Education Institutions</w:t>
      </w:r>
      <w:r w:rsidR="001A52E1" w:rsidRPr="00A838E4">
        <w:rPr>
          <w:rFonts w:ascii="Calibri" w:hAnsi="Calibri" w:cs="Calibri"/>
          <w:b/>
          <w:bCs/>
          <w:color w:val="000000" w:themeColor="text1"/>
          <w:sz w:val="22"/>
          <w:szCs w:val="22"/>
        </w:rPr>
        <w:t xml:space="preserve"> </w:t>
      </w:r>
      <w:r w:rsidR="001A52E1" w:rsidRPr="00A838E4">
        <w:rPr>
          <w:rFonts w:ascii="Calibri" w:hAnsi="Calibri" w:cs="Calibri"/>
          <w:color w:val="000000" w:themeColor="text1"/>
          <w:sz w:val="22"/>
          <w:szCs w:val="22"/>
        </w:rPr>
        <w:t>in</w:t>
      </w:r>
      <w:r w:rsidRPr="00A838E4">
        <w:rPr>
          <w:rFonts w:ascii="Calibri" w:hAnsi="Calibri" w:cs="Calibri"/>
          <w:color w:val="000000" w:themeColor="text1"/>
          <w:sz w:val="22"/>
          <w:szCs w:val="22"/>
        </w:rPr>
        <w:t xml:space="preserve"> London, experience AI's influence on teaching and learning within Business and Management programmes. Using the Technological Pedagogical Content Knowledge (TPACK) framework, this qualitative inquiry identifies institutional and pedagogical challenges through semi-structured interviews and thematic analysis</w:t>
      </w:r>
      <w:r w:rsidR="006B4B1F" w:rsidRPr="00A838E4">
        <w:rPr>
          <w:rFonts w:ascii="Calibri" w:hAnsi="Calibri" w:cs="Calibri"/>
          <w:color w:val="000000" w:themeColor="text1"/>
          <w:sz w:val="22"/>
          <w:szCs w:val="22"/>
        </w:rPr>
        <w:t xml:space="preserve"> on performance</w:t>
      </w:r>
      <w:r w:rsidRPr="00A838E4">
        <w:rPr>
          <w:rFonts w:ascii="Calibri" w:hAnsi="Calibri" w:cs="Calibri"/>
          <w:color w:val="000000" w:themeColor="text1"/>
          <w:sz w:val="22"/>
          <w:szCs w:val="22"/>
        </w:rPr>
        <w:t>. Findings reveal a dualistic experience of AI as a tool for cognitive empowerment and efficiency, but also a source of ethical uncertainty, professional anxiety, and integrity risks. Critically, the study demonstrates that effective AI integration requires more than technical competence</w:t>
      </w:r>
      <w:r w:rsidR="00B3678A" w:rsidRPr="00A838E4">
        <w:rPr>
          <w:rFonts w:ascii="Calibri" w:hAnsi="Calibri" w:cs="Calibri"/>
          <w:color w:val="000000" w:themeColor="text1"/>
          <w:sz w:val="22"/>
          <w:szCs w:val="22"/>
        </w:rPr>
        <w:t xml:space="preserve"> </w:t>
      </w:r>
      <w:r w:rsidR="004E249A" w:rsidRPr="00A838E4">
        <w:rPr>
          <w:rFonts w:ascii="Calibri" w:hAnsi="Calibri" w:cs="Calibri"/>
          <w:color w:val="000000" w:themeColor="text1"/>
          <w:sz w:val="22"/>
          <w:szCs w:val="22"/>
        </w:rPr>
        <w:t xml:space="preserve">and </w:t>
      </w:r>
      <w:r w:rsidRPr="00A838E4">
        <w:rPr>
          <w:rFonts w:ascii="Calibri" w:hAnsi="Calibri" w:cs="Calibri"/>
          <w:color w:val="000000" w:themeColor="text1"/>
          <w:sz w:val="22"/>
          <w:szCs w:val="22"/>
        </w:rPr>
        <w:t>it demands discipline-specific pedagogical strategies, institutional guidance, and ethical clarity. The paper contributes theoretical advancements by extending TPACK with institutional and ethical dimensions, offering a holistic model for sustainable AI adoption in higher education.</w:t>
      </w:r>
    </w:p>
    <w:p w14:paraId="58689E00" w14:textId="646FAA13" w:rsidR="00B40A06" w:rsidRPr="00A838E4" w:rsidRDefault="00B40A06" w:rsidP="00B40A06">
      <w:p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Keywords:</w:t>
      </w:r>
      <w:r w:rsidRPr="00A838E4">
        <w:rPr>
          <w:rFonts w:ascii="Calibri" w:hAnsi="Calibri" w:cs="Calibri"/>
          <w:color w:val="000000" w:themeColor="text1"/>
          <w:sz w:val="22"/>
          <w:szCs w:val="22"/>
        </w:rPr>
        <w:t xml:space="preserve"> AI in Education, TPACK, Pedagogy, Higher Education, Qualitative Research, UKHE, Academic Integrity</w:t>
      </w:r>
      <w:r w:rsidR="004F7A4A" w:rsidRPr="00A838E4">
        <w:rPr>
          <w:rFonts w:ascii="Calibri" w:hAnsi="Calibri" w:cs="Calibri"/>
          <w:color w:val="000000" w:themeColor="text1"/>
          <w:sz w:val="22"/>
          <w:szCs w:val="22"/>
        </w:rPr>
        <w:t>.</w:t>
      </w:r>
    </w:p>
    <w:p w14:paraId="4A25A654" w14:textId="77777777" w:rsidR="00B40A06" w:rsidRPr="00A838E4" w:rsidRDefault="00B40A06" w:rsidP="00B40A06">
      <w:pPr>
        <w:rPr>
          <w:rFonts w:ascii="Calibri" w:hAnsi="Calibri" w:cs="Calibri"/>
          <w:color w:val="000000" w:themeColor="text1"/>
          <w:sz w:val="22"/>
          <w:szCs w:val="22"/>
        </w:rPr>
      </w:pPr>
    </w:p>
    <w:p w14:paraId="1876E34F" w14:textId="77777777" w:rsidR="001B0A66" w:rsidRPr="00A838E4" w:rsidRDefault="001B0A66" w:rsidP="00B40A06">
      <w:pPr>
        <w:rPr>
          <w:rFonts w:ascii="Calibri" w:hAnsi="Calibri" w:cs="Calibri"/>
          <w:color w:val="000000" w:themeColor="text1"/>
          <w:sz w:val="22"/>
          <w:szCs w:val="22"/>
        </w:rPr>
      </w:pPr>
    </w:p>
    <w:p w14:paraId="70128563" w14:textId="77777777" w:rsidR="001B0A66" w:rsidRPr="00A838E4" w:rsidRDefault="001B0A66" w:rsidP="00B40A06">
      <w:pPr>
        <w:rPr>
          <w:rFonts w:ascii="Calibri" w:hAnsi="Calibri" w:cs="Calibri"/>
          <w:color w:val="000000" w:themeColor="text1"/>
          <w:sz w:val="22"/>
          <w:szCs w:val="22"/>
        </w:rPr>
      </w:pPr>
    </w:p>
    <w:p w14:paraId="79ACE570" w14:textId="77777777" w:rsidR="001B0A66" w:rsidRPr="00A838E4" w:rsidRDefault="001B0A66" w:rsidP="00B40A06">
      <w:pPr>
        <w:rPr>
          <w:rFonts w:ascii="Calibri" w:hAnsi="Calibri" w:cs="Calibri"/>
          <w:color w:val="000000" w:themeColor="text1"/>
          <w:sz w:val="22"/>
          <w:szCs w:val="22"/>
        </w:rPr>
      </w:pPr>
    </w:p>
    <w:p w14:paraId="6AC0834B" w14:textId="77777777" w:rsidR="001B0A66" w:rsidRPr="00A838E4" w:rsidRDefault="001B0A66" w:rsidP="00B40A06">
      <w:pPr>
        <w:rPr>
          <w:rFonts w:ascii="Calibri" w:hAnsi="Calibri" w:cs="Calibri"/>
          <w:color w:val="000000" w:themeColor="text1"/>
          <w:sz w:val="22"/>
          <w:szCs w:val="22"/>
        </w:rPr>
      </w:pPr>
    </w:p>
    <w:p w14:paraId="3790B737" w14:textId="77777777" w:rsidR="001B0A66" w:rsidRPr="00A838E4" w:rsidRDefault="001B0A66" w:rsidP="00B40A06">
      <w:pPr>
        <w:rPr>
          <w:rFonts w:ascii="Calibri" w:hAnsi="Calibri" w:cs="Calibri"/>
          <w:color w:val="000000" w:themeColor="text1"/>
          <w:sz w:val="22"/>
          <w:szCs w:val="22"/>
        </w:rPr>
      </w:pPr>
    </w:p>
    <w:p w14:paraId="104B7E62" w14:textId="77777777" w:rsidR="001B0A66" w:rsidRPr="00A838E4" w:rsidRDefault="001B0A66" w:rsidP="00B40A06">
      <w:pPr>
        <w:rPr>
          <w:rFonts w:ascii="Calibri" w:hAnsi="Calibri" w:cs="Calibri"/>
          <w:color w:val="000000" w:themeColor="text1"/>
          <w:sz w:val="22"/>
          <w:szCs w:val="22"/>
        </w:rPr>
      </w:pPr>
    </w:p>
    <w:p w14:paraId="0F486733" w14:textId="77777777" w:rsidR="001B0A66" w:rsidRPr="00A838E4" w:rsidRDefault="001B0A66" w:rsidP="00B40A06">
      <w:pPr>
        <w:rPr>
          <w:rFonts w:ascii="Calibri" w:hAnsi="Calibri" w:cs="Calibri"/>
          <w:color w:val="000000" w:themeColor="text1"/>
          <w:sz w:val="22"/>
          <w:szCs w:val="22"/>
        </w:rPr>
      </w:pPr>
    </w:p>
    <w:p w14:paraId="41E9601B" w14:textId="77777777" w:rsidR="001B0A66" w:rsidRPr="00A838E4" w:rsidRDefault="001B0A66" w:rsidP="00B40A06">
      <w:pPr>
        <w:rPr>
          <w:rFonts w:ascii="Calibri" w:hAnsi="Calibri" w:cs="Calibri"/>
          <w:color w:val="000000" w:themeColor="text1"/>
          <w:sz w:val="22"/>
          <w:szCs w:val="22"/>
        </w:rPr>
      </w:pPr>
    </w:p>
    <w:p w14:paraId="1F5A77DB" w14:textId="77777777" w:rsidR="001B0A66" w:rsidRPr="00A838E4" w:rsidRDefault="001B0A66" w:rsidP="00B40A06">
      <w:pPr>
        <w:rPr>
          <w:rFonts w:ascii="Calibri" w:hAnsi="Calibri" w:cs="Calibri"/>
          <w:color w:val="000000" w:themeColor="text1"/>
          <w:sz w:val="22"/>
          <w:szCs w:val="22"/>
        </w:rPr>
      </w:pPr>
    </w:p>
    <w:p w14:paraId="7187B947" w14:textId="77777777" w:rsidR="001B0A66" w:rsidRPr="00A838E4" w:rsidRDefault="001B0A66" w:rsidP="00B40A06">
      <w:pPr>
        <w:rPr>
          <w:rFonts w:ascii="Calibri" w:hAnsi="Calibri" w:cs="Calibri"/>
          <w:color w:val="000000" w:themeColor="text1"/>
          <w:sz w:val="22"/>
          <w:szCs w:val="22"/>
        </w:rPr>
      </w:pPr>
    </w:p>
    <w:p w14:paraId="51A51174" w14:textId="77777777" w:rsidR="001B0A66" w:rsidRPr="00A838E4" w:rsidRDefault="001B0A66" w:rsidP="00B40A06">
      <w:pPr>
        <w:rPr>
          <w:rFonts w:ascii="Calibri" w:hAnsi="Calibri" w:cs="Calibri"/>
          <w:color w:val="000000" w:themeColor="text1"/>
          <w:sz w:val="22"/>
          <w:szCs w:val="22"/>
        </w:rPr>
      </w:pPr>
    </w:p>
    <w:p w14:paraId="1B1C9F94" w14:textId="77777777" w:rsidR="001B0A66" w:rsidRDefault="001B0A66" w:rsidP="00B40A06">
      <w:pPr>
        <w:rPr>
          <w:rFonts w:ascii="Calibri" w:hAnsi="Calibri" w:cs="Calibri"/>
          <w:color w:val="000000" w:themeColor="text1"/>
          <w:sz w:val="22"/>
          <w:szCs w:val="22"/>
        </w:rPr>
      </w:pPr>
    </w:p>
    <w:p w14:paraId="1074FD4C" w14:textId="77777777" w:rsidR="001238A9" w:rsidRDefault="001238A9" w:rsidP="00B40A06">
      <w:pPr>
        <w:rPr>
          <w:rFonts w:ascii="Calibri" w:hAnsi="Calibri" w:cs="Calibri"/>
          <w:color w:val="000000" w:themeColor="text1"/>
          <w:sz w:val="22"/>
          <w:szCs w:val="22"/>
        </w:rPr>
      </w:pPr>
    </w:p>
    <w:p w14:paraId="16D7DB65" w14:textId="77777777" w:rsidR="001238A9" w:rsidRDefault="001238A9" w:rsidP="00B40A06">
      <w:pPr>
        <w:rPr>
          <w:rFonts w:ascii="Calibri" w:hAnsi="Calibri" w:cs="Calibri"/>
          <w:color w:val="000000" w:themeColor="text1"/>
          <w:sz w:val="22"/>
          <w:szCs w:val="22"/>
        </w:rPr>
      </w:pPr>
    </w:p>
    <w:p w14:paraId="4A2051A2" w14:textId="77777777" w:rsidR="001238A9" w:rsidRPr="00A838E4" w:rsidRDefault="001238A9" w:rsidP="00B40A06">
      <w:pPr>
        <w:rPr>
          <w:rFonts w:ascii="Calibri" w:hAnsi="Calibri" w:cs="Calibri"/>
          <w:color w:val="000000" w:themeColor="text1"/>
          <w:sz w:val="22"/>
          <w:szCs w:val="22"/>
        </w:rPr>
      </w:pPr>
    </w:p>
    <w:p w14:paraId="7FD58488" w14:textId="77777777" w:rsidR="001B0A66" w:rsidRPr="00A838E4" w:rsidRDefault="001B0A66" w:rsidP="00B40A06">
      <w:pPr>
        <w:rPr>
          <w:rFonts w:ascii="Calibri" w:hAnsi="Calibri" w:cs="Calibri"/>
          <w:color w:val="000000" w:themeColor="text1"/>
          <w:sz w:val="22"/>
          <w:szCs w:val="22"/>
        </w:rPr>
      </w:pPr>
    </w:p>
    <w:p w14:paraId="6F159CF0" w14:textId="77777777" w:rsidR="00AC16E0" w:rsidRPr="00A838E4" w:rsidRDefault="00AC16E0" w:rsidP="00AC16E0">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lastRenderedPageBreak/>
        <w:t>Introduction</w:t>
      </w:r>
    </w:p>
    <w:p w14:paraId="2B32A36E" w14:textId="691143A2" w:rsidR="00AC16E0" w:rsidRPr="00A838E4" w:rsidRDefault="00AC16E0" w:rsidP="00AC16E0">
      <w:pPr>
        <w:jc w:val="both"/>
        <w:rPr>
          <w:rFonts w:ascii="Calibri" w:hAnsi="Calibri" w:cs="Calibri"/>
          <w:color w:val="000000" w:themeColor="text1"/>
          <w:sz w:val="22"/>
          <w:szCs w:val="22"/>
        </w:rPr>
      </w:pPr>
      <w:r w:rsidRPr="00A838E4">
        <w:rPr>
          <w:rFonts w:ascii="Calibri" w:hAnsi="Calibri" w:cs="Calibri"/>
          <w:color w:val="000000" w:themeColor="text1"/>
          <w:sz w:val="22"/>
          <w:szCs w:val="22"/>
        </w:rPr>
        <w:t>Artificial Intelligence (AI) is rapidly transforming the higher education (HE) landscape, redefining how students learn, educators teach, and institutions assess. In the United Kingdom, generative AI tools such as ChatGPT, Gemini, and Copilot are increasingly adopted by students as cognitive aids, yet institutional responses remain fragmented, with limited pedagogical integration by academic staff. This imbalance</w:t>
      </w:r>
      <w:r w:rsidR="005177A8"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between bottom-up student usage and top-down policy uncertainty</w:t>
      </w:r>
      <w:r w:rsidR="005177A8"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creates what </w:t>
      </w:r>
      <w:r w:rsidR="00404BF6" w:rsidRPr="00A838E4">
        <w:rPr>
          <w:rFonts w:ascii="Calibri" w:hAnsi="Calibri" w:cs="Calibri"/>
          <w:color w:val="000000" w:themeColor="text1"/>
          <w:sz w:val="22"/>
          <w:szCs w:val="22"/>
        </w:rPr>
        <w:t>Freeman (2025)</w:t>
      </w:r>
      <w:r w:rsidR="005A7673"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terms a “disjointed learning ecosystem,” where ethical clarity, pedagogical coherence, and institutional support are often absent.</w:t>
      </w:r>
    </w:p>
    <w:p w14:paraId="50B474F9" w14:textId="7C925B55" w:rsidR="00AC16E0" w:rsidRPr="00A838E4" w:rsidRDefault="00AC16E0" w:rsidP="00AC16E0">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Recent reports show that 92% of UK students have used generative AI in their academic work, compared to just 25% of lecturers integrating AI into their teaching practices (Jisc, 2024; Freeman, 2025). </w:t>
      </w:r>
      <w:r w:rsidR="00033E30" w:rsidRPr="00A838E4">
        <w:rPr>
          <w:rFonts w:ascii="Calibri" w:hAnsi="Calibri" w:cs="Calibri"/>
          <w:color w:val="000000" w:themeColor="text1"/>
          <w:sz w:val="22"/>
          <w:szCs w:val="22"/>
        </w:rPr>
        <w:t xml:space="preserve">This is because not many UK-based universities are </w:t>
      </w:r>
      <w:r w:rsidR="00445EB2" w:rsidRPr="00A838E4">
        <w:rPr>
          <w:rFonts w:ascii="Calibri" w:hAnsi="Calibri" w:cs="Calibri"/>
          <w:color w:val="000000" w:themeColor="text1"/>
          <w:sz w:val="22"/>
          <w:szCs w:val="22"/>
        </w:rPr>
        <w:t xml:space="preserve">using the TPACK framework, and only a few like University of Gloucestershire, </w:t>
      </w:r>
      <w:r w:rsidR="00215410" w:rsidRPr="00A838E4">
        <w:rPr>
          <w:rFonts w:ascii="Calibri" w:hAnsi="Calibri" w:cs="Calibri"/>
          <w:color w:val="000000" w:themeColor="text1"/>
          <w:sz w:val="22"/>
          <w:szCs w:val="22"/>
        </w:rPr>
        <w:t>University of Bart, University of Edinburgh, University of Oxford and University of Cambridge</w:t>
      </w:r>
      <w:r w:rsidR="00835007" w:rsidRPr="00A838E4">
        <w:rPr>
          <w:rFonts w:ascii="Calibri" w:hAnsi="Calibri" w:cs="Calibri"/>
          <w:color w:val="000000" w:themeColor="text1"/>
          <w:sz w:val="22"/>
          <w:szCs w:val="22"/>
        </w:rPr>
        <w:t xml:space="preserve"> is using this framework (Sullivan</w:t>
      </w:r>
      <w:r w:rsidR="00D3275E" w:rsidRPr="00A838E4">
        <w:rPr>
          <w:rFonts w:ascii="Calibri" w:hAnsi="Calibri" w:cs="Calibri"/>
          <w:color w:val="000000" w:themeColor="text1"/>
          <w:sz w:val="22"/>
          <w:szCs w:val="22"/>
        </w:rPr>
        <w:t xml:space="preserve">, 2024). </w:t>
      </w:r>
      <w:r w:rsidR="00922EE8" w:rsidRPr="00A838E4">
        <w:rPr>
          <w:rFonts w:ascii="Calibri" w:hAnsi="Calibri" w:cs="Calibri"/>
          <w:color w:val="000000" w:themeColor="text1"/>
          <w:sz w:val="22"/>
          <w:szCs w:val="22"/>
        </w:rPr>
        <w:t xml:space="preserve">While TPACK is </w:t>
      </w:r>
      <w:r w:rsidR="00C76587" w:rsidRPr="00A838E4">
        <w:rPr>
          <w:rFonts w:ascii="Calibri" w:hAnsi="Calibri" w:cs="Calibri"/>
          <w:color w:val="000000" w:themeColor="text1"/>
          <w:sz w:val="22"/>
          <w:szCs w:val="22"/>
        </w:rPr>
        <w:t xml:space="preserve">a recognised framework in educational research, but it is often employed by individual researchers </w:t>
      </w:r>
      <w:r w:rsidR="00BC0934" w:rsidRPr="00A838E4">
        <w:rPr>
          <w:rFonts w:ascii="Calibri" w:hAnsi="Calibri" w:cs="Calibri"/>
          <w:color w:val="000000" w:themeColor="text1"/>
          <w:sz w:val="22"/>
          <w:szCs w:val="22"/>
        </w:rPr>
        <w:t xml:space="preserve">rather than being adopted as a institution-wide mandate (Sullivan, 2024). </w:t>
      </w:r>
      <w:r w:rsidRPr="00A838E4">
        <w:rPr>
          <w:rFonts w:ascii="Calibri" w:hAnsi="Calibri" w:cs="Calibri"/>
          <w:color w:val="000000" w:themeColor="text1"/>
          <w:sz w:val="22"/>
          <w:szCs w:val="22"/>
        </w:rPr>
        <w:t>This disparity reflects not merely a technological adoption lag but a deeper pedagogical and ethical crisis. While AI holds the promise of efficiency, personalisation, and innovation, it also introduces risks including academic integrity erosion, dependency, hallucinated outputs, and professional anxiety among educators.</w:t>
      </w:r>
    </w:p>
    <w:p w14:paraId="78A56780" w14:textId="2965B6C0" w:rsidR="00AC16E0" w:rsidRPr="00A838E4" w:rsidRDefault="00AC16E0" w:rsidP="008A077C">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study investigates the real-world experience of AI integration in higher education teaching and learning, focusing on Business and Management programmes at the </w:t>
      </w:r>
      <w:r w:rsidR="00D07DA4" w:rsidRPr="00A838E4">
        <w:rPr>
          <w:rFonts w:ascii="Calibri" w:hAnsi="Calibri" w:cs="Calibri"/>
          <w:color w:val="000000" w:themeColor="text1"/>
          <w:sz w:val="22"/>
          <w:szCs w:val="22"/>
        </w:rPr>
        <w:t>Higher Education Institutions,</w:t>
      </w:r>
      <w:r w:rsidRPr="00A838E4">
        <w:rPr>
          <w:rFonts w:ascii="Calibri" w:hAnsi="Calibri" w:cs="Calibri"/>
          <w:color w:val="000000" w:themeColor="text1"/>
          <w:sz w:val="22"/>
          <w:szCs w:val="22"/>
        </w:rPr>
        <w:t xml:space="preserve"> London. Employing the Technological Pedagogical Content Knowledge (TPACK) framework (Mishra &amp; Koehler, 2006), the research critically explores how lecturers and students navigate the socio-pedagogical, ethical, and institutional challenges surrounding AI use.</w:t>
      </w:r>
      <w:r w:rsidR="00102F3E"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Beyond addressing the current implementation gap, the study proposes an extension of the TPACK framework to account for institutional and ethical knowledge, enabling a more holistic approach to sustainable AI adoption. In doing so, it aims to bridge theory and practice, contribute to HE policy discourse, and provide practical insights into ethical, inclusive, and pedagogically sound AI integration in UK higher education.</w:t>
      </w:r>
    </w:p>
    <w:p w14:paraId="4E902DC6" w14:textId="0078F114" w:rsidR="008B74DE" w:rsidRPr="00A838E4" w:rsidRDefault="006B4B58" w:rsidP="00102F3E">
      <w:pPr>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Literature Review: </w:t>
      </w:r>
      <w:r w:rsidR="00153EF9" w:rsidRPr="00B8408A">
        <w:rPr>
          <w:rFonts w:ascii="Calibri" w:hAnsi="Calibri" w:cs="Calibri"/>
          <w:b/>
          <w:bCs/>
          <w:color w:val="FF0000"/>
          <w:sz w:val="22"/>
          <w:szCs w:val="22"/>
        </w:rPr>
        <w:t xml:space="preserve">how did I frame uses of TPACK? </w:t>
      </w:r>
      <w:r w:rsidR="007D47FA">
        <w:rPr>
          <w:rFonts w:ascii="Calibri" w:hAnsi="Calibri" w:cs="Calibri"/>
          <w:b/>
          <w:bCs/>
          <w:color w:val="FF0000"/>
          <w:sz w:val="22"/>
          <w:szCs w:val="22"/>
        </w:rPr>
        <w:t>In t</w:t>
      </w:r>
      <w:r w:rsidR="0098142E" w:rsidRPr="00B8408A">
        <w:rPr>
          <w:rFonts w:ascii="Calibri" w:hAnsi="Calibri" w:cs="Calibri"/>
          <w:b/>
          <w:bCs/>
          <w:color w:val="FF0000"/>
          <w:sz w:val="22"/>
          <w:szCs w:val="22"/>
        </w:rPr>
        <w:t>his paper</w:t>
      </w:r>
      <w:r w:rsidR="007D47FA">
        <w:rPr>
          <w:rFonts w:ascii="Calibri" w:hAnsi="Calibri" w:cs="Calibri"/>
          <w:b/>
          <w:bCs/>
          <w:color w:val="FF0000"/>
          <w:sz w:val="22"/>
          <w:szCs w:val="22"/>
        </w:rPr>
        <w:t>,</w:t>
      </w:r>
      <w:r w:rsidR="0098142E" w:rsidRPr="00B8408A">
        <w:rPr>
          <w:rFonts w:ascii="Calibri" w:hAnsi="Calibri" w:cs="Calibri"/>
          <w:b/>
          <w:bCs/>
          <w:color w:val="FF0000"/>
          <w:sz w:val="22"/>
          <w:szCs w:val="22"/>
        </w:rPr>
        <w:t xml:space="preserve"> </w:t>
      </w:r>
      <w:r w:rsidR="00B8408A">
        <w:rPr>
          <w:rFonts w:ascii="Calibri" w:hAnsi="Calibri" w:cs="Calibri"/>
          <w:b/>
          <w:bCs/>
          <w:color w:val="FF0000"/>
          <w:sz w:val="22"/>
          <w:szCs w:val="22"/>
        </w:rPr>
        <w:t>I a</w:t>
      </w:r>
      <w:r w:rsidR="0098142E" w:rsidRPr="00B8408A">
        <w:rPr>
          <w:rFonts w:ascii="Calibri" w:hAnsi="Calibri" w:cs="Calibri"/>
          <w:b/>
          <w:bCs/>
          <w:color w:val="FF0000"/>
          <w:sz w:val="22"/>
          <w:szCs w:val="22"/>
        </w:rPr>
        <w:t xml:space="preserve">m focusing on </w:t>
      </w:r>
      <w:r w:rsidR="007D47FA">
        <w:rPr>
          <w:rFonts w:ascii="Calibri" w:hAnsi="Calibri" w:cs="Calibri"/>
          <w:b/>
          <w:bCs/>
          <w:color w:val="FF0000"/>
          <w:sz w:val="22"/>
          <w:szCs w:val="22"/>
        </w:rPr>
        <w:t>TPACK</w:t>
      </w:r>
      <w:r w:rsidR="0098142E" w:rsidRPr="00B8408A">
        <w:rPr>
          <w:rFonts w:ascii="Calibri" w:hAnsi="Calibri" w:cs="Calibri"/>
          <w:b/>
          <w:bCs/>
          <w:color w:val="FF0000"/>
          <w:sz w:val="22"/>
          <w:szCs w:val="22"/>
        </w:rPr>
        <w:t xml:space="preserve"> as one of several possible method to integrate </w:t>
      </w:r>
      <w:r w:rsidR="00C26D56" w:rsidRPr="00B8408A">
        <w:rPr>
          <w:rFonts w:ascii="Calibri" w:hAnsi="Calibri" w:cs="Calibri"/>
          <w:b/>
          <w:bCs/>
          <w:color w:val="FF0000"/>
          <w:sz w:val="22"/>
          <w:szCs w:val="22"/>
        </w:rPr>
        <w:t xml:space="preserve">3 dimensions. </w:t>
      </w:r>
    </w:p>
    <w:p w14:paraId="551C5B8B" w14:textId="77777777" w:rsidR="007146B8" w:rsidRPr="007146B8" w:rsidRDefault="007146B8" w:rsidP="007146B8">
      <w:pPr>
        <w:jc w:val="both"/>
        <w:rPr>
          <w:rFonts w:ascii="Calibri" w:hAnsi="Calibri" w:cs="Calibri"/>
          <w:color w:val="FF0000"/>
          <w:sz w:val="22"/>
          <w:szCs w:val="22"/>
        </w:rPr>
      </w:pPr>
      <w:r w:rsidRPr="007146B8">
        <w:rPr>
          <w:rFonts w:ascii="Calibri" w:hAnsi="Calibri" w:cs="Calibri"/>
          <w:color w:val="FF0000"/>
          <w:sz w:val="22"/>
          <w:szCs w:val="22"/>
        </w:rPr>
        <w:t xml:space="preserve">Artificial Intelligence (AI) in education is broadly conceptualised as the application of intelligent technologies that emulate human cognitive functions to support personalised learning, automate routine tasks, and facilitate informed decision-making (Zawacki-Richter et al., 2019). In the UK higher education (HE) landscape, generative AI tools such as ChatGPT and Microsoft Copilot have become increasingly embedded in student workflows, supporting activities like brainstorming, summarising, drafting, and revising academic content (Jauhiainen &amp; </w:t>
      </w:r>
      <w:proofErr w:type="spellStart"/>
      <w:r w:rsidRPr="007146B8">
        <w:rPr>
          <w:rFonts w:ascii="Calibri" w:hAnsi="Calibri" w:cs="Calibri"/>
          <w:color w:val="FF0000"/>
          <w:sz w:val="22"/>
          <w:szCs w:val="22"/>
        </w:rPr>
        <w:t>Toppari</w:t>
      </w:r>
      <w:proofErr w:type="spellEnd"/>
      <w:r w:rsidRPr="007146B8">
        <w:rPr>
          <w:rFonts w:ascii="Calibri" w:hAnsi="Calibri" w:cs="Calibri"/>
          <w:color w:val="FF0000"/>
          <w:sz w:val="22"/>
          <w:szCs w:val="22"/>
        </w:rPr>
        <w:t>, 2025). These technologies disrupt traditional pedagogical paradigms by shifting the locus of engagement from knowledge transmission to prompt-driven interaction and evaluative synthesis.</w:t>
      </w:r>
    </w:p>
    <w:p w14:paraId="3BF0BA0A" w14:textId="77777777" w:rsidR="007146B8" w:rsidRPr="007146B8" w:rsidRDefault="007146B8" w:rsidP="007146B8">
      <w:pPr>
        <w:jc w:val="both"/>
        <w:rPr>
          <w:rFonts w:ascii="Calibri" w:hAnsi="Calibri" w:cs="Calibri"/>
          <w:color w:val="FF0000"/>
          <w:sz w:val="22"/>
          <w:szCs w:val="22"/>
        </w:rPr>
      </w:pPr>
      <w:r w:rsidRPr="007146B8">
        <w:rPr>
          <w:rFonts w:ascii="Calibri" w:hAnsi="Calibri" w:cs="Calibri"/>
          <w:color w:val="FF0000"/>
          <w:sz w:val="22"/>
          <w:szCs w:val="22"/>
        </w:rPr>
        <w:t xml:space="preserve">The potential benefits of AI integration in HE are well documented. These include enhanced personalisation, improved accessibility, streamlined assessment, and timely feedback mechanisms (George &amp; Wooden, 2023; Bond et al., 2024). For example, adaptive learning platforms can tailor instructional content based on student performance, while AI-powered analytics can enable early </w:t>
      </w:r>
      <w:r w:rsidRPr="007146B8">
        <w:rPr>
          <w:rFonts w:ascii="Calibri" w:hAnsi="Calibri" w:cs="Calibri"/>
          <w:color w:val="FF0000"/>
          <w:sz w:val="22"/>
          <w:szCs w:val="22"/>
        </w:rPr>
        <w:lastRenderedPageBreak/>
        <w:t>identification of at-risk learners, facilitating more targeted interventions (Akintola et al., 2024). However, this optimistic narrative is increasingly counterbalanced by critical scholarship highlighting AI’s ethical limitations, particularly in areas of surveillance, algorithmic bias, data privacy, and the erosion of student autonomy (</w:t>
      </w:r>
      <w:proofErr w:type="spellStart"/>
      <w:r w:rsidRPr="007146B8">
        <w:rPr>
          <w:rFonts w:ascii="Calibri" w:hAnsi="Calibri" w:cs="Calibri"/>
          <w:color w:val="FF0000"/>
          <w:sz w:val="22"/>
          <w:szCs w:val="22"/>
        </w:rPr>
        <w:t>Bulathwela</w:t>
      </w:r>
      <w:proofErr w:type="spellEnd"/>
      <w:r w:rsidRPr="007146B8">
        <w:rPr>
          <w:rFonts w:ascii="Calibri" w:hAnsi="Calibri" w:cs="Calibri"/>
          <w:color w:val="FF0000"/>
          <w:sz w:val="22"/>
          <w:szCs w:val="22"/>
        </w:rPr>
        <w:t xml:space="preserve"> et al., 2024; </w:t>
      </w:r>
      <w:proofErr w:type="spellStart"/>
      <w:r w:rsidRPr="007146B8">
        <w:rPr>
          <w:rFonts w:ascii="Calibri" w:hAnsi="Calibri" w:cs="Calibri"/>
          <w:color w:val="FF0000"/>
          <w:sz w:val="22"/>
          <w:szCs w:val="22"/>
        </w:rPr>
        <w:t>Anyaso</w:t>
      </w:r>
      <w:proofErr w:type="spellEnd"/>
      <w:r w:rsidRPr="007146B8">
        <w:rPr>
          <w:rFonts w:ascii="Calibri" w:hAnsi="Calibri" w:cs="Calibri"/>
          <w:color w:val="FF0000"/>
          <w:sz w:val="22"/>
          <w:szCs w:val="22"/>
        </w:rPr>
        <w:t xml:space="preserve"> &amp; </w:t>
      </w:r>
      <w:proofErr w:type="spellStart"/>
      <w:r w:rsidRPr="007146B8">
        <w:rPr>
          <w:rFonts w:ascii="Calibri" w:hAnsi="Calibri" w:cs="Calibri"/>
          <w:color w:val="FF0000"/>
          <w:sz w:val="22"/>
          <w:szCs w:val="22"/>
        </w:rPr>
        <w:t>Anyaso</w:t>
      </w:r>
      <w:proofErr w:type="spellEnd"/>
      <w:r w:rsidRPr="007146B8">
        <w:rPr>
          <w:rFonts w:ascii="Calibri" w:hAnsi="Calibri" w:cs="Calibri"/>
          <w:color w:val="FF0000"/>
          <w:sz w:val="22"/>
          <w:szCs w:val="22"/>
        </w:rPr>
        <w:t>, 2025).</w:t>
      </w:r>
    </w:p>
    <w:p w14:paraId="1D1DE39B" w14:textId="77777777" w:rsidR="007146B8" w:rsidRPr="007146B8" w:rsidRDefault="007146B8" w:rsidP="007146B8">
      <w:pPr>
        <w:jc w:val="both"/>
        <w:rPr>
          <w:rFonts w:ascii="Calibri" w:hAnsi="Calibri" w:cs="Calibri"/>
          <w:color w:val="FF0000"/>
          <w:sz w:val="22"/>
          <w:szCs w:val="22"/>
        </w:rPr>
      </w:pPr>
      <w:r w:rsidRPr="007146B8">
        <w:rPr>
          <w:rFonts w:ascii="Calibri" w:hAnsi="Calibri" w:cs="Calibri"/>
          <w:color w:val="FF0000"/>
          <w:sz w:val="22"/>
          <w:szCs w:val="22"/>
        </w:rPr>
        <w:t>Despite the increasing uptake of AI among students, UK universities have been slow to implement coherent, pedagogically informed governance frameworks. Wilson (2025) identifies a prevailing “vacuum in policy and pedagogical leadership,” with institutional responses remaining reactive and risk-averse. Many existing strategies prioritise academic misconduct prevention rather than enabling the ethical and effective pedagogical use of AI (</w:t>
      </w:r>
      <w:proofErr w:type="spellStart"/>
      <w:r w:rsidRPr="007146B8">
        <w:rPr>
          <w:rFonts w:ascii="Calibri" w:hAnsi="Calibri" w:cs="Calibri"/>
          <w:color w:val="FF0000"/>
          <w:sz w:val="22"/>
          <w:szCs w:val="22"/>
        </w:rPr>
        <w:t>Meletiadou</w:t>
      </w:r>
      <w:proofErr w:type="spellEnd"/>
      <w:r w:rsidRPr="007146B8">
        <w:rPr>
          <w:rFonts w:ascii="Calibri" w:hAnsi="Calibri" w:cs="Calibri"/>
          <w:color w:val="FF0000"/>
          <w:sz w:val="22"/>
          <w:szCs w:val="22"/>
        </w:rPr>
        <w:t>, 2025). This institutional inertia fosters professional anxiety, especially among early-career educators navigating reputational and ethical uncertainties with little guidance (Nikolic et al., 2024). The gap between student enthusiasm and staff hesitancy is not merely attitudinal but reflects deeper systemic inequalities around training, policy clarity, assessment practices, and disciplinary appropriateness.</w:t>
      </w:r>
    </w:p>
    <w:p w14:paraId="1EB18036" w14:textId="20529477" w:rsidR="007146B8" w:rsidRPr="007146B8" w:rsidRDefault="007146B8" w:rsidP="007146B8">
      <w:pPr>
        <w:jc w:val="both"/>
        <w:rPr>
          <w:rFonts w:ascii="Calibri" w:hAnsi="Calibri" w:cs="Calibri"/>
          <w:color w:val="FF0000"/>
          <w:sz w:val="22"/>
          <w:szCs w:val="22"/>
        </w:rPr>
      </w:pPr>
      <w:r w:rsidRPr="007146B8">
        <w:rPr>
          <w:rFonts w:ascii="Calibri" w:hAnsi="Calibri" w:cs="Calibri"/>
          <w:color w:val="FF0000"/>
          <w:sz w:val="22"/>
          <w:szCs w:val="22"/>
        </w:rPr>
        <w:t>A range of theoretical models have been employed to interpret these dynamics. For example, the Technology Acceptance Model (TAM) (Davis, 1989) has been widely used to assess technology uptake, focusing on perceived usefulness and ease of use. Similarly, the SAMR model (</w:t>
      </w:r>
      <w:proofErr w:type="spellStart"/>
      <w:r w:rsidRPr="007146B8">
        <w:rPr>
          <w:rFonts w:ascii="Calibri" w:hAnsi="Calibri" w:cs="Calibri"/>
          <w:color w:val="FF0000"/>
          <w:sz w:val="22"/>
          <w:szCs w:val="22"/>
        </w:rPr>
        <w:t>Puentedura</w:t>
      </w:r>
      <w:proofErr w:type="spellEnd"/>
      <w:r w:rsidRPr="007146B8">
        <w:rPr>
          <w:rFonts w:ascii="Calibri" w:hAnsi="Calibri" w:cs="Calibri"/>
          <w:color w:val="FF0000"/>
          <w:sz w:val="22"/>
          <w:szCs w:val="22"/>
        </w:rPr>
        <w:t>, 2014) conceptualises technology adoption as a continuum from substitution to redefinition of teaching tasks. While these models offer valuable insights into user perception and functional adoption, they are limited in scope</w:t>
      </w:r>
      <w:r w:rsidR="001C63E6" w:rsidRPr="00E85C6D">
        <w:rPr>
          <w:rFonts w:ascii="Calibri" w:hAnsi="Calibri" w:cs="Calibri"/>
          <w:color w:val="FF0000"/>
          <w:sz w:val="22"/>
          <w:szCs w:val="22"/>
        </w:rPr>
        <w:t xml:space="preserve"> </w:t>
      </w:r>
      <w:r w:rsidRPr="007146B8">
        <w:rPr>
          <w:rFonts w:ascii="Calibri" w:hAnsi="Calibri" w:cs="Calibri"/>
          <w:color w:val="FF0000"/>
          <w:sz w:val="22"/>
          <w:szCs w:val="22"/>
        </w:rPr>
        <w:t>particularly in their treatment of pedagogy, disciplinary context, and institutional constraints. They offer a largely linear or functionalist perspective, with less sensitivity to the complex interplay of educational purpose, ethical nuance, and institutional governance that characterises AI integration in UK HE.</w:t>
      </w:r>
    </w:p>
    <w:p w14:paraId="1A90555C" w14:textId="421C26D5" w:rsidR="007146B8" w:rsidRPr="007146B8" w:rsidRDefault="007146B8" w:rsidP="007146B8">
      <w:pPr>
        <w:jc w:val="both"/>
        <w:rPr>
          <w:rFonts w:ascii="Calibri" w:hAnsi="Calibri" w:cs="Calibri"/>
          <w:color w:val="FF0000"/>
          <w:sz w:val="22"/>
          <w:szCs w:val="22"/>
        </w:rPr>
      </w:pPr>
      <w:r w:rsidRPr="007146B8">
        <w:rPr>
          <w:rFonts w:ascii="Calibri" w:hAnsi="Calibri" w:cs="Calibri"/>
          <w:color w:val="FF0000"/>
          <w:sz w:val="22"/>
          <w:szCs w:val="22"/>
        </w:rPr>
        <w:t>In contrast, the Technological Pedagogical Content Knowledge (TPACK) framework developed by Mishra and Koehler (2006) offers a more integrated model. It conceptualises technology use in education as a function of the dynamic intersection of three core knowledge domains: Technological Knowledge (TK), Pedagogical Knowledge (PK), and Content Knowledge (CK). Rather than treating these domains in isolation, TPACK emphasises their interaction</w:t>
      </w:r>
      <w:r w:rsidR="001C63E6" w:rsidRPr="00E85C6D">
        <w:rPr>
          <w:rFonts w:ascii="Calibri" w:hAnsi="Calibri" w:cs="Calibri"/>
          <w:color w:val="FF0000"/>
          <w:sz w:val="22"/>
          <w:szCs w:val="22"/>
        </w:rPr>
        <w:t xml:space="preserve"> </w:t>
      </w:r>
      <w:r w:rsidRPr="007146B8">
        <w:rPr>
          <w:rFonts w:ascii="Calibri" w:hAnsi="Calibri" w:cs="Calibri"/>
          <w:color w:val="FF0000"/>
          <w:sz w:val="22"/>
          <w:szCs w:val="22"/>
        </w:rPr>
        <w:t>highlighting how educators must synthesise digital tools, teaching strategies, and disciplinary content to make effective instructional decisions.</w:t>
      </w:r>
    </w:p>
    <w:p w14:paraId="2E2777AD" w14:textId="500DF897" w:rsidR="007146B8" w:rsidRPr="007146B8" w:rsidRDefault="007146B8" w:rsidP="007146B8">
      <w:pPr>
        <w:jc w:val="both"/>
        <w:rPr>
          <w:rFonts w:ascii="Calibri" w:hAnsi="Calibri" w:cs="Calibri"/>
          <w:color w:val="FF0000"/>
          <w:sz w:val="22"/>
          <w:szCs w:val="22"/>
        </w:rPr>
      </w:pPr>
      <w:r w:rsidRPr="007146B8">
        <w:rPr>
          <w:rFonts w:ascii="Calibri" w:hAnsi="Calibri" w:cs="Calibri"/>
          <w:color w:val="FF0000"/>
          <w:sz w:val="22"/>
          <w:szCs w:val="22"/>
        </w:rPr>
        <w:t>However, TPACK is not without its limitations. As originally conceived, the model focuses primarily on classroom-level practices, with limited attention to broader institutional, ethical, or policy environments. In light of AI’s complex and often controversial role in education, recent scholars (Jibril &amp; Adedokun, 2024; Celik, 2023) have proposed extending TPACK by introducing two additional domains</w:t>
      </w:r>
      <w:r w:rsidR="00037A7A" w:rsidRPr="00E85C6D">
        <w:rPr>
          <w:rFonts w:ascii="Calibri" w:hAnsi="Calibri" w:cs="Calibri"/>
          <w:color w:val="FF0000"/>
          <w:sz w:val="22"/>
          <w:szCs w:val="22"/>
        </w:rPr>
        <w:t xml:space="preserve"> such as</w:t>
      </w:r>
      <w:r w:rsidRPr="007146B8">
        <w:rPr>
          <w:rFonts w:ascii="Calibri" w:hAnsi="Calibri" w:cs="Calibri"/>
          <w:color w:val="FF0000"/>
          <w:sz w:val="22"/>
          <w:szCs w:val="22"/>
        </w:rPr>
        <w:t xml:space="preserve"> </w:t>
      </w:r>
      <w:r w:rsidRPr="007146B8">
        <w:rPr>
          <w:rFonts w:ascii="Calibri" w:hAnsi="Calibri" w:cs="Calibri"/>
          <w:b/>
          <w:bCs/>
          <w:color w:val="FF0000"/>
          <w:sz w:val="22"/>
          <w:szCs w:val="22"/>
        </w:rPr>
        <w:t>Institutional Knowledge (IK)</w:t>
      </w:r>
      <w:r w:rsidRPr="007146B8">
        <w:rPr>
          <w:rFonts w:ascii="Calibri" w:hAnsi="Calibri" w:cs="Calibri"/>
          <w:color w:val="FF0000"/>
          <w:sz w:val="22"/>
          <w:szCs w:val="22"/>
        </w:rPr>
        <w:t xml:space="preserve"> and </w:t>
      </w:r>
      <w:r w:rsidRPr="007146B8">
        <w:rPr>
          <w:rFonts w:ascii="Calibri" w:hAnsi="Calibri" w:cs="Calibri"/>
          <w:b/>
          <w:bCs/>
          <w:color w:val="FF0000"/>
          <w:sz w:val="22"/>
          <w:szCs w:val="22"/>
        </w:rPr>
        <w:t>Ethical Pedagogical Knowledge (EPK)</w:t>
      </w:r>
      <w:r w:rsidRPr="007146B8">
        <w:rPr>
          <w:rFonts w:ascii="Calibri" w:hAnsi="Calibri" w:cs="Calibri"/>
          <w:color w:val="FF0000"/>
          <w:sz w:val="22"/>
          <w:szCs w:val="22"/>
        </w:rPr>
        <w:t>. IK includes an understanding of university policies, CPD structures, and strategic alignment, while EPK foregrounds educators’ responsibilities to model and guide ethical engagement with AI tools.</w:t>
      </w:r>
    </w:p>
    <w:p w14:paraId="3B26E5BD" w14:textId="5A06154D" w:rsidR="007146B8" w:rsidRPr="007146B8" w:rsidRDefault="007146B8" w:rsidP="007146B8">
      <w:pPr>
        <w:jc w:val="both"/>
        <w:rPr>
          <w:rFonts w:ascii="Calibri" w:hAnsi="Calibri" w:cs="Calibri"/>
          <w:color w:val="FF0000"/>
          <w:sz w:val="22"/>
          <w:szCs w:val="22"/>
        </w:rPr>
      </w:pPr>
      <w:r w:rsidRPr="007146B8">
        <w:rPr>
          <w:rFonts w:ascii="Calibri" w:hAnsi="Calibri" w:cs="Calibri"/>
          <w:color w:val="FF0000"/>
          <w:sz w:val="22"/>
          <w:szCs w:val="22"/>
        </w:rPr>
        <w:t xml:space="preserve">This study builds on these extensions by proposing the </w:t>
      </w:r>
      <w:r w:rsidRPr="007146B8">
        <w:rPr>
          <w:rFonts w:ascii="Calibri" w:hAnsi="Calibri" w:cs="Calibri"/>
          <w:b/>
          <w:bCs/>
          <w:color w:val="FF0000"/>
          <w:sz w:val="22"/>
          <w:szCs w:val="22"/>
        </w:rPr>
        <w:t>Institutionally-Extended TPACK (I</w:t>
      </w:r>
      <w:r w:rsidRPr="007146B8">
        <w:rPr>
          <w:rFonts w:ascii="Calibri" w:hAnsi="Calibri" w:cs="Calibri"/>
          <w:b/>
          <w:bCs/>
          <w:color w:val="FF0000"/>
          <w:sz w:val="22"/>
          <w:szCs w:val="22"/>
        </w:rPr>
        <w:noBreakHyphen/>
        <w:t>TPACK)</w:t>
      </w:r>
      <w:r w:rsidRPr="007146B8">
        <w:rPr>
          <w:rFonts w:ascii="Calibri" w:hAnsi="Calibri" w:cs="Calibri"/>
          <w:color w:val="FF0000"/>
          <w:sz w:val="22"/>
          <w:szCs w:val="22"/>
        </w:rPr>
        <w:t xml:space="preserve"> framework as a more contextually appropriate model for exploring AI integration in UK HE. It maintains TPACK’s original strength</w:t>
      </w:r>
      <w:r w:rsidR="00037A7A" w:rsidRPr="00E85C6D">
        <w:rPr>
          <w:rFonts w:ascii="Calibri" w:hAnsi="Calibri" w:cs="Calibri"/>
          <w:color w:val="FF0000"/>
          <w:sz w:val="22"/>
          <w:szCs w:val="22"/>
        </w:rPr>
        <w:t xml:space="preserve">, </w:t>
      </w:r>
      <w:r w:rsidRPr="007146B8">
        <w:rPr>
          <w:rFonts w:ascii="Calibri" w:hAnsi="Calibri" w:cs="Calibri"/>
          <w:color w:val="FF0000"/>
          <w:sz w:val="22"/>
          <w:szCs w:val="22"/>
        </w:rPr>
        <w:t>its focus on the intersection of TK, PK, and CK</w:t>
      </w:r>
      <w:r w:rsidR="00037A7A" w:rsidRPr="00E85C6D">
        <w:rPr>
          <w:rFonts w:ascii="Calibri" w:hAnsi="Calibri" w:cs="Calibri"/>
          <w:color w:val="FF0000"/>
          <w:sz w:val="22"/>
          <w:szCs w:val="22"/>
        </w:rPr>
        <w:t xml:space="preserve"> </w:t>
      </w:r>
      <w:r w:rsidRPr="007146B8">
        <w:rPr>
          <w:rFonts w:ascii="Calibri" w:hAnsi="Calibri" w:cs="Calibri"/>
          <w:color w:val="FF0000"/>
          <w:sz w:val="22"/>
          <w:szCs w:val="22"/>
        </w:rPr>
        <w:t>while explicitly addressing the structural and ethical complexities identified in this study’s empirical data.</w:t>
      </w:r>
    </w:p>
    <w:p w14:paraId="5E485ED9" w14:textId="77777777" w:rsidR="007146B8" w:rsidRPr="007146B8" w:rsidRDefault="007146B8" w:rsidP="007146B8">
      <w:pPr>
        <w:jc w:val="both"/>
        <w:rPr>
          <w:rFonts w:ascii="Calibri" w:hAnsi="Calibri" w:cs="Calibri"/>
          <w:color w:val="FF0000"/>
          <w:sz w:val="22"/>
          <w:szCs w:val="22"/>
        </w:rPr>
      </w:pPr>
      <w:r w:rsidRPr="007146B8">
        <w:rPr>
          <w:rFonts w:ascii="Calibri" w:hAnsi="Calibri" w:cs="Calibri"/>
          <w:color w:val="FF0000"/>
          <w:sz w:val="22"/>
          <w:szCs w:val="22"/>
        </w:rPr>
        <w:t xml:space="preserve">The decision to adopt TPACK (and extend it) is therefore not exclusive or dogmatic, but comparative and situational. In relation to TAM and SAMR, TPACK provides a more robust framework for examining </w:t>
      </w:r>
      <w:r w:rsidRPr="007146B8">
        <w:rPr>
          <w:rFonts w:ascii="Calibri" w:hAnsi="Calibri" w:cs="Calibri"/>
          <w:color w:val="FF0000"/>
          <w:sz w:val="22"/>
          <w:szCs w:val="22"/>
        </w:rPr>
        <w:lastRenderedPageBreak/>
        <w:t>the pedagogical ramifications of AI, particularly within subject-specific and instructional contexts. Meanwhile, the I</w:t>
      </w:r>
      <w:r w:rsidRPr="007146B8">
        <w:rPr>
          <w:rFonts w:ascii="Calibri" w:hAnsi="Calibri" w:cs="Calibri"/>
          <w:color w:val="FF0000"/>
          <w:sz w:val="22"/>
          <w:szCs w:val="22"/>
        </w:rPr>
        <w:noBreakHyphen/>
        <w:t>TPACK version enables researchers and practitioners to critically assess how institutional culture and ethical responsibility shape the use of AI tools in practice.</w:t>
      </w:r>
    </w:p>
    <w:p w14:paraId="196B86D9" w14:textId="2BCA0D8B" w:rsidR="007146B8" w:rsidRPr="007146B8" w:rsidRDefault="007146B8" w:rsidP="007146B8">
      <w:pPr>
        <w:jc w:val="both"/>
        <w:rPr>
          <w:rFonts w:ascii="Calibri" w:hAnsi="Calibri" w:cs="Calibri"/>
          <w:color w:val="FF0000"/>
          <w:sz w:val="22"/>
          <w:szCs w:val="22"/>
        </w:rPr>
      </w:pPr>
      <w:r w:rsidRPr="007146B8">
        <w:rPr>
          <w:rFonts w:ascii="Calibri" w:hAnsi="Calibri" w:cs="Calibri"/>
          <w:color w:val="FF0000"/>
          <w:sz w:val="22"/>
          <w:szCs w:val="22"/>
        </w:rPr>
        <w:t>This framing aligns with broader calls for intersectional approaches to educational technology research</w:t>
      </w:r>
      <w:r w:rsidR="00A34DDA" w:rsidRPr="00E85C6D">
        <w:rPr>
          <w:rFonts w:ascii="Calibri" w:hAnsi="Calibri" w:cs="Calibri"/>
          <w:color w:val="FF0000"/>
          <w:sz w:val="22"/>
          <w:szCs w:val="22"/>
        </w:rPr>
        <w:t xml:space="preserve"> </w:t>
      </w:r>
      <w:r w:rsidRPr="007146B8">
        <w:rPr>
          <w:rFonts w:ascii="Calibri" w:hAnsi="Calibri" w:cs="Calibri"/>
          <w:color w:val="FF0000"/>
          <w:sz w:val="22"/>
          <w:szCs w:val="22"/>
        </w:rPr>
        <w:t>approaches that move beyond “whether” AI works, to asking “how,” “for whom,” and “under what conditions” it functions responsibly (Selwyn et al., 2021).</w:t>
      </w:r>
    </w:p>
    <w:p w14:paraId="480377D3" w14:textId="19C0434C" w:rsidR="0086516D" w:rsidRPr="00E85C6D" w:rsidRDefault="00386BFF" w:rsidP="00386BFF">
      <w:pPr>
        <w:jc w:val="both"/>
        <w:rPr>
          <w:rFonts w:ascii="Calibri" w:hAnsi="Calibri" w:cs="Calibri"/>
          <w:color w:val="FF0000"/>
          <w:sz w:val="22"/>
          <w:szCs w:val="22"/>
        </w:rPr>
      </w:pPr>
      <w:r w:rsidRPr="00E85C6D">
        <w:rPr>
          <w:rFonts w:ascii="Calibri" w:hAnsi="Calibri" w:cs="Calibri"/>
          <w:color w:val="FF0000"/>
          <w:sz w:val="22"/>
          <w:szCs w:val="22"/>
        </w:rPr>
        <w:t>Although AI use in UK higher education is growing rapidly, much of the existing literature remains technologically deterministic or policy-centric. There is limited empirical focus on the lived pedagogical experiences of lecturers and students, particularly within UK-based Business and Management education. Furthermore, existing theoretical models often lack the granularity needed to navigate the ethical, emotional, and institutional challenges posed by AI. This study addresses this critical gap by employing an empirically grounded, extended TPACK framework to explore AI integration at the University of Wales Trinity Saint David, London. In doing so, it contributes novel insights into how educators and students experience, negotiate, and make sense of AI in their academic practice.</w:t>
      </w:r>
    </w:p>
    <w:p w14:paraId="05B1E879" w14:textId="77777777" w:rsidR="00A838E4" w:rsidRPr="00A838E4" w:rsidRDefault="00A838E4" w:rsidP="00A838E4">
      <w:pPr>
        <w:jc w:val="both"/>
        <w:rPr>
          <w:rFonts w:ascii="Calibri" w:hAnsi="Calibri" w:cs="Calibri"/>
          <w:b/>
          <w:bCs/>
          <w:color w:val="FF0000"/>
          <w:sz w:val="22"/>
          <w:szCs w:val="22"/>
        </w:rPr>
      </w:pPr>
      <w:r w:rsidRPr="00A838E4">
        <w:rPr>
          <w:rFonts w:ascii="Calibri" w:hAnsi="Calibri" w:cs="Calibri"/>
          <w:b/>
          <w:bCs/>
          <w:color w:val="FF0000"/>
          <w:sz w:val="22"/>
          <w:szCs w:val="22"/>
        </w:rPr>
        <w:t>Theoretical Foundations Supporting TPACK and I</w:t>
      </w:r>
      <w:r w:rsidRPr="00A838E4">
        <w:rPr>
          <w:rFonts w:ascii="Calibri" w:hAnsi="Calibri" w:cs="Calibri"/>
          <w:b/>
          <w:bCs/>
          <w:color w:val="FF0000"/>
          <w:sz w:val="22"/>
          <w:szCs w:val="22"/>
        </w:rPr>
        <w:noBreakHyphen/>
        <w:t>TPACK</w:t>
      </w:r>
    </w:p>
    <w:p w14:paraId="15302860" w14:textId="77777777" w:rsidR="00A838E4" w:rsidRPr="00A838E4" w:rsidRDefault="00A838E4" w:rsidP="00A838E4">
      <w:pPr>
        <w:jc w:val="both"/>
        <w:rPr>
          <w:rFonts w:ascii="Calibri" w:hAnsi="Calibri" w:cs="Calibri"/>
          <w:color w:val="FF0000"/>
          <w:sz w:val="22"/>
          <w:szCs w:val="22"/>
        </w:rPr>
      </w:pPr>
      <w:r w:rsidRPr="00A838E4">
        <w:rPr>
          <w:rFonts w:ascii="Calibri" w:hAnsi="Calibri" w:cs="Calibri"/>
          <w:color w:val="FF0000"/>
          <w:sz w:val="22"/>
          <w:szCs w:val="22"/>
        </w:rPr>
        <w:t>The TPACK framework, particularly in its extended form, is underpinned by several theoretical traditions:</w:t>
      </w:r>
    </w:p>
    <w:p w14:paraId="7389AA1D" w14:textId="77777777" w:rsidR="00A838E4" w:rsidRPr="00A838E4" w:rsidRDefault="00A838E4" w:rsidP="00A838E4">
      <w:pPr>
        <w:numPr>
          <w:ilvl w:val="0"/>
          <w:numId w:val="26"/>
        </w:numPr>
        <w:jc w:val="both"/>
        <w:rPr>
          <w:rFonts w:ascii="Calibri" w:hAnsi="Calibri" w:cs="Calibri"/>
          <w:color w:val="FF0000"/>
          <w:sz w:val="22"/>
          <w:szCs w:val="22"/>
        </w:rPr>
      </w:pPr>
      <w:r w:rsidRPr="00A838E4">
        <w:rPr>
          <w:rFonts w:ascii="Calibri" w:hAnsi="Calibri" w:cs="Calibri"/>
          <w:b/>
          <w:bCs/>
          <w:color w:val="FF0000"/>
          <w:sz w:val="22"/>
          <w:szCs w:val="22"/>
        </w:rPr>
        <w:t>Constructivism (Piaget, Vygotsky):</w:t>
      </w:r>
      <w:r w:rsidRPr="00A838E4">
        <w:rPr>
          <w:rFonts w:ascii="Calibri" w:hAnsi="Calibri" w:cs="Calibri"/>
          <w:color w:val="FF0000"/>
          <w:sz w:val="22"/>
          <w:szCs w:val="22"/>
        </w:rPr>
        <w:t xml:space="preserve"> TPACK reflects a constructivist epistemology, positioning teachers as active agents in constructing knowledge through reflective practice and situated experience.</w:t>
      </w:r>
    </w:p>
    <w:p w14:paraId="03500011" w14:textId="16510C6F" w:rsidR="00A838E4" w:rsidRPr="00A838E4" w:rsidRDefault="00A838E4" w:rsidP="00A838E4">
      <w:pPr>
        <w:numPr>
          <w:ilvl w:val="0"/>
          <w:numId w:val="26"/>
        </w:numPr>
        <w:jc w:val="both"/>
        <w:rPr>
          <w:rFonts w:ascii="Calibri" w:hAnsi="Calibri" w:cs="Calibri"/>
          <w:color w:val="FF0000"/>
          <w:sz w:val="22"/>
          <w:szCs w:val="22"/>
        </w:rPr>
      </w:pPr>
      <w:r w:rsidRPr="00A838E4">
        <w:rPr>
          <w:rFonts w:ascii="Calibri" w:hAnsi="Calibri" w:cs="Calibri"/>
          <w:b/>
          <w:bCs/>
          <w:color w:val="FF0000"/>
          <w:sz w:val="22"/>
          <w:szCs w:val="22"/>
        </w:rPr>
        <w:t>Shulman’s Pedagogical Content Knowledge (PCK):</w:t>
      </w:r>
      <w:r w:rsidRPr="00A838E4">
        <w:rPr>
          <w:rFonts w:ascii="Calibri" w:hAnsi="Calibri" w:cs="Calibri"/>
          <w:color w:val="FF0000"/>
          <w:sz w:val="22"/>
          <w:szCs w:val="22"/>
        </w:rPr>
        <w:t xml:space="preserve"> TPACK directly extends Shulman’s foundational idea that effective teaching lies at the intersection of pedagogy and content. TPACK adds a third axis</w:t>
      </w:r>
      <w:r w:rsidR="00970E7C" w:rsidRPr="00E85C6D">
        <w:rPr>
          <w:rFonts w:ascii="Calibri" w:hAnsi="Calibri" w:cs="Calibri"/>
          <w:color w:val="FF0000"/>
          <w:sz w:val="22"/>
          <w:szCs w:val="22"/>
        </w:rPr>
        <w:t xml:space="preserve"> called</w:t>
      </w:r>
      <w:r w:rsidR="000C5929" w:rsidRPr="00E85C6D">
        <w:rPr>
          <w:rFonts w:ascii="Calibri" w:hAnsi="Calibri" w:cs="Calibri"/>
          <w:color w:val="FF0000"/>
          <w:sz w:val="22"/>
          <w:szCs w:val="22"/>
        </w:rPr>
        <w:t xml:space="preserve"> </w:t>
      </w:r>
      <w:r w:rsidRPr="00A838E4">
        <w:rPr>
          <w:rFonts w:ascii="Calibri" w:hAnsi="Calibri" w:cs="Calibri"/>
          <w:color w:val="FF0000"/>
          <w:sz w:val="22"/>
          <w:szCs w:val="22"/>
        </w:rPr>
        <w:t>technology</w:t>
      </w:r>
      <w:r w:rsidR="000C5929" w:rsidRPr="00E85C6D">
        <w:rPr>
          <w:rFonts w:ascii="Calibri" w:hAnsi="Calibri" w:cs="Calibri"/>
          <w:color w:val="FF0000"/>
          <w:sz w:val="22"/>
          <w:szCs w:val="22"/>
        </w:rPr>
        <w:t xml:space="preserve"> </w:t>
      </w:r>
      <w:r w:rsidRPr="00A838E4">
        <w:rPr>
          <w:rFonts w:ascii="Calibri" w:hAnsi="Calibri" w:cs="Calibri"/>
          <w:color w:val="FF0000"/>
          <w:sz w:val="22"/>
          <w:szCs w:val="22"/>
        </w:rPr>
        <w:t>to reflect the digital turn in teaching.</w:t>
      </w:r>
    </w:p>
    <w:p w14:paraId="2F1F4473" w14:textId="213FE66A" w:rsidR="00A838E4" w:rsidRPr="00A838E4" w:rsidRDefault="00A838E4" w:rsidP="00A838E4">
      <w:pPr>
        <w:numPr>
          <w:ilvl w:val="0"/>
          <w:numId w:val="26"/>
        </w:numPr>
        <w:jc w:val="both"/>
        <w:rPr>
          <w:rFonts w:ascii="Calibri" w:hAnsi="Calibri" w:cs="Calibri"/>
          <w:color w:val="FF0000"/>
          <w:sz w:val="22"/>
          <w:szCs w:val="22"/>
        </w:rPr>
      </w:pPr>
      <w:r w:rsidRPr="00A838E4">
        <w:rPr>
          <w:rFonts w:ascii="Calibri" w:hAnsi="Calibri" w:cs="Calibri"/>
          <w:b/>
          <w:bCs/>
          <w:color w:val="FF0000"/>
          <w:sz w:val="22"/>
          <w:szCs w:val="22"/>
        </w:rPr>
        <w:t>Sociotechnical Systems Theory:</w:t>
      </w:r>
      <w:r w:rsidRPr="00A838E4">
        <w:rPr>
          <w:rFonts w:ascii="Calibri" w:hAnsi="Calibri" w:cs="Calibri"/>
          <w:color w:val="FF0000"/>
          <w:sz w:val="22"/>
          <w:szCs w:val="22"/>
        </w:rPr>
        <w:t xml:space="preserve"> Justifies the inclusion of Institutional Knowledge (IK), recognising that educators operate within complex organisational systems that shape</w:t>
      </w:r>
      <w:r w:rsidR="00970E7C" w:rsidRPr="00E85C6D">
        <w:rPr>
          <w:rFonts w:ascii="Calibri" w:hAnsi="Calibri" w:cs="Calibri"/>
          <w:color w:val="FF0000"/>
          <w:sz w:val="22"/>
          <w:szCs w:val="22"/>
        </w:rPr>
        <w:t xml:space="preserve"> </w:t>
      </w:r>
      <w:r w:rsidRPr="00A838E4">
        <w:rPr>
          <w:rFonts w:ascii="Calibri" w:hAnsi="Calibri" w:cs="Calibri"/>
          <w:color w:val="FF0000"/>
          <w:sz w:val="22"/>
          <w:szCs w:val="22"/>
        </w:rPr>
        <w:t>and constrain</w:t>
      </w:r>
      <w:r w:rsidR="00970E7C" w:rsidRPr="00E85C6D">
        <w:rPr>
          <w:rFonts w:ascii="Calibri" w:hAnsi="Calibri" w:cs="Calibri"/>
          <w:color w:val="FF0000"/>
          <w:sz w:val="22"/>
          <w:szCs w:val="22"/>
        </w:rPr>
        <w:t xml:space="preserve"> </w:t>
      </w:r>
      <w:r w:rsidRPr="00A838E4">
        <w:rPr>
          <w:rFonts w:ascii="Calibri" w:hAnsi="Calibri" w:cs="Calibri"/>
          <w:color w:val="FF0000"/>
          <w:sz w:val="22"/>
          <w:szCs w:val="22"/>
        </w:rPr>
        <w:t>pedagogical decision-making (Celik, 2023).</w:t>
      </w:r>
    </w:p>
    <w:p w14:paraId="5D91B310" w14:textId="77777777" w:rsidR="00A838E4" w:rsidRPr="00A838E4" w:rsidRDefault="00A838E4" w:rsidP="00A838E4">
      <w:pPr>
        <w:numPr>
          <w:ilvl w:val="0"/>
          <w:numId w:val="26"/>
        </w:numPr>
        <w:jc w:val="both"/>
        <w:rPr>
          <w:rFonts w:ascii="Calibri" w:hAnsi="Calibri" w:cs="Calibri"/>
          <w:color w:val="FF0000"/>
          <w:sz w:val="22"/>
          <w:szCs w:val="22"/>
        </w:rPr>
      </w:pPr>
      <w:r w:rsidRPr="00A838E4">
        <w:rPr>
          <w:rFonts w:ascii="Calibri" w:hAnsi="Calibri" w:cs="Calibri"/>
          <w:b/>
          <w:bCs/>
          <w:color w:val="FF0000"/>
          <w:sz w:val="22"/>
          <w:szCs w:val="22"/>
        </w:rPr>
        <w:t>Critical Pedagogy (Freire, hooks):</w:t>
      </w:r>
      <w:r w:rsidRPr="00A838E4">
        <w:rPr>
          <w:rFonts w:ascii="Calibri" w:hAnsi="Calibri" w:cs="Calibri"/>
          <w:color w:val="FF0000"/>
          <w:sz w:val="22"/>
          <w:szCs w:val="22"/>
        </w:rPr>
        <w:t xml:space="preserve"> Supports the integration of Ethical Pedagogical Knowledge (EPK), especially relevant in AI-mediated environments where issues of bias, surveillance, and epistemic justice come to the fore (</w:t>
      </w:r>
      <w:proofErr w:type="spellStart"/>
      <w:r w:rsidRPr="00A838E4">
        <w:rPr>
          <w:rFonts w:ascii="Calibri" w:hAnsi="Calibri" w:cs="Calibri"/>
          <w:color w:val="FF0000"/>
          <w:sz w:val="22"/>
          <w:szCs w:val="22"/>
        </w:rPr>
        <w:t>Bulathwela</w:t>
      </w:r>
      <w:proofErr w:type="spellEnd"/>
      <w:r w:rsidRPr="00A838E4">
        <w:rPr>
          <w:rFonts w:ascii="Calibri" w:hAnsi="Calibri" w:cs="Calibri"/>
          <w:color w:val="FF0000"/>
          <w:sz w:val="22"/>
          <w:szCs w:val="22"/>
        </w:rPr>
        <w:t xml:space="preserve"> et al., 2024).</w:t>
      </w:r>
    </w:p>
    <w:p w14:paraId="398F6200" w14:textId="77777777" w:rsidR="00A838E4" w:rsidRPr="00A838E4" w:rsidRDefault="00A838E4" w:rsidP="00A838E4">
      <w:pPr>
        <w:jc w:val="both"/>
        <w:rPr>
          <w:rFonts w:ascii="Calibri" w:hAnsi="Calibri" w:cs="Calibri"/>
          <w:color w:val="FF0000"/>
          <w:sz w:val="22"/>
          <w:szCs w:val="22"/>
        </w:rPr>
      </w:pPr>
      <w:r w:rsidRPr="00A838E4">
        <w:rPr>
          <w:rFonts w:ascii="Calibri" w:hAnsi="Calibri" w:cs="Calibri"/>
          <w:color w:val="FF0000"/>
          <w:sz w:val="22"/>
          <w:szCs w:val="22"/>
        </w:rPr>
        <w:t>By integrating these theoretical strands, the I</w:t>
      </w:r>
      <w:r w:rsidRPr="00A838E4">
        <w:rPr>
          <w:rFonts w:ascii="Calibri" w:hAnsi="Calibri" w:cs="Calibri"/>
          <w:color w:val="FF0000"/>
          <w:sz w:val="22"/>
          <w:szCs w:val="22"/>
        </w:rPr>
        <w:noBreakHyphen/>
        <w:t>TPACK model offers a comprehensive framework for understanding AI adoption not as a linear process, but as a multi-dimensional negotiation of values, capabilities, institutional priorities, and pedagogical judgment.</w:t>
      </w:r>
    </w:p>
    <w:p w14:paraId="7F8E2274" w14:textId="77777777" w:rsidR="00E52AAC" w:rsidRPr="00A838E4" w:rsidRDefault="00E52AAC" w:rsidP="00386BFF">
      <w:pPr>
        <w:jc w:val="both"/>
        <w:rPr>
          <w:rFonts w:ascii="Calibri" w:hAnsi="Calibri" w:cs="Calibri"/>
          <w:color w:val="000000" w:themeColor="text1"/>
          <w:sz w:val="22"/>
          <w:szCs w:val="22"/>
        </w:rPr>
      </w:pPr>
    </w:p>
    <w:p w14:paraId="7423F78A" w14:textId="594B2610" w:rsidR="0086516D" w:rsidRPr="00A838E4" w:rsidRDefault="0086516D" w:rsidP="00386BFF">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Research Methods and Methodologies: </w:t>
      </w:r>
    </w:p>
    <w:p w14:paraId="333F480F" w14:textId="3F0C44C6" w:rsidR="00125BD6" w:rsidRPr="00A838E4" w:rsidRDefault="00125BD6" w:rsidP="00125BD6">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study adopts a qualitative exploratory case study design, suitable for investigating complex, under-theorised phenomena within real-world educational settings (Yin, 2018). Given the evolving and context-sensitive nature of Artificial Intelligence (AI) integration in higher education, this design enables a nuanced understanding of lecturers’ and students’ lived experiences and perceptions. The </w:t>
      </w:r>
      <w:r w:rsidRPr="00A838E4">
        <w:rPr>
          <w:rFonts w:ascii="Calibri" w:hAnsi="Calibri" w:cs="Calibri"/>
          <w:color w:val="000000" w:themeColor="text1"/>
          <w:sz w:val="22"/>
          <w:szCs w:val="22"/>
        </w:rPr>
        <w:lastRenderedPageBreak/>
        <w:t xml:space="preserve">study is grounded in an interpretivist paradigm, which privileges subjective meanings, context-bound knowledge, and researcher reflexivity (Creswell &amp; </w:t>
      </w:r>
      <w:proofErr w:type="spellStart"/>
      <w:r w:rsidRPr="00A838E4">
        <w:rPr>
          <w:rFonts w:ascii="Calibri" w:hAnsi="Calibri" w:cs="Calibri"/>
          <w:color w:val="000000" w:themeColor="text1"/>
          <w:sz w:val="22"/>
          <w:szCs w:val="22"/>
        </w:rPr>
        <w:t>Poth</w:t>
      </w:r>
      <w:proofErr w:type="spellEnd"/>
      <w:r w:rsidRPr="00A838E4">
        <w:rPr>
          <w:rFonts w:ascii="Calibri" w:hAnsi="Calibri" w:cs="Calibri"/>
          <w:color w:val="000000" w:themeColor="text1"/>
          <w:sz w:val="22"/>
          <w:szCs w:val="22"/>
        </w:rPr>
        <w:t>, 2018). The Technological Pedagogical Content Knowledge (TPACK) framework (Mishra &amp; Koehler, 2006) serves as the primary theoretical lens, guiding both the design and interpretation of the research. This study also builds on recent extensions to TPACK that incorporate ethical and institutional dimensions (Jibril &amp; Adedokun, 2024; Celik, 2023), positioning the research within the emerging discourse on responsible and sustainable AI use in education.</w:t>
      </w:r>
    </w:p>
    <w:p w14:paraId="3139EC3F" w14:textId="5E765935" w:rsidR="00125BD6" w:rsidRPr="00A838E4" w:rsidRDefault="00125BD6" w:rsidP="00125BD6">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The study was conducted at the </w:t>
      </w:r>
      <w:r w:rsidR="00E75C2E" w:rsidRPr="00A838E4">
        <w:rPr>
          <w:rFonts w:ascii="Calibri" w:hAnsi="Calibri" w:cs="Calibri"/>
          <w:color w:val="000000" w:themeColor="text1"/>
          <w:sz w:val="22"/>
          <w:szCs w:val="22"/>
        </w:rPr>
        <w:t>UK Higher Education Institutions</w:t>
      </w:r>
      <w:r w:rsidR="003F21A1"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London, with a focus on Business and Management programmes. This context was selected due to the rapid proliferation of AI tools among students and the visible institutional uncertainties around AI policy and pedagogy.</w:t>
      </w:r>
      <w:r w:rsidR="006112DB"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A purposive sampling strategy was employed to ensure participant relevance to the research questions. The final sample comprised </w:t>
      </w:r>
      <w:r w:rsidR="00B94B58" w:rsidRPr="00A838E4">
        <w:rPr>
          <w:rFonts w:ascii="Calibri" w:hAnsi="Calibri" w:cs="Calibri"/>
          <w:color w:val="000000" w:themeColor="text1"/>
          <w:sz w:val="22"/>
          <w:szCs w:val="22"/>
        </w:rPr>
        <w:t>fifteen</w:t>
      </w:r>
      <w:r w:rsidRPr="00A838E4">
        <w:rPr>
          <w:rFonts w:ascii="Calibri" w:hAnsi="Calibri" w:cs="Calibri"/>
          <w:color w:val="000000" w:themeColor="text1"/>
          <w:sz w:val="22"/>
          <w:szCs w:val="22"/>
        </w:rPr>
        <w:t xml:space="preserve"> participants:</w:t>
      </w:r>
      <w:r w:rsidR="00B94B58" w:rsidRPr="00A838E4">
        <w:rPr>
          <w:rFonts w:ascii="Calibri" w:hAnsi="Calibri" w:cs="Calibri"/>
          <w:color w:val="000000" w:themeColor="text1"/>
          <w:sz w:val="22"/>
          <w:szCs w:val="22"/>
        </w:rPr>
        <w:t xml:space="preserve"> </w:t>
      </w:r>
      <w:r w:rsidRPr="00A838E4">
        <w:rPr>
          <w:rFonts w:ascii="Calibri" w:hAnsi="Calibri" w:cs="Calibri"/>
          <w:b/>
          <w:bCs/>
          <w:color w:val="000000" w:themeColor="text1"/>
          <w:sz w:val="22"/>
          <w:szCs w:val="22"/>
        </w:rPr>
        <w:t>F</w:t>
      </w:r>
      <w:r w:rsidR="00B94B58" w:rsidRPr="00A838E4">
        <w:rPr>
          <w:rFonts w:ascii="Calibri" w:hAnsi="Calibri" w:cs="Calibri"/>
          <w:b/>
          <w:bCs/>
          <w:color w:val="000000" w:themeColor="text1"/>
          <w:sz w:val="22"/>
          <w:szCs w:val="22"/>
        </w:rPr>
        <w:t>ive</w:t>
      </w:r>
      <w:r w:rsidRPr="00A838E4">
        <w:rPr>
          <w:rFonts w:ascii="Calibri" w:hAnsi="Calibri" w:cs="Calibri"/>
          <w:b/>
          <w:bCs/>
          <w:color w:val="000000" w:themeColor="text1"/>
          <w:sz w:val="22"/>
          <w:szCs w:val="22"/>
        </w:rPr>
        <w:t xml:space="preserve"> academic staff</w:t>
      </w:r>
      <w:r w:rsidRPr="00A838E4">
        <w:rPr>
          <w:rFonts w:ascii="Calibri" w:hAnsi="Calibri" w:cs="Calibri"/>
          <w:color w:val="000000" w:themeColor="text1"/>
          <w:sz w:val="22"/>
          <w:szCs w:val="22"/>
        </w:rPr>
        <w:t xml:space="preserve"> (lecturers and module leaders) involved in postgraduate Business and Management teaching</w:t>
      </w:r>
      <w:r w:rsidR="00B94B58" w:rsidRPr="00A838E4">
        <w:rPr>
          <w:rFonts w:ascii="Calibri" w:hAnsi="Calibri" w:cs="Calibri"/>
          <w:color w:val="000000" w:themeColor="text1"/>
          <w:sz w:val="22"/>
          <w:szCs w:val="22"/>
        </w:rPr>
        <w:t xml:space="preserve">, and </w:t>
      </w:r>
      <w:r w:rsidR="00B94B58" w:rsidRPr="00A838E4">
        <w:rPr>
          <w:rFonts w:ascii="Calibri" w:hAnsi="Calibri" w:cs="Calibri"/>
          <w:b/>
          <w:bCs/>
          <w:color w:val="000000" w:themeColor="text1"/>
          <w:sz w:val="22"/>
          <w:szCs w:val="22"/>
        </w:rPr>
        <w:t>Ten</w:t>
      </w:r>
      <w:r w:rsidRPr="00A838E4">
        <w:rPr>
          <w:rFonts w:ascii="Calibri" w:hAnsi="Calibri" w:cs="Calibri"/>
          <w:b/>
          <w:bCs/>
          <w:color w:val="000000" w:themeColor="text1"/>
          <w:sz w:val="22"/>
          <w:szCs w:val="22"/>
        </w:rPr>
        <w:t xml:space="preserve"> students</w:t>
      </w:r>
      <w:r w:rsidRPr="00A838E4">
        <w:rPr>
          <w:rFonts w:ascii="Calibri" w:hAnsi="Calibri" w:cs="Calibri"/>
          <w:color w:val="000000" w:themeColor="text1"/>
          <w:sz w:val="22"/>
          <w:szCs w:val="22"/>
        </w:rPr>
        <w:t xml:space="preserve"> (PG) who had interacted with AI tools (e.g., ChatGPT, Copilot) during their academic studies</w:t>
      </w:r>
      <w:r w:rsidR="00B842BF"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This sampling aimed to balance educator and student perspectives while capturing disciplinary and experiential diversity.</w:t>
      </w:r>
    </w:p>
    <w:p w14:paraId="2597828B" w14:textId="0CF4E5B3" w:rsidR="006112DB" w:rsidRPr="00A838E4" w:rsidRDefault="006112DB" w:rsidP="00F1272A">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Data were collected using </w:t>
      </w:r>
      <w:r w:rsidR="00020807" w:rsidRPr="00A838E4">
        <w:rPr>
          <w:rFonts w:ascii="Calibri" w:hAnsi="Calibri" w:cs="Calibri"/>
          <w:color w:val="000000" w:themeColor="text1"/>
          <w:sz w:val="22"/>
          <w:szCs w:val="22"/>
        </w:rPr>
        <w:t xml:space="preserve">in depth </w:t>
      </w:r>
      <w:r w:rsidRPr="00A838E4">
        <w:rPr>
          <w:rFonts w:ascii="Calibri" w:hAnsi="Calibri" w:cs="Calibri"/>
          <w:b/>
          <w:bCs/>
          <w:color w:val="000000" w:themeColor="text1"/>
          <w:sz w:val="22"/>
          <w:szCs w:val="22"/>
        </w:rPr>
        <w:t>semi-structured interviews</w:t>
      </w:r>
      <w:r w:rsidRPr="00A838E4">
        <w:rPr>
          <w:rFonts w:ascii="Calibri" w:hAnsi="Calibri" w:cs="Calibri"/>
          <w:color w:val="000000" w:themeColor="text1"/>
          <w:sz w:val="22"/>
          <w:szCs w:val="22"/>
        </w:rPr>
        <w:t>, allowing for flexibility in probing participant experiences while maintaining alignment with the study’s conceptual framework. Interview schedules were developed around key TPACK domains</w:t>
      </w:r>
      <w:r w:rsidR="009F62A6"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Technological Knowledge (TK), Pedagogical Knowledge (PK), and Content Knowledge (CK)</w:t>
      </w:r>
      <w:r w:rsidR="009F62A6"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as well as themes related to institutional support, ethics, and policy.</w:t>
      </w:r>
      <w:r w:rsidR="00F1272A"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Interviews ranged from </w:t>
      </w:r>
      <w:r w:rsidR="00C50E69" w:rsidRPr="00A838E4">
        <w:rPr>
          <w:rFonts w:ascii="Calibri" w:hAnsi="Calibri" w:cs="Calibri"/>
          <w:color w:val="000000" w:themeColor="text1"/>
          <w:sz w:val="22"/>
          <w:szCs w:val="22"/>
        </w:rPr>
        <w:t>30 to 45</w:t>
      </w:r>
      <w:r w:rsidRPr="00A838E4">
        <w:rPr>
          <w:rFonts w:ascii="Calibri" w:hAnsi="Calibri" w:cs="Calibri"/>
          <w:color w:val="000000" w:themeColor="text1"/>
          <w:sz w:val="22"/>
          <w:szCs w:val="22"/>
        </w:rPr>
        <w:t xml:space="preserve"> minutes and were conducted face-to-face and online via Microsoft Teams.</w:t>
      </w:r>
      <w:r w:rsidR="00F1272A"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All interviews were audio recorded, transcribed verbatim, and anonymised.</w:t>
      </w:r>
      <w:r w:rsidR="00F1272A"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Sample questions included:</w:t>
      </w:r>
    </w:p>
    <w:p w14:paraId="52BF9175" w14:textId="77777777" w:rsidR="00F1272A" w:rsidRPr="00A838E4" w:rsidRDefault="006112DB" w:rsidP="00F1272A">
      <w:pPr>
        <w:pStyle w:val="ListParagraph"/>
        <w:numPr>
          <w:ilvl w:val="0"/>
          <w:numId w:val="6"/>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“How have you used or observed AI tools like ChatGPT in teaching or learning?”</w:t>
      </w:r>
    </w:p>
    <w:p w14:paraId="670488AD" w14:textId="77777777" w:rsidR="00F1272A" w:rsidRPr="00A838E4" w:rsidRDefault="006112DB" w:rsidP="00F1272A">
      <w:pPr>
        <w:pStyle w:val="ListParagraph"/>
        <w:numPr>
          <w:ilvl w:val="0"/>
          <w:numId w:val="6"/>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“What are your concerns or expectations about using AI in assessments?”</w:t>
      </w:r>
    </w:p>
    <w:p w14:paraId="1CFF86CA" w14:textId="081D4C4B" w:rsidR="006112DB" w:rsidRPr="00A838E4" w:rsidRDefault="006112DB" w:rsidP="00F1272A">
      <w:pPr>
        <w:pStyle w:val="ListParagraph"/>
        <w:numPr>
          <w:ilvl w:val="0"/>
          <w:numId w:val="6"/>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“How do institutional policies influence your approach to AI integration?”</w:t>
      </w:r>
    </w:p>
    <w:p w14:paraId="11E2C2F6" w14:textId="71F6BB48" w:rsidR="006112DB" w:rsidRPr="00A838E4" w:rsidRDefault="006112DB" w:rsidP="006112D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method aligns with best practices for capturing complex, </w:t>
      </w:r>
      <w:r w:rsidR="001B2BDE" w:rsidRPr="00A838E4">
        <w:rPr>
          <w:rFonts w:ascii="Calibri" w:hAnsi="Calibri" w:cs="Calibri"/>
          <w:color w:val="000000" w:themeColor="text1"/>
          <w:sz w:val="22"/>
          <w:szCs w:val="22"/>
        </w:rPr>
        <w:t xml:space="preserve">and </w:t>
      </w:r>
      <w:r w:rsidRPr="00A838E4">
        <w:rPr>
          <w:rFonts w:ascii="Calibri" w:hAnsi="Calibri" w:cs="Calibri"/>
          <w:color w:val="000000" w:themeColor="text1"/>
          <w:sz w:val="22"/>
          <w:szCs w:val="22"/>
        </w:rPr>
        <w:t>context-dependent insights (Braun &amp; Clarke, 2022).</w:t>
      </w:r>
    </w:p>
    <w:p w14:paraId="223401C9" w14:textId="49CD9A4F" w:rsidR="002315F5" w:rsidRPr="00A838E4" w:rsidRDefault="002315F5" w:rsidP="002315F5">
      <w:pPr>
        <w:jc w:val="both"/>
        <w:rPr>
          <w:rFonts w:ascii="Calibri" w:hAnsi="Calibri" w:cs="Calibri"/>
          <w:color w:val="000000" w:themeColor="text1"/>
          <w:sz w:val="22"/>
          <w:szCs w:val="22"/>
        </w:rPr>
      </w:pPr>
      <w:r w:rsidRPr="00A838E4">
        <w:rPr>
          <w:rFonts w:ascii="Calibri" w:hAnsi="Calibri" w:cs="Calibri"/>
          <w:color w:val="000000" w:themeColor="text1"/>
          <w:sz w:val="22"/>
          <w:szCs w:val="22"/>
        </w:rPr>
        <w:t>Data were analysed using reflexive thematic analysis, as outlined by Braun and Clarke (2006, 2022). This approach was chosen for its flexibility and compatibility with interpretivist research.</w:t>
      </w:r>
      <w:r w:rsidR="001B2BDE"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The analysis followed a six-phase process: Familiarisation with the data, Initial coding guided by both theoretical constructs (TPACK) and emergent data, Theme development, with iterative refinement, Theme review and validation, Definition and naming of final themes, and Narrative synthesis in alignment with research objectives</w:t>
      </w:r>
      <w:r w:rsidR="00616D98"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NVivo 14 software was used to support coding, data management, and theme visualisation.</w:t>
      </w:r>
      <w:r w:rsidR="00616D98"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Emergent themes included: </w:t>
      </w:r>
      <w:r w:rsidRPr="00A838E4">
        <w:rPr>
          <w:rFonts w:ascii="Calibri" w:hAnsi="Calibri" w:cs="Calibri"/>
          <w:i/>
          <w:iCs/>
          <w:color w:val="000000" w:themeColor="text1"/>
          <w:sz w:val="22"/>
          <w:szCs w:val="22"/>
        </w:rPr>
        <w:t>“Navigating an Undefined AI Landscape,” “Educator Anxiety and Ethical Uncertainty,”</w:t>
      </w:r>
      <w:r w:rsidRPr="00A838E4">
        <w:rPr>
          <w:rFonts w:ascii="Calibri" w:hAnsi="Calibri" w:cs="Calibri"/>
          <w:color w:val="000000" w:themeColor="text1"/>
          <w:sz w:val="22"/>
          <w:szCs w:val="22"/>
        </w:rPr>
        <w:t xml:space="preserve"> and </w:t>
      </w:r>
      <w:r w:rsidRPr="00A838E4">
        <w:rPr>
          <w:rFonts w:ascii="Calibri" w:hAnsi="Calibri" w:cs="Calibri"/>
          <w:i/>
          <w:iCs/>
          <w:color w:val="000000" w:themeColor="text1"/>
          <w:sz w:val="22"/>
          <w:szCs w:val="22"/>
        </w:rPr>
        <w:t>“A Call for Institutional Support and Governance.”</w:t>
      </w:r>
      <w:r w:rsidRPr="00A838E4">
        <w:rPr>
          <w:rFonts w:ascii="Calibri" w:hAnsi="Calibri" w:cs="Calibri"/>
          <w:color w:val="000000" w:themeColor="text1"/>
          <w:sz w:val="22"/>
          <w:szCs w:val="22"/>
        </w:rPr>
        <w:t xml:space="preserve"> These findings informed the development of the proposed Institutionally-Extended TPACK (I-TPACK) model.</w:t>
      </w:r>
    </w:p>
    <w:p w14:paraId="5C990632" w14:textId="711D987E" w:rsidR="005C20ED" w:rsidRPr="00A838E4" w:rsidRDefault="005C20ED" w:rsidP="005C20ED">
      <w:pPr>
        <w:jc w:val="both"/>
        <w:rPr>
          <w:rFonts w:ascii="Calibri" w:hAnsi="Calibri" w:cs="Calibri"/>
          <w:color w:val="000000" w:themeColor="text1"/>
          <w:sz w:val="22"/>
          <w:szCs w:val="22"/>
        </w:rPr>
      </w:pPr>
      <w:r w:rsidRPr="00A838E4">
        <w:rPr>
          <w:rFonts w:ascii="Calibri" w:hAnsi="Calibri" w:cs="Calibri"/>
          <w:color w:val="000000" w:themeColor="text1"/>
          <w:sz w:val="22"/>
          <w:szCs w:val="22"/>
        </w:rPr>
        <w:t>Ethical approval for the study was granted by the UWTSD Research Ethics Committee. All participants provided informed consent, and the following measures were taken to protect participant rights: voluntary participation with the right to withdraw, anonymity through pseudonymisation, secure storage of audio files and transcripts, no collection of sensitive or biometric data. The study adhered to the UKRI Ethics Guidelines (2023) and was GDPR-compliant throughout.</w:t>
      </w:r>
    </w:p>
    <w:p w14:paraId="3AFFA7CC" w14:textId="618892AD" w:rsidR="00372E41" w:rsidRPr="00A838E4" w:rsidRDefault="00372E41" w:rsidP="00AB4A82">
      <w:pPr>
        <w:spacing w:after="0" w:line="360" w:lineRule="auto"/>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lastRenderedPageBreak/>
        <w:t>Justification for Expanding the TPACK Framework: Toward I-TPACK</w:t>
      </w:r>
    </w:p>
    <w:p w14:paraId="088B29FF" w14:textId="3A6AA827" w:rsidR="007F035B" w:rsidRPr="00A838E4" w:rsidRDefault="007F035B" w:rsidP="007F035B">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 original TPACK framework (Mishra &amp; Koehler, 2006) was developed to conceptualise the dynamic interplay between Technological Knowledge (TK), Pedagogical Knowledge (PK), and Content Knowledge (CK) required for effective technology integration in education. While widely adopted, TPACK remains pedagogically oriented, with limited capacity to address the structural, institutional, and ethical complexities inherent in the use of Artificial Intelligence (AI) in higher education (HE). This study proposes an expanded framework</w:t>
      </w:r>
      <w:r w:rsidR="00093D9E"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Institutionally-Extended TPACK (I</w:t>
      </w:r>
      <w:r w:rsidRPr="00A838E4">
        <w:rPr>
          <w:rFonts w:ascii="Calibri" w:hAnsi="Calibri" w:cs="Calibri"/>
          <w:color w:val="000000" w:themeColor="text1"/>
          <w:sz w:val="22"/>
          <w:szCs w:val="22"/>
        </w:rPr>
        <w:noBreakHyphen/>
        <w:t>TPACK)</w:t>
      </w:r>
      <w:r w:rsidR="00093D9E"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which incorporates Institutional Knowledge (IK) and Ethical Pedagogical Knowledge (EPK) as distinct yet interdependent knowledge domains.</w:t>
      </w:r>
    </w:p>
    <w:p w14:paraId="5DD6D9D3" w14:textId="2FB17306" w:rsidR="007F035B" w:rsidRPr="00A838E4" w:rsidRDefault="007F035B" w:rsidP="007F035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inclusion is not only theoretically grounded but empirically necessitated by the findings of this qualitative study conducted at the University of Wales Trinity Saint David (UWTSD), London, involving lecturers and students from Business and Management programmes. Thematic analysis revealed that structural and ethical tensions were as prominent as technological or pedagogical concerns, </w:t>
      </w:r>
      <w:r w:rsidR="00D01274" w:rsidRPr="00A838E4">
        <w:rPr>
          <w:rFonts w:ascii="Calibri" w:hAnsi="Calibri" w:cs="Calibri"/>
          <w:color w:val="000000" w:themeColor="text1"/>
          <w:sz w:val="22"/>
          <w:szCs w:val="22"/>
        </w:rPr>
        <w:t>justifying</w:t>
      </w:r>
      <w:r w:rsidRPr="00A838E4">
        <w:rPr>
          <w:rFonts w:ascii="Calibri" w:hAnsi="Calibri" w:cs="Calibri"/>
          <w:color w:val="000000" w:themeColor="text1"/>
          <w:sz w:val="22"/>
          <w:szCs w:val="22"/>
        </w:rPr>
        <w:t xml:space="preserve"> a </w:t>
      </w:r>
      <w:r w:rsidR="00027B3C" w:rsidRPr="00A838E4">
        <w:rPr>
          <w:rFonts w:ascii="Calibri" w:hAnsi="Calibri" w:cs="Calibri"/>
          <w:color w:val="000000" w:themeColor="text1"/>
          <w:sz w:val="22"/>
          <w:szCs w:val="22"/>
        </w:rPr>
        <w:t>reconceptualization</w:t>
      </w:r>
      <w:r w:rsidRPr="00A838E4">
        <w:rPr>
          <w:rFonts w:ascii="Calibri" w:hAnsi="Calibri" w:cs="Calibri"/>
          <w:color w:val="000000" w:themeColor="text1"/>
          <w:sz w:val="22"/>
          <w:szCs w:val="22"/>
        </w:rPr>
        <w:t xml:space="preserve"> of TPACK.</w:t>
      </w:r>
    </w:p>
    <w:p w14:paraId="0D9C333D" w14:textId="763A8B43" w:rsidR="00B30978" w:rsidRPr="00A838E4" w:rsidRDefault="00B30978" w:rsidP="003D26B3">
      <w:pPr>
        <w:pStyle w:val="ListParagraph"/>
        <w:numPr>
          <w:ilvl w:val="0"/>
          <w:numId w:val="9"/>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Rationale for Institutional Knowledge (IK): </w:t>
      </w:r>
      <w:r w:rsidRPr="00A838E4">
        <w:rPr>
          <w:rFonts w:ascii="Calibri" w:hAnsi="Calibri" w:cs="Calibri"/>
          <w:color w:val="000000" w:themeColor="text1"/>
          <w:sz w:val="22"/>
          <w:szCs w:val="22"/>
        </w:rPr>
        <w:t>IK refers to the educator's understanding of institutional frameworks, policies, leadership vision, professional development opportunities, and governance structures related to AI use.</w:t>
      </w:r>
    </w:p>
    <w:p w14:paraId="3C666455" w14:textId="01C9CDB1" w:rsidR="00B30978" w:rsidRPr="00A838E4" w:rsidRDefault="00B30978" w:rsidP="0056685D">
      <w:pPr>
        <w:pStyle w:val="ListParagraph"/>
        <w:numPr>
          <w:ilvl w:val="0"/>
          <w:numId w:val="10"/>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Justification from Data:</w:t>
      </w:r>
      <w:r w:rsidR="00E971D3" w:rsidRPr="00A838E4">
        <w:rPr>
          <w:rFonts w:ascii="Calibri" w:hAnsi="Calibri" w:cs="Calibri"/>
          <w:b/>
          <w:bCs/>
          <w:color w:val="000000" w:themeColor="text1"/>
          <w:sz w:val="22"/>
          <w:szCs w:val="22"/>
        </w:rPr>
        <w:t xml:space="preserve"> </w:t>
      </w:r>
      <w:r w:rsidRPr="00A838E4">
        <w:rPr>
          <w:rFonts w:ascii="Calibri" w:hAnsi="Calibri" w:cs="Calibri"/>
          <w:color w:val="000000" w:themeColor="text1"/>
          <w:sz w:val="22"/>
          <w:szCs w:val="22"/>
        </w:rPr>
        <w:t>Participants consistently described a “policy and pedagogical vacuum” (Lecturer 3), with unclear or inconsistent institutional guidance on AI use. Despite general academic integrity statements, lecturers felt ill-equipped to translate policy into practice, particularly in assessment design. This disconnect contributed to professional anxiety, especially among early-career educators, who feared making reputational missteps without institutional protection.</w:t>
      </w:r>
    </w:p>
    <w:p w14:paraId="3F23DB0F" w14:textId="0FA84126" w:rsidR="00B30978" w:rsidRPr="00A838E4" w:rsidRDefault="00B30978" w:rsidP="0056685D">
      <w:pPr>
        <w:pStyle w:val="ListParagraph"/>
        <w:numPr>
          <w:ilvl w:val="0"/>
          <w:numId w:val="10"/>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Theoretical Support:</w:t>
      </w:r>
      <w:r w:rsidR="00E971D3" w:rsidRPr="00A838E4">
        <w:rPr>
          <w:rFonts w:ascii="Calibri" w:hAnsi="Calibri" w:cs="Calibri"/>
          <w:b/>
          <w:bCs/>
          <w:color w:val="000000" w:themeColor="text1"/>
          <w:sz w:val="22"/>
          <w:szCs w:val="22"/>
        </w:rPr>
        <w:t xml:space="preserve"> </w:t>
      </w:r>
      <w:r w:rsidRPr="00A838E4">
        <w:rPr>
          <w:rFonts w:ascii="Calibri" w:hAnsi="Calibri" w:cs="Calibri"/>
          <w:color w:val="000000" w:themeColor="text1"/>
          <w:sz w:val="22"/>
          <w:szCs w:val="22"/>
        </w:rPr>
        <w:t>Wilson (2025) identifies a lack of proactive leadership in UK HE responses to AI, noting that policy development is often reactive and fragmented. Similarly, Jisc (2024) calls for institutionally co-developed AI strategies, recognising that governance is essential for responsible adoption and scalability</w:t>
      </w:r>
      <w:r w:rsidR="00C10167" w:rsidRPr="00A838E4">
        <w:rPr>
          <w:rFonts w:ascii="Calibri" w:hAnsi="Calibri" w:cs="Calibri"/>
          <w:color w:val="000000" w:themeColor="text1"/>
          <w:sz w:val="22"/>
          <w:szCs w:val="22"/>
        </w:rPr>
        <w:t>.</w:t>
      </w:r>
    </w:p>
    <w:p w14:paraId="39819A72" w14:textId="779308ED" w:rsidR="00027B3C" w:rsidRPr="00A838E4" w:rsidRDefault="00312C44" w:rsidP="0056685D">
      <w:pPr>
        <w:pStyle w:val="ListParagraph"/>
        <w:numPr>
          <w:ilvl w:val="0"/>
          <w:numId w:val="10"/>
        </w:num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 xml:space="preserve">Methodological Implication: </w:t>
      </w:r>
      <w:r w:rsidRPr="00A838E4">
        <w:rPr>
          <w:rFonts w:ascii="Calibri" w:hAnsi="Calibri" w:cs="Calibri"/>
          <w:color w:val="000000" w:themeColor="text1"/>
          <w:sz w:val="22"/>
          <w:szCs w:val="22"/>
        </w:rPr>
        <w:t>Given these findings, it is methodologically justified to include IK in the I</w:t>
      </w:r>
      <w:r w:rsidRPr="00A838E4">
        <w:rPr>
          <w:rFonts w:ascii="Calibri" w:hAnsi="Calibri" w:cs="Calibri"/>
          <w:color w:val="000000" w:themeColor="text1"/>
          <w:sz w:val="22"/>
          <w:szCs w:val="22"/>
        </w:rPr>
        <w:noBreakHyphen/>
        <w:t>TPACK model to reflect contextual enablers and constraints that shape how educators interpret, adapt, and embed AI tools. This aligns with socio-technical perspectives that situate innovation within its organisational ecosystem (Celik, 2023).</w:t>
      </w:r>
    </w:p>
    <w:p w14:paraId="5D192C4F" w14:textId="27AFA619" w:rsidR="00A60997" w:rsidRPr="00A838E4" w:rsidRDefault="00A60997" w:rsidP="0056685D">
      <w:pPr>
        <w:pStyle w:val="ListParagraph"/>
        <w:numPr>
          <w:ilvl w:val="0"/>
          <w:numId w:val="9"/>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Rationale for Ethical Pedagogical Knowledge (EPK): </w:t>
      </w:r>
      <w:r w:rsidRPr="00A838E4">
        <w:rPr>
          <w:rFonts w:ascii="Calibri" w:hAnsi="Calibri" w:cs="Calibri"/>
          <w:color w:val="000000" w:themeColor="text1"/>
          <w:sz w:val="22"/>
          <w:szCs w:val="22"/>
        </w:rPr>
        <w:t>EPK refers to the educator’s capacity to embed ethical reasoning, critical AI literacy, equity, and academic integrity into pedagogy and learning design.</w:t>
      </w:r>
    </w:p>
    <w:p w14:paraId="22337C61" w14:textId="6069ECFA" w:rsidR="00A60997" w:rsidRPr="00A838E4" w:rsidRDefault="00A60997" w:rsidP="0056685D">
      <w:pPr>
        <w:pStyle w:val="ListParagraph"/>
        <w:numPr>
          <w:ilvl w:val="0"/>
          <w:numId w:val="11"/>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Justification from Data: </w:t>
      </w:r>
      <w:r w:rsidRPr="00A838E4">
        <w:rPr>
          <w:rFonts w:ascii="Calibri" w:hAnsi="Calibri" w:cs="Calibri"/>
          <w:color w:val="000000" w:themeColor="text1"/>
          <w:sz w:val="22"/>
          <w:szCs w:val="22"/>
        </w:rPr>
        <w:t>Educators expressed deep concern over blurred boundaries between AI-enabled support and misconduct. Lecturer 1 asked: “What if a student submits a whole AI-generated essay? Can I prove it?” Meanwhile, students voiced uncertainty about appropriate AI use, with Student 6 stating: “Give us examples, not just warnings… how can I use it well without accidentally cheating?”</w:t>
      </w:r>
      <w:r w:rsidR="00172A60" w:rsidRPr="00A838E4">
        <w:rPr>
          <w:rFonts w:ascii="Calibri" w:hAnsi="Calibri" w:cs="Calibri"/>
          <w:b/>
          <w:bCs/>
          <w:color w:val="000000" w:themeColor="text1"/>
          <w:sz w:val="22"/>
          <w:szCs w:val="22"/>
        </w:rPr>
        <w:t xml:space="preserve"> </w:t>
      </w:r>
      <w:r w:rsidRPr="00A838E4">
        <w:rPr>
          <w:rFonts w:ascii="Calibri" w:hAnsi="Calibri" w:cs="Calibri"/>
          <w:color w:val="000000" w:themeColor="text1"/>
          <w:sz w:val="22"/>
          <w:szCs w:val="22"/>
        </w:rPr>
        <w:t>This ambiguity demonstrates a gap not just in technical knowledge, but in the ethical framing of AI within curriculum and assessment. Existing PK and TK domains are insufficient for managing the emotional labour, value conflicts, and policy tensions educators face.</w:t>
      </w:r>
    </w:p>
    <w:p w14:paraId="43454524" w14:textId="5B2430B3" w:rsidR="00172A60" w:rsidRPr="00A838E4" w:rsidRDefault="00172A60" w:rsidP="0056685D">
      <w:pPr>
        <w:pStyle w:val="ListParagraph"/>
        <w:numPr>
          <w:ilvl w:val="0"/>
          <w:numId w:val="11"/>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lastRenderedPageBreak/>
        <w:t xml:space="preserve">Theoretical Support: </w:t>
      </w:r>
      <w:r w:rsidRPr="00A838E4">
        <w:rPr>
          <w:rFonts w:ascii="Calibri" w:hAnsi="Calibri" w:cs="Calibri"/>
          <w:color w:val="000000" w:themeColor="text1"/>
          <w:sz w:val="22"/>
          <w:szCs w:val="22"/>
        </w:rPr>
        <w:t>Recent literature acknowledges AI’s dual potential: it can enhance learning but also amplify inequality, surveillance, and dependency (</w:t>
      </w:r>
      <w:proofErr w:type="spellStart"/>
      <w:r w:rsidRPr="00A838E4">
        <w:rPr>
          <w:rFonts w:ascii="Calibri" w:hAnsi="Calibri" w:cs="Calibri"/>
          <w:color w:val="000000" w:themeColor="text1"/>
          <w:sz w:val="22"/>
          <w:szCs w:val="22"/>
        </w:rPr>
        <w:t>Bulathwela</w:t>
      </w:r>
      <w:proofErr w:type="spellEnd"/>
      <w:r w:rsidRPr="00A838E4">
        <w:rPr>
          <w:rFonts w:ascii="Calibri" w:hAnsi="Calibri" w:cs="Calibri"/>
          <w:color w:val="000000" w:themeColor="text1"/>
          <w:sz w:val="22"/>
          <w:szCs w:val="22"/>
        </w:rPr>
        <w:t xml:space="preserve"> et al., 2024; </w:t>
      </w:r>
      <w:proofErr w:type="spellStart"/>
      <w:r w:rsidRPr="00A838E4">
        <w:rPr>
          <w:rFonts w:ascii="Calibri" w:hAnsi="Calibri" w:cs="Calibri"/>
          <w:color w:val="000000" w:themeColor="text1"/>
          <w:sz w:val="22"/>
          <w:szCs w:val="22"/>
        </w:rPr>
        <w:t>Anyaso</w:t>
      </w:r>
      <w:proofErr w:type="spellEnd"/>
      <w:r w:rsidRPr="00A838E4">
        <w:rPr>
          <w:rFonts w:ascii="Calibri" w:hAnsi="Calibri" w:cs="Calibri"/>
          <w:color w:val="000000" w:themeColor="text1"/>
          <w:sz w:val="22"/>
          <w:szCs w:val="22"/>
        </w:rPr>
        <w:t>, 2025). As such, ethical literacy is a pedagogical necessity, not a peripheral concern. Calls to integrate EPK into teacher development frameworks are growing across global education systems (Jibril &amp; Adedokun, 2024; Selwyn &amp; Williamson, 2021).</w:t>
      </w:r>
    </w:p>
    <w:p w14:paraId="537A456D" w14:textId="0C150934" w:rsidR="00172A60" w:rsidRPr="00A838E4" w:rsidRDefault="00172A60" w:rsidP="0056685D">
      <w:pPr>
        <w:pStyle w:val="ListParagraph"/>
        <w:numPr>
          <w:ilvl w:val="0"/>
          <w:numId w:val="11"/>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Methodological Implication: </w:t>
      </w:r>
      <w:r w:rsidRPr="00A838E4">
        <w:rPr>
          <w:rFonts w:ascii="Calibri" w:hAnsi="Calibri" w:cs="Calibri"/>
          <w:color w:val="000000" w:themeColor="text1"/>
          <w:sz w:val="22"/>
          <w:szCs w:val="22"/>
        </w:rPr>
        <w:t>The inclusion of EPK is methodologically justified to capture the normative and emotional dimensions of AI integration. Without EPK, the framework risks misrepresenting ethical challenges as technical problems—a common critique of earlier digital competence models.</w:t>
      </w:r>
    </w:p>
    <w:p w14:paraId="16248EBF" w14:textId="544EB952" w:rsidR="002A5D9C" w:rsidRPr="00A838E4" w:rsidRDefault="002A5D9C" w:rsidP="0056685D">
      <w:pPr>
        <w:pStyle w:val="ListParagraph"/>
        <w:numPr>
          <w:ilvl w:val="0"/>
          <w:numId w:val="9"/>
        </w:num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 xml:space="preserve">Empirical-Conceptual Integration: </w:t>
      </w:r>
      <w:r w:rsidRPr="00A838E4">
        <w:rPr>
          <w:rFonts w:ascii="Calibri" w:hAnsi="Calibri" w:cs="Calibri"/>
          <w:color w:val="000000" w:themeColor="text1"/>
          <w:sz w:val="22"/>
          <w:szCs w:val="22"/>
        </w:rPr>
        <w:t>Both IK and EPK emerged directly from participants’ lived experiences, but also align with emerging theory in AI ethics, critical pedagogy, and educational governance. Their inclusion in the I</w:t>
      </w:r>
      <w:r w:rsidRPr="00A838E4">
        <w:rPr>
          <w:rFonts w:ascii="Calibri" w:hAnsi="Calibri" w:cs="Calibri"/>
          <w:color w:val="000000" w:themeColor="text1"/>
          <w:sz w:val="22"/>
          <w:szCs w:val="22"/>
        </w:rPr>
        <w:noBreakHyphen/>
        <w:t xml:space="preserve">TPACK model thus reflects a methodological triangulation of: Inductive qualitative themes (participant narratives), Theoretical critique of TPACK’s limitations, and Policy and scholarly discourse on AI governance and ethics. </w:t>
      </w:r>
    </w:p>
    <w:p w14:paraId="21522FC0" w14:textId="306F5205" w:rsidR="00271CAC" w:rsidRPr="00A838E4" w:rsidRDefault="003037B0" w:rsidP="007F035B">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 extension of the TPACK model to include Institutional Knowledge (IK) and Ethical Pedagogical Knowledge (EPK) is both a methodologically sound and empirically grounded enhancement. It reflects the multi-layered realities educators face in the age of AI, particularly within UK HE contexts. By adopting I</w:t>
      </w:r>
      <w:r w:rsidRPr="00A838E4">
        <w:rPr>
          <w:rFonts w:ascii="Calibri" w:hAnsi="Calibri" w:cs="Calibri"/>
          <w:color w:val="000000" w:themeColor="text1"/>
          <w:sz w:val="22"/>
          <w:szCs w:val="22"/>
        </w:rPr>
        <w:noBreakHyphen/>
        <w:t>TPACK, future research, policy, and practice can better support responsible, institutionally aligned, and ethically grounded innovation in AI-enhanced education.</w:t>
      </w:r>
    </w:p>
    <w:p w14:paraId="31863176" w14:textId="32639948" w:rsidR="005C20ED" w:rsidRPr="00A838E4" w:rsidRDefault="00F7260B" w:rsidP="002315F5">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Data Analysis</w:t>
      </w:r>
      <w:r w:rsidR="002B0E81" w:rsidRPr="00A838E4">
        <w:rPr>
          <w:rFonts w:ascii="Calibri" w:hAnsi="Calibri" w:cs="Calibri"/>
          <w:b/>
          <w:bCs/>
          <w:color w:val="000000" w:themeColor="text1"/>
          <w:sz w:val="22"/>
          <w:szCs w:val="22"/>
        </w:rPr>
        <w:t xml:space="preserve"> &amp; Discussion</w:t>
      </w:r>
      <w:r w:rsidRPr="00A838E4">
        <w:rPr>
          <w:rFonts w:ascii="Calibri" w:hAnsi="Calibri" w:cs="Calibri"/>
          <w:b/>
          <w:bCs/>
          <w:color w:val="000000" w:themeColor="text1"/>
          <w:sz w:val="22"/>
          <w:szCs w:val="22"/>
        </w:rPr>
        <w:t xml:space="preserve">: </w:t>
      </w:r>
    </w:p>
    <w:p w14:paraId="21B30B08" w14:textId="5BEF3FFE" w:rsidR="00892677" w:rsidRPr="00A838E4" w:rsidRDefault="0087717C" w:rsidP="00892677">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Thematic analysis of interviews with students and lecturers at the University of Wales Trinity Saint David (UWTSD), London, produced four interrelated themes. These themes underscore the complex interplay of institutional, pedagogical, technological, and ethical concerns surrounding generative AI in Business and Management education. They also reinforce the limitations of the traditional TPACK framework and validate the relevance of the proposed Institutionally-Extended TPACK (I-TPACK) model. </w:t>
      </w:r>
      <w:r w:rsidR="00892677" w:rsidRPr="00A838E4">
        <w:rPr>
          <w:rFonts w:ascii="Calibri" w:hAnsi="Calibri" w:cs="Calibri"/>
          <w:color w:val="000000" w:themeColor="text1"/>
          <w:sz w:val="22"/>
          <w:szCs w:val="22"/>
        </w:rPr>
        <w:t>Thematic analysis of the interviews yielded four major themes:</w:t>
      </w:r>
    </w:p>
    <w:p w14:paraId="6CBAEF7F" w14:textId="77777777" w:rsidR="00892677" w:rsidRPr="00A838E4" w:rsidRDefault="00892677" w:rsidP="00892677">
      <w:pPr>
        <w:numPr>
          <w:ilvl w:val="0"/>
          <w:numId w:val="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Navigating a Policy and Pedagogical Vacuum</w:t>
      </w:r>
    </w:p>
    <w:p w14:paraId="5A82C0D0" w14:textId="77777777" w:rsidR="00892677" w:rsidRPr="00A838E4" w:rsidRDefault="00892677" w:rsidP="00892677">
      <w:pPr>
        <w:numPr>
          <w:ilvl w:val="0"/>
          <w:numId w:val="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Dual Nature of AI Use Among Students</w:t>
      </w:r>
    </w:p>
    <w:p w14:paraId="652BD822" w14:textId="77777777" w:rsidR="00892677" w:rsidRPr="00A838E4" w:rsidRDefault="00892677" w:rsidP="00892677">
      <w:pPr>
        <w:numPr>
          <w:ilvl w:val="0"/>
          <w:numId w:val="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Anxiety and Ethical Ambiguity Among Educators</w:t>
      </w:r>
    </w:p>
    <w:p w14:paraId="5E0F71C2" w14:textId="77777777" w:rsidR="00892677" w:rsidRPr="00A838E4" w:rsidRDefault="00892677" w:rsidP="00892677">
      <w:pPr>
        <w:numPr>
          <w:ilvl w:val="0"/>
          <w:numId w:val="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A Call for Institutional Guidance and AI-Literate Pedagogy</w:t>
      </w:r>
    </w:p>
    <w:p w14:paraId="118BFE6A" w14:textId="77777777" w:rsidR="00892677" w:rsidRPr="00A838E4" w:rsidRDefault="00892677" w:rsidP="00892677">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These themes reflect the lived experiences of lecturers and students engaging with generative AI within Business and Management programmes at the University of Wales Trinity Saint David (UWTSD), London. They also illuminate the limitations of traditional TPACK in capturing the institutional and ethical complexity of AI integration, hence validating the proposed Institutionally-Extended TPACK (I-TPACK) framework.</w:t>
      </w:r>
    </w:p>
    <w:p w14:paraId="50FE3BAA" w14:textId="2A250788" w:rsidR="00325B02" w:rsidRPr="00A838E4" w:rsidRDefault="00315EA7" w:rsidP="00892677">
      <w:p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Theme 1: Navigating a Policy and Pedagogical Vacuum</w:t>
      </w:r>
    </w:p>
    <w:p w14:paraId="4FF03A1D" w14:textId="77777777" w:rsidR="00113F55" w:rsidRPr="00A838E4" w:rsidRDefault="00113F55" w:rsidP="00113F55">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Participants consistently reported a lack of institutional clarity around AI policy. For example, Lecturer 3 shared, </w:t>
      </w:r>
      <w:r w:rsidRPr="00A838E4">
        <w:rPr>
          <w:rFonts w:ascii="Calibri" w:hAnsi="Calibri" w:cs="Calibri"/>
          <w:i/>
          <w:iCs/>
          <w:color w:val="000000" w:themeColor="text1"/>
          <w:sz w:val="22"/>
          <w:szCs w:val="22"/>
        </w:rPr>
        <w:t>“There’s no formal training or consistent stance on AI… we’re all just making it up as we go.”</w:t>
      </w:r>
      <w:r w:rsidRPr="00A838E4">
        <w:rPr>
          <w:rFonts w:ascii="Calibri" w:hAnsi="Calibri" w:cs="Calibri"/>
          <w:color w:val="000000" w:themeColor="text1"/>
          <w:sz w:val="22"/>
          <w:szCs w:val="22"/>
        </w:rPr>
        <w:t xml:space="preserve"> Lecturer 5 added, </w:t>
      </w:r>
      <w:r w:rsidRPr="00A838E4">
        <w:rPr>
          <w:rFonts w:ascii="Calibri" w:hAnsi="Calibri" w:cs="Calibri"/>
          <w:i/>
          <w:iCs/>
          <w:color w:val="000000" w:themeColor="text1"/>
          <w:sz w:val="22"/>
          <w:szCs w:val="22"/>
        </w:rPr>
        <w:t xml:space="preserve">“The guidance emails are vague and more about detection than instruction. We need </w:t>
      </w:r>
      <w:r w:rsidRPr="00A838E4">
        <w:rPr>
          <w:rFonts w:ascii="Calibri" w:hAnsi="Calibri" w:cs="Calibri"/>
          <w:i/>
          <w:iCs/>
          <w:color w:val="000000" w:themeColor="text1"/>
          <w:sz w:val="22"/>
          <w:szCs w:val="22"/>
        </w:rPr>
        <w:lastRenderedPageBreak/>
        <w:t>leadership, not just warnings.”</w:t>
      </w:r>
      <w:r w:rsidRPr="00A838E4">
        <w:rPr>
          <w:rFonts w:ascii="Calibri" w:hAnsi="Calibri" w:cs="Calibri"/>
          <w:color w:val="000000" w:themeColor="text1"/>
          <w:sz w:val="22"/>
          <w:szCs w:val="22"/>
        </w:rPr>
        <w:t xml:space="preserve"> This policy ambiguity led to inconsistent practices and risk-averse behaviours across departments.</w:t>
      </w:r>
    </w:p>
    <w:p w14:paraId="4DF23EAE" w14:textId="77777777" w:rsidR="00113F55" w:rsidRPr="00A838E4" w:rsidRDefault="00113F55" w:rsidP="00113F55">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Lecturers also expressed that institutional communication focused on punitive measures rather than pedagogical enablement. Lecturer 1 noted, </w:t>
      </w:r>
      <w:r w:rsidRPr="00A838E4">
        <w:rPr>
          <w:rFonts w:ascii="Calibri" w:hAnsi="Calibri" w:cs="Calibri"/>
          <w:i/>
          <w:iCs/>
          <w:color w:val="000000" w:themeColor="text1"/>
          <w:sz w:val="22"/>
          <w:szCs w:val="22"/>
        </w:rPr>
        <w:t>“The tone is always about what not to do, never about how we might do it well.”</w:t>
      </w:r>
      <w:r w:rsidRPr="00A838E4">
        <w:rPr>
          <w:rFonts w:ascii="Calibri" w:hAnsi="Calibri" w:cs="Calibri"/>
          <w:color w:val="000000" w:themeColor="text1"/>
          <w:sz w:val="22"/>
          <w:szCs w:val="22"/>
        </w:rPr>
        <w:t xml:space="preserve"> Such commentary aligns with Wilson (2025), who critiques the reactive nature of UK HEI policies around AI, and </w:t>
      </w:r>
      <w:proofErr w:type="spellStart"/>
      <w:r w:rsidRPr="00A838E4">
        <w:rPr>
          <w:rFonts w:ascii="Calibri" w:hAnsi="Calibri" w:cs="Calibri"/>
          <w:color w:val="000000" w:themeColor="text1"/>
          <w:sz w:val="22"/>
          <w:szCs w:val="22"/>
        </w:rPr>
        <w:t>Meletiadou</w:t>
      </w:r>
      <w:proofErr w:type="spellEnd"/>
      <w:r w:rsidRPr="00A838E4">
        <w:rPr>
          <w:rFonts w:ascii="Calibri" w:hAnsi="Calibri" w:cs="Calibri"/>
          <w:color w:val="000000" w:themeColor="text1"/>
          <w:sz w:val="22"/>
          <w:szCs w:val="22"/>
        </w:rPr>
        <w:t xml:space="preserve"> (2025), who warns against policy frameworks that erode staff trust and innovation.</w:t>
      </w:r>
    </w:p>
    <w:p w14:paraId="615B7260" w14:textId="5EA475CC" w:rsidR="00113F55" w:rsidRDefault="00113F55" w:rsidP="00113F55">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structural uncertainty particularly affected early-career educators. Lecturer 6 shared, </w:t>
      </w:r>
      <w:r w:rsidRPr="00A838E4">
        <w:rPr>
          <w:rFonts w:ascii="Calibri" w:hAnsi="Calibri" w:cs="Calibri"/>
          <w:i/>
          <w:iCs/>
          <w:color w:val="000000" w:themeColor="text1"/>
          <w:sz w:val="22"/>
          <w:szCs w:val="22"/>
        </w:rPr>
        <w:t>“As someone new to academia, I don’t know what’s acceptable</w:t>
      </w:r>
      <w:r w:rsidR="008A1AAF" w:rsidRPr="00A838E4">
        <w:rPr>
          <w:rFonts w:ascii="Calibri" w:hAnsi="Calibri" w:cs="Calibri"/>
          <w:i/>
          <w:iCs/>
          <w:color w:val="000000" w:themeColor="text1"/>
          <w:sz w:val="22"/>
          <w:szCs w:val="22"/>
        </w:rPr>
        <w:t xml:space="preserve"> and </w:t>
      </w:r>
      <w:r w:rsidRPr="00A838E4">
        <w:rPr>
          <w:rFonts w:ascii="Calibri" w:hAnsi="Calibri" w:cs="Calibri"/>
          <w:i/>
          <w:iCs/>
          <w:color w:val="000000" w:themeColor="text1"/>
          <w:sz w:val="22"/>
          <w:szCs w:val="22"/>
        </w:rPr>
        <w:t>there’s too much left to interpretation.”</w:t>
      </w:r>
      <w:r w:rsidRPr="00A838E4">
        <w:rPr>
          <w:rFonts w:ascii="Calibri" w:hAnsi="Calibri" w:cs="Calibri"/>
          <w:color w:val="000000" w:themeColor="text1"/>
          <w:sz w:val="22"/>
          <w:szCs w:val="22"/>
        </w:rPr>
        <w:t xml:space="preserve"> These data points underscore the need for clear, inclusive, and context-sensitive policy guidance as part of the broader digital transformation agenda in higher education.</w:t>
      </w:r>
    </w:p>
    <w:p w14:paraId="68094B5B" w14:textId="1B812AA8" w:rsidR="002A342E" w:rsidRPr="004D2D91" w:rsidRDefault="002A342E" w:rsidP="00113F55">
      <w:pPr>
        <w:jc w:val="both"/>
        <w:rPr>
          <w:rFonts w:ascii="Calibri" w:hAnsi="Calibri" w:cs="Calibri"/>
          <w:b/>
          <w:bCs/>
          <w:color w:val="FF0000"/>
          <w:sz w:val="22"/>
          <w:szCs w:val="22"/>
        </w:rPr>
      </w:pPr>
      <w:r w:rsidRPr="004D2D91">
        <w:rPr>
          <w:rFonts w:ascii="Calibri" w:hAnsi="Calibri" w:cs="Calibri"/>
          <w:b/>
          <w:bCs/>
          <w:color w:val="FF0000"/>
          <w:sz w:val="22"/>
          <w:szCs w:val="22"/>
        </w:rPr>
        <w:t xml:space="preserve">Discussion of Theme 1: </w:t>
      </w:r>
    </w:p>
    <w:p w14:paraId="42D1C86A" w14:textId="77777777" w:rsidR="00941EC0" w:rsidRPr="00941EC0" w:rsidRDefault="00941EC0" w:rsidP="00941EC0">
      <w:pPr>
        <w:jc w:val="both"/>
        <w:rPr>
          <w:rFonts w:ascii="Calibri" w:hAnsi="Calibri" w:cs="Calibri"/>
          <w:color w:val="FF0000"/>
          <w:sz w:val="22"/>
          <w:szCs w:val="22"/>
        </w:rPr>
      </w:pPr>
      <w:r w:rsidRPr="00941EC0">
        <w:rPr>
          <w:rFonts w:ascii="Calibri" w:hAnsi="Calibri" w:cs="Calibri"/>
          <w:color w:val="FF0000"/>
          <w:sz w:val="22"/>
          <w:szCs w:val="22"/>
        </w:rPr>
        <w:t xml:space="preserve">The findings strongly highlight a prevailing sense of institutional ambiguity around the governance of AI in UK higher education, echoing recent literature on policy inertia and pedagogical uncertainty (Wilson, 2025; </w:t>
      </w:r>
      <w:proofErr w:type="spellStart"/>
      <w:r w:rsidRPr="00941EC0">
        <w:rPr>
          <w:rFonts w:ascii="Calibri" w:hAnsi="Calibri" w:cs="Calibri"/>
          <w:color w:val="FF0000"/>
          <w:sz w:val="22"/>
          <w:szCs w:val="22"/>
        </w:rPr>
        <w:t>Meletiadou</w:t>
      </w:r>
      <w:proofErr w:type="spellEnd"/>
      <w:r w:rsidRPr="00941EC0">
        <w:rPr>
          <w:rFonts w:ascii="Calibri" w:hAnsi="Calibri" w:cs="Calibri"/>
          <w:color w:val="FF0000"/>
          <w:sz w:val="22"/>
          <w:szCs w:val="22"/>
        </w:rPr>
        <w:t>, 2025). Participants uniformly reported that while AI use among students was growing rapidly, university-level leadership had failed to offer clear, consistent, or supportive frameworks to guide responsible and effective staff integration of these tools. As Lecturer 3 succinctly stated, “There’s no formal training or consistent stance on AI… we’re all just making it up as we go.” This comment is emblematic of a wider experiential gap that the data revealed across departments, faculties, and roles.</w:t>
      </w:r>
    </w:p>
    <w:p w14:paraId="0502578A" w14:textId="1F01A95A" w:rsidR="00941EC0" w:rsidRPr="00941EC0" w:rsidRDefault="00941EC0" w:rsidP="00941EC0">
      <w:pPr>
        <w:jc w:val="both"/>
        <w:rPr>
          <w:rFonts w:ascii="Calibri" w:hAnsi="Calibri" w:cs="Calibri"/>
          <w:color w:val="FF0000"/>
          <w:sz w:val="22"/>
          <w:szCs w:val="22"/>
        </w:rPr>
      </w:pPr>
      <w:r w:rsidRPr="00941EC0">
        <w:rPr>
          <w:rFonts w:ascii="Calibri" w:hAnsi="Calibri" w:cs="Calibri"/>
          <w:color w:val="FF0000"/>
          <w:sz w:val="22"/>
          <w:szCs w:val="22"/>
        </w:rPr>
        <w:t>Lecturer 5 further reinforced the punitive tone of institutional messaging, remarking that “the guidance emails are vague and more about detection than instruction. We need leadership, not just warnings.” This reflects what Wilson (2025) terms a “vacuum in policy and pedagogical leadership,” where institutions default to risk management rather than capacity-building. Instead of empowering educators to explore the educational affordances of AI, institutional responses have focused on compliance, surveillance, and misconduct prevention</w:t>
      </w:r>
      <w:r w:rsidR="005F1768" w:rsidRPr="004D2D91">
        <w:rPr>
          <w:rFonts w:ascii="Calibri" w:hAnsi="Calibri" w:cs="Calibri"/>
          <w:color w:val="FF0000"/>
          <w:sz w:val="22"/>
          <w:szCs w:val="22"/>
        </w:rPr>
        <w:t xml:space="preserve"> </w:t>
      </w:r>
      <w:r w:rsidRPr="00941EC0">
        <w:rPr>
          <w:rFonts w:ascii="Calibri" w:hAnsi="Calibri" w:cs="Calibri"/>
          <w:color w:val="FF0000"/>
          <w:sz w:val="22"/>
          <w:szCs w:val="22"/>
        </w:rPr>
        <w:t xml:space="preserve">a trend also critiqued by </w:t>
      </w:r>
      <w:proofErr w:type="spellStart"/>
      <w:r w:rsidRPr="00941EC0">
        <w:rPr>
          <w:rFonts w:ascii="Calibri" w:hAnsi="Calibri" w:cs="Calibri"/>
          <w:color w:val="FF0000"/>
          <w:sz w:val="22"/>
          <w:szCs w:val="22"/>
        </w:rPr>
        <w:t>Meletiadou</w:t>
      </w:r>
      <w:proofErr w:type="spellEnd"/>
      <w:r w:rsidRPr="00941EC0">
        <w:rPr>
          <w:rFonts w:ascii="Calibri" w:hAnsi="Calibri" w:cs="Calibri"/>
          <w:color w:val="FF0000"/>
          <w:sz w:val="22"/>
          <w:szCs w:val="22"/>
        </w:rPr>
        <w:t xml:space="preserve"> (2025) for its erosion of staff trust and willingness to innovate.</w:t>
      </w:r>
    </w:p>
    <w:p w14:paraId="45E4F21E" w14:textId="665D9084" w:rsidR="00941EC0" w:rsidRPr="00941EC0" w:rsidRDefault="00941EC0" w:rsidP="00941EC0">
      <w:pPr>
        <w:jc w:val="both"/>
        <w:rPr>
          <w:rFonts w:ascii="Calibri" w:hAnsi="Calibri" w:cs="Calibri"/>
          <w:color w:val="FF0000"/>
          <w:sz w:val="22"/>
          <w:szCs w:val="22"/>
        </w:rPr>
      </w:pPr>
      <w:r w:rsidRPr="00941EC0">
        <w:rPr>
          <w:rFonts w:ascii="Calibri" w:hAnsi="Calibri" w:cs="Calibri"/>
          <w:color w:val="FF0000"/>
          <w:sz w:val="22"/>
          <w:szCs w:val="22"/>
        </w:rPr>
        <w:t>Crucially, this ambiguity has a disproportionate impact on early-career academics. Lecturer 6 expressed: “As someone new to academia, I don’t know what’s acceptable and there’s too much left to interpretation.” This aligns with Nikolic et al. (2024), who argue that without structured policy frameworks and continuing professional development (CPD) pathways, early-career educators are left vulnerable</w:t>
      </w:r>
      <w:r w:rsidR="00EF5DAC" w:rsidRPr="004D2D91">
        <w:rPr>
          <w:rFonts w:ascii="Calibri" w:hAnsi="Calibri" w:cs="Calibri"/>
          <w:color w:val="FF0000"/>
          <w:sz w:val="22"/>
          <w:szCs w:val="22"/>
        </w:rPr>
        <w:t xml:space="preserve"> and </w:t>
      </w:r>
      <w:r w:rsidRPr="00941EC0">
        <w:rPr>
          <w:rFonts w:ascii="Calibri" w:hAnsi="Calibri" w:cs="Calibri"/>
          <w:color w:val="FF0000"/>
          <w:sz w:val="22"/>
          <w:szCs w:val="22"/>
        </w:rPr>
        <w:t>facing reputational risks without adequate guidance or institutional scaffolding. These experiences indicate a policy-practice gap, where formal governance has not kept pace with grassroots AI adoption or pedagogical experimentation.</w:t>
      </w:r>
    </w:p>
    <w:p w14:paraId="7B295072" w14:textId="0CF48FDF" w:rsidR="00941EC0" w:rsidRPr="00941EC0" w:rsidRDefault="00941EC0" w:rsidP="00941EC0">
      <w:pPr>
        <w:jc w:val="both"/>
        <w:rPr>
          <w:rFonts w:ascii="Calibri" w:hAnsi="Calibri" w:cs="Calibri"/>
          <w:color w:val="FF0000"/>
          <w:sz w:val="22"/>
          <w:szCs w:val="22"/>
        </w:rPr>
      </w:pPr>
      <w:r w:rsidRPr="00941EC0">
        <w:rPr>
          <w:rFonts w:ascii="Calibri" w:hAnsi="Calibri" w:cs="Calibri"/>
          <w:color w:val="FF0000"/>
          <w:sz w:val="22"/>
          <w:szCs w:val="22"/>
        </w:rPr>
        <w:t>This theme also reveals a critical limitation of dominant technology adoption models such as TAM (Davis, 1989) and SAMR (</w:t>
      </w:r>
      <w:proofErr w:type="spellStart"/>
      <w:r w:rsidRPr="00941EC0">
        <w:rPr>
          <w:rFonts w:ascii="Calibri" w:hAnsi="Calibri" w:cs="Calibri"/>
          <w:color w:val="FF0000"/>
          <w:sz w:val="22"/>
          <w:szCs w:val="22"/>
        </w:rPr>
        <w:t>Puentedura</w:t>
      </w:r>
      <w:proofErr w:type="spellEnd"/>
      <w:r w:rsidRPr="00941EC0">
        <w:rPr>
          <w:rFonts w:ascii="Calibri" w:hAnsi="Calibri" w:cs="Calibri"/>
          <w:color w:val="FF0000"/>
          <w:sz w:val="22"/>
          <w:szCs w:val="22"/>
        </w:rPr>
        <w:t>, 2014), which tend to isolate the technology-user relationship without accounting for the institutional conditions that constrain or enable pedagogical use. In contrast, the TPACK framework</w:t>
      </w:r>
      <w:r w:rsidR="001C1D95" w:rsidRPr="004D2D91">
        <w:rPr>
          <w:rFonts w:ascii="Calibri" w:hAnsi="Calibri" w:cs="Calibri"/>
          <w:color w:val="FF0000"/>
          <w:sz w:val="22"/>
          <w:szCs w:val="22"/>
        </w:rPr>
        <w:t xml:space="preserve"> </w:t>
      </w:r>
      <w:r w:rsidRPr="00941EC0">
        <w:rPr>
          <w:rFonts w:ascii="Calibri" w:hAnsi="Calibri" w:cs="Calibri"/>
          <w:color w:val="FF0000"/>
          <w:sz w:val="22"/>
          <w:szCs w:val="22"/>
        </w:rPr>
        <w:t>and its extension through Institutional Knowledge (IK) and Ethical Pedagogical Knowledge (EPK)</w:t>
      </w:r>
      <w:r w:rsidR="001C1D95" w:rsidRPr="004D2D91">
        <w:rPr>
          <w:rFonts w:ascii="Calibri" w:hAnsi="Calibri" w:cs="Calibri"/>
          <w:color w:val="FF0000"/>
          <w:sz w:val="22"/>
          <w:szCs w:val="22"/>
        </w:rPr>
        <w:t xml:space="preserve"> </w:t>
      </w:r>
      <w:r w:rsidRPr="00941EC0">
        <w:rPr>
          <w:rFonts w:ascii="Calibri" w:hAnsi="Calibri" w:cs="Calibri"/>
          <w:color w:val="FF0000"/>
          <w:sz w:val="22"/>
          <w:szCs w:val="22"/>
        </w:rPr>
        <w:t xml:space="preserve">offers a more robust lens for analysing this policy vacuum. The lack of institutional guidance illustrates a breakdown not only in technological support (TK), but in the intersection of technology with pedagogical purpose (TPK) and subject relevance (TCK). Without IK, </w:t>
      </w:r>
      <w:r w:rsidRPr="00941EC0">
        <w:rPr>
          <w:rFonts w:ascii="Calibri" w:hAnsi="Calibri" w:cs="Calibri"/>
          <w:color w:val="FF0000"/>
          <w:sz w:val="22"/>
          <w:szCs w:val="22"/>
        </w:rPr>
        <w:lastRenderedPageBreak/>
        <w:t>educators are left to interpret, rather than implement, policy; without EPK, they risk navigating ethical grey areas without clarity or support (Jibril &amp; Adedokun, 2024; Celik, 2023).</w:t>
      </w:r>
    </w:p>
    <w:p w14:paraId="63E48BFF" w14:textId="07BCE7C6" w:rsidR="002A342E" w:rsidRPr="004D2D91" w:rsidRDefault="00941EC0" w:rsidP="00113F55">
      <w:pPr>
        <w:jc w:val="both"/>
        <w:rPr>
          <w:rFonts w:ascii="Calibri" w:hAnsi="Calibri" w:cs="Calibri"/>
          <w:color w:val="FF0000"/>
          <w:sz w:val="22"/>
          <w:szCs w:val="22"/>
        </w:rPr>
      </w:pPr>
      <w:r w:rsidRPr="00941EC0">
        <w:rPr>
          <w:rFonts w:ascii="Calibri" w:hAnsi="Calibri" w:cs="Calibri"/>
          <w:color w:val="FF0000"/>
          <w:sz w:val="22"/>
          <w:szCs w:val="22"/>
        </w:rPr>
        <w:t>Ultimately, this theme highlights the urgent need for UK HE institutions to move beyond reactive, prohibition-focused messaging toward the co-construction of actionable, inclusive, and pedagogically sound AI strategies. As Zawacki-Richter et al. (2019) and George &amp; Wooden (2023) emphasise, AI holds substantial promise for higher education</w:t>
      </w:r>
      <w:r w:rsidR="00947DEC" w:rsidRPr="004D2D91">
        <w:rPr>
          <w:rFonts w:ascii="Calibri" w:hAnsi="Calibri" w:cs="Calibri"/>
          <w:color w:val="FF0000"/>
          <w:sz w:val="22"/>
          <w:szCs w:val="22"/>
        </w:rPr>
        <w:t xml:space="preserve"> </w:t>
      </w:r>
      <w:r w:rsidRPr="00941EC0">
        <w:rPr>
          <w:rFonts w:ascii="Calibri" w:hAnsi="Calibri" w:cs="Calibri"/>
          <w:color w:val="FF0000"/>
          <w:sz w:val="22"/>
          <w:szCs w:val="22"/>
        </w:rPr>
        <w:t>but its transformative potential depends on how it is governed, implemented, and supported through institutional practice. The data here suggest that the absence of such support is not merely an administrative oversight but a barrier to ethical, equitable, and effective AI integration at the pedagogical frontline.</w:t>
      </w:r>
    </w:p>
    <w:p w14:paraId="1AECFBAC" w14:textId="6E7E172E" w:rsidR="00BE6D49" w:rsidRPr="00A838E4" w:rsidRDefault="00BE6D49" w:rsidP="006E4E57">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Theme 2: </w:t>
      </w:r>
      <w:r w:rsidR="00BB720F" w:rsidRPr="00A838E4">
        <w:rPr>
          <w:rFonts w:ascii="Calibri" w:hAnsi="Calibri" w:cs="Calibri"/>
          <w:b/>
          <w:bCs/>
          <w:color w:val="000000" w:themeColor="text1"/>
          <w:sz w:val="22"/>
          <w:szCs w:val="22"/>
        </w:rPr>
        <w:t>Dual Nature of AI Use Among Students</w:t>
      </w:r>
      <w:r w:rsidR="009E5E5A">
        <w:rPr>
          <w:rFonts w:ascii="Calibri" w:hAnsi="Calibri" w:cs="Calibri"/>
          <w:b/>
          <w:bCs/>
          <w:color w:val="000000" w:themeColor="text1"/>
          <w:sz w:val="22"/>
          <w:szCs w:val="22"/>
        </w:rPr>
        <w:t xml:space="preserve"> – Between Scaffolding and Dependency </w:t>
      </w:r>
    </w:p>
    <w:p w14:paraId="4935672F" w14:textId="77777777" w:rsidR="003066B8" w:rsidRPr="00A838E4" w:rsidRDefault="003066B8" w:rsidP="003066B8">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Students reported both positive and problematic engagements with generative AI. Student 5 explained, </w:t>
      </w:r>
      <w:r w:rsidRPr="00A838E4">
        <w:rPr>
          <w:rFonts w:ascii="Calibri" w:hAnsi="Calibri" w:cs="Calibri"/>
          <w:i/>
          <w:iCs/>
          <w:color w:val="000000" w:themeColor="text1"/>
          <w:sz w:val="22"/>
          <w:szCs w:val="22"/>
        </w:rPr>
        <w:t>“I use it to get ideas when I’m stuck… it’s like a sounding board.”</w:t>
      </w:r>
      <w:r w:rsidRPr="00A838E4">
        <w:rPr>
          <w:rFonts w:ascii="Calibri" w:hAnsi="Calibri" w:cs="Calibri"/>
          <w:color w:val="000000" w:themeColor="text1"/>
          <w:sz w:val="22"/>
          <w:szCs w:val="22"/>
        </w:rPr>
        <w:t xml:space="preserve"> This supports AI’s role in scaffolding student learning and idea development.</w:t>
      </w:r>
    </w:p>
    <w:p w14:paraId="20C460C6" w14:textId="77777777" w:rsidR="003066B8" w:rsidRPr="00A838E4" w:rsidRDefault="003066B8" w:rsidP="003066B8">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However, several students described dependence or boundary-crossing uses. Student 2 stated, </w:t>
      </w:r>
      <w:r w:rsidRPr="00A838E4">
        <w:rPr>
          <w:rFonts w:ascii="Calibri" w:hAnsi="Calibri" w:cs="Calibri"/>
          <w:i/>
          <w:iCs/>
          <w:color w:val="000000" w:themeColor="text1"/>
          <w:sz w:val="22"/>
          <w:szCs w:val="22"/>
        </w:rPr>
        <w:t>“I know some people who just paste the whole assignment and ask it to rewrite.”</w:t>
      </w:r>
      <w:r w:rsidRPr="00A838E4">
        <w:rPr>
          <w:rFonts w:ascii="Calibri" w:hAnsi="Calibri" w:cs="Calibri"/>
          <w:color w:val="000000" w:themeColor="text1"/>
          <w:sz w:val="22"/>
          <w:szCs w:val="22"/>
        </w:rPr>
        <w:t xml:space="preserve"> Student 7 echoed this tension: </w:t>
      </w:r>
      <w:r w:rsidRPr="00A838E4">
        <w:rPr>
          <w:rFonts w:ascii="Calibri" w:hAnsi="Calibri" w:cs="Calibri"/>
          <w:i/>
          <w:iCs/>
          <w:color w:val="000000" w:themeColor="text1"/>
          <w:sz w:val="22"/>
          <w:szCs w:val="22"/>
        </w:rPr>
        <w:t>“It’s helpful, but it can also make you lazy if you’re not careful.”</w:t>
      </w:r>
      <w:r w:rsidRPr="00A838E4">
        <w:rPr>
          <w:rFonts w:ascii="Calibri" w:hAnsi="Calibri" w:cs="Calibri"/>
          <w:color w:val="000000" w:themeColor="text1"/>
          <w:sz w:val="22"/>
          <w:szCs w:val="22"/>
        </w:rPr>
        <w:t xml:space="preserve"> Another student added, </w:t>
      </w:r>
      <w:r w:rsidRPr="00A838E4">
        <w:rPr>
          <w:rFonts w:ascii="Calibri" w:hAnsi="Calibri" w:cs="Calibri"/>
          <w:i/>
          <w:iCs/>
          <w:color w:val="000000" w:themeColor="text1"/>
          <w:sz w:val="22"/>
          <w:szCs w:val="22"/>
        </w:rPr>
        <w:t>“Sometimes I get so much from it that I forget what part was my own.”</w:t>
      </w:r>
    </w:p>
    <w:p w14:paraId="28C15895" w14:textId="04F51584" w:rsidR="003066B8" w:rsidRPr="00A838E4" w:rsidRDefault="003066B8" w:rsidP="003066B8">
      <w:pPr>
        <w:jc w:val="both"/>
        <w:rPr>
          <w:rFonts w:ascii="Calibri" w:hAnsi="Calibri" w:cs="Calibri"/>
          <w:color w:val="000000" w:themeColor="text1"/>
          <w:sz w:val="22"/>
          <w:szCs w:val="22"/>
        </w:rPr>
      </w:pPr>
      <w:r w:rsidRPr="00A838E4">
        <w:rPr>
          <w:rFonts w:ascii="Calibri" w:hAnsi="Calibri" w:cs="Calibri"/>
          <w:color w:val="000000" w:themeColor="text1"/>
          <w:sz w:val="22"/>
          <w:szCs w:val="22"/>
        </w:rPr>
        <w:t>While some students displayed strong critical literacy</w:t>
      </w:r>
      <w:r w:rsidR="004E70C0" w:rsidRPr="00A838E4">
        <w:rPr>
          <w:rFonts w:ascii="Calibri" w:hAnsi="Calibri" w:cs="Calibri"/>
          <w:color w:val="000000" w:themeColor="text1"/>
          <w:sz w:val="22"/>
          <w:szCs w:val="22"/>
        </w:rPr>
        <w:t xml:space="preserve">. For example, </w:t>
      </w:r>
      <w:r w:rsidR="00EA3B47" w:rsidRPr="00A838E4">
        <w:rPr>
          <w:rFonts w:ascii="Calibri" w:hAnsi="Calibri" w:cs="Calibri"/>
          <w:color w:val="000000" w:themeColor="text1"/>
          <w:sz w:val="22"/>
          <w:szCs w:val="22"/>
        </w:rPr>
        <w:t>S</w:t>
      </w:r>
      <w:r w:rsidRPr="00A838E4">
        <w:rPr>
          <w:rFonts w:ascii="Calibri" w:hAnsi="Calibri" w:cs="Calibri"/>
          <w:color w:val="000000" w:themeColor="text1"/>
          <w:sz w:val="22"/>
          <w:szCs w:val="22"/>
        </w:rPr>
        <w:t xml:space="preserve">tudent 9 said, </w:t>
      </w:r>
      <w:r w:rsidRPr="00A838E4">
        <w:rPr>
          <w:rFonts w:ascii="Calibri" w:hAnsi="Calibri" w:cs="Calibri"/>
          <w:i/>
          <w:iCs/>
          <w:color w:val="000000" w:themeColor="text1"/>
          <w:sz w:val="22"/>
          <w:szCs w:val="22"/>
        </w:rPr>
        <w:t>“I double-check everything it gives me because I know it can be wrong”</w:t>
      </w:r>
      <w:r w:rsidR="00C23BF1" w:rsidRPr="00A838E4">
        <w:rPr>
          <w:rFonts w:ascii="Calibri" w:hAnsi="Calibri" w:cs="Calibri"/>
          <w:color w:val="000000" w:themeColor="text1"/>
          <w:sz w:val="22"/>
          <w:szCs w:val="22"/>
        </w:rPr>
        <w:t xml:space="preserve">, and </w:t>
      </w:r>
      <w:r w:rsidRPr="00A838E4">
        <w:rPr>
          <w:rFonts w:ascii="Calibri" w:hAnsi="Calibri" w:cs="Calibri"/>
          <w:color w:val="000000" w:themeColor="text1"/>
          <w:sz w:val="22"/>
          <w:szCs w:val="22"/>
        </w:rPr>
        <w:t xml:space="preserve">others demonstrated limited awareness of ethical use. These findings highlight the importance of explicitly embedding </w:t>
      </w:r>
      <w:r w:rsidRPr="00A838E4">
        <w:rPr>
          <w:rFonts w:ascii="Calibri" w:hAnsi="Calibri" w:cs="Calibri"/>
          <w:b/>
          <w:bCs/>
          <w:color w:val="000000" w:themeColor="text1"/>
          <w:sz w:val="22"/>
          <w:szCs w:val="22"/>
        </w:rPr>
        <w:t>Ethical Pedagogical Knowledge (EPK)</w:t>
      </w:r>
      <w:r w:rsidRPr="00A838E4">
        <w:rPr>
          <w:rFonts w:ascii="Calibri" w:hAnsi="Calibri" w:cs="Calibri"/>
          <w:color w:val="000000" w:themeColor="text1"/>
          <w:sz w:val="22"/>
          <w:szCs w:val="22"/>
        </w:rPr>
        <w:t xml:space="preserve"> into AI literacy efforts to cultivate reflective and responsible digital learners.</w:t>
      </w:r>
    </w:p>
    <w:p w14:paraId="1C701F01" w14:textId="0E533648" w:rsidR="003066B8" w:rsidRDefault="003066B8" w:rsidP="003066B8">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theme aligns with </w:t>
      </w:r>
      <w:proofErr w:type="spellStart"/>
      <w:r w:rsidRPr="00A838E4">
        <w:rPr>
          <w:rFonts w:ascii="Calibri" w:hAnsi="Calibri" w:cs="Calibri"/>
          <w:color w:val="000000" w:themeColor="text1"/>
          <w:sz w:val="22"/>
          <w:szCs w:val="22"/>
        </w:rPr>
        <w:t>Bulathwela</w:t>
      </w:r>
      <w:proofErr w:type="spellEnd"/>
      <w:r w:rsidRPr="00A838E4">
        <w:rPr>
          <w:rFonts w:ascii="Calibri" w:hAnsi="Calibri" w:cs="Calibri"/>
          <w:color w:val="000000" w:themeColor="text1"/>
          <w:sz w:val="22"/>
          <w:szCs w:val="22"/>
        </w:rPr>
        <w:t xml:space="preserve"> et al. (2024), who caution against unchecked techno-solutionism, and </w:t>
      </w:r>
      <w:proofErr w:type="spellStart"/>
      <w:r w:rsidRPr="00A838E4">
        <w:rPr>
          <w:rFonts w:ascii="Calibri" w:hAnsi="Calibri" w:cs="Calibri"/>
          <w:color w:val="000000" w:themeColor="text1"/>
          <w:sz w:val="22"/>
          <w:szCs w:val="22"/>
        </w:rPr>
        <w:t>Anyaso</w:t>
      </w:r>
      <w:proofErr w:type="spellEnd"/>
      <w:r w:rsidR="00981079" w:rsidRPr="00A838E4">
        <w:rPr>
          <w:rFonts w:ascii="Calibri" w:hAnsi="Calibri" w:cs="Calibri"/>
          <w:color w:val="000000" w:themeColor="text1"/>
          <w:sz w:val="22"/>
          <w:szCs w:val="22"/>
        </w:rPr>
        <w:t xml:space="preserve"> &amp; </w:t>
      </w:r>
      <w:proofErr w:type="spellStart"/>
      <w:r w:rsidR="00981079" w:rsidRPr="00A838E4">
        <w:rPr>
          <w:rFonts w:ascii="Calibri" w:hAnsi="Calibri" w:cs="Calibri"/>
          <w:color w:val="000000" w:themeColor="text1"/>
          <w:sz w:val="22"/>
          <w:szCs w:val="22"/>
        </w:rPr>
        <w:t>Anyaso</w:t>
      </w:r>
      <w:proofErr w:type="spellEnd"/>
      <w:r w:rsidRPr="00A838E4">
        <w:rPr>
          <w:rFonts w:ascii="Calibri" w:hAnsi="Calibri" w:cs="Calibri"/>
          <w:color w:val="000000" w:themeColor="text1"/>
          <w:sz w:val="22"/>
          <w:szCs w:val="22"/>
        </w:rPr>
        <w:t xml:space="preserve"> (2025), who identifies ethical ambiguity as a growing concern in AI-supported learning.</w:t>
      </w:r>
    </w:p>
    <w:p w14:paraId="23E7E6F1" w14:textId="12076F88" w:rsidR="00947DEC" w:rsidRPr="004D2D91" w:rsidRDefault="009E5E5A" w:rsidP="003066B8">
      <w:pPr>
        <w:jc w:val="both"/>
        <w:rPr>
          <w:rFonts w:ascii="Calibri" w:hAnsi="Calibri" w:cs="Calibri"/>
          <w:b/>
          <w:bCs/>
          <w:color w:val="FF0000"/>
          <w:sz w:val="22"/>
          <w:szCs w:val="22"/>
        </w:rPr>
      </w:pPr>
      <w:r w:rsidRPr="004D2D91">
        <w:rPr>
          <w:rFonts w:ascii="Calibri" w:hAnsi="Calibri" w:cs="Calibri"/>
          <w:b/>
          <w:bCs/>
          <w:color w:val="FF0000"/>
          <w:sz w:val="22"/>
          <w:szCs w:val="22"/>
        </w:rPr>
        <w:t xml:space="preserve">Discussion of Theme 2: </w:t>
      </w:r>
    </w:p>
    <w:p w14:paraId="61451E52" w14:textId="21D90809" w:rsidR="0065603A" w:rsidRPr="0065603A" w:rsidRDefault="0065603A" w:rsidP="0065603A">
      <w:pPr>
        <w:jc w:val="both"/>
        <w:rPr>
          <w:rFonts w:ascii="Calibri" w:hAnsi="Calibri" w:cs="Calibri"/>
          <w:color w:val="FF0000"/>
          <w:sz w:val="22"/>
          <w:szCs w:val="22"/>
        </w:rPr>
      </w:pPr>
      <w:r w:rsidRPr="0065603A">
        <w:rPr>
          <w:rFonts w:ascii="Calibri" w:hAnsi="Calibri" w:cs="Calibri"/>
          <w:color w:val="FF0000"/>
          <w:sz w:val="22"/>
          <w:szCs w:val="22"/>
        </w:rPr>
        <w:t xml:space="preserve">Student participants highlighted a complex, often contradictory relationship with generative AI, revealing both enabling and ethically ambiguous dimensions of use. On one hand, AI served as a valuable learning scaffold. As Student 5 explained, </w:t>
      </w:r>
      <w:r w:rsidRPr="0065603A">
        <w:rPr>
          <w:rFonts w:ascii="Calibri" w:hAnsi="Calibri" w:cs="Calibri"/>
          <w:i/>
          <w:iCs/>
          <w:color w:val="FF0000"/>
          <w:sz w:val="22"/>
          <w:szCs w:val="22"/>
        </w:rPr>
        <w:t>“I use it to get ideas when I’m stuck… it’s like a sounding board.”</w:t>
      </w:r>
      <w:r w:rsidRPr="0065603A">
        <w:rPr>
          <w:rFonts w:ascii="Calibri" w:hAnsi="Calibri" w:cs="Calibri"/>
          <w:color w:val="FF0000"/>
          <w:sz w:val="22"/>
          <w:szCs w:val="22"/>
        </w:rPr>
        <w:t xml:space="preserve"> This mirrors emerging research on AI-facilitated ideation and formative support (George &amp; Wooden, 2023; Akintola et al., 2024), which suggest that generative AI can act as a low-stakes cognitive partner in early-stage academic writing.</w:t>
      </w:r>
      <w:r w:rsidR="005D1D99" w:rsidRPr="004D2D91">
        <w:rPr>
          <w:rFonts w:ascii="Calibri" w:hAnsi="Calibri" w:cs="Calibri"/>
          <w:color w:val="FF0000"/>
          <w:sz w:val="22"/>
          <w:szCs w:val="22"/>
        </w:rPr>
        <w:t xml:space="preserve"> </w:t>
      </w:r>
      <w:r w:rsidRPr="0065603A">
        <w:rPr>
          <w:rFonts w:ascii="Calibri" w:hAnsi="Calibri" w:cs="Calibri"/>
          <w:color w:val="FF0000"/>
          <w:sz w:val="22"/>
          <w:szCs w:val="22"/>
        </w:rPr>
        <w:t xml:space="preserve">However, this productive engagement was juxtaposed with reports of overreliance or ethically questionable practices. Student 2 admitted, </w:t>
      </w:r>
      <w:r w:rsidRPr="0065603A">
        <w:rPr>
          <w:rFonts w:ascii="Calibri" w:hAnsi="Calibri" w:cs="Calibri"/>
          <w:i/>
          <w:iCs/>
          <w:color w:val="FF0000"/>
          <w:sz w:val="22"/>
          <w:szCs w:val="22"/>
        </w:rPr>
        <w:t>“I know some people who just paste the whole assignment and ask it to rewrite,”</w:t>
      </w:r>
      <w:r w:rsidRPr="0065603A">
        <w:rPr>
          <w:rFonts w:ascii="Calibri" w:hAnsi="Calibri" w:cs="Calibri"/>
          <w:color w:val="FF0000"/>
          <w:sz w:val="22"/>
          <w:szCs w:val="22"/>
        </w:rPr>
        <w:t xml:space="preserve"> while Student 7 noted, </w:t>
      </w:r>
      <w:r w:rsidRPr="0065603A">
        <w:rPr>
          <w:rFonts w:ascii="Calibri" w:hAnsi="Calibri" w:cs="Calibri"/>
          <w:i/>
          <w:iCs/>
          <w:color w:val="FF0000"/>
          <w:sz w:val="22"/>
          <w:szCs w:val="22"/>
        </w:rPr>
        <w:t>“It’s helpful, but it can also make you lazy if you’re not careful.”</w:t>
      </w:r>
      <w:r w:rsidRPr="0065603A">
        <w:rPr>
          <w:rFonts w:ascii="Calibri" w:hAnsi="Calibri" w:cs="Calibri"/>
          <w:color w:val="FF0000"/>
          <w:sz w:val="22"/>
          <w:szCs w:val="22"/>
        </w:rPr>
        <w:t xml:space="preserve"> These reflections point to blurred boundaries around authorship and original thinking</w:t>
      </w:r>
      <w:r w:rsidR="005D1D99" w:rsidRPr="004D2D91">
        <w:rPr>
          <w:rFonts w:ascii="Calibri" w:hAnsi="Calibri" w:cs="Calibri"/>
          <w:color w:val="FF0000"/>
          <w:sz w:val="22"/>
          <w:szCs w:val="22"/>
        </w:rPr>
        <w:t xml:space="preserve"> </w:t>
      </w:r>
      <w:r w:rsidRPr="0065603A">
        <w:rPr>
          <w:rFonts w:ascii="Calibri" w:hAnsi="Calibri" w:cs="Calibri"/>
          <w:color w:val="FF0000"/>
          <w:sz w:val="22"/>
          <w:szCs w:val="22"/>
        </w:rPr>
        <w:t xml:space="preserve">issues also raised by </w:t>
      </w:r>
      <w:proofErr w:type="spellStart"/>
      <w:r w:rsidRPr="0065603A">
        <w:rPr>
          <w:rFonts w:ascii="Calibri" w:hAnsi="Calibri" w:cs="Calibri"/>
          <w:color w:val="FF0000"/>
          <w:sz w:val="22"/>
          <w:szCs w:val="22"/>
        </w:rPr>
        <w:t>Anyaso</w:t>
      </w:r>
      <w:proofErr w:type="spellEnd"/>
      <w:r w:rsidRPr="0065603A">
        <w:rPr>
          <w:rFonts w:ascii="Calibri" w:hAnsi="Calibri" w:cs="Calibri"/>
          <w:color w:val="FF0000"/>
          <w:sz w:val="22"/>
          <w:szCs w:val="22"/>
        </w:rPr>
        <w:t xml:space="preserve"> &amp; </w:t>
      </w:r>
      <w:proofErr w:type="spellStart"/>
      <w:r w:rsidRPr="0065603A">
        <w:rPr>
          <w:rFonts w:ascii="Calibri" w:hAnsi="Calibri" w:cs="Calibri"/>
          <w:color w:val="FF0000"/>
          <w:sz w:val="22"/>
          <w:szCs w:val="22"/>
        </w:rPr>
        <w:t>Anyaso</w:t>
      </w:r>
      <w:proofErr w:type="spellEnd"/>
      <w:r w:rsidRPr="0065603A">
        <w:rPr>
          <w:rFonts w:ascii="Calibri" w:hAnsi="Calibri" w:cs="Calibri"/>
          <w:color w:val="FF0000"/>
          <w:sz w:val="22"/>
          <w:szCs w:val="22"/>
        </w:rPr>
        <w:t xml:space="preserve"> (2025), who warn against “automation-induced academic detachment” when students overly outsource their cognitive labour.</w:t>
      </w:r>
    </w:p>
    <w:p w14:paraId="33A91DDC" w14:textId="7C6EC798" w:rsidR="0065603A" w:rsidRPr="004D2D91" w:rsidRDefault="0065603A" w:rsidP="0065603A">
      <w:pPr>
        <w:jc w:val="both"/>
        <w:rPr>
          <w:rFonts w:ascii="Calibri" w:hAnsi="Calibri" w:cs="Calibri"/>
          <w:color w:val="FF0000"/>
          <w:sz w:val="22"/>
          <w:szCs w:val="22"/>
        </w:rPr>
      </w:pPr>
      <w:r w:rsidRPr="0065603A">
        <w:rPr>
          <w:rFonts w:ascii="Calibri" w:hAnsi="Calibri" w:cs="Calibri"/>
          <w:color w:val="FF0000"/>
          <w:sz w:val="22"/>
          <w:szCs w:val="22"/>
        </w:rPr>
        <w:t>Notably, while some students like Student 9 showed awareness</w:t>
      </w:r>
      <w:r w:rsidR="006C7D97" w:rsidRPr="004D2D91">
        <w:rPr>
          <w:rFonts w:ascii="Calibri" w:hAnsi="Calibri" w:cs="Calibri"/>
          <w:color w:val="FF0000"/>
          <w:sz w:val="22"/>
          <w:szCs w:val="22"/>
        </w:rPr>
        <w:t xml:space="preserve"> </w:t>
      </w:r>
      <w:r w:rsidRPr="0065603A">
        <w:rPr>
          <w:rFonts w:ascii="Calibri" w:hAnsi="Calibri" w:cs="Calibri"/>
          <w:i/>
          <w:iCs/>
          <w:color w:val="FF0000"/>
          <w:sz w:val="22"/>
          <w:szCs w:val="22"/>
        </w:rPr>
        <w:t>“I double-check everything it gives me because I know it can be wrong”</w:t>
      </w:r>
      <w:r w:rsidR="006C7D97" w:rsidRPr="004D2D91">
        <w:rPr>
          <w:rFonts w:ascii="Calibri" w:hAnsi="Calibri" w:cs="Calibri"/>
          <w:color w:val="FF0000"/>
          <w:sz w:val="22"/>
          <w:szCs w:val="22"/>
        </w:rPr>
        <w:t xml:space="preserve">, </w:t>
      </w:r>
      <w:r w:rsidRPr="0065603A">
        <w:rPr>
          <w:rFonts w:ascii="Calibri" w:hAnsi="Calibri" w:cs="Calibri"/>
          <w:color w:val="FF0000"/>
          <w:sz w:val="22"/>
          <w:szCs w:val="22"/>
        </w:rPr>
        <w:t xml:space="preserve">others exhibited limited ethical literacy. This divergence in critical AI </w:t>
      </w:r>
      <w:r w:rsidRPr="0065603A">
        <w:rPr>
          <w:rFonts w:ascii="Calibri" w:hAnsi="Calibri" w:cs="Calibri"/>
          <w:color w:val="FF0000"/>
          <w:sz w:val="22"/>
          <w:szCs w:val="22"/>
        </w:rPr>
        <w:lastRenderedPageBreak/>
        <w:t>engagement levels underscores the urgent need to cultivate Ethical Pedagogical Knowledge (EPK) within teaching strategies.</w:t>
      </w:r>
    </w:p>
    <w:p w14:paraId="3AB114D0" w14:textId="77777777" w:rsidR="006C7D97" w:rsidRPr="0065603A" w:rsidRDefault="006C7D97" w:rsidP="0065603A">
      <w:pPr>
        <w:jc w:val="both"/>
        <w:rPr>
          <w:rFonts w:ascii="Calibri" w:hAnsi="Calibri" w:cs="Calibri"/>
          <w:color w:val="FF0000"/>
          <w:sz w:val="22"/>
          <w:szCs w:val="22"/>
        </w:rPr>
      </w:pPr>
    </w:p>
    <w:p w14:paraId="2622B318" w14:textId="77777777" w:rsidR="00B97669" w:rsidRPr="00B97669" w:rsidRDefault="00B97669" w:rsidP="00B97669">
      <w:pPr>
        <w:jc w:val="both"/>
        <w:rPr>
          <w:rFonts w:ascii="Calibri" w:hAnsi="Calibri" w:cs="Calibri"/>
          <w:b/>
          <w:bCs/>
          <w:color w:val="FF0000"/>
          <w:sz w:val="22"/>
          <w:szCs w:val="22"/>
        </w:rPr>
      </w:pPr>
      <w:r w:rsidRPr="00B97669">
        <w:rPr>
          <w:rFonts w:ascii="Calibri" w:hAnsi="Calibri" w:cs="Calibri"/>
          <w:b/>
          <w:bCs/>
          <w:color w:val="FF0000"/>
          <w:sz w:val="22"/>
          <w:szCs w:val="22"/>
        </w:rPr>
        <w:t>I</w:t>
      </w:r>
      <w:r w:rsidRPr="00B97669">
        <w:rPr>
          <w:rFonts w:ascii="Calibri" w:hAnsi="Calibri" w:cs="Calibri"/>
          <w:b/>
          <w:bCs/>
          <w:color w:val="FF0000"/>
          <w:sz w:val="22"/>
          <w:szCs w:val="22"/>
        </w:rPr>
        <w:noBreakHyphen/>
        <w:t>TPACK Alignment: EPK and TPK</w:t>
      </w:r>
    </w:p>
    <w:p w14:paraId="1C3D5C0A" w14:textId="77777777" w:rsidR="00B97669" w:rsidRPr="00B97669" w:rsidRDefault="00B97669" w:rsidP="00B97669">
      <w:pPr>
        <w:numPr>
          <w:ilvl w:val="0"/>
          <w:numId w:val="27"/>
        </w:numPr>
        <w:jc w:val="both"/>
        <w:rPr>
          <w:rFonts w:ascii="Calibri" w:hAnsi="Calibri" w:cs="Calibri"/>
          <w:color w:val="FF0000"/>
          <w:sz w:val="22"/>
          <w:szCs w:val="22"/>
        </w:rPr>
      </w:pPr>
      <w:r w:rsidRPr="00B97669">
        <w:rPr>
          <w:rFonts w:ascii="Calibri" w:hAnsi="Calibri" w:cs="Calibri"/>
          <w:b/>
          <w:bCs/>
          <w:color w:val="FF0000"/>
          <w:sz w:val="22"/>
          <w:szCs w:val="22"/>
        </w:rPr>
        <w:t>EPK (Ethical Pedagogical Knowledge)</w:t>
      </w:r>
      <w:r w:rsidRPr="00B97669">
        <w:rPr>
          <w:rFonts w:ascii="Calibri" w:hAnsi="Calibri" w:cs="Calibri"/>
          <w:color w:val="FF0000"/>
          <w:sz w:val="22"/>
          <w:szCs w:val="22"/>
        </w:rPr>
        <w:t xml:space="preserve"> is critical here, as educators must not only teach content but also scaffold student reflections on responsible AI use, originality, and integrity. Without structured guidance, students may unintentionally engage in practices that challenge academic norms (</w:t>
      </w:r>
      <w:proofErr w:type="spellStart"/>
      <w:r w:rsidRPr="00B97669">
        <w:rPr>
          <w:rFonts w:ascii="Calibri" w:hAnsi="Calibri" w:cs="Calibri"/>
          <w:color w:val="FF0000"/>
          <w:sz w:val="22"/>
          <w:szCs w:val="22"/>
        </w:rPr>
        <w:t>Bulathwela</w:t>
      </w:r>
      <w:proofErr w:type="spellEnd"/>
      <w:r w:rsidRPr="00B97669">
        <w:rPr>
          <w:rFonts w:ascii="Calibri" w:hAnsi="Calibri" w:cs="Calibri"/>
          <w:color w:val="FF0000"/>
          <w:sz w:val="22"/>
          <w:szCs w:val="22"/>
        </w:rPr>
        <w:t xml:space="preserve"> et al., 2024; </w:t>
      </w:r>
      <w:proofErr w:type="spellStart"/>
      <w:r w:rsidRPr="00B97669">
        <w:rPr>
          <w:rFonts w:ascii="Calibri" w:hAnsi="Calibri" w:cs="Calibri"/>
          <w:color w:val="FF0000"/>
          <w:sz w:val="22"/>
          <w:szCs w:val="22"/>
        </w:rPr>
        <w:t>Meletiadou</w:t>
      </w:r>
      <w:proofErr w:type="spellEnd"/>
      <w:r w:rsidRPr="00B97669">
        <w:rPr>
          <w:rFonts w:ascii="Calibri" w:hAnsi="Calibri" w:cs="Calibri"/>
          <w:color w:val="FF0000"/>
          <w:sz w:val="22"/>
          <w:szCs w:val="22"/>
        </w:rPr>
        <w:t>, 2025).</w:t>
      </w:r>
    </w:p>
    <w:p w14:paraId="7900A793" w14:textId="77777777" w:rsidR="00B97669" w:rsidRPr="00B97669" w:rsidRDefault="00B97669" w:rsidP="00B97669">
      <w:pPr>
        <w:numPr>
          <w:ilvl w:val="0"/>
          <w:numId w:val="27"/>
        </w:numPr>
        <w:jc w:val="both"/>
        <w:rPr>
          <w:rFonts w:ascii="Calibri" w:hAnsi="Calibri" w:cs="Calibri"/>
          <w:color w:val="FF0000"/>
          <w:sz w:val="22"/>
          <w:szCs w:val="22"/>
        </w:rPr>
      </w:pPr>
      <w:r w:rsidRPr="00B97669">
        <w:rPr>
          <w:rFonts w:ascii="Calibri" w:hAnsi="Calibri" w:cs="Calibri"/>
          <w:b/>
          <w:bCs/>
          <w:color w:val="FF0000"/>
          <w:sz w:val="22"/>
          <w:szCs w:val="22"/>
        </w:rPr>
        <w:t>TPK (Technological Pedagogical Knowledge)</w:t>
      </w:r>
      <w:r w:rsidRPr="00B97669">
        <w:rPr>
          <w:rFonts w:ascii="Calibri" w:hAnsi="Calibri" w:cs="Calibri"/>
          <w:color w:val="FF0000"/>
          <w:sz w:val="22"/>
          <w:szCs w:val="22"/>
        </w:rPr>
        <w:t xml:space="preserve"> also plays a role, especially in designing assessments and teaching strategies that harness AI’s affordances without enabling dependency. For example, educators may adopt co-evaluation practices or prompt students to annotate AI outputs as part of critical engagement tasks.</w:t>
      </w:r>
    </w:p>
    <w:p w14:paraId="53437E3C" w14:textId="2F5AF93B" w:rsidR="009E5E5A" w:rsidRPr="004D2D91" w:rsidRDefault="00B97669" w:rsidP="003066B8">
      <w:pPr>
        <w:jc w:val="both"/>
        <w:rPr>
          <w:rFonts w:ascii="Calibri" w:hAnsi="Calibri" w:cs="Calibri"/>
          <w:color w:val="FF0000"/>
          <w:sz w:val="22"/>
          <w:szCs w:val="22"/>
        </w:rPr>
      </w:pPr>
      <w:r w:rsidRPr="00B97669">
        <w:rPr>
          <w:rFonts w:ascii="Calibri" w:hAnsi="Calibri" w:cs="Calibri"/>
          <w:color w:val="FF0000"/>
          <w:sz w:val="22"/>
          <w:szCs w:val="22"/>
        </w:rPr>
        <w:t>This theme illustrates the tension between empowerment and erosion</w:t>
      </w:r>
      <w:r w:rsidR="000A259E" w:rsidRPr="004D2D91">
        <w:rPr>
          <w:rFonts w:ascii="Calibri" w:hAnsi="Calibri" w:cs="Calibri"/>
          <w:color w:val="FF0000"/>
          <w:sz w:val="22"/>
          <w:szCs w:val="22"/>
        </w:rPr>
        <w:t xml:space="preserve"> of </w:t>
      </w:r>
      <w:r w:rsidRPr="00B97669">
        <w:rPr>
          <w:rFonts w:ascii="Calibri" w:hAnsi="Calibri" w:cs="Calibri"/>
          <w:color w:val="FF0000"/>
          <w:sz w:val="22"/>
          <w:szCs w:val="22"/>
        </w:rPr>
        <w:t>AI tools can democratise access and aid ideation, yet without embedded EPK, they risk fostering surface-level learning, academic complacency, or misconduct.</w:t>
      </w:r>
      <w:r w:rsidR="00F34B51" w:rsidRPr="004D2D91">
        <w:rPr>
          <w:rFonts w:ascii="Calibri" w:hAnsi="Calibri" w:cs="Calibri"/>
          <w:color w:val="FF0000"/>
          <w:sz w:val="22"/>
          <w:szCs w:val="22"/>
        </w:rPr>
        <w:t xml:space="preserve"> </w:t>
      </w:r>
      <w:r w:rsidRPr="00B97669">
        <w:rPr>
          <w:rFonts w:ascii="Calibri" w:hAnsi="Calibri" w:cs="Calibri"/>
          <w:color w:val="FF0000"/>
          <w:sz w:val="22"/>
          <w:szCs w:val="22"/>
        </w:rPr>
        <w:t xml:space="preserve">The findings build on the critiques of techno-solutionism raised by </w:t>
      </w:r>
      <w:proofErr w:type="spellStart"/>
      <w:r w:rsidRPr="00B97669">
        <w:rPr>
          <w:rFonts w:ascii="Calibri" w:hAnsi="Calibri" w:cs="Calibri"/>
          <w:color w:val="FF0000"/>
          <w:sz w:val="22"/>
          <w:szCs w:val="22"/>
        </w:rPr>
        <w:t>Bulathwela</w:t>
      </w:r>
      <w:proofErr w:type="spellEnd"/>
      <w:r w:rsidRPr="00B97669">
        <w:rPr>
          <w:rFonts w:ascii="Calibri" w:hAnsi="Calibri" w:cs="Calibri"/>
          <w:color w:val="FF0000"/>
          <w:sz w:val="22"/>
          <w:szCs w:val="22"/>
        </w:rPr>
        <w:t xml:space="preserve"> et al. (2024), who argue that “AI alone will not democratise education” unless accompanied by ethical frameworks and critical literacy. The Institutionally-Extended TPACK (I</w:t>
      </w:r>
      <w:r w:rsidRPr="00B97669">
        <w:rPr>
          <w:rFonts w:ascii="Calibri" w:hAnsi="Calibri" w:cs="Calibri"/>
          <w:color w:val="FF0000"/>
          <w:sz w:val="22"/>
          <w:szCs w:val="22"/>
        </w:rPr>
        <w:noBreakHyphen/>
        <w:t>TPACK) model’s inclusion of EPK allows us to make sense of these dynamics and positions the educator as a critical mediator, not just a facilitator of tools.</w:t>
      </w:r>
    </w:p>
    <w:p w14:paraId="47AF720D" w14:textId="77777777" w:rsidR="00DE3CF1" w:rsidRPr="009E5E5A" w:rsidRDefault="00DE3CF1" w:rsidP="003066B8">
      <w:pPr>
        <w:jc w:val="both"/>
        <w:rPr>
          <w:rFonts w:ascii="Calibri" w:hAnsi="Calibri" w:cs="Calibri"/>
          <w:color w:val="000000" w:themeColor="text1"/>
          <w:sz w:val="22"/>
          <w:szCs w:val="22"/>
        </w:rPr>
      </w:pPr>
    </w:p>
    <w:p w14:paraId="6FB63862" w14:textId="3920254C" w:rsidR="00BB720F" w:rsidRPr="00A838E4" w:rsidRDefault="000B101D" w:rsidP="006E4E57">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Theme 3: Anxiety and Ethical Ambiguity Among Educator</w:t>
      </w:r>
      <w:r w:rsidR="001F4F41">
        <w:rPr>
          <w:rFonts w:ascii="Calibri" w:hAnsi="Calibri" w:cs="Calibri"/>
          <w:b/>
          <w:bCs/>
          <w:color w:val="000000" w:themeColor="text1"/>
          <w:sz w:val="22"/>
          <w:szCs w:val="22"/>
        </w:rPr>
        <w:t xml:space="preserve">: Teaching Under </w:t>
      </w:r>
      <w:r w:rsidR="00360150">
        <w:rPr>
          <w:rFonts w:ascii="Calibri" w:hAnsi="Calibri" w:cs="Calibri"/>
          <w:b/>
          <w:bCs/>
          <w:color w:val="000000" w:themeColor="text1"/>
          <w:sz w:val="22"/>
          <w:szCs w:val="22"/>
        </w:rPr>
        <w:t xml:space="preserve">Conditions of </w:t>
      </w:r>
      <w:r w:rsidR="00E93944">
        <w:rPr>
          <w:rFonts w:ascii="Calibri" w:hAnsi="Calibri" w:cs="Calibri"/>
          <w:b/>
          <w:bCs/>
          <w:color w:val="000000" w:themeColor="text1"/>
          <w:sz w:val="22"/>
          <w:szCs w:val="22"/>
        </w:rPr>
        <w:t>Uncertainty</w:t>
      </w:r>
    </w:p>
    <w:p w14:paraId="69FCA10A" w14:textId="2045249E" w:rsidR="00A12D9B" w:rsidRPr="00A838E4" w:rsidRDefault="00EA3B47" w:rsidP="00A12D9B">
      <w:pPr>
        <w:jc w:val="both"/>
        <w:rPr>
          <w:rFonts w:ascii="Calibri" w:hAnsi="Calibri" w:cs="Calibri"/>
          <w:color w:val="000000" w:themeColor="text1"/>
          <w:sz w:val="22"/>
          <w:szCs w:val="22"/>
        </w:rPr>
      </w:pPr>
      <w:r w:rsidRPr="00A838E4">
        <w:rPr>
          <w:rFonts w:ascii="Calibri" w:hAnsi="Calibri" w:cs="Calibri"/>
          <w:color w:val="000000" w:themeColor="text1"/>
          <w:sz w:val="22"/>
          <w:szCs w:val="22"/>
        </w:rPr>
        <w:t>Lecturers</w:t>
      </w:r>
      <w:r w:rsidR="00A12D9B" w:rsidRPr="00A838E4">
        <w:rPr>
          <w:rFonts w:ascii="Calibri" w:hAnsi="Calibri" w:cs="Calibri"/>
          <w:color w:val="000000" w:themeColor="text1"/>
          <w:sz w:val="22"/>
          <w:szCs w:val="22"/>
        </w:rPr>
        <w:t xml:space="preserve"> expressed widespread uncertainty about assessment integrity and professional liability. Lecturer 1 asked, </w:t>
      </w:r>
      <w:r w:rsidR="00A12D9B" w:rsidRPr="00A838E4">
        <w:rPr>
          <w:rFonts w:ascii="Calibri" w:hAnsi="Calibri" w:cs="Calibri"/>
          <w:i/>
          <w:iCs/>
          <w:color w:val="000000" w:themeColor="text1"/>
          <w:sz w:val="22"/>
          <w:szCs w:val="22"/>
        </w:rPr>
        <w:t>“What if a student submits a whole AI-generated essay? Can I prove it? Am I liable if I miss it?”</w:t>
      </w:r>
      <w:r w:rsidR="00A12D9B" w:rsidRPr="00A838E4">
        <w:rPr>
          <w:rFonts w:ascii="Calibri" w:hAnsi="Calibri" w:cs="Calibri"/>
          <w:color w:val="000000" w:themeColor="text1"/>
          <w:sz w:val="22"/>
          <w:szCs w:val="22"/>
        </w:rPr>
        <w:t xml:space="preserve"> Lecturer 4 added, </w:t>
      </w:r>
      <w:r w:rsidR="00A12D9B" w:rsidRPr="00A838E4">
        <w:rPr>
          <w:rFonts w:ascii="Calibri" w:hAnsi="Calibri" w:cs="Calibri"/>
          <w:i/>
          <w:iCs/>
          <w:color w:val="000000" w:themeColor="text1"/>
          <w:sz w:val="22"/>
          <w:szCs w:val="22"/>
        </w:rPr>
        <w:t>“It feels like we’re being asked to police something we don’t fully understand.”</w:t>
      </w:r>
    </w:p>
    <w:p w14:paraId="1BBAE84F" w14:textId="77777777" w:rsidR="00A12D9B" w:rsidRPr="00A838E4" w:rsidRDefault="00A12D9B" w:rsidP="00A12D9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The emotional toll of such ambiguity was evident. Lecturer 2 reflected, </w:t>
      </w:r>
      <w:r w:rsidRPr="00A838E4">
        <w:rPr>
          <w:rFonts w:ascii="Calibri" w:hAnsi="Calibri" w:cs="Calibri"/>
          <w:i/>
          <w:iCs/>
          <w:color w:val="000000" w:themeColor="text1"/>
          <w:sz w:val="22"/>
          <w:szCs w:val="22"/>
        </w:rPr>
        <w:t>“I want to do the right thing, but I don’t know what the right thing is when it comes to AI.”</w:t>
      </w:r>
      <w:r w:rsidRPr="00A838E4">
        <w:rPr>
          <w:rFonts w:ascii="Calibri" w:hAnsi="Calibri" w:cs="Calibri"/>
          <w:color w:val="000000" w:themeColor="text1"/>
          <w:sz w:val="22"/>
          <w:szCs w:val="22"/>
        </w:rPr>
        <w:t xml:space="preserve"> Lecturer 6 commented, </w:t>
      </w:r>
      <w:r w:rsidRPr="00A838E4">
        <w:rPr>
          <w:rFonts w:ascii="Calibri" w:hAnsi="Calibri" w:cs="Calibri"/>
          <w:i/>
          <w:iCs/>
          <w:color w:val="000000" w:themeColor="text1"/>
          <w:sz w:val="22"/>
          <w:szCs w:val="22"/>
        </w:rPr>
        <w:t>“We’re scared of being accused of negligence for not catching AI use. It’s exhausting.”</w:t>
      </w:r>
    </w:p>
    <w:p w14:paraId="6C6ED2D9" w14:textId="77777777" w:rsidR="00A12D9B" w:rsidRPr="00A838E4" w:rsidRDefault="00A12D9B" w:rsidP="00A12D9B">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These anxieties indicate that current staff development is insufficient to address the ethical and procedural complexities of AI adoption. Nikolic et al. (2024) frame this as a form of technological paralysis, where staff feel immobilised by institutional inaction and lack of training.</w:t>
      </w:r>
    </w:p>
    <w:p w14:paraId="729BB8DA" w14:textId="77777777" w:rsidR="00A12D9B" w:rsidRPr="00A838E4" w:rsidRDefault="00A12D9B" w:rsidP="00A12D9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theme reinforces the argument for integrating </w:t>
      </w:r>
      <w:r w:rsidRPr="00A838E4">
        <w:rPr>
          <w:rFonts w:ascii="Calibri" w:hAnsi="Calibri" w:cs="Calibri"/>
          <w:b/>
          <w:bCs/>
          <w:color w:val="000000" w:themeColor="text1"/>
          <w:sz w:val="22"/>
          <w:szCs w:val="22"/>
        </w:rPr>
        <w:t>Institutional Knowledge (IK)</w:t>
      </w:r>
      <w:r w:rsidRPr="00A838E4">
        <w:rPr>
          <w:rFonts w:ascii="Calibri" w:hAnsi="Calibri" w:cs="Calibri"/>
          <w:color w:val="000000" w:themeColor="text1"/>
          <w:sz w:val="22"/>
          <w:szCs w:val="22"/>
        </w:rPr>
        <w:t xml:space="preserve"> and </w:t>
      </w:r>
      <w:r w:rsidRPr="00A838E4">
        <w:rPr>
          <w:rFonts w:ascii="Calibri" w:hAnsi="Calibri" w:cs="Calibri"/>
          <w:b/>
          <w:bCs/>
          <w:color w:val="000000" w:themeColor="text1"/>
          <w:sz w:val="22"/>
          <w:szCs w:val="22"/>
        </w:rPr>
        <w:t>EPK</w:t>
      </w:r>
      <w:r w:rsidRPr="00A838E4">
        <w:rPr>
          <w:rFonts w:ascii="Calibri" w:hAnsi="Calibri" w:cs="Calibri"/>
          <w:color w:val="000000" w:themeColor="text1"/>
          <w:sz w:val="22"/>
          <w:szCs w:val="22"/>
        </w:rPr>
        <w:t xml:space="preserve"> into staff professional development. Without such frameworks, staff remain under-supported and overburdened by the dual roles of educator and AI enforcer.</w:t>
      </w:r>
    </w:p>
    <w:p w14:paraId="4BD4F029" w14:textId="77777777" w:rsidR="003A3715" w:rsidRPr="004D2D91" w:rsidRDefault="008B1AD3" w:rsidP="00E93944">
      <w:pPr>
        <w:jc w:val="both"/>
        <w:rPr>
          <w:rFonts w:ascii="Calibri" w:hAnsi="Calibri" w:cs="Calibri"/>
          <w:b/>
          <w:bCs/>
          <w:color w:val="FF0000"/>
          <w:sz w:val="22"/>
          <w:szCs w:val="22"/>
        </w:rPr>
      </w:pPr>
      <w:r w:rsidRPr="004D2D91">
        <w:rPr>
          <w:rFonts w:ascii="Calibri" w:hAnsi="Calibri" w:cs="Calibri"/>
          <w:b/>
          <w:bCs/>
          <w:color w:val="FF0000"/>
          <w:sz w:val="22"/>
          <w:szCs w:val="22"/>
        </w:rPr>
        <w:t>Discussion o</w:t>
      </w:r>
      <w:r w:rsidR="00E93944" w:rsidRPr="004D2D91">
        <w:rPr>
          <w:rFonts w:ascii="Times New Roman" w:eastAsia="Times New Roman" w:hAnsi="Times New Roman" w:cs="Times New Roman"/>
          <w:color w:val="FF0000"/>
          <w:kern w:val="0"/>
          <w14:ligatures w14:val="none"/>
        </w:rPr>
        <w:t xml:space="preserve"> </w:t>
      </w:r>
      <w:r w:rsidR="00E93944" w:rsidRPr="004D2D91">
        <w:rPr>
          <w:rFonts w:ascii="Calibri" w:hAnsi="Calibri" w:cs="Calibri"/>
          <w:b/>
          <w:bCs/>
          <w:color w:val="FF0000"/>
          <w:sz w:val="22"/>
          <w:szCs w:val="22"/>
        </w:rPr>
        <w:t>Theme 3</w:t>
      </w:r>
      <w:r w:rsidR="003A3715" w:rsidRPr="004D2D91">
        <w:rPr>
          <w:rFonts w:ascii="Calibri" w:hAnsi="Calibri" w:cs="Calibri"/>
          <w:b/>
          <w:bCs/>
          <w:color w:val="FF0000"/>
          <w:sz w:val="22"/>
          <w:szCs w:val="22"/>
        </w:rPr>
        <w:t>:</w:t>
      </w:r>
    </w:p>
    <w:p w14:paraId="44B7DBCF" w14:textId="0B96C1DB" w:rsidR="00E93944" w:rsidRPr="004D2D91" w:rsidRDefault="003A3715" w:rsidP="00E93944">
      <w:pPr>
        <w:jc w:val="both"/>
        <w:rPr>
          <w:rFonts w:ascii="Calibri" w:hAnsi="Calibri" w:cs="Calibri"/>
          <w:color w:val="FF0000"/>
          <w:sz w:val="22"/>
          <w:szCs w:val="22"/>
        </w:rPr>
      </w:pPr>
      <w:r w:rsidRPr="004D2D91">
        <w:rPr>
          <w:rFonts w:ascii="Calibri" w:hAnsi="Calibri" w:cs="Calibri"/>
          <w:color w:val="FF0000"/>
          <w:sz w:val="22"/>
          <w:szCs w:val="22"/>
        </w:rPr>
        <w:t>Theme 3</w:t>
      </w:r>
      <w:r w:rsidR="00E93944" w:rsidRPr="004D2D91">
        <w:rPr>
          <w:rFonts w:ascii="Calibri" w:hAnsi="Calibri" w:cs="Calibri"/>
          <w:color w:val="FF0000"/>
          <w:sz w:val="22"/>
          <w:szCs w:val="22"/>
        </w:rPr>
        <w:t xml:space="preserve"> foregrounds the emotional and professional strain experienced by educators as they attempt to navigate AI integration without adequate institutional or pedagogical support. Lecturers consistently articulated anxiety around academic integrity, assessment credibility, and personal </w:t>
      </w:r>
      <w:r w:rsidR="00E93944" w:rsidRPr="004D2D91">
        <w:rPr>
          <w:rFonts w:ascii="Calibri" w:hAnsi="Calibri" w:cs="Calibri"/>
          <w:color w:val="FF0000"/>
          <w:sz w:val="22"/>
          <w:szCs w:val="22"/>
        </w:rPr>
        <w:lastRenderedPageBreak/>
        <w:t xml:space="preserve">accountability. As Lecturer 1 reflected, </w:t>
      </w:r>
      <w:r w:rsidR="00E93944" w:rsidRPr="004D2D91">
        <w:rPr>
          <w:rFonts w:ascii="Calibri" w:hAnsi="Calibri" w:cs="Calibri"/>
          <w:i/>
          <w:iCs/>
          <w:color w:val="FF0000"/>
          <w:sz w:val="22"/>
          <w:szCs w:val="22"/>
        </w:rPr>
        <w:t>“What if a student submits a whole AI-generated essay? Can I prove it? Am I liable if I can’t?”</w:t>
      </w:r>
      <w:r w:rsidR="00E93944" w:rsidRPr="004D2D91">
        <w:rPr>
          <w:rFonts w:ascii="Calibri" w:hAnsi="Calibri" w:cs="Calibri"/>
          <w:color w:val="FF0000"/>
          <w:sz w:val="22"/>
          <w:szCs w:val="22"/>
        </w:rPr>
        <w:t xml:space="preserve"> This sense of vulnerability highlights how AI has shifted the burden of governance from institutions to individual educators.</w:t>
      </w:r>
    </w:p>
    <w:p w14:paraId="117E9A30" w14:textId="119662D3" w:rsidR="00E93944" w:rsidRPr="004D2D91" w:rsidRDefault="00E93944" w:rsidP="00E93944">
      <w:pPr>
        <w:jc w:val="both"/>
        <w:rPr>
          <w:rFonts w:ascii="Calibri" w:hAnsi="Calibri" w:cs="Calibri"/>
          <w:color w:val="FF0000"/>
          <w:sz w:val="22"/>
          <w:szCs w:val="22"/>
        </w:rPr>
      </w:pPr>
      <w:r w:rsidRPr="00E93944">
        <w:rPr>
          <w:rFonts w:ascii="Calibri" w:hAnsi="Calibri" w:cs="Calibri"/>
          <w:color w:val="FF0000"/>
          <w:sz w:val="22"/>
          <w:szCs w:val="22"/>
        </w:rPr>
        <w:t xml:space="preserve">Lecturer 4 further captured this tension by stating, </w:t>
      </w:r>
      <w:r w:rsidRPr="00E93944">
        <w:rPr>
          <w:rFonts w:ascii="Calibri" w:hAnsi="Calibri" w:cs="Calibri"/>
          <w:i/>
          <w:iCs/>
          <w:color w:val="FF0000"/>
          <w:sz w:val="22"/>
          <w:szCs w:val="22"/>
        </w:rPr>
        <w:t>“It feels like we’re being asked to police something we do not fully understand.”</w:t>
      </w:r>
      <w:r w:rsidRPr="00E93944">
        <w:rPr>
          <w:rFonts w:ascii="Calibri" w:hAnsi="Calibri" w:cs="Calibri"/>
          <w:color w:val="FF0000"/>
          <w:sz w:val="22"/>
          <w:szCs w:val="22"/>
        </w:rPr>
        <w:t xml:space="preserve"> Such remarks resonate strongly with Nikolic et al. (2024), who identify “technological paralysis” among academics when institutional guidance and training lag behind technological change. Rather than empowering educators to innovate, uncertainty fosters risk aversion, emotional fatigue, and reluctance to experiment with AI-enhanced pedagogy.</w:t>
      </w:r>
      <w:r w:rsidR="00891F58" w:rsidRPr="004D2D91">
        <w:rPr>
          <w:rFonts w:ascii="Calibri" w:hAnsi="Calibri" w:cs="Calibri"/>
          <w:color w:val="FF0000"/>
          <w:sz w:val="22"/>
          <w:szCs w:val="22"/>
        </w:rPr>
        <w:t xml:space="preserve"> </w:t>
      </w:r>
      <w:r w:rsidRPr="00E93944">
        <w:rPr>
          <w:rFonts w:ascii="Calibri" w:hAnsi="Calibri" w:cs="Calibri"/>
          <w:color w:val="FF0000"/>
          <w:sz w:val="22"/>
          <w:szCs w:val="22"/>
        </w:rPr>
        <w:t xml:space="preserve">Importantly, this anxiety is not merely technical but deeply ethical. Lecturers expressed uncertainty about where the boundary lies between legitimate learning support and academic misconduct. This ambiguity aligns with broader concerns raised by </w:t>
      </w:r>
      <w:proofErr w:type="spellStart"/>
      <w:r w:rsidRPr="00E93944">
        <w:rPr>
          <w:rFonts w:ascii="Calibri" w:hAnsi="Calibri" w:cs="Calibri"/>
          <w:color w:val="FF0000"/>
          <w:sz w:val="22"/>
          <w:szCs w:val="22"/>
        </w:rPr>
        <w:t>Meletiadou</w:t>
      </w:r>
      <w:proofErr w:type="spellEnd"/>
      <w:r w:rsidRPr="00E93944">
        <w:rPr>
          <w:rFonts w:ascii="Calibri" w:hAnsi="Calibri" w:cs="Calibri"/>
          <w:color w:val="FF0000"/>
          <w:sz w:val="22"/>
          <w:szCs w:val="22"/>
        </w:rPr>
        <w:t xml:space="preserve"> (2025) and </w:t>
      </w:r>
      <w:proofErr w:type="spellStart"/>
      <w:r w:rsidRPr="00E93944">
        <w:rPr>
          <w:rFonts w:ascii="Calibri" w:hAnsi="Calibri" w:cs="Calibri"/>
          <w:color w:val="FF0000"/>
          <w:sz w:val="22"/>
          <w:szCs w:val="22"/>
        </w:rPr>
        <w:t>Anyaso</w:t>
      </w:r>
      <w:proofErr w:type="spellEnd"/>
      <w:r w:rsidRPr="00E93944">
        <w:rPr>
          <w:rFonts w:ascii="Calibri" w:hAnsi="Calibri" w:cs="Calibri"/>
          <w:color w:val="FF0000"/>
          <w:sz w:val="22"/>
          <w:szCs w:val="22"/>
        </w:rPr>
        <w:t xml:space="preserve"> &amp; </w:t>
      </w:r>
      <w:proofErr w:type="spellStart"/>
      <w:r w:rsidRPr="00E93944">
        <w:rPr>
          <w:rFonts w:ascii="Calibri" w:hAnsi="Calibri" w:cs="Calibri"/>
          <w:color w:val="FF0000"/>
          <w:sz w:val="22"/>
          <w:szCs w:val="22"/>
        </w:rPr>
        <w:t>Anyaso</w:t>
      </w:r>
      <w:proofErr w:type="spellEnd"/>
      <w:r w:rsidRPr="00E93944">
        <w:rPr>
          <w:rFonts w:ascii="Calibri" w:hAnsi="Calibri" w:cs="Calibri"/>
          <w:color w:val="FF0000"/>
          <w:sz w:val="22"/>
          <w:szCs w:val="22"/>
        </w:rPr>
        <w:t xml:space="preserve"> (2025), who argue that unclear ethical positioning around AI erodes educator confidence and undermines pedagogical integrity.</w:t>
      </w:r>
    </w:p>
    <w:p w14:paraId="5EA9E2BA" w14:textId="77777777" w:rsidR="00F76C3E" w:rsidRPr="00F76C3E" w:rsidRDefault="00F76C3E" w:rsidP="00F76C3E">
      <w:pPr>
        <w:jc w:val="both"/>
        <w:rPr>
          <w:rFonts w:ascii="Calibri" w:hAnsi="Calibri" w:cs="Calibri"/>
          <w:b/>
          <w:bCs/>
          <w:color w:val="FF0000"/>
          <w:sz w:val="22"/>
          <w:szCs w:val="22"/>
        </w:rPr>
      </w:pPr>
      <w:r w:rsidRPr="00F76C3E">
        <w:rPr>
          <w:rFonts w:ascii="Calibri" w:hAnsi="Calibri" w:cs="Calibri"/>
          <w:b/>
          <w:bCs/>
          <w:color w:val="FF0000"/>
          <w:sz w:val="22"/>
          <w:szCs w:val="22"/>
        </w:rPr>
        <w:t>I</w:t>
      </w:r>
      <w:r w:rsidRPr="00F76C3E">
        <w:rPr>
          <w:rFonts w:ascii="Calibri" w:hAnsi="Calibri" w:cs="Calibri"/>
          <w:b/>
          <w:bCs/>
          <w:color w:val="FF0000"/>
          <w:sz w:val="22"/>
          <w:szCs w:val="22"/>
        </w:rPr>
        <w:noBreakHyphen/>
        <w:t>TPACK Alignment: IK + EPK</w:t>
      </w:r>
    </w:p>
    <w:p w14:paraId="366BEB63" w14:textId="77777777" w:rsidR="00F76C3E" w:rsidRPr="00F76C3E" w:rsidRDefault="00F76C3E" w:rsidP="00F76C3E">
      <w:pPr>
        <w:numPr>
          <w:ilvl w:val="0"/>
          <w:numId w:val="28"/>
        </w:numPr>
        <w:jc w:val="both"/>
        <w:rPr>
          <w:rFonts w:ascii="Calibri" w:hAnsi="Calibri" w:cs="Calibri"/>
          <w:color w:val="FF0000"/>
          <w:sz w:val="22"/>
          <w:szCs w:val="22"/>
        </w:rPr>
      </w:pPr>
      <w:r w:rsidRPr="00F76C3E">
        <w:rPr>
          <w:rFonts w:ascii="Calibri" w:hAnsi="Calibri" w:cs="Calibri"/>
          <w:b/>
          <w:bCs/>
          <w:color w:val="FF0000"/>
          <w:sz w:val="22"/>
          <w:szCs w:val="22"/>
        </w:rPr>
        <w:t>Institutional Knowledge (IK)</w:t>
      </w:r>
      <w:r w:rsidRPr="00F76C3E">
        <w:rPr>
          <w:rFonts w:ascii="Calibri" w:hAnsi="Calibri" w:cs="Calibri"/>
          <w:color w:val="FF0000"/>
          <w:sz w:val="22"/>
          <w:szCs w:val="22"/>
        </w:rPr>
        <w:t xml:space="preserve"> is central to this theme. Educators’ anxiety reflects a lack of clear policies, shared norms, and institutional backing. Without IK, lecturers are forced to make high-stakes decisions in isolation, increasing professional risk and inconsistency across programmes (Wilson, 2025).</w:t>
      </w:r>
    </w:p>
    <w:p w14:paraId="65320B6E" w14:textId="77777777" w:rsidR="00F76C3E" w:rsidRPr="00F76C3E" w:rsidRDefault="00F76C3E" w:rsidP="00F76C3E">
      <w:pPr>
        <w:numPr>
          <w:ilvl w:val="0"/>
          <w:numId w:val="28"/>
        </w:numPr>
        <w:jc w:val="both"/>
        <w:rPr>
          <w:rFonts w:ascii="Calibri" w:hAnsi="Calibri" w:cs="Calibri"/>
          <w:color w:val="FF0000"/>
          <w:sz w:val="22"/>
          <w:szCs w:val="22"/>
        </w:rPr>
      </w:pPr>
      <w:r w:rsidRPr="00F76C3E">
        <w:rPr>
          <w:rFonts w:ascii="Calibri" w:hAnsi="Calibri" w:cs="Calibri"/>
          <w:b/>
          <w:bCs/>
          <w:color w:val="FF0000"/>
          <w:sz w:val="22"/>
          <w:szCs w:val="22"/>
        </w:rPr>
        <w:t>Ethical Pedagogical Knowledge (EPK)</w:t>
      </w:r>
      <w:r w:rsidRPr="00F76C3E">
        <w:rPr>
          <w:rFonts w:ascii="Calibri" w:hAnsi="Calibri" w:cs="Calibri"/>
          <w:color w:val="FF0000"/>
          <w:sz w:val="22"/>
          <w:szCs w:val="22"/>
        </w:rPr>
        <w:t xml:space="preserve"> is equally critical. Educators are expected to guide students through ethical AI use, yet many lack structured opportunities to develop ethical reasoning specific to AI contexts. This creates a paradox in which lecturers are held accountable for ethical oversight without being equipped to enact it.</w:t>
      </w:r>
    </w:p>
    <w:p w14:paraId="219FB3AB" w14:textId="5B9E86FC" w:rsidR="008B1AD3" w:rsidRPr="004D2D91" w:rsidRDefault="00F76C3E" w:rsidP="00B00136">
      <w:pPr>
        <w:jc w:val="both"/>
        <w:rPr>
          <w:rFonts w:ascii="Calibri" w:hAnsi="Calibri" w:cs="Calibri"/>
          <w:color w:val="FF0000"/>
          <w:sz w:val="22"/>
          <w:szCs w:val="22"/>
        </w:rPr>
      </w:pPr>
      <w:r w:rsidRPr="00F76C3E">
        <w:rPr>
          <w:rFonts w:ascii="Calibri" w:hAnsi="Calibri" w:cs="Calibri"/>
          <w:color w:val="FF0000"/>
          <w:sz w:val="22"/>
          <w:szCs w:val="22"/>
        </w:rPr>
        <w:t>From an I</w:t>
      </w:r>
      <w:r w:rsidRPr="00F76C3E">
        <w:rPr>
          <w:rFonts w:ascii="Calibri" w:hAnsi="Calibri" w:cs="Calibri"/>
          <w:color w:val="FF0000"/>
          <w:sz w:val="22"/>
          <w:szCs w:val="22"/>
        </w:rPr>
        <w:noBreakHyphen/>
        <w:t>TPACK perspective, Theme 3 demonstrates that effective AI integration requires more than the intersection of technology, pedagogy, and content. It also depends on institutional scaffolding and ethical clarity. Without these, AI becomes a source of professional distress rather than pedagogical opportunity.</w:t>
      </w:r>
    </w:p>
    <w:p w14:paraId="4416A638" w14:textId="0D3951D3" w:rsidR="00FB74A7" w:rsidRPr="00A838E4" w:rsidRDefault="00FB74A7" w:rsidP="00B00136">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Theme 4: A Call for Institutional Support and AI-Literate Pedagogy</w:t>
      </w:r>
      <w:r w:rsidR="00632D6F">
        <w:rPr>
          <w:rFonts w:ascii="Calibri" w:hAnsi="Calibri" w:cs="Calibri"/>
          <w:b/>
          <w:bCs/>
          <w:color w:val="000000" w:themeColor="text1"/>
          <w:sz w:val="22"/>
          <w:szCs w:val="22"/>
        </w:rPr>
        <w:t xml:space="preserve"> – From Prohibition to Enablement</w:t>
      </w:r>
    </w:p>
    <w:p w14:paraId="71C88C5F" w14:textId="52A7C2D1" w:rsidR="00DC288B" w:rsidRPr="00A838E4" w:rsidRDefault="00DC288B" w:rsidP="00DC288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All participants called for clearer policy, training, and curriculum support. Student 6 stated, </w:t>
      </w:r>
      <w:r w:rsidRPr="00A838E4">
        <w:rPr>
          <w:rFonts w:ascii="Calibri" w:hAnsi="Calibri" w:cs="Calibri"/>
          <w:i/>
          <w:iCs/>
          <w:color w:val="000000" w:themeColor="text1"/>
          <w:sz w:val="22"/>
          <w:szCs w:val="22"/>
        </w:rPr>
        <w:t>“Give us examples, not just warnings… how can I use it well without accidentally cheating?”</w:t>
      </w:r>
      <w:r w:rsidRPr="00A838E4">
        <w:rPr>
          <w:rFonts w:ascii="Calibri" w:hAnsi="Calibri" w:cs="Calibri"/>
          <w:color w:val="000000" w:themeColor="text1"/>
          <w:sz w:val="22"/>
          <w:szCs w:val="22"/>
        </w:rPr>
        <w:t xml:space="preserve"> Student 10 added, </w:t>
      </w:r>
      <w:r w:rsidRPr="00A838E4">
        <w:rPr>
          <w:rFonts w:ascii="Calibri" w:hAnsi="Calibri" w:cs="Calibri"/>
          <w:i/>
          <w:iCs/>
          <w:color w:val="000000" w:themeColor="text1"/>
          <w:sz w:val="22"/>
          <w:szCs w:val="22"/>
        </w:rPr>
        <w:t>“I’d be fine using it properly if someone showed me how it fits into what the uni</w:t>
      </w:r>
      <w:r w:rsidR="00093DC3" w:rsidRPr="00A838E4">
        <w:rPr>
          <w:rFonts w:ascii="Calibri" w:hAnsi="Calibri" w:cs="Calibri"/>
          <w:i/>
          <w:iCs/>
          <w:color w:val="000000" w:themeColor="text1"/>
          <w:sz w:val="22"/>
          <w:szCs w:val="22"/>
        </w:rPr>
        <w:t>versity</w:t>
      </w:r>
      <w:r w:rsidRPr="00A838E4">
        <w:rPr>
          <w:rFonts w:ascii="Calibri" w:hAnsi="Calibri" w:cs="Calibri"/>
          <w:i/>
          <w:iCs/>
          <w:color w:val="000000" w:themeColor="text1"/>
          <w:sz w:val="22"/>
          <w:szCs w:val="22"/>
        </w:rPr>
        <w:t xml:space="preserve"> expects.”</w:t>
      </w:r>
    </w:p>
    <w:p w14:paraId="35BE0E60" w14:textId="66BAAFE8" w:rsidR="00DC288B" w:rsidRPr="00A838E4" w:rsidRDefault="00DC288B" w:rsidP="00DC288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Lecturers echoed this call. Lecturer 2 noted, </w:t>
      </w:r>
      <w:r w:rsidRPr="00A838E4">
        <w:rPr>
          <w:rFonts w:ascii="Calibri" w:hAnsi="Calibri" w:cs="Calibri"/>
          <w:i/>
          <w:iCs/>
          <w:color w:val="000000" w:themeColor="text1"/>
          <w:sz w:val="22"/>
          <w:szCs w:val="22"/>
        </w:rPr>
        <w:t>“I’d love a workshop that shows how to redesign assessments with AI in mind</w:t>
      </w:r>
      <w:r w:rsidR="00093DC3" w:rsidRPr="00A838E4">
        <w:rPr>
          <w:rFonts w:ascii="Calibri" w:hAnsi="Calibri" w:cs="Calibri"/>
          <w:i/>
          <w:iCs/>
          <w:color w:val="000000" w:themeColor="text1"/>
          <w:sz w:val="22"/>
          <w:szCs w:val="22"/>
        </w:rPr>
        <w:t xml:space="preserve">, and </w:t>
      </w:r>
      <w:r w:rsidRPr="00A838E4">
        <w:rPr>
          <w:rFonts w:ascii="Calibri" w:hAnsi="Calibri" w:cs="Calibri"/>
          <w:i/>
          <w:iCs/>
          <w:color w:val="000000" w:themeColor="text1"/>
          <w:sz w:val="22"/>
          <w:szCs w:val="22"/>
        </w:rPr>
        <w:t>not just tell me not to use it.”</w:t>
      </w:r>
      <w:r w:rsidRPr="00A838E4">
        <w:rPr>
          <w:rFonts w:ascii="Calibri" w:hAnsi="Calibri" w:cs="Calibri"/>
          <w:color w:val="000000" w:themeColor="text1"/>
          <w:sz w:val="22"/>
          <w:szCs w:val="22"/>
        </w:rPr>
        <w:t xml:space="preserve"> Lecturer 5 proposed, </w:t>
      </w:r>
      <w:r w:rsidRPr="00A838E4">
        <w:rPr>
          <w:rFonts w:ascii="Calibri" w:hAnsi="Calibri" w:cs="Calibri"/>
          <w:i/>
          <w:iCs/>
          <w:color w:val="000000" w:themeColor="text1"/>
          <w:sz w:val="22"/>
          <w:szCs w:val="22"/>
        </w:rPr>
        <w:t>“We need subject-specific guidance</w:t>
      </w:r>
      <w:r w:rsidR="00093DC3" w:rsidRPr="00A838E4">
        <w:rPr>
          <w:rFonts w:ascii="Calibri" w:hAnsi="Calibri" w:cs="Calibri"/>
          <w:i/>
          <w:iCs/>
          <w:color w:val="000000" w:themeColor="text1"/>
          <w:sz w:val="22"/>
          <w:szCs w:val="22"/>
        </w:rPr>
        <w:t xml:space="preserve">, and </w:t>
      </w:r>
      <w:r w:rsidRPr="00A838E4">
        <w:rPr>
          <w:rFonts w:ascii="Calibri" w:hAnsi="Calibri" w:cs="Calibri"/>
          <w:i/>
          <w:iCs/>
          <w:color w:val="000000" w:themeColor="text1"/>
          <w:sz w:val="22"/>
          <w:szCs w:val="22"/>
        </w:rPr>
        <w:t>not just generic rule</w:t>
      </w:r>
      <w:r w:rsidR="00093DC3" w:rsidRPr="00A838E4">
        <w:rPr>
          <w:rFonts w:ascii="Calibri" w:hAnsi="Calibri" w:cs="Calibri"/>
          <w:i/>
          <w:iCs/>
          <w:color w:val="000000" w:themeColor="text1"/>
          <w:sz w:val="22"/>
          <w:szCs w:val="22"/>
        </w:rPr>
        <w:t xml:space="preserve">s </w:t>
      </w:r>
      <w:r w:rsidRPr="00A838E4">
        <w:rPr>
          <w:rFonts w:ascii="Calibri" w:hAnsi="Calibri" w:cs="Calibri"/>
          <w:i/>
          <w:iCs/>
          <w:color w:val="000000" w:themeColor="text1"/>
          <w:sz w:val="22"/>
          <w:szCs w:val="22"/>
        </w:rPr>
        <w:t>because AI behaves differently in different disciplines.”</w:t>
      </w:r>
    </w:p>
    <w:p w14:paraId="573A4813" w14:textId="77777777" w:rsidR="00DC288B" w:rsidRPr="00A838E4" w:rsidRDefault="00DC288B" w:rsidP="00DC288B">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These views align with Jisc (2024), which advocates for co-designed, proactive approaches to AI integration that empower both students and educators. Participants wanted AI to be normalised and structured into learning environments, not relegated to grey zones of uncertainty.</w:t>
      </w:r>
    </w:p>
    <w:p w14:paraId="71EBDA84" w14:textId="77777777" w:rsidR="00DC288B" w:rsidRDefault="00DC288B" w:rsidP="00DC288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By operationalising the </w:t>
      </w:r>
      <w:r w:rsidRPr="00256632">
        <w:rPr>
          <w:rFonts w:ascii="Calibri" w:hAnsi="Calibri" w:cs="Calibri"/>
          <w:color w:val="000000" w:themeColor="text1"/>
          <w:sz w:val="22"/>
          <w:szCs w:val="22"/>
        </w:rPr>
        <w:t>I</w:t>
      </w:r>
      <w:r w:rsidRPr="00256632">
        <w:rPr>
          <w:rFonts w:ascii="Calibri" w:hAnsi="Calibri" w:cs="Calibri"/>
          <w:color w:val="000000" w:themeColor="text1"/>
          <w:sz w:val="22"/>
          <w:szCs w:val="22"/>
        </w:rPr>
        <w:noBreakHyphen/>
        <w:t>TPACK framework,</w:t>
      </w:r>
      <w:r w:rsidRPr="00A838E4">
        <w:rPr>
          <w:rFonts w:ascii="Calibri" w:hAnsi="Calibri" w:cs="Calibri"/>
          <w:color w:val="000000" w:themeColor="text1"/>
          <w:sz w:val="22"/>
          <w:szCs w:val="22"/>
        </w:rPr>
        <w:t xml:space="preserve"> institutions can shift from a compliance-driven culture to a pedagogy-first, ethics-aware AI strategy. This includes building capacity around assessment redesign, transparent policy, critical reflection, and collaborative innovation.</w:t>
      </w:r>
    </w:p>
    <w:p w14:paraId="7193CDBF" w14:textId="1EE86C2D" w:rsidR="00B81C2B" w:rsidRPr="004D2D91" w:rsidRDefault="00632D6F" w:rsidP="00DC288B">
      <w:pPr>
        <w:jc w:val="both"/>
        <w:rPr>
          <w:rFonts w:ascii="Calibri" w:hAnsi="Calibri" w:cs="Calibri"/>
          <w:b/>
          <w:bCs/>
          <w:color w:val="FF0000"/>
          <w:sz w:val="22"/>
          <w:szCs w:val="22"/>
        </w:rPr>
      </w:pPr>
      <w:r w:rsidRPr="004D2D91">
        <w:rPr>
          <w:rFonts w:ascii="Calibri" w:hAnsi="Calibri" w:cs="Calibri"/>
          <w:b/>
          <w:bCs/>
          <w:color w:val="FF0000"/>
          <w:sz w:val="22"/>
          <w:szCs w:val="22"/>
        </w:rPr>
        <w:t xml:space="preserve">Discussion of Theme 4: </w:t>
      </w:r>
    </w:p>
    <w:p w14:paraId="2387615D" w14:textId="0AFB6A18" w:rsidR="00256632" w:rsidRPr="00256632" w:rsidRDefault="00256632" w:rsidP="00256632">
      <w:pPr>
        <w:jc w:val="both"/>
        <w:rPr>
          <w:rFonts w:ascii="Calibri" w:hAnsi="Calibri" w:cs="Calibri"/>
          <w:color w:val="FF0000"/>
          <w:sz w:val="22"/>
          <w:szCs w:val="22"/>
        </w:rPr>
      </w:pPr>
      <w:r w:rsidRPr="00256632">
        <w:rPr>
          <w:rFonts w:ascii="Calibri" w:hAnsi="Calibri" w:cs="Calibri"/>
          <w:color w:val="FF0000"/>
          <w:sz w:val="22"/>
          <w:szCs w:val="22"/>
        </w:rPr>
        <w:lastRenderedPageBreak/>
        <w:t xml:space="preserve">Theme 4 captures a forward-looking orientation among both students and lecturers, centred on the need for clear guidance, practical training, and pedagogically meaningful integration of AI. Rather than rejecting AI, participants consistently called for institutional leadership that enables responsible use. Student 6 articulated this need clearly: </w:t>
      </w:r>
      <w:r w:rsidRPr="00256632">
        <w:rPr>
          <w:rFonts w:ascii="Calibri" w:hAnsi="Calibri" w:cs="Calibri"/>
          <w:i/>
          <w:iCs/>
          <w:color w:val="FF0000"/>
          <w:sz w:val="22"/>
          <w:szCs w:val="22"/>
        </w:rPr>
        <w:t>“Give us examples, not just warnings… how can I use it well without accidentally cheating?”</w:t>
      </w:r>
      <w:r w:rsidRPr="00256632">
        <w:rPr>
          <w:rFonts w:ascii="Calibri" w:hAnsi="Calibri" w:cs="Calibri"/>
          <w:color w:val="FF0000"/>
          <w:sz w:val="22"/>
          <w:szCs w:val="22"/>
        </w:rPr>
        <w:t xml:space="preserve"> This reflects a desire for transparency and shared understanding, rather than fear-based compliance.</w:t>
      </w:r>
      <w:r w:rsidR="00860BCD" w:rsidRPr="004D2D91">
        <w:rPr>
          <w:rFonts w:ascii="Calibri" w:hAnsi="Calibri" w:cs="Calibri"/>
          <w:color w:val="FF0000"/>
          <w:sz w:val="22"/>
          <w:szCs w:val="22"/>
        </w:rPr>
        <w:t xml:space="preserve"> </w:t>
      </w:r>
      <w:r w:rsidRPr="00256632">
        <w:rPr>
          <w:rFonts w:ascii="Calibri" w:hAnsi="Calibri" w:cs="Calibri"/>
          <w:color w:val="FF0000"/>
          <w:sz w:val="22"/>
          <w:szCs w:val="22"/>
        </w:rPr>
        <w:t xml:space="preserve">Lecturers echoed this sentiment. Lecturer 2 stated, </w:t>
      </w:r>
      <w:r w:rsidRPr="00256632">
        <w:rPr>
          <w:rFonts w:ascii="Calibri" w:hAnsi="Calibri" w:cs="Calibri"/>
          <w:i/>
          <w:iCs/>
          <w:color w:val="FF0000"/>
          <w:sz w:val="22"/>
          <w:szCs w:val="22"/>
        </w:rPr>
        <w:t>“I’d love a workshop that shows how to redesign my assessments with AI in mind and not just tell me not to use it.”</w:t>
      </w:r>
      <w:r w:rsidRPr="00256632">
        <w:rPr>
          <w:rFonts w:ascii="Calibri" w:hAnsi="Calibri" w:cs="Calibri"/>
          <w:color w:val="FF0000"/>
          <w:sz w:val="22"/>
          <w:szCs w:val="22"/>
        </w:rPr>
        <w:t xml:space="preserve"> Lecturer 5 further emphasised the need for contextualisation: </w:t>
      </w:r>
      <w:r w:rsidRPr="00256632">
        <w:rPr>
          <w:rFonts w:ascii="Calibri" w:hAnsi="Calibri" w:cs="Calibri"/>
          <w:i/>
          <w:iCs/>
          <w:color w:val="FF0000"/>
          <w:sz w:val="22"/>
          <w:szCs w:val="22"/>
        </w:rPr>
        <w:t>“We need subject-specific guidance</w:t>
      </w:r>
      <w:r w:rsidR="00881640" w:rsidRPr="004D2D91">
        <w:rPr>
          <w:rFonts w:ascii="Calibri" w:hAnsi="Calibri" w:cs="Calibri"/>
          <w:i/>
          <w:iCs/>
          <w:color w:val="FF0000"/>
          <w:sz w:val="22"/>
          <w:szCs w:val="22"/>
        </w:rPr>
        <w:t xml:space="preserve">; </w:t>
      </w:r>
      <w:r w:rsidRPr="00256632">
        <w:rPr>
          <w:rFonts w:ascii="Calibri" w:hAnsi="Calibri" w:cs="Calibri"/>
          <w:i/>
          <w:iCs/>
          <w:color w:val="FF0000"/>
          <w:sz w:val="22"/>
          <w:szCs w:val="22"/>
        </w:rPr>
        <w:t>not just generic rules</w:t>
      </w:r>
      <w:r w:rsidR="00881640" w:rsidRPr="004D2D91">
        <w:rPr>
          <w:rFonts w:ascii="Calibri" w:hAnsi="Calibri" w:cs="Calibri"/>
          <w:i/>
          <w:iCs/>
          <w:color w:val="FF0000"/>
          <w:sz w:val="22"/>
          <w:szCs w:val="22"/>
        </w:rPr>
        <w:t xml:space="preserve"> </w:t>
      </w:r>
      <w:r w:rsidRPr="00256632">
        <w:rPr>
          <w:rFonts w:ascii="Calibri" w:hAnsi="Calibri" w:cs="Calibri"/>
          <w:i/>
          <w:iCs/>
          <w:color w:val="FF0000"/>
          <w:sz w:val="22"/>
          <w:szCs w:val="22"/>
        </w:rPr>
        <w:t>because AI behaves differently in different disciplines.”</w:t>
      </w:r>
      <w:r w:rsidRPr="00256632">
        <w:rPr>
          <w:rFonts w:ascii="Calibri" w:hAnsi="Calibri" w:cs="Calibri"/>
          <w:color w:val="FF0000"/>
          <w:sz w:val="22"/>
          <w:szCs w:val="22"/>
        </w:rPr>
        <w:t xml:space="preserve"> These insights align with Jisc (2024), which advocates for co-designed AI strategies that integrate assessment redesign, staff CPD, and student AI literacy.</w:t>
      </w:r>
    </w:p>
    <w:p w14:paraId="1BAF04D4" w14:textId="77777777" w:rsidR="00256632" w:rsidRPr="00256632" w:rsidRDefault="00256632" w:rsidP="00256632">
      <w:pPr>
        <w:jc w:val="both"/>
        <w:rPr>
          <w:rFonts w:ascii="Calibri" w:hAnsi="Calibri" w:cs="Calibri"/>
          <w:color w:val="FF0000"/>
          <w:sz w:val="22"/>
          <w:szCs w:val="22"/>
        </w:rPr>
      </w:pPr>
      <w:r w:rsidRPr="00256632">
        <w:rPr>
          <w:rFonts w:ascii="Calibri" w:hAnsi="Calibri" w:cs="Calibri"/>
          <w:color w:val="FF0000"/>
          <w:sz w:val="22"/>
          <w:szCs w:val="22"/>
        </w:rPr>
        <w:t>This theme directly challenges the dominant compliance-oriented approach observed in Theme 1. Participants envisioned a shift from prohibition to enablement, where AI is openly discussed, critically engaged with, and pedagogically integrated. Such an approach would better reflect the realities of student practice identified in Theme 2 and reduce the educator anxiety highlighted in Theme 3.</w:t>
      </w:r>
    </w:p>
    <w:p w14:paraId="37962522" w14:textId="77777777" w:rsidR="00973A5F" w:rsidRPr="00973A5F" w:rsidRDefault="00973A5F" w:rsidP="00973A5F">
      <w:pPr>
        <w:jc w:val="both"/>
        <w:rPr>
          <w:rFonts w:ascii="Calibri" w:hAnsi="Calibri" w:cs="Calibri"/>
          <w:b/>
          <w:bCs/>
          <w:color w:val="FF0000"/>
          <w:sz w:val="22"/>
          <w:szCs w:val="22"/>
        </w:rPr>
      </w:pPr>
      <w:r w:rsidRPr="00973A5F">
        <w:rPr>
          <w:rFonts w:ascii="Calibri" w:hAnsi="Calibri" w:cs="Calibri"/>
          <w:b/>
          <w:bCs/>
          <w:color w:val="FF0000"/>
          <w:sz w:val="22"/>
          <w:szCs w:val="22"/>
        </w:rPr>
        <w:t>I</w:t>
      </w:r>
      <w:r w:rsidRPr="00973A5F">
        <w:rPr>
          <w:rFonts w:ascii="Calibri" w:hAnsi="Calibri" w:cs="Calibri"/>
          <w:b/>
          <w:bCs/>
          <w:color w:val="FF0000"/>
          <w:sz w:val="22"/>
          <w:szCs w:val="22"/>
        </w:rPr>
        <w:noBreakHyphen/>
        <w:t>TPACK Alignment: Full Integration (TK–PK–CK + IK + EPK)</w:t>
      </w:r>
    </w:p>
    <w:p w14:paraId="161B630B" w14:textId="77777777" w:rsidR="00973A5F" w:rsidRPr="00973A5F" w:rsidRDefault="00973A5F" w:rsidP="00973A5F">
      <w:pPr>
        <w:jc w:val="both"/>
        <w:rPr>
          <w:rFonts w:ascii="Calibri" w:hAnsi="Calibri" w:cs="Calibri"/>
          <w:color w:val="FF0000"/>
          <w:sz w:val="22"/>
          <w:szCs w:val="22"/>
        </w:rPr>
      </w:pPr>
      <w:r w:rsidRPr="00973A5F">
        <w:rPr>
          <w:rFonts w:ascii="Calibri" w:hAnsi="Calibri" w:cs="Calibri"/>
          <w:color w:val="FF0000"/>
          <w:sz w:val="22"/>
          <w:szCs w:val="22"/>
        </w:rPr>
        <w:t>Theme 4 exemplifies the full operationalisation of the I</w:t>
      </w:r>
      <w:r w:rsidRPr="00973A5F">
        <w:rPr>
          <w:rFonts w:ascii="Calibri" w:hAnsi="Calibri" w:cs="Calibri"/>
          <w:color w:val="FF0000"/>
          <w:sz w:val="22"/>
          <w:szCs w:val="22"/>
        </w:rPr>
        <w:noBreakHyphen/>
        <w:t>TPACK model:</w:t>
      </w:r>
    </w:p>
    <w:p w14:paraId="33B360BB" w14:textId="77777777" w:rsidR="00973A5F" w:rsidRPr="00973A5F" w:rsidRDefault="00973A5F" w:rsidP="00973A5F">
      <w:pPr>
        <w:numPr>
          <w:ilvl w:val="0"/>
          <w:numId w:val="29"/>
        </w:numPr>
        <w:jc w:val="both"/>
        <w:rPr>
          <w:rFonts w:ascii="Calibri" w:hAnsi="Calibri" w:cs="Calibri"/>
          <w:color w:val="FF0000"/>
          <w:sz w:val="22"/>
          <w:szCs w:val="22"/>
        </w:rPr>
      </w:pPr>
      <w:r w:rsidRPr="00973A5F">
        <w:rPr>
          <w:rFonts w:ascii="Calibri" w:hAnsi="Calibri" w:cs="Calibri"/>
          <w:b/>
          <w:bCs/>
          <w:color w:val="FF0000"/>
          <w:sz w:val="22"/>
          <w:szCs w:val="22"/>
        </w:rPr>
        <w:t>TK, PK, and CK</w:t>
      </w:r>
      <w:r w:rsidRPr="00973A5F">
        <w:rPr>
          <w:rFonts w:ascii="Calibri" w:hAnsi="Calibri" w:cs="Calibri"/>
          <w:color w:val="FF0000"/>
          <w:sz w:val="22"/>
          <w:szCs w:val="22"/>
        </w:rPr>
        <w:t xml:space="preserve"> intersect in calls for assessment redesign and AI-aware pedagogy.</w:t>
      </w:r>
    </w:p>
    <w:p w14:paraId="0392C792" w14:textId="77777777" w:rsidR="00973A5F" w:rsidRPr="00973A5F" w:rsidRDefault="00973A5F" w:rsidP="00973A5F">
      <w:pPr>
        <w:numPr>
          <w:ilvl w:val="0"/>
          <w:numId w:val="29"/>
        </w:numPr>
        <w:jc w:val="both"/>
        <w:rPr>
          <w:rFonts w:ascii="Calibri" w:hAnsi="Calibri" w:cs="Calibri"/>
          <w:color w:val="FF0000"/>
          <w:sz w:val="22"/>
          <w:szCs w:val="22"/>
        </w:rPr>
      </w:pPr>
      <w:r w:rsidRPr="00973A5F">
        <w:rPr>
          <w:rFonts w:ascii="Calibri" w:hAnsi="Calibri" w:cs="Calibri"/>
          <w:b/>
          <w:bCs/>
          <w:color w:val="FF0000"/>
          <w:sz w:val="22"/>
          <w:szCs w:val="22"/>
        </w:rPr>
        <w:t>IK</w:t>
      </w:r>
      <w:r w:rsidRPr="00973A5F">
        <w:rPr>
          <w:rFonts w:ascii="Calibri" w:hAnsi="Calibri" w:cs="Calibri"/>
          <w:color w:val="FF0000"/>
          <w:sz w:val="22"/>
          <w:szCs w:val="22"/>
        </w:rPr>
        <w:t xml:space="preserve"> is evident in demands for clear policy, leadership, and institutional consistency.</w:t>
      </w:r>
    </w:p>
    <w:p w14:paraId="30FED327" w14:textId="77777777" w:rsidR="00973A5F" w:rsidRPr="00973A5F" w:rsidRDefault="00973A5F" w:rsidP="00973A5F">
      <w:pPr>
        <w:numPr>
          <w:ilvl w:val="0"/>
          <w:numId w:val="29"/>
        </w:numPr>
        <w:jc w:val="both"/>
        <w:rPr>
          <w:rFonts w:ascii="Calibri" w:hAnsi="Calibri" w:cs="Calibri"/>
          <w:color w:val="FF0000"/>
          <w:sz w:val="22"/>
          <w:szCs w:val="22"/>
        </w:rPr>
      </w:pPr>
      <w:r w:rsidRPr="00973A5F">
        <w:rPr>
          <w:rFonts w:ascii="Calibri" w:hAnsi="Calibri" w:cs="Calibri"/>
          <w:b/>
          <w:bCs/>
          <w:color w:val="FF0000"/>
          <w:sz w:val="22"/>
          <w:szCs w:val="22"/>
        </w:rPr>
        <w:t>EPK</w:t>
      </w:r>
      <w:r w:rsidRPr="00973A5F">
        <w:rPr>
          <w:rFonts w:ascii="Calibri" w:hAnsi="Calibri" w:cs="Calibri"/>
          <w:color w:val="FF0000"/>
          <w:sz w:val="22"/>
          <w:szCs w:val="22"/>
        </w:rPr>
        <w:t xml:space="preserve"> underpins requests for guidance on ethical use, transparency, and responsible engagement.</w:t>
      </w:r>
    </w:p>
    <w:p w14:paraId="3AF751F7" w14:textId="1EB4BC2D" w:rsidR="00973A5F" w:rsidRPr="00973A5F" w:rsidRDefault="00973A5F" w:rsidP="00973A5F">
      <w:pPr>
        <w:jc w:val="both"/>
        <w:rPr>
          <w:rFonts w:ascii="Calibri" w:hAnsi="Calibri" w:cs="Calibri"/>
          <w:color w:val="FF0000"/>
          <w:sz w:val="22"/>
          <w:szCs w:val="22"/>
        </w:rPr>
      </w:pPr>
      <w:r w:rsidRPr="00973A5F">
        <w:rPr>
          <w:rFonts w:ascii="Calibri" w:hAnsi="Calibri" w:cs="Calibri"/>
          <w:color w:val="FF0000"/>
          <w:sz w:val="22"/>
          <w:szCs w:val="22"/>
        </w:rPr>
        <w:t>By integrating all five domains, I</w:t>
      </w:r>
      <w:r w:rsidRPr="00973A5F">
        <w:rPr>
          <w:rFonts w:ascii="Calibri" w:hAnsi="Calibri" w:cs="Calibri"/>
          <w:color w:val="FF0000"/>
          <w:sz w:val="22"/>
          <w:szCs w:val="22"/>
        </w:rPr>
        <w:noBreakHyphen/>
        <w:t>TPACK moves beyond descriptive analysis to offer a normative framework for institutional change. It positions AI not as a threat to academic values but as a catalyst for pedagogical renewal</w:t>
      </w:r>
      <w:r w:rsidR="00D00D64" w:rsidRPr="004D2D91">
        <w:rPr>
          <w:rFonts w:ascii="Calibri" w:hAnsi="Calibri" w:cs="Calibri"/>
          <w:color w:val="FF0000"/>
          <w:sz w:val="22"/>
          <w:szCs w:val="22"/>
        </w:rPr>
        <w:t xml:space="preserve"> </w:t>
      </w:r>
      <w:r w:rsidRPr="00973A5F">
        <w:rPr>
          <w:rFonts w:ascii="Calibri" w:hAnsi="Calibri" w:cs="Calibri"/>
          <w:color w:val="FF0000"/>
          <w:sz w:val="22"/>
          <w:szCs w:val="22"/>
        </w:rPr>
        <w:t>provided that institutions invest in coherent policy, ethical guidance, and professional development.</w:t>
      </w:r>
    </w:p>
    <w:p w14:paraId="4443E8F0" w14:textId="29EB5E10" w:rsidR="00632D6F" w:rsidRPr="004D2D91" w:rsidRDefault="00973A5F" w:rsidP="00DC288B">
      <w:pPr>
        <w:jc w:val="both"/>
        <w:rPr>
          <w:rFonts w:ascii="Calibri" w:hAnsi="Calibri" w:cs="Calibri"/>
          <w:color w:val="FF0000"/>
          <w:sz w:val="22"/>
          <w:szCs w:val="22"/>
        </w:rPr>
      </w:pPr>
      <w:r w:rsidRPr="00973A5F">
        <w:rPr>
          <w:rFonts w:ascii="Calibri" w:hAnsi="Calibri" w:cs="Calibri"/>
          <w:color w:val="FF0000"/>
          <w:sz w:val="22"/>
          <w:szCs w:val="22"/>
        </w:rPr>
        <w:t>This theme reinforces arguments by Zawacki-Richter et al. (2019) and George &amp; Wooden (2023) that AI’s educational value depends less on technological sophistication and more on how it is pedagogically and institutionally embedded. The findings suggest that when educators and students are supported through AI</w:t>
      </w:r>
      <w:r w:rsidRPr="00973A5F">
        <w:rPr>
          <w:rFonts w:ascii="Calibri" w:hAnsi="Calibri" w:cs="Calibri"/>
          <w:color w:val="FF0000"/>
          <w:sz w:val="22"/>
          <w:szCs w:val="22"/>
        </w:rPr>
        <w:noBreakHyphen/>
        <w:t>literate pedagogy, AI can enhance rather than erode learning.</w:t>
      </w:r>
    </w:p>
    <w:p w14:paraId="28C5A04C" w14:textId="2209A1B4" w:rsidR="00F91B35" w:rsidRPr="00A838E4" w:rsidRDefault="00F91B35" w:rsidP="001F75E1">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Summary of Key Insights: </w:t>
      </w:r>
    </w:p>
    <w:tbl>
      <w:tblPr>
        <w:tblStyle w:val="TableGrid"/>
        <w:tblW w:w="0" w:type="auto"/>
        <w:tblLook w:val="04A0" w:firstRow="1" w:lastRow="0" w:firstColumn="1" w:lastColumn="0" w:noHBand="0" w:noVBand="1"/>
      </w:tblPr>
      <w:tblGrid>
        <w:gridCol w:w="2847"/>
        <w:gridCol w:w="1465"/>
        <w:gridCol w:w="2204"/>
        <w:gridCol w:w="2500"/>
      </w:tblGrid>
      <w:tr w:rsidR="00A838E4" w:rsidRPr="00A838E4" w14:paraId="26D27F44" w14:textId="0AA9EBA9" w:rsidTr="00802560">
        <w:tc>
          <w:tcPr>
            <w:tcW w:w="2847" w:type="dxa"/>
          </w:tcPr>
          <w:p w14:paraId="6E7248B8" w14:textId="329BB131" w:rsidR="006B6FAA" w:rsidRPr="00A838E4" w:rsidRDefault="006B6FAA" w:rsidP="003312F5">
            <w:pPr>
              <w:jc w:val="center"/>
              <w:rPr>
                <w:rFonts w:ascii="Calibri" w:hAnsi="Calibri" w:cs="Calibri"/>
                <w:b/>
                <w:bCs/>
                <w:color w:val="000000" w:themeColor="text1"/>
                <w:sz w:val="22"/>
                <w:szCs w:val="22"/>
              </w:rPr>
            </w:pPr>
            <w:r w:rsidRPr="00A838E4">
              <w:rPr>
                <w:rFonts w:ascii="Calibri" w:hAnsi="Calibri" w:cs="Calibri"/>
                <w:b/>
                <w:bCs/>
                <w:color w:val="000000" w:themeColor="text1"/>
                <w:sz w:val="22"/>
                <w:szCs w:val="22"/>
              </w:rPr>
              <w:t>Theme</w:t>
            </w:r>
          </w:p>
        </w:tc>
        <w:tc>
          <w:tcPr>
            <w:tcW w:w="1465" w:type="dxa"/>
          </w:tcPr>
          <w:p w14:paraId="315CAD30" w14:textId="081C8C7A" w:rsidR="006B6FAA" w:rsidRPr="00A838E4" w:rsidRDefault="006B6FAA" w:rsidP="003312F5">
            <w:pPr>
              <w:jc w:val="center"/>
              <w:rPr>
                <w:rFonts w:ascii="Calibri" w:hAnsi="Calibri" w:cs="Calibri"/>
                <w:b/>
                <w:bCs/>
                <w:color w:val="000000" w:themeColor="text1"/>
                <w:sz w:val="22"/>
                <w:szCs w:val="22"/>
              </w:rPr>
            </w:pPr>
            <w:r w:rsidRPr="00A838E4">
              <w:rPr>
                <w:rFonts w:ascii="Calibri" w:hAnsi="Calibri" w:cs="Calibri"/>
                <w:b/>
                <w:bCs/>
                <w:color w:val="000000" w:themeColor="text1"/>
                <w:sz w:val="22"/>
                <w:szCs w:val="22"/>
              </w:rPr>
              <w:t>TPACK Domain</w:t>
            </w:r>
          </w:p>
        </w:tc>
        <w:tc>
          <w:tcPr>
            <w:tcW w:w="2204" w:type="dxa"/>
          </w:tcPr>
          <w:p w14:paraId="4B6CC51B" w14:textId="7F2A954D" w:rsidR="006B6FAA" w:rsidRPr="00A838E4" w:rsidRDefault="006B6FAA" w:rsidP="003312F5">
            <w:pPr>
              <w:jc w:val="center"/>
              <w:rPr>
                <w:rFonts w:ascii="Calibri" w:hAnsi="Calibri" w:cs="Calibri"/>
                <w:b/>
                <w:bCs/>
                <w:color w:val="000000" w:themeColor="text1"/>
                <w:sz w:val="22"/>
                <w:szCs w:val="22"/>
              </w:rPr>
            </w:pPr>
            <w:r w:rsidRPr="00A838E4">
              <w:rPr>
                <w:rFonts w:ascii="Calibri" w:hAnsi="Calibri" w:cs="Calibri"/>
                <w:b/>
                <w:bCs/>
                <w:color w:val="000000" w:themeColor="text1"/>
                <w:sz w:val="22"/>
                <w:szCs w:val="22"/>
              </w:rPr>
              <w:t>I-TPACK Expansion</w:t>
            </w:r>
          </w:p>
        </w:tc>
        <w:tc>
          <w:tcPr>
            <w:tcW w:w="2500" w:type="dxa"/>
          </w:tcPr>
          <w:p w14:paraId="33C26918" w14:textId="1AC3764C" w:rsidR="006B6FAA" w:rsidRPr="00A838E4" w:rsidRDefault="006B6FAA" w:rsidP="003312F5">
            <w:pPr>
              <w:jc w:val="center"/>
              <w:rPr>
                <w:rFonts w:ascii="Calibri" w:hAnsi="Calibri" w:cs="Calibri"/>
                <w:b/>
                <w:bCs/>
                <w:color w:val="000000" w:themeColor="text1"/>
                <w:sz w:val="22"/>
                <w:szCs w:val="22"/>
              </w:rPr>
            </w:pPr>
            <w:r w:rsidRPr="00A838E4">
              <w:rPr>
                <w:rFonts w:ascii="Calibri" w:hAnsi="Calibri" w:cs="Calibri"/>
                <w:b/>
                <w:bCs/>
                <w:color w:val="000000" w:themeColor="text1"/>
                <w:sz w:val="22"/>
                <w:szCs w:val="22"/>
              </w:rPr>
              <w:t>Illustrative Quotes</w:t>
            </w:r>
          </w:p>
        </w:tc>
      </w:tr>
      <w:tr w:rsidR="00A838E4" w:rsidRPr="00A838E4" w14:paraId="31E4B5A9" w14:textId="312DE9AD" w:rsidTr="00802560">
        <w:tc>
          <w:tcPr>
            <w:tcW w:w="2847" w:type="dxa"/>
          </w:tcPr>
          <w:p w14:paraId="7469211A" w14:textId="74F35DC7"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Policy ambiguity &amp; inconsistency</w:t>
            </w:r>
          </w:p>
        </w:tc>
        <w:tc>
          <w:tcPr>
            <w:tcW w:w="1465" w:type="dxa"/>
          </w:tcPr>
          <w:p w14:paraId="0027D4A4" w14:textId="54C1F18C" w:rsidR="006B6FAA" w:rsidRPr="00A838E4" w:rsidRDefault="006B6FAA" w:rsidP="0059286A">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TK/PK</w:t>
            </w:r>
          </w:p>
        </w:tc>
        <w:tc>
          <w:tcPr>
            <w:tcW w:w="2204" w:type="dxa"/>
          </w:tcPr>
          <w:p w14:paraId="1315442A" w14:textId="4690917E"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Institutional Knowledge (IK)</w:t>
            </w:r>
          </w:p>
        </w:tc>
        <w:tc>
          <w:tcPr>
            <w:tcW w:w="2500" w:type="dxa"/>
          </w:tcPr>
          <w:p w14:paraId="496A5F9F" w14:textId="0904F333" w:rsidR="006B6FAA" w:rsidRPr="00A838E4" w:rsidRDefault="00DB3EB9"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“We are all just making it up as we go”. (L</w:t>
            </w:r>
            <w:r w:rsidR="00802560" w:rsidRPr="00A838E4">
              <w:rPr>
                <w:rFonts w:ascii="Calibri" w:hAnsi="Calibri" w:cs="Calibri"/>
                <w:color w:val="000000" w:themeColor="text1"/>
                <w:sz w:val="22"/>
                <w:szCs w:val="22"/>
              </w:rPr>
              <w:t>ecturer 3)</w:t>
            </w:r>
          </w:p>
        </w:tc>
      </w:tr>
      <w:tr w:rsidR="00A838E4" w:rsidRPr="00A838E4" w14:paraId="2BEF5AED" w14:textId="58746564" w:rsidTr="00802560">
        <w:tc>
          <w:tcPr>
            <w:tcW w:w="2847" w:type="dxa"/>
          </w:tcPr>
          <w:p w14:paraId="2E19D14B" w14:textId="0BB758CA"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Strategic AI use by students </w:t>
            </w:r>
          </w:p>
        </w:tc>
        <w:tc>
          <w:tcPr>
            <w:tcW w:w="1465" w:type="dxa"/>
          </w:tcPr>
          <w:p w14:paraId="2F7EFF71" w14:textId="2F1AE86A" w:rsidR="006B6FAA" w:rsidRPr="00A838E4" w:rsidRDefault="006B6FAA" w:rsidP="00575849">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TK/CK</w:t>
            </w:r>
          </w:p>
        </w:tc>
        <w:tc>
          <w:tcPr>
            <w:tcW w:w="2204" w:type="dxa"/>
          </w:tcPr>
          <w:p w14:paraId="361A59AF" w14:textId="0C2D1A47"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Ethical Pedagogical Knowledge (EPK)</w:t>
            </w:r>
          </w:p>
        </w:tc>
        <w:tc>
          <w:tcPr>
            <w:tcW w:w="2500" w:type="dxa"/>
          </w:tcPr>
          <w:p w14:paraId="0462970E" w14:textId="750BA06F" w:rsidR="006B6FAA" w:rsidRPr="00A838E4" w:rsidRDefault="00802560"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“I forget what part </w:t>
            </w:r>
            <w:r w:rsidR="00EB2226" w:rsidRPr="00A838E4">
              <w:rPr>
                <w:rFonts w:ascii="Calibri" w:hAnsi="Calibri" w:cs="Calibri"/>
                <w:color w:val="000000" w:themeColor="text1"/>
                <w:sz w:val="22"/>
                <w:szCs w:val="22"/>
              </w:rPr>
              <w:t>was my own”. (Student 4)</w:t>
            </w:r>
          </w:p>
        </w:tc>
      </w:tr>
      <w:tr w:rsidR="00A838E4" w:rsidRPr="00A838E4" w14:paraId="5AF3C4D1" w14:textId="0D56E26E" w:rsidTr="00802560">
        <w:tc>
          <w:tcPr>
            <w:tcW w:w="2847" w:type="dxa"/>
          </w:tcPr>
          <w:p w14:paraId="18801376" w14:textId="0505F620"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Educator anxiety &amp; ethical ambiguity </w:t>
            </w:r>
          </w:p>
        </w:tc>
        <w:tc>
          <w:tcPr>
            <w:tcW w:w="1465" w:type="dxa"/>
          </w:tcPr>
          <w:p w14:paraId="047755C9" w14:textId="0F517495" w:rsidR="006B6FAA" w:rsidRPr="00A838E4" w:rsidRDefault="006B6FAA" w:rsidP="00575849">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PK/TK</w:t>
            </w:r>
          </w:p>
        </w:tc>
        <w:tc>
          <w:tcPr>
            <w:tcW w:w="2204" w:type="dxa"/>
          </w:tcPr>
          <w:p w14:paraId="7122B12B" w14:textId="5D620587"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IK + EPK</w:t>
            </w:r>
          </w:p>
        </w:tc>
        <w:tc>
          <w:tcPr>
            <w:tcW w:w="2500" w:type="dxa"/>
          </w:tcPr>
          <w:p w14:paraId="59395007" w14:textId="57D1F980" w:rsidR="006B6FAA" w:rsidRPr="00A838E4" w:rsidRDefault="00EB2226"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“I do not know what the right thing is”. (Lecturer 2)</w:t>
            </w:r>
          </w:p>
        </w:tc>
      </w:tr>
      <w:tr w:rsidR="00A838E4" w:rsidRPr="00A838E4" w14:paraId="14899BAF" w14:textId="3F36BCA2" w:rsidTr="00802560">
        <w:tc>
          <w:tcPr>
            <w:tcW w:w="2847" w:type="dxa"/>
          </w:tcPr>
          <w:p w14:paraId="54D26C0D" w14:textId="32DE43D5"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Demand for guidance &amp; redesign </w:t>
            </w:r>
          </w:p>
        </w:tc>
        <w:tc>
          <w:tcPr>
            <w:tcW w:w="1465" w:type="dxa"/>
          </w:tcPr>
          <w:p w14:paraId="27881EAB" w14:textId="1C203D6B" w:rsidR="006B6FAA" w:rsidRPr="00A838E4" w:rsidRDefault="006B6FAA" w:rsidP="00E600E9">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PK/TK/CK</w:t>
            </w:r>
          </w:p>
        </w:tc>
        <w:tc>
          <w:tcPr>
            <w:tcW w:w="2204" w:type="dxa"/>
          </w:tcPr>
          <w:p w14:paraId="2C0D47D6" w14:textId="1A427D4C"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All I-TPACK dimension</w:t>
            </w:r>
          </w:p>
        </w:tc>
        <w:tc>
          <w:tcPr>
            <w:tcW w:w="2500" w:type="dxa"/>
          </w:tcPr>
          <w:p w14:paraId="31EF5B9C" w14:textId="2E3E314E" w:rsidR="006B6FAA" w:rsidRPr="00A838E4" w:rsidRDefault="0055799E"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“Give us example, not just warnings”. (Student 6)</w:t>
            </w:r>
          </w:p>
        </w:tc>
      </w:tr>
    </w:tbl>
    <w:p w14:paraId="496B18EB" w14:textId="7CBE4F65" w:rsidR="00DB3C62" w:rsidRPr="00A838E4" w:rsidRDefault="004E037C" w:rsidP="00C06692">
      <w:pPr>
        <w:jc w:val="center"/>
        <w:rPr>
          <w:rFonts w:ascii="Calibri" w:hAnsi="Calibri" w:cs="Calibri"/>
          <w:color w:val="000000" w:themeColor="text1"/>
          <w:sz w:val="22"/>
          <w:szCs w:val="22"/>
        </w:rPr>
      </w:pPr>
      <w:r w:rsidRPr="00A838E4">
        <w:rPr>
          <w:rFonts w:ascii="Calibri" w:hAnsi="Calibri" w:cs="Calibri"/>
          <w:b/>
          <w:bCs/>
          <w:color w:val="000000" w:themeColor="text1"/>
          <w:sz w:val="22"/>
          <w:szCs w:val="22"/>
        </w:rPr>
        <w:t xml:space="preserve">Table 1: </w:t>
      </w:r>
      <w:r w:rsidRPr="00A838E4">
        <w:rPr>
          <w:rFonts w:ascii="Calibri" w:hAnsi="Calibri" w:cs="Calibri"/>
          <w:color w:val="000000" w:themeColor="text1"/>
          <w:sz w:val="22"/>
          <w:szCs w:val="22"/>
        </w:rPr>
        <w:t xml:space="preserve">Summary of Key Insights (Created by the author). </w:t>
      </w:r>
    </w:p>
    <w:p w14:paraId="5EB7CE49" w14:textId="77777777" w:rsidR="00C06692" w:rsidRPr="00A838E4" w:rsidRDefault="00C06692" w:rsidP="001F75E1">
      <w:pPr>
        <w:jc w:val="both"/>
        <w:rPr>
          <w:rFonts w:ascii="Calibri" w:hAnsi="Calibri" w:cs="Calibri"/>
          <w:color w:val="000000" w:themeColor="text1"/>
          <w:sz w:val="22"/>
          <w:szCs w:val="22"/>
        </w:rPr>
      </w:pPr>
    </w:p>
    <w:p w14:paraId="1F794497" w14:textId="77777777" w:rsidR="00C06692" w:rsidRPr="00A838E4" w:rsidRDefault="00C06692" w:rsidP="001F75E1">
      <w:pPr>
        <w:jc w:val="both"/>
        <w:rPr>
          <w:rFonts w:ascii="Calibri" w:hAnsi="Calibri" w:cs="Calibri"/>
          <w:color w:val="000000" w:themeColor="text1"/>
          <w:sz w:val="22"/>
          <w:szCs w:val="22"/>
        </w:rPr>
      </w:pPr>
    </w:p>
    <w:p w14:paraId="60568B10" w14:textId="0F9D4553" w:rsidR="00F91B35" w:rsidRPr="00A838E4" w:rsidRDefault="00C863C6"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Based on the findings and discussions</w:t>
      </w:r>
      <w:r w:rsidR="00A86000" w:rsidRPr="00A838E4">
        <w:rPr>
          <w:rFonts w:ascii="Calibri" w:hAnsi="Calibri" w:cs="Calibri"/>
          <w:color w:val="000000" w:themeColor="text1"/>
          <w:sz w:val="22"/>
          <w:szCs w:val="22"/>
        </w:rPr>
        <w:t xml:space="preserve"> above, the proposed I-TPACK model </w:t>
      </w:r>
      <w:r w:rsidR="009161BD" w:rsidRPr="00A838E4">
        <w:rPr>
          <w:rFonts w:ascii="Calibri" w:hAnsi="Calibri" w:cs="Calibri"/>
          <w:color w:val="000000" w:themeColor="text1"/>
          <w:sz w:val="22"/>
          <w:szCs w:val="22"/>
        </w:rPr>
        <w:t xml:space="preserve">with mapped quotes </w:t>
      </w:r>
      <w:r w:rsidR="00A86000" w:rsidRPr="00A838E4">
        <w:rPr>
          <w:rFonts w:ascii="Calibri" w:hAnsi="Calibri" w:cs="Calibri"/>
          <w:color w:val="000000" w:themeColor="text1"/>
          <w:sz w:val="22"/>
          <w:szCs w:val="22"/>
        </w:rPr>
        <w:t xml:space="preserve">is presented below: </w:t>
      </w:r>
    </w:p>
    <w:p w14:paraId="51C42141" w14:textId="06D0956D" w:rsidR="004237C3" w:rsidRPr="00A838E4" w:rsidRDefault="00C06692" w:rsidP="001F75E1">
      <w:pPr>
        <w:jc w:val="both"/>
        <w:rPr>
          <w:rFonts w:ascii="Calibri" w:hAnsi="Calibri" w:cs="Calibri"/>
          <w:color w:val="000000" w:themeColor="text1"/>
          <w:sz w:val="22"/>
          <w:szCs w:val="22"/>
        </w:rPr>
      </w:pPr>
      <w:r w:rsidRPr="00A838E4">
        <w:rPr>
          <w:rFonts w:ascii="Calibri" w:hAnsi="Calibri" w:cs="Calibri"/>
          <w:noProof/>
          <w:color w:val="000000" w:themeColor="text1"/>
          <w:sz w:val="22"/>
          <w:szCs w:val="22"/>
        </w:rPr>
        <w:drawing>
          <wp:anchor distT="0" distB="0" distL="114300" distR="114300" simplePos="0" relativeHeight="251660288" behindDoc="1" locked="0" layoutInCell="1" allowOverlap="1" wp14:anchorId="4A6CB822" wp14:editId="197BCC2A">
            <wp:simplePos x="0" y="0"/>
            <wp:positionH relativeFrom="column">
              <wp:posOffset>0</wp:posOffset>
            </wp:positionH>
            <wp:positionV relativeFrom="paragraph">
              <wp:posOffset>-1270</wp:posOffset>
            </wp:positionV>
            <wp:extent cx="5731510" cy="3681730"/>
            <wp:effectExtent l="0" t="0" r="2540" b="0"/>
            <wp:wrapNone/>
            <wp:docPr id="510428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42892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681730"/>
                    </a:xfrm>
                    <a:prstGeom prst="rect">
                      <a:avLst/>
                    </a:prstGeom>
                  </pic:spPr>
                </pic:pic>
              </a:graphicData>
            </a:graphic>
          </wp:anchor>
        </w:drawing>
      </w:r>
    </w:p>
    <w:p w14:paraId="6A434161" w14:textId="50E9AC73" w:rsidR="004237C3" w:rsidRPr="00A838E4" w:rsidRDefault="004237C3" w:rsidP="001F75E1">
      <w:pPr>
        <w:jc w:val="both"/>
        <w:rPr>
          <w:rFonts w:ascii="Calibri" w:hAnsi="Calibri" w:cs="Calibri"/>
          <w:color w:val="000000" w:themeColor="text1"/>
          <w:sz w:val="22"/>
          <w:szCs w:val="22"/>
        </w:rPr>
      </w:pPr>
    </w:p>
    <w:p w14:paraId="1EE392DD" w14:textId="7696809A" w:rsidR="004237C3" w:rsidRPr="00A838E4" w:rsidRDefault="004237C3" w:rsidP="001F75E1">
      <w:pPr>
        <w:jc w:val="both"/>
        <w:rPr>
          <w:rFonts w:ascii="Calibri" w:hAnsi="Calibri" w:cs="Calibri"/>
          <w:color w:val="000000" w:themeColor="text1"/>
          <w:sz w:val="22"/>
          <w:szCs w:val="22"/>
        </w:rPr>
      </w:pPr>
    </w:p>
    <w:p w14:paraId="7BBF3D51" w14:textId="138D8525" w:rsidR="004237C3" w:rsidRPr="00A838E4" w:rsidRDefault="004237C3" w:rsidP="001F75E1">
      <w:pPr>
        <w:jc w:val="both"/>
        <w:rPr>
          <w:rFonts w:ascii="Calibri" w:hAnsi="Calibri" w:cs="Calibri"/>
          <w:color w:val="000000" w:themeColor="text1"/>
          <w:sz w:val="22"/>
          <w:szCs w:val="22"/>
        </w:rPr>
      </w:pPr>
    </w:p>
    <w:p w14:paraId="64883AD4" w14:textId="70BE9ECF" w:rsidR="0056639E" w:rsidRPr="00A838E4" w:rsidRDefault="0056639E" w:rsidP="001F75E1">
      <w:pPr>
        <w:jc w:val="both"/>
        <w:rPr>
          <w:rFonts w:ascii="Calibri" w:hAnsi="Calibri" w:cs="Calibri"/>
          <w:color w:val="000000" w:themeColor="text1"/>
          <w:sz w:val="22"/>
          <w:szCs w:val="22"/>
        </w:rPr>
      </w:pPr>
    </w:p>
    <w:p w14:paraId="50DA2366" w14:textId="77777777" w:rsidR="00FB74A7" w:rsidRPr="00A838E4" w:rsidRDefault="00FB74A7" w:rsidP="00B00136">
      <w:pPr>
        <w:jc w:val="both"/>
        <w:rPr>
          <w:rFonts w:ascii="Calibri" w:hAnsi="Calibri" w:cs="Calibri"/>
          <w:color w:val="000000" w:themeColor="text1"/>
          <w:sz w:val="22"/>
          <w:szCs w:val="22"/>
        </w:rPr>
      </w:pPr>
    </w:p>
    <w:p w14:paraId="7C7C9216" w14:textId="77777777" w:rsidR="000B101D" w:rsidRPr="00A838E4" w:rsidRDefault="000B101D" w:rsidP="006E4E57">
      <w:pPr>
        <w:jc w:val="both"/>
        <w:rPr>
          <w:rFonts w:ascii="Calibri" w:hAnsi="Calibri" w:cs="Calibri"/>
          <w:color w:val="000000" w:themeColor="text1"/>
          <w:sz w:val="22"/>
          <w:szCs w:val="22"/>
        </w:rPr>
      </w:pPr>
    </w:p>
    <w:p w14:paraId="08708FDC" w14:textId="77777777" w:rsidR="006E4E57" w:rsidRPr="00A838E4" w:rsidRDefault="006E4E57" w:rsidP="00892677">
      <w:pPr>
        <w:jc w:val="both"/>
        <w:rPr>
          <w:rFonts w:ascii="Calibri" w:hAnsi="Calibri" w:cs="Calibri"/>
          <w:color w:val="000000" w:themeColor="text1"/>
          <w:sz w:val="22"/>
          <w:szCs w:val="22"/>
        </w:rPr>
      </w:pPr>
    </w:p>
    <w:p w14:paraId="1143AA86" w14:textId="77777777" w:rsidR="00F7260B" w:rsidRPr="00A838E4" w:rsidRDefault="00F7260B" w:rsidP="002315F5">
      <w:pPr>
        <w:jc w:val="both"/>
        <w:rPr>
          <w:rFonts w:ascii="Calibri" w:hAnsi="Calibri" w:cs="Calibri"/>
          <w:color w:val="000000" w:themeColor="text1"/>
          <w:sz w:val="22"/>
          <w:szCs w:val="22"/>
        </w:rPr>
      </w:pPr>
    </w:p>
    <w:p w14:paraId="3EB17614" w14:textId="77777777" w:rsidR="002315F5" w:rsidRPr="00A838E4" w:rsidRDefault="002315F5" w:rsidP="00125BD6">
      <w:pPr>
        <w:jc w:val="both"/>
        <w:rPr>
          <w:rFonts w:ascii="Calibri" w:hAnsi="Calibri" w:cs="Calibri"/>
          <w:color w:val="000000" w:themeColor="text1"/>
          <w:sz w:val="22"/>
          <w:szCs w:val="22"/>
        </w:rPr>
      </w:pPr>
    </w:p>
    <w:p w14:paraId="124D21F8" w14:textId="77777777" w:rsidR="00125BD6" w:rsidRPr="00A838E4" w:rsidRDefault="00125BD6" w:rsidP="00125BD6">
      <w:pPr>
        <w:jc w:val="both"/>
        <w:rPr>
          <w:rFonts w:ascii="Calibri" w:hAnsi="Calibri" w:cs="Calibri"/>
          <w:color w:val="000000" w:themeColor="text1"/>
          <w:sz w:val="22"/>
          <w:szCs w:val="22"/>
        </w:rPr>
      </w:pPr>
    </w:p>
    <w:p w14:paraId="49C18F2F" w14:textId="77777777" w:rsidR="008947D1" w:rsidRPr="00A838E4" w:rsidRDefault="008947D1" w:rsidP="00A86000">
      <w:pPr>
        <w:jc w:val="center"/>
        <w:rPr>
          <w:rFonts w:ascii="Calibri" w:hAnsi="Calibri" w:cs="Calibri"/>
          <w:b/>
          <w:bCs/>
          <w:color w:val="000000" w:themeColor="text1"/>
          <w:sz w:val="22"/>
          <w:szCs w:val="22"/>
        </w:rPr>
      </w:pPr>
    </w:p>
    <w:p w14:paraId="442E36D3" w14:textId="049EED28" w:rsidR="00A86000" w:rsidRPr="00A838E4" w:rsidRDefault="00A86000" w:rsidP="00A86000">
      <w:pPr>
        <w:jc w:val="center"/>
        <w:rPr>
          <w:rFonts w:ascii="Calibri" w:hAnsi="Calibri" w:cs="Calibri"/>
          <w:color w:val="000000" w:themeColor="text1"/>
          <w:sz w:val="22"/>
          <w:szCs w:val="22"/>
        </w:rPr>
      </w:pPr>
      <w:r w:rsidRPr="00A838E4">
        <w:rPr>
          <w:rFonts w:ascii="Calibri" w:hAnsi="Calibri" w:cs="Calibri"/>
          <w:b/>
          <w:bCs/>
          <w:color w:val="000000" w:themeColor="text1"/>
          <w:sz w:val="22"/>
          <w:szCs w:val="22"/>
        </w:rPr>
        <w:t xml:space="preserve">Figure 2: </w:t>
      </w:r>
      <w:r w:rsidR="007E410B" w:rsidRPr="00A838E4">
        <w:rPr>
          <w:rFonts w:ascii="Calibri" w:hAnsi="Calibri" w:cs="Calibri"/>
          <w:color w:val="000000" w:themeColor="text1"/>
          <w:sz w:val="22"/>
          <w:szCs w:val="22"/>
        </w:rPr>
        <w:t>I-TPACK model (Proposed) (</w:t>
      </w:r>
      <w:r w:rsidR="000F203B" w:rsidRPr="00A838E4">
        <w:rPr>
          <w:rFonts w:ascii="Calibri" w:hAnsi="Calibri" w:cs="Calibri"/>
          <w:color w:val="000000" w:themeColor="text1"/>
          <w:sz w:val="22"/>
          <w:szCs w:val="22"/>
        </w:rPr>
        <w:t>d</w:t>
      </w:r>
      <w:r w:rsidR="007E410B" w:rsidRPr="00A838E4">
        <w:rPr>
          <w:rFonts w:ascii="Calibri" w:hAnsi="Calibri" w:cs="Calibri"/>
          <w:color w:val="000000" w:themeColor="text1"/>
          <w:sz w:val="22"/>
          <w:szCs w:val="22"/>
        </w:rPr>
        <w:t xml:space="preserve">esigned by the author). </w:t>
      </w:r>
    </w:p>
    <w:p w14:paraId="219726A1" w14:textId="33C6071A" w:rsidR="00AD4D11" w:rsidRPr="00A838E4" w:rsidRDefault="00AD4D11" w:rsidP="00AD4D11">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 I</w:t>
      </w:r>
      <w:r w:rsidRPr="00A838E4">
        <w:rPr>
          <w:rFonts w:ascii="Calibri" w:hAnsi="Calibri" w:cs="Calibri"/>
          <w:color w:val="000000" w:themeColor="text1"/>
          <w:sz w:val="22"/>
          <w:szCs w:val="22"/>
        </w:rPr>
        <w:noBreakHyphen/>
        <w:t>TPACK model reframes AI integration as a multi</w:t>
      </w:r>
      <w:r w:rsidRPr="00A838E4">
        <w:rPr>
          <w:rFonts w:ascii="Calibri" w:hAnsi="Calibri" w:cs="Calibri"/>
          <w:color w:val="000000" w:themeColor="text1"/>
          <w:sz w:val="22"/>
          <w:szCs w:val="22"/>
        </w:rPr>
        <w:noBreakHyphen/>
        <w:t>dimensional, socio</w:t>
      </w:r>
      <w:r w:rsidRPr="00A838E4">
        <w:rPr>
          <w:rFonts w:ascii="Calibri" w:hAnsi="Calibri" w:cs="Calibri"/>
          <w:color w:val="000000" w:themeColor="text1"/>
          <w:sz w:val="22"/>
          <w:szCs w:val="22"/>
        </w:rPr>
        <w:noBreakHyphen/>
        <w:t>pedagogical practice. By situating institutional and ethical dimensions alongside technological, pedagogical, and content knowledge, it provides a comprehensive conceptual foundation for research, policy, and practice in AI</w:t>
      </w:r>
      <w:r w:rsidRPr="00A838E4">
        <w:rPr>
          <w:rFonts w:ascii="Calibri" w:hAnsi="Calibri" w:cs="Calibri"/>
          <w:color w:val="000000" w:themeColor="text1"/>
          <w:sz w:val="22"/>
          <w:szCs w:val="22"/>
        </w:rPr>
        <w:noBreakHyphen/>
        <w:t>enhanced higher education. This model supports educators, leaders, and curriculum designers in:</w:t>
      </w:r>
    </w:p>
    <w:p w14:paraId="3EB1B60C" w14:textId="77777777" w:rsidR="00AD4D11" w:rsidRPr="00A838E4" w:rsidRDefault="00AD4D11" w:rsidP="00AD4D11">
      <w:pPr>
        <w:numPr>
          <w:ilvl w:val="0"/>
          <w:numId w:val="12"/>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Aligning AI use with learning outcomes</w:t>
      </w:r>
    </w:p>
    <w:p w14:paraId="42A1AFBE" w14:textId="77777777" w:rsidR="00AD4D11" w:rsidRPr="00A838E4" w:rsidRDefault="00AD4D11" w:rsidP="00AD4D11">
      <w:pPr>
        <w:numPr>
          <w:ilvl w:val="0"/>
          <w:numId w:val="12"/>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Designing robust, ethical assessment strategies</w:t>
      </w:r>
    </w:p>
    <w:p w14:paraId="4FDFED81" w14:textId="77777777" w:rsidR="00AD4D11" w:rsidRPr="00A838E4" w:rsidRDefault="00AD4D11" w:rsidP="00AD4D11">
      <w:pPr>
        <w:numPr>
          <w:ilvl w:val="0"/>
          <w:numId w:val="12"/>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Embedding AI literacy across programmes</w:t>
      </w:r>
    </w:p>
    <w:p w14:paraId="5CA753C4" w14:textId="77777777" w:rsidR="00AD4D11" w:rsidRPr="00A838E4" w:rsidRDefault="00AD4D11" w:rsidP="00AD4D11">
      <w:pPr>
        <w:numPr>
          <w:ilvl w:val="0"/>
          <w:numId w:val="12"/>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Ensuring institutional coherence and capacity building</w:t>
      </w:r>
    </w:p>
    <w:p w14:paraId="1A45613E" w14:textId="77777777" w:rsidR="00AD4D11" w:rsidRPr="00A838E4" w:rsidRDefault="00AD4D11" w:rsidP="00AD4D11">
      <w:pPr>
        <w:jc w:val="both"/>
        <w:rPr>
          <w:rFonts w:ascii="Calibri" w:hAnsi="Calibri" w:cs="Calibri"/>
          <w:color w:val="000000" w:themeColor="text1"/>
          <w:sz w:val="22"/>
          <w:szCs w:val="22"/>
        </w:rPr>
      </w:pPr>
      <w:r w:rsidRPr="00A838E4">
        <w:rPr>
          <w:rFonts w:ascii="Calibri" w:hAnsi="Calibri" w:cs="Calibri"/>
          <w:color w:val="000000" w:themeColor="text1"/>
          <w:sz w:val="22"/>
          <w:szCs w:val="22"/>
        </w:rPr>
        <w:t>As AI continues to evolve, the I</w:t>
      </w:r>
      <w:r w:rsidRPr="00A838E4">
        <w:rPr>
          <w:rFonts w:ascii="Calibri" w:hAnsi="Calibri" w:cs="Calibri"/>
          <w:color w:val="000000" w:themeColor="text1"/>
          <w:sz w:val="22"/>
          <w:szCs w:val="22"/>
        </w:rPr>
        <w:noBreakHyphen/>
        <w:t>TPACK model offers a resilient and ethically grounded pathway for sustainable educational innovation.</w:t>
      </w:r>
    </w:p>
    <w:p w14:paraId="436539E8" w14:textId="77777777" w:rsidR="00141878" w:rsidRPr="00A838E4" w:rsidRDefault="00CC65F0" w:rsidP="00141878">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Theoretical Contribution: </w:t>
      </w:r>
      <w:r w:rsidR="00141878" w:rsidRPr="00A838E4">
        <w:rPr>
          <w:rFonts w:ascii="Calibri" w:hAnsi="Calibri" w:cs="Calibri"/>
          <w:b/>
          <w:bCs/>
          <w:color w:val="000000" w:themeColor="text1"/>
          <w:sz w:val="22"/>
          <w:szCs w:val="22"/>
        </w:rPr>
        <w:t>Advancing the Institutionally-Extended TPACK (I</w:t>
      </w:r>
      <w:r w:rsidR="00141878" w:rsidRPr="00A838E4">
        <w:rPr>
          <w:rFonts w:ascii="Calibri" w:hAnsi="Calibri" w:cs="Calibri"/>
          <w:b/>
          <w:bCs/>
          <w:color w:val="000000" w:themeColor="text1"/>
          <w:sz w:val="22"/>
          <w:szCs w:val="22"/>
        </w:rPr>
        <w:noBreakHyphen/>
        <w:t>TPACK) Framework</w:t>
      </w:r>
    </w:p>
    <w:p w14:paraId="1D6B5E83" w14:textId="77777777" w:rsidR="00141878" w:rsidRPr="00A838E4" w:rsidRDefault="00141878" w:rsidP="00141878">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This study makes a significant theoretical contribution by proposing and empirically validating an Institutionally-Extended TPACK (I</w:t>
      </w:r>
      <w:r w:rsidRPr="00A838E4">
        <w:rPr>
          <w:rFonts w:ascii="Calibri" w:hAnsi="Calibri" w:cs="Calibri"/>
          <w:color w:val="000000" w:themeColor="text1"/>
          <w:sz w:val="22"/>
          <w:szCs w:val="22"/>
        </w:rPr>
        <w:noBreakHyphen/>
        <w:t>TPACK) framework for understanding the integration of Artificial Intelligence (AI) in higher education (HE) teaching and learning. Building on the foundational Technological Pedagogical Content Knowledge (TPACK) model developed by Mishra and Koehler (2006), the I</w:t>
      </w:r>
      <w:r w:rsidRPr="00A838E4">
        <w:rPr>
          <w:rFonts w:ascii="Calibri" w:hAnsi="Calibri" w:cs="Calibri"/>
          <w:color w:val="000000" w:themeColor="text1"/>
          <w:sz w:val="22"/>
          <w:szCs w:val="22"/>
        </w:rPr>
        <w:noBreakHyphen/>
        <w:t xml:space="preserve">TPACK model introduces two additional domains: Institutional Knowledge (IK) and Ethical </w:t>
      </w:r>
      <w:r w:rsidRPr="00A838E4">
        <w:rPr>
          <w:rFonts w:ascii="Calibri" w:hAnsi="Calibri" w:cs="Calibri"/>
          <w:color w:val="000000" w:themeColor="text1"/>
          <w:sz w:val="22"/>
          <w:szCs w:val="22"/>
        </w:rPr>
        <w:lastRenderedPageBreak/>
        <w:t>Pedagogical Knowledge (EPK). These additions address critical gaps in the traditional framework when applied to AI integration in complex socio-institutional environments like UK higher education.</w:t>
      </w:r>
    </w:p>
    <w:p w14:paraId="5F49C72E" w14:textId="52F052C9" w:rsidR="00AB7DE2" w:rsidRPr="00A838E4" w:rsidRDefault="00AB7DE2" w:rsidP="00AB7DE2">
      <w:pPr>
        <w:pStyle w:val="ListParagraph"/>
        <w:numPr>
          <w:ilvl w:val="0"/>
          <w:numId w:val="16"/>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Extending Beyond Pedagogy: The Role of Institutional Knowledge (IK): </w:t>
      </w:r>
      <w:r w:rsidRPr="00A838E4">
        <w:rPr>
          <w:rFonts w:ascii="Calibri" w:hAnsi="Calibri" w:cs="Calibri"/>
          <w:color w:val="000000" w:themeColor="text1"/>
          <w:sz w:val="22"/>
          <w:szCs w:val="22"/>
        </w:rPr>
        <w:t xml:space="preserve">The study identifies a pervasive lack of institutional clarity and policy coherence surrounding AI use, as evidenced in qualitative data from both lecturers and students. This structural ambiguity created professional anxiety and inconsistent pedagogical practices. These findings empirically support the inclusion of </w:t>
      </w:r>
      <w:r w:rsidRPr="00FD19BC">
        <w:rPr>
          <w:rFonts w:ascii="Calibri" w:hAnsi="Calibri" w:cs="Calibri"/>
          <w:color w:val="000000" w:themeColor="text1"/>
          <w:sz w:val="22"/>
          <w:szCs w:val="22"/>
        </w:rPr>
        <w:t>Institutional Knowledge (IK)</w:t>
      </w:r>
      <w:r w:rsidRPr="00A838E4">
        <w:rPr>
          <w:rFonts w:ascii="Calibri" w:hAnsi="Calibri" w:cs="Calibri"/>
          <w:color w:val="000000" w:themeColor="text1"/>
          <w:sz w:val="22"/>
          <w:szCs w:val="22"/>
        </w:rPr>
        <w:t xml:space="preserve"> as a distinct domain within the TPACK framework. </w:t>
      </w:r>
      <w:r w:rsidRPr="00FD19BC">
        <w:rPr>
          <w:rFonts w:ascii="Calibri" w:hAnsi="Calibri" w:cs="Calibri"/>
          <w:color w:val="000000" w:themeColor="text1"/>
          <w:sz w:val="22"/>
          <w:szCs w:val="22"/>
        </w:rPr>
        <w:t>IK</w:t>
      </w:r>
      <w:r w:rsidRPr="00A838E4">
        <w:rPr>
          <w:rFonts w:ascii="Calibri" w:hAnsi="Calibri" w:cs="Calibri"/>
          <w:color w:val="000000" w:themeColor="text1"/>
          <w:sz w:val="22"/>
          <w:szCs w:val="22"/>
        </w:rPr>
        <w:t xml:space="preserve"> encompasses educators’ understanding of organisational strategy, governance, policies, CPD pathways, and assessment infrastructure that shape how AI tools are implemented. Traditional TPACK domains do not account for these enablers and constraints, making IK a necessary addition for accurate modelling of institutional realities.</w:t>
      </w:r>
    </w:p>
    <w:p w14:paraId="2C6B1CBC" w14:textId="43396B6F" w:rsidR="00AB7DE2" w:rsidRPr="00A838E4" w:rsidRDefault="00AB7DE2" w:rsidP="00AB7DE2">
      <w:pPr>
        <w:numPr>
          <w:ilvl w:val="0"/>
          <w:numId w:val="15"/>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Wilson (2025) critiques the absence of strategic leadership in AI governance within UK HEIs.</w:t>
      </w:r>
    </w:p>
    <w:p w14:paraId="243A16CA" w14:textId="63C2AAF2" w:rsidR="00AB7DE2" w:rsidRPr="00A838E4" w:rsidRDefault="00AB7DE2" w:rsidP="00AB7DE2">
      <w:pPr>
        <w:numPr>
          <w:ilvl w:val="0"/>
          <w:numId w:val="15"/>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Jisc (2024) highlights the need for institution-wide AI policy frameworks and co-designed approaches to assessment redesign.</w:t>
      </w:r>
    </w:p>
    <w:p w14:paraId="63890997" w14:textId="77777777" w:rsidR="00AB7DE2" w:rsidRPr="00A838E4" w:rsidRDefault="00AB7DE2" w:rsidP="00AB7DE2">
      <w:pPr>
        <w:ind w:left="720"/>
        <w:jc w:val="both"/>
        <w:rPr>
          <w:rFonts w:ascii="Calibri" w:hAnsi="Calibri" w:cs="Calibri"/>
          <w:color w:val="000000" w:themeColor="text1"/>
          <w:sz w:val="22"/>
          <w:szCs w:val="22"/>
        </w:rPr>
      </w:pPr>
      <w:r w:rsidRPr="00A838E4">
        <w:rPr>
          <w:rFonts w:ascii="Calibri" w:hAnsi="Calibri" w:cs="Calibri"/>
          <w:color w:val="000000" w:themeColor="text1"/>
          <w:sz w:val="22"/>
          <w:szCs w:val="22"/>
        </w:rPr>
        <w:t>By integrating IK, the I</w:t>
      </w:r>
      <w:r w:rsidRPr="00A838E4">
        <w:rPr>
          <w:rFonts w:ascii="Calibri" w:hAnsi="Calibri" w:cs="Calibri"/>
          <w:color w:val="000000" w:themeColor="text1"/>
          <w:sz w:val="22"/>
          <w:szCs w:val="22"/>
        </w:rPr>
        <w:noBreakHyphen/>
        <w:t>TPACK model aligns with socio-technical perspectives that emphasise the embeddedness of educational technology within institutional systems (Celik, 2023).</w:t>
      </w:r>
    </w:p>
    <w:p w14:paraId="236798CA" w14:textId="374BD667" w:rsidR="00814F3E" w:rsidRPr="00A838E4" w:rsidRDefault="00814F3E" w:rsidP="00814F3E">
      <w:pPr>
        <w:pStyle w:val="ListParagraph"/>
        <w:numPr>
          <w:ilvl w:val="0"/>
          <w:numId w:val="16"/>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Foregrounding Ethical Reflection: The Inclusion of Ethical Pedagogical Knowledge (EPK): </w:t>
      </w:r>
      <w:r w:rsidRPr="00A838E4">
        <w:rPr>
          <w:rFonts w:ascii="Calibri" w:hAnsi="Calibri" w:cs="Calibri"/>
          <w:color w:val="000000" w:themeColor="text1"/>
          <w:sz w:val="22"/>
          <w:szCs w:val="22"/>
        </w:rPr>
        <w:t xml:space="preserve">The study also demonstrates that AI in education raises distinct ethical dilemmas that require educators to make nuanced decisions around authorship, originality, bias, privacy, and academic integrity. These considerations extend beyond technical competence or pedagogical technique and are not addressed explicitly in the traditional TPACK model. </w:t>
      </w:r>
      <w:r w:rsidRPr="00FD19BC">
        <w:rPr>
          <w:rFonts w:ascii="Calibri" w:hAnsi="Calibri" w:cs="Calibri"/>
          <w:color w:val="000000" w:themeColor="text1"/>
          <w:sz w:val="22"/>
          <w:szCs w:val="22"/>
        </w:rPr>
        <w:t>Ethical Pedagogical Knowledge (EPK)</w:t>
      </w:r>
      <w:r w:rsidRPr="00A838E4">
        <w:rPr>
          <w:rFonts w:ascii="Calibri" w:hAnsi="Calibri" w:cs="Calibri"/>
          <w:color w:val="000000" w:themeColor="text1"/>
          <w:sz w:val="22"/>
          <w:szCs w:val="22"/>
        </w:rPr>
        <w:t xml:space="preserve"> refers to the educator's ability to embed ethical reasoning and critical AI literacy into teaching practice. This includes designing assessments that are AI-aware, facilitating student reflection on responsible use, and promoting fairness and transparency.</w:t>
      </w:r>
    </w:p>
    <w:p w14:paraId="585D5353" w14:textId="1B288D1E" w:rsidR="00814F3E" w:rsidRPr="00A838E4" w:rsidRDefault="00814F3E" w:rsidP="00814F3E">
      <w:pPr>
        <w:numPr>
          <w:ilvl w:val="0"/>
          <w:numId w:val="17"/>
        </w:numPr>
        <w:jc w:val="both"/>
        <w:rPr>
          <w:rFonts w:ascii="Calibri" w:hAnsi="Calibri" w:cs="Calibri"/>
          <w:color w:val="000000" w:themeColor="text1"/>
          <w:sz w:val="22"/>
          <w:szCs w:val="22"/>
        </w:rPr>
      </w:pPr>
      <w:proofErr w:type="spellStart"/>
      <w:r w:rsidRPr="00A838E4">
        <w:rPr>
          <w:rFonts w:ascii="Calibri" w:hAnsi="Calibri" w:cs="Calibri"/>
          <w:color w:val="000000" w:themeColor="text1"/>
          <w:sz w:val="22"/>
          <w:szCs w:val="22"/>
        </w:rPr>
        <w:t>Bulathwela</w:t>
      </w:r>
      <w:proofErr w:type="spellEnd"/>
      <w:r w:rsidRPr="00A838E4">
        <w:rPr>
          <w:rFonts w:ascii="Calibri" w:hAnsi="Calibri" w:cs="Calibri"/>
          <w:color w:val="000000" w:themeColor="text1"/>
          <w:sz w:val="22"/>
          <w:szCs w:val="22"/>
        </w:rPr>
        <w:t xml:space="preserve"> et al. (2024) discuss the risks of over-reliance on AI, hallucinated outputs, and the erosion of critical thinking in student learning.</w:t>
      </w:r>
    </w:p>
    <w:p w14:paraId="0F527E1B" w14:textId="3982A91F" w:rsidR="00814F3E" w:rsidRPr="00A838E4" w:rsidRDefault="00814F3E" w:rsidP="00814F3E">
      <w:pPr>
        <w:numPr>
          <w:ilvl w:val="0"/>
          <w:numId w:val="17"/>
        </w:numPr>
        <w:jc w:val="both"/>
        <w:rPr>
          <w:rFonts w:ascii="Calibri" w:hAnsi="Calibri" w:cs="Calibri"/>
          <w:color w:val="000000" w:themeColor="text1"/>
          <w:sz w:val="22"/>
          <w:szCs w:val="22"/>
        </w:rPr>
      </w:pPr>
      <w:proofErr w:type="spellStart"/>
      <w:r w:rsidRPr="00A838E4">
        <w:rPr>
          <w:rFonts w:ascii="Calibri" w:hAnsi="Calibri" w:cs="Calibri"/>
          <w:color w:val="000000" w:themeColor="text1"/>
          <w:sz w:val="22"/>
          <w:szCs w:val="22"/>
        </w:rPr>
        <w:t>Anyaso</w:t>
      </w:r>
      <w:proofErr w:type="spellEnd"/>
      <w:r w:rsidR="008F42C3" w:rsidRPr="00A838E4">
        <w:rPr>
          <w:rFonts w:ascii="Calibri" w:hAnsi="Calibri" w:cs="Calibri"/>
          <w:color w:val="000000" w:themeColor="text1"/>
          <w:sz w:val="22"/>
          <w:szCs w:val="22"/>
        </w:rPr>
        <w:t xml:space="preserve"> &amp; </w:t>
      </w:r>
      <w:proofErr w:type="spellStart"/>
      <w:r w:rsidR="008F42C3" w:rsidRPr="00A838E4">
        <w:rPr>
          <w:rFonts w:ascii="Calibri" w:hAnsi="Calibri" w:cs="Calibri"/>
          <w:color w:val="000000" w:themeColor="text1"/>
          <w:sz w:val="22"/>
          <w:szCs w:val="22"/>
        </w:rPr>
        <w:t>Anyaso</w:t>
      </w:r>
      <w:proofErr w:type="spellEnd"/>
      <w:r w:rsidRPr="00A838E4">
        <w:rPr>
          <w:rFonts w:ascii="Calibri" w:hAnsi="Calibri" w:cs="Calibri"/>
          <w:color w:val="000000" w:themeColor="text1"/>
          <w:sz w:val="22"/>
          <w:szCs w:val="22"/>
        </w:rPr>
        <w:t xml:space="preserve"> (2025) explores the blurred boundaries of ethical AI use among students and staff, calling for clearer pedagogical scaffolding.</w:t>
      </w:r>
    </w:p>
    <w:p w14:paraId="6ABC9B50" w14:textId="77777777" w:rsidR="00814F3E" w:rsidRPr="00A838E4" w:rsidRDefault="00814F3E" w:rsidP="00D83309">
      <w:pPr>
        <w:ind w:left="720"/>
        <w:jc w:val="both"/>
        <w:rPr>
          <w:rFonts w:ascii="Calibri" w:hAnsi="Calibri" w:cs="Calibri"/>
          <w:color w:val="000000" w:themeColor="text1"/>
          <w:sz w:val="22"/>
          <w:szCs w:val="22"/>
        </w:rPr>
      </w:pPr>
      <w:r w:rsidRPr="00A838E4">
        <w:rPr>
          <w:rFonts w:ascii="Calibri" w:hAnsi="Calibri" w:cs="Calibri"/>
          <w:color w:val="000000" w:themeColor="text1"/>
          <w:sz w:val="22"/>
          <w:szCs w:val="22"/>
        </w:rPr>
        <w:t>The inclusion of EPK positions the educator not only as a knowledge transmitter but as an ethical mediator in the AI age, making this domain indispensable for future-facing pedagogy.</w:t>
      </w:r>
    </w:p>
    <w:p w14:paraId="2FDC9E37" w14:textId="365E264E" w:rsidR="00241244" w:rsidRPr="00A838E4" w:rsidRDefault="00241244" w:rsidP="00241244">
      <w:pPr>
        <w:pStyle w:val="ListParagraph"/>
        <w:numPr>
          <w:ilvl w:val="0"/>
          <w:numId w:val="16"/>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Bridging the Structural-Ethical Divide in AI Integration Models: </w:t>
      </w:r>
      <w:r w:rsidRPr="00A838E4">
        <w:rPr>
          <w:rFonts w:ascii="Calibri" w:hAnsi="Calibri" w:cs="Calibri"/>
          <w:color w:val="000000" w:themeColor="text1"/>
          <w:sz w:val="22"/>
          <w:szCs w:val="22"/>
        </w:rPr>
        <w:t>The I</w:t>
      </w:r>
      <w:r w:rsidRPr="00A838E4">
        <w:rPr>
          <w:rFonts w:ascii="Calibri" w:hAnsi="Calibri" w:cs="Calibri"/>
          <w:color w:val="000000" w:themeColor="text1"/>
          <w:sz w:val="22"/>
          <w:szCs w:val="22"/>
        </w:rPr>
        <w:noBreakHyphen/>
        <w:t xml:space="preserve">TPACK framework bridges the often-separated structural (policy/institution) and ethical (critical thinking/responsibility) dimensions of AI integration. Most existing models, such as the </w:t>
      </w:r>
      <w:r w:rsidRPr="00FD19BC">
        <w:rPr>
          <w:rFonts w:ascii="Calibri" w:hAnsi="Calibri" w:cs="Calibri"/>
          <w:color w:val="000000" w:themeColor="text1"/>
          <w:sz w:val="22"/>
          <w:szCs w:val="22"/>
        </w:rPr>
        <w:t>Technology Acceptance Model (TAM)</w:t>
      </w:r>
      <w:r w:rsidRPr="00A838E4">
        <w:rPr>
          <w:rFonts w:ascii="Calibri" w:hAnsi="Calibri" w:cs="Calibri"/>
          <w:color w:val="000000" w:themeColor="text1"/>
          <w:sz w:val="22"/>
          <w:szCs w:val="22"/>
        </w:rPr>
        <w:t xml:space="preserve"> (Davis, 1989) or </w:t>
      </w:r>
      <w:r w:rsidRPr="00FD19BC">
        <w:rPr>
          <w:rFonts w:ascii="Calibri" w:hAnsi="Calibri" w:cs="Calibri"/>
          <w:color w:val="000000" w:themeColor="text1"/>
          <w:sz w:val="22"/>
          <w:szCs w:val="22"/>
        </w:rPr>
        <w:t>SAMR</w:t>
      </w:r>
      <w:r w:rsidRPr="00A838E4">
        <w:rPr>
          <w:rFonts w:ascii="Calibri" w:hAnsi="Calibri" w:cs="Calibri"/>
          <w:color w:val="000000" w:themeColor="text1"/>
          <w:sz w:val="22"/>
          <w:szCs w:val="22"/>
        </w:rPr>
        <w:t xml:space="preserve"> (</w:t>
      </w:r>
      <w:proofErr w:type="spellStart"/>
      <w:r w:rsidRPr="00A838E4">
        <w:rPr>
          <w:rFonts w:ascii="Calibri" w:hAnsi="Calibri" w:cs="Calibri"/>
          <w:color w:val="000000" w:themeColor="text1"/>
          <w:sz w:val="22"/>
          <w:szCs w:val="22"/>
        </w:rPr>
        <w:t>Puentedura</w:t>
      </w:r>
      <w:proofErr w:type="spellEnd"/>
      <w:r w:rsidRPr="00A838E4">
        <w:rPr>
          <w:rFonts w:ascii="Calibri" w:hAnsi="Calibri" w:cs="Calibri"/>
          <w:color w:val="000000" w:themeColor="text1"/>
          <w:sz w:val="22"/>
          <w:szCs w:val="22"/>
        </w:rPr>
        <w:t>, 2010), emphasise functionality, user perception, or instructional substitution without engaging deeply with institutional governance or ethical reflection. In contrast, I</w:t>
      </w:r>
      <w:r w:rsidRPr="00A838E4">
        <w:rPr>
          <w:rFonts w:ascii="Calibri" w:hAnsi="Calibri" w:cs="Calibri"/>
          <w:color w:val="000000" w:themeColor="text1"/>
          <w:sz w:val="22"/>
          <w:szCs w:val="22"/>
        </w:rPr>
        <w:noBreakHyphen/>
        <w:t>TPACK recognises that successful AI integration is:</w:t>
      </w:r>
    </w:p>
    <w:p w14:paraId="3DAE67DE" w14:textId="77777777" w:rsidR="00241244" w:rsidRPr="00A838E4" w:rsidRDefault="00241244" w:rsidP="00241244">
      <w:pPr>
        <w:numPr>
          <w:ilvl w:val="0"/>
          <w:numId w:val="18"/>
        </w:numPr>
        <w:jc w:val="both"/>
        <w:rPr>
          <w:rFonts w:ascii="Calibri" w:hAnsi="Calibri" w:cs="Calibri"/>
          <w:color w:val="000000" w:themeColor="text1"/>
          <w:sz w:val="22"/>
          <w:szCs w:val="22"/>
        </w:rPr>
      </w:pPr>
      <w:r w:rsidRPr="00A838E4">
        <w:rPr>
          <w:rFonts w:ascii="Calibri" w:hAnsi="Calibri" w:cs="Calibri"/>
          <w:color w:val="000000" w:themeColor="text1"/>
          <w:sz w:val="22"/>
          <w:szCs w:val="22"/>
        </w:rPr>
        <w:lastRenderedPageBreak/>
        <w:t xml:space="preserve">Not only about </w:t>
      </w:r>
      <w:r w:rsidRPr="00A838E4">
        <w:rPr>
          <w:rFonts w:ascii="Calibri" w:hAnsi="Calibri" w:cs="Calibri"/>
          <w:i/>
          <w:iCs/>
          <w:color w:val="000000" w:themeColor="text1"/>
          <w:sz w:val="22"/>
          <w:szCs w:val="22"/>
        </w:rPr>
        <w:t>what tools do</w:t>
      </w:r>
      <w:r w:rsidRPr="00A838E4">
        <w:rPr>
          <w:rFonts w:ascii="Calibri" w:hAnsi="Calibri" w:cs="Calibri"/>
          <w:color w:val="000000" w:themeColor="text1"/>
          <w:sz w:val="22"/>
          <w:szCs w:val="22"/>
        </w:rPr>
        <w:t xml:space="preserve">, but also </w:t>
      </w:r>
      <w:r w:rsidRPr="00A838E4">
        <w:rPr>
          <w:rFonts w:ascii="Calibri" w:hAnsi="Calibri" w:cs="Calibri"/>
          <w:i/>
          <w:iCs/>
          <w:color w:val="000000" w:themeColor="text1"/>
          <w:sz w:val="22"/>
          <w:szCs w:val="22"/>
        </w:rPr>
        <w:t>how institutions enable</w:t>
      </w:r>
      <w:r w:rsidRPr="00A838E4">
        <w:rPr>
          <w:rFonts w:ascii="Calibri" w:hAnsi="Calibri" w:cs="Calibri"/>
          <w:color w:val="000000" w:themeColor="text1"/>
          <w:sz w:val="22"/>
          <w:szCs w:val="22"/>
        </w:rPr>
        <w:t xml:space="preserve"> and </w:t>
      </w:r>
      <w:r w:rsidRPr="00A838E4">
        <w:rPr>
          <w:rFonts w:ascii="Calibri" w:hAnsi="Calibri" w:cs="Calibri"/>
          <w:i/>
          <w:iCs/>
          <w:color w:val="000000" w:themeColor="text1"/>
          <w:sz w:val="22"/>
          <w:szCs w:val="22"/>
        </w:rPr>
        <w:t>how educators interpret and apply ethical boundaries</w:t>
      </w:r>
      <w:r w:rsidRPr="00A838E4">
        <w:rPr>
          <w:rFonts w:ascii="Calibri" w:hAnsi="Calibri" w:cs="Calibri"/>
          <w:color w:val="000000" w:themeColor="text1"/>
          <w:sz w:val="22"/>
          <w:szCs w:val="22"/>
        </w:rPr>
        <w:t>.</w:t>
      </w:r>
    </w:p>
    <w:p w14:paraId="0540EA73" w14:textId="77777777" w:rsidR="007E6F40" w:rsidRPr="00A838E4" w:rsidRDefault="00241244" w:rsidP="007E6F40">
      <w:pPr>
        <w:numPr>
          <w:ilvl w:val="0"/>
          <w:numId w:val="18"/>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Context-sensitive, capturing real-world limitations, including risk-averse leadership, limited training, and emotional strain among staff (Nikolic et al., 2024; Jibril &amp; Adedokun, 2024).</w:t>
      </w:r>
    </w:p>
    <w:p w14:paraId="684EDB68" w14:textId="25522711" w:rsidR="0083295F" w:rsidRPr="00A838E4" w:rsidRDefault="007E6F40" w:rsidP="00CB76E9">
      <w:pPr>
        <w:pStyle w:val="ListParagraph"/>
        <w:numPr>
          <w:ilvl w:val="0"/>
          <w:numId w:val="19"/>
        </w:num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Empirical Grounding of Conceptual Innovation</w:t>
      </w:r>
      <w:r w:rsidRPr="00A838E4">
        <w:rPr>
          <w:rFonts w:ascii="Calibri" w:hAnsi="Calibri" w:cs="Calibri"/>
          <w:color w:val="000000" w:themeColor="text1"/>
          <w:sz w:val="22"/>
          <w:szCs w:val="22"/>
        </w:rPr>
        <w:t>: The I</w:t>
      </w:r>
      <w:r w:rsidRPr="00A838E4">
        <w:rPr>
          <w:rFonts w:ascii="Calibri" w:hAnsi="Calibri" w:cs="Calibri"/>
          <w:color w:val="000000" w:themeColor="text1"/>
          <w:sz w:val="22"/>
          <w:szCs w:val="22"/>
        </w:rPr>
        <w:noBreakHyphen/>
        <w:t xml:space="preserve">TPACK model is not only conceptually novel but also </w:t>
      </w:r>
      <w:r w:rsidRPr="006D52C6">
        <w:rPr>
          <w:rFonts w:ascii="Calibri" w:hAnsi="Calibri" w:cs="Calibri"/>
          <w:color w:val="000000" w:themeColor="text1"/>
          <w:sz w:val="22"/>
          <w:szCs w:val="22"/>
        </w:rPr>
        <w:t>empirically grounded</w:t>
      </w:r>
      <w:r w:rsidRPr="00A838E4">
        <w:rPr>
          <w:rFonts w:ascii="Calibri" w:hAnsi="Calibri" w:cs="Calibri"/>
          <w:color w:val="000000" w:themeColor="text1"/>
          <w:sz w:val="22"/>
          <w:szCs w:val="22"/>
        </w:rPr>
        <w:t xml:space="preserve"> in thematic analysis of 1</w:t>
      </w:r>
      <w:r w:rsidR="000E4210" w:rsidRPr="00A838E4">
        <w:rPr>
          <w:rFonts w:ascii="Calibri" w:hAnsi="Calibri" w:cs="Calibri"/>
          <w:color w:val="000000" w:themeColor="text1"/>
          <w:sz w:val="22"/>
          <w:szCs w:val="22"/>
        </w:rPr>
        <w:t>5</w:t>
      </w:r>
      <w:r w:rsidRPr="00A838E4">
        <w:rPr>
          <w:rFonts w:ascii="Calibri" w:hAnsi="Calibri" w:cs="Calibri"/>
          <w:color w:val="000000" w:themeColor="text1"/>
          <w:sz w:val="22"/>
          <w:szCs w:val="22"/>
        </w:rPr>
        <w:t xml:space="preserve"> qualitative interviews with Business and Management lecturers and students at UWTSD, London. Participants’ narratives provide strong evidence of:</w:t>
      </w:r>
    </w:p>
    <w:p w14:paraId="1E5A7B46" w14:textId="77777777" w:rsidR="007E6F40" w:rsidRPr="006D52C6" w:rsidRDefault="007E6F40" w:rsidP="006D52C6">
      <w:pPr>
        <w:pStyle w:val="ListParagraph"/>
        <w:numPr>
          <w:ilvl w:val="1"/>
          <w:numId w:val="19"/>
        </w:numPr>
        <w:jc w:val="both"/>
        <w:rPr>
          <w:rFonts w:ascii="Calibri" w:hAnsi="Calibri" w:cs="Calibri"/>
          <w:color w:val="000000" w:themeColor="text1"/>
          <w:sz w:val="22"/>
          <w:szCs w:val="22"/>
        </w:rPr>
      </w:pPr>
      <w:r w:rsidRPr="006D52C6">
        <w:rPr>
          <w:rFonts w:ascii="Calibri" w:hAnsi="Calibri" w:cs="Calibri"/>
          <w:color w:val="000000" w:themeColor="text1"/>
          <w:sz w:val="22"/>
          <w:szCs w:val="22"/>
        </w:rPr>
        <w:t>Institutional ambiguity (necessitating IK)</w:t>
      </w:r>
    </w:p>
    <w:p w14:paraId="1037F051" w14:textId="77777777" w:rsidR="007E6F40" w:rsidRPr="00A838E4" w:rsidRDefault="007E6F40" w:rsidP="00F01734">
      <w:pPr>
        <w:numPr>
          <w:ilvl w:val="1"/>
          <w:numId w:val="19"/>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Ethical uncertainty (necessitating EPK)</w:t>
      </w:r>
    </w:p>
    <w:p w14:paraId="2CF215C4" w14:textId="37EC14C3" w:rsidR="006565E7" w:rsidRPr="00A838E4" w:rsidRDefault="007E6F40" w:rsidP="001C557D">
      <w:pPr>
        <w:numPr>
          <w:ilvl w:val="1"/>
          <w:numId w:val="19"/>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Demand for redesigned assessments and co-created guidance (validating all I</w:t>
      </w:r>
      <w:r w:rsidRPr="00A838E4">
        <w:rPr>
          <w:rFonts w:ascii="Calibri" w:hAnsi="Calibri" w:cs="Calibri"/>
          <w:color w:val="000000" w:themeColor="text1"/>
          <w:sz w:val="22"/>
          <w:szCs w:val="22"/>
        </w:rPr>
        <w:noBreakHyphen/>
        <w:t>TPACK domains)</w:t>
      </w:r>
    </w:p>
    <w:p w14:paraId="3E563816" w14:textId="19C4C624" w:rsidR="007E6F40" w:rsidRPr="00A838E4" w:rsidRDefault="007E6F40" w:rsidP="000C0B13">
      <w:pPr>
        <w:ind w:left="720"/>
        <w:jc w:val="both"/>
        <w:rPr>
          <w:rFonts w:ascii="Calibri" w:hAnsi="Calibri" w:cs="Calibri"/>
          <w:color w:val="000000" w:themeColor="text1"/>
          <w:sz w:val="22"/>
          <w:szCs w:val="22"/>
        </w:rPr>
      </w:pPr>
      <w:r w:rsidRPr="00A838E4">
        <w:rPr>
          <w:rFonts w:ascii="Calibri" w:hAnsi="Calibri" w:cs="Calibri"/>
          <w:color w:val="000000" w:themeColor="text1"/>
          <w:sz w:val="22"/>
          <w:szCs w:val="22"/>
        </w:rPr>
        <w:t>This strengthens the model’s relevance and transferability to other HE contexts, particularly where AI policies remain underdeveloped or contested.</w:t>
      </w:r>
    </w:p>
    <w:p w14:paraId="4A5C8EB1" w14:textId="55DE5150" w:rsidR="00490F94" w:rsidRPr="00A838E4" w:rsidRDefault="00490F94" w:rsidP="00490F94">
      <w:pPr>
        <w:pStyle w:val="ListParagraph"/>
        <w:numPr>
          <w:ilvl w:val="0"/>
          <w:numId w:val="21"/>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Framework for Future Research and Practice: </w:t>
      </w:r>
      <w:r w:rsidRPr="00A838E4">
        <w:rPr>
          <w:rFonts w:ascii="Calibri" w:hAnsi="Calibri" w:cs="Calibri"/>
          <w:color w:val="000000" w:themeColor="text1"/>
          <w:sz w:val="22"/>
          <w:szCs w:val="22"/>
        </w:rPr>
        <w:t>The I</w:t>
      </w:r>
      <w:r w:rsidRPr="00A838E4">
        <w:rPr>
          <w:rFonts w:ascii="Calibri" w:hAnsi="Calibri" w:cs="Calibri"/>
          <w:color w:val="000000" w:themeColor="text1"/>
          <w:sz w:val="22"/>
          <w:szCs w:val="22"/>
        </w:rPr>
        <w:noBreakHyphen/>
        <w:t>TPACK model offers a robust conceptual foundation for ongoing scholarly and professional inquiry. Future research can apply this framework to:</w:t>
      </w:r>
    </w:p>
    <w:p w14:paraId="5BDAECB3" w14:textId="77777777" w:rsidR="00490F94" w:rsidRPr="00A838E4" w:rsidRDefault="00490F94" w:rsidP="00490F94">
      <w:pPr>
        <w:numPr>
          <w:ilvl w:val="0"/>
          <w:numId w:val="20"/>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Evaluate institutional readiness for AI integration</w:t>
      </w:r>
    </w:p>
    <w:p w14:paraId="78B7650B" w14:textId="77777777" w:rsidR="00490F94" w:rsidRPr="00A838E4" w:rsidRDefault="00490F94" w:rsidP="00490F94">
      <w:pPr>
        <w:numPr>
          <w:ilvl w:val="0"/>
          <w:numId w:val="20"/>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Develop EPK-informed assessment frameworks</w:t>
      </w:r>
    </w:p>
    <w:p w14:paraId="2EAC44EB" w14:textId="77777777" w:rsidR="00490F94" w:rsidRPr="00A838E4" w:rsidRDefault="00490F94" w:rsidP="00490F94">
      <w:pPr>
        <w:numPr>
          <w:ilvl w:val="0"/>
          <w:numId w:val="20"/>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Design CPD programmes that include both IK and EPK</w:t>
      </w:r>
    </w:p>
    <w:p w14:paraId="21DCB0D5" w14:textId="77777777" w:rsidR="00490F94" w:rsidRPr="00A838E4" w:rsidRDefault="00490F94" w:rsidP="00EB7C11">
      <w:pPr>
        <w:ind w:left="720"/>
        <w:jc w:val="both"/>
        <w:rPr>
          <w:rFonts w:ascii="Calibri" w:hAnsi="Calibri" w:cs="Calibri"/>
          <w:color w:val="000000" w:themeColor="text1"/>
          <w:sz w:val="22"/>
          <w:szCs w:val="22"/>
        </w:rPr>
      </w:pPr>
      <w:r w:rsidRPr="00A838E4">
        <w:rPr>
          <w:rFonts w:ascii="Calibri" w:hAnsi="Calibri" w:cs="Calibri"/>
          <w:color w:val="000000" w:themeColor="text1"/>
          <w:sz w:val="22"/>
          <w:szCs w:val="22"/>
        </w:rPr>
        <w:t>It also provides a lens for comparative policy analysis across institutions and international contexts.</w:t>
      </w:r>
    </w:p>
    <w:p w14:paraId="57C70866" w14:textId="2C204C06" w:rsidR="00CC65F0" w:rsidRPr="00A838E4" w:rsidRDefault="00EB7C11" w:rsidP="00A636C2">
      <w:pPr>
        <w:jc w:val="both"/>
        <w:rPr>
          <w:rFonts w:ascii="Calibri" w:hAnsi="Calibri" w:cs="Calibri"/>
          <w:color w:val="000000" w:themeColor="text1"/>
          <w:sz w:val="22"/>
          <w:szCs w:val="22"/>
        </w:rPr>
      </w:pPr>
      <w:r w:rsidRPr="00A838E4">
        <w:rPr>
          <w:rFonts w:ascii="Calibri" w:hAnsi="Calibri" w:cs="Calibri"/>
          <w:color w:val="000000" w:themeColor="text1"/>
          <w:sz w:val="22"/>
          <w:szCs w:val="22"/>
        </w:rPr>
        <w:t>By proposing and validating the I</w:t>
      </w:r>
      <w:r w:rsidRPr="00A838E4">
        <w:rPr>
          <w:rFonts w:ascii="Calibri" w:hAnsi="Calibri" w:cs="Calibri"/>
          <w:color w:val="000000" w:themeColor="text1"/>
          <w:sz w:val="22"/>
          <w:szCs w:val="22"/>
        </w:rPr>
        <w:noBreakHyphen/>
        <w:t>TPACK model, this study contributes a contextually grounded, ethically informed, and structurally sensitive expansion of the TPACK framework. In doing so, it equips educators, researchers, and institutional leaders with a nuanced understanding of the multiple knowledge domains required for responsible and meaningful AI integration in higher education.</w:t>
      </w:r>
    </w:p>
    <w:p w14:paraId="2F9DB86A" w14:textId="77777777" w:rsidR="00B22528" w:rsidRPr="004D10D7" w:rsidRDefault="00B22528" w:rsidP="00B22528">
      <w:pPr>
        <w:spacing w:after="0" w:line="360" w:lineRule="auto"/>
        <w:jc w:val="both"/>
        <w:rPr>
          <w:rFonts w:ascii="Calibri" w:hAnsi="Calibri" w:cs="Calibri"/>
          <w:b/>
          <w:bCs/>
          <w:color w:val="FF0000"/>
          <w:sz w:val="22"/>
          <w:szCs w:val="22"/>
        </w:rPr>
      </w:pPr>
      <w:r w:rsidRPr="004D10D7">
        <w:rPr>
          <w:rFonts w:ascii="Calibri" w:hAnsi="Calibri" w:cs="Calibri"/>
          <w:b/>
          <w:bCs/>
          <w:color w:val="FF0000"/>
          <w:sz w:val="22"/>
          <w:szCs w:val="22"/>
        </w:rPr>
        <w:t xml:space="preserve">Conclusion: Bring together from data and make the conclusion strengths </w:t>
      </w:r>
    </w:p>
    <w:p w14:paraId="00D56430" w14:textId="47AA6D80" w:rsidR="00DC24F7" w:rsidRPr="00DC24F7" w:rsidRDefault="00DC24F7" w:rsidP="00DC24F7">
      <w:pPr>
        <w:jc w:val="both"/>
        <w:rPr>
          <w:rFonts w:ascii="Calibri" w:hAnsi="Calibri" w:cs="Calibri"/>
          <w:color w:val="FF0000"/>
          <w:sz w:val="22"/>
          <w:szCs w:val="22"/>
        </w:rPr>
      </w:pPr>
      <w:r w:rsidRPr="00DC24F7">
        <w:rPr>
          <w:rFonts w:ascii="Calibri" w:hAnsi="Calibri" w:cs="Calibri"/>
          <w:color w:val="FF0000"/>
          <w:sz w:val="22"/>
          <w:szCs w:val="22"/>
        </w:rPr>
        <w:t>This study set out to examine how Artificial Intelligence (AI) is being integrated into teaching and learning practices within UK higher education, using an Institutionally</w:t>
      </w:r>
      <w:r w:rsidRPr="00DC24F7">
        <w:rPr>
          <w:rFonts w:ascii="Calibri" w:hAnsi="Calibri" w:cs="Calibri"/>
          <w:color w:val="FF0000"/>
          <w:sz w:val="22"/>
          <w:szCs w:val="22"/>
        </w:rPr>
        <w:noBreakHyphen/>
        <w:t>Extended Technological Pedagogical Content Knowledge (I</w:t>
      </w:r>
      <w:r w:rsidRPr="00DC24F7">
        <w:rPr>
          <w:rFonts w:ascii="Calibri" w:hAnsi="Calibri" w:cs="Calibri"/>
          <w:color w:val="FF0000"/>
          <w:sz w:val="22"/>
          <w:szCs w:val="22"/>
        </w:rPr>
        <w:noBreakHyphen/>
        <w:t>TPACK) framework as an analytical lens. Drawing on rich qualitative data from lecturers and postgraduate students in Business and Management programmes</w:t>
      </w:r>
      <w:r w:rsidR="00E7494F" w:rsidRPr="004D10D7">
        <w:rPr>
          <w:rFonts w:ascii="Calibri" w:hAnsi="Calibri" w:cs="Calibri"/>
          <w:color w:val="FF0000"/>
          <w:sz w:val="22"/>
          <w:szCs w:val="22"/>
        </w:rPr>
        <w:t xml:space="preserve">, </w:t>
      </w:r>
      <w:r w:rsidRPr="00DC24F7">
        <w:rPr>
          <w:rFonts w:ascii="Calibri" w:hAnsi="Calibri" w:cs="Calibri"/>
          <w:color w:val="FF0000"/>
          <w:sz w:val="22"/>
          <w:szCs w:val="22"/>
        </w:rPr>
        <w:t>the study offers an empirically grounded account of how AI is currently experienced, interpreted, and negotiated at the pedagogical frontline.</w:t>
      </w:r>
    </w:p>
    <w:p w14:paraId="15712476" w14:textId="70534F55" w:rsidR="00DC24F7" w:rsidRPr="00DC24F7" w:rsidRDefault="00DC24F7" w:rsidP="00DC24F7">
      <w:pPr>
        <w:jc w:val="both"/>
        <w:rPr>
          <w:rFonts w:ascii="Calibri" w:hAnsi="Calibri" w:cs="Calibri"/>
          <w:color w:val="FF0000"/>
          <w:sz w:val="22"/>
          <w:szCs w:val="22"/>
        </w:rPr>
      </w:pPr>
      <w:r w:rsidRPr="00DC24F7">
        <w:rPr>
          <w:rFonts w:ascii="Calibri" w:hAnsi="Calibri" w:cs="Calibri"/>
          <w:color w:val="FF0000"/>
          <w:sz w:val="22"/>
          <w:szCs w:val="22"/>
        </w:rPr>
        <w:t>Taken together, the four themes identified</w:t>
      </w:r>
      <w:r w:rsidR="00C26A4A" w:rsidRPr="004D10D7">
        <w:rPr>
          <w:rFonts w:ascii="Calibri" w:hAnsi="Calibri" w:cs="Calibri"/>
          <w:color w:val="FF0000"/>
          <w:sz w:val="22"/>
          <w:szCs w:val="22"/>
        </w:rPr>
        <w:t xml:space="preserve"> </w:t>
      </w:r>
      <w:r w:rsidRPr="00DC24F7">
        <w:rPr>
          <w:rFonts w:ascii="Calibri" w:hAnsi="Calibri" w:cs="Calibri"/>
          <w:i/>
          <w:iCs/>
          <w:color w:val="FF0000"/>
          <w:sz w:val="22"/>
          <w:szCs w:val="22"/>
        </w:rPr>
        <w:t>navigating a policy and pedagogical vacuum; the dual nature of AI use among students; educator anxiety and ethical ambiguity; and a call for institutional guidance and AI</w:t>
      </w:r>
      <w:r w:rsidRPr="00DC24F7">
        <w:rPr>
          <w:rFonts w:ascii="Calibri" w:hAnsi="Calibri" w:cs="Calibri"/>
          <w:i/>
          <w:iCs/>
          <w:color w:val="FF0000"/>
          <w:sz w:val="22"/>
          <w:szCs w:val="22"/>
        </w:rPr>
        <w:noBreakHyphen/>
        <w:t>literate pedagogy</w:t>
      </w:r>
      <w:r w:rsidR="00C26A4A" w:rsidRPr="004D10D7">
        <w:rPr>
          <w:rFonts w:ascii="Calibri" w:hAnsi="Calibri" w:cs="Calibri"/>
          <w:color w:val="FF0000"/>
          <w:sz w:val="22"/>
          <w:szCs w:val="22"/>
        </w:rPr>
        <w:t xml:space="preserve"> </w:t>
      </w:r>
      <w:r w:rsidRPr="00DC24F7">
        <w:rPr>
          <w:rFonts w:ascii="Calibri" w:hAnsi="Calibri" w:cs="Calibri"/>
          <w:color w:val="FF0000"/>
          <w:sz w:val="22"/>
          <w:szCs w:val="22"/>
        </w:rPr>
        <w:t xml:space="preserve">do not operate in isolation. Rather, they form a coherent pattern </w:t>
      </w:r>
      <w:r w:rsidRPr="00DC24F7">
        <w:rPr>
          <w:rFonts w:ascii="Calibri" w:hAnsi="Calibri" w:cs="Calibri"/>
          <w:color w:val="FF0000"/>
          <w:sz w:val="22"/>
          <w:szCs w:val="22"/>
        </w:rPr>
        <w:lastRenderedPageBreak/>
        <w:t>that reveals a fundamental misalignment between rapid, student</w:t>
      </w:r>
      <w:r w:rsidRPr="00DC24F7">
        <w:rPr>
          <w:rFonts w:ascii="Calibri" w:hAnsi="Calibri" w:cs="Calibri"/>
          <w:color w:val="FF0000"/>
          <w:sz w:val="22"/>
          <w:szCs w:val="22"/>
        </w:rPr>
        <w:noBreakHyphen/>
        <w:t>led AI adoption and slower, fragmented institutional responses. Students are actively appropriating AI tools to scaffold learning and productivity, often in ethically ambiguous ways, while educators are left to manage the pedagogical, ethical, and assessment implications with limited policy clarity, professional development, or institutional backing. This misalignment generates uncertainty, inconsistency, and anxiety, particularly among early</w:t>
      </w:r>
      <w:r w:rsidRPr="00DC24F7">
        <w:rPr>
          <w:rFonts w:ascii="Calibri" w:hAnsi="Calibri" w:cs="Calibri"/>
          <w:color w:val="FF0000"/>
          <w:sz w:val="22"/>
          <w:szCs w:val="22"/>
        </w:rPr>
        <w:noBreakHyphen/>
        <w:t>career academics, and constrains the pedagogical potential of AI.</w:t>
      </w:r>
    </w:p>
    <w:p w14:paraId="30907DFD" w14:textId="77777777" w:rsidR="00DC24F7" w:rsidRPr="00DC24F7" w:rsidRDefault="00DC24F7" w:rsidP="00DC24F7">
      <w:pPr>
        <w:jc w:val="both"/>
        <w:rPr>
          <w:rFonts w:ascii="Calibri" w:hAnsi="Calibri" w:cs="Calibri"/>
          <w:color w:val="FF0000"/>
          <w:sz w:val="22"/>
          <w:szCs w:val="22"/>
        </w:rPr>
      </w:pPr>
      <w:r w:rsidRPr="00DC24F7">
        <w:rPr>
          <w:rFonts w:ascii="Calibri" w:hAnsi="Calibri" w:cs="Calibri"/>
          <w:color w:val="FF0000"/>
          <w:sz w:val="22"/>
          <w:szCs w:val="22"/>
        </w:rPr>
        <w:t>By extending the original TPACK framework to include Institutional Knowledge (IK) and Ethical Pedagogical Knowledge (EPK), this study makes a clear theoretical contribution. The I</w:t>
      </w:r>
      <w:r w:rsidRPr="00DC24F7">
        <w:rPr>
          <w:rFonts w:ascii="Calibri" w:hAnsi="Calibri" w:cs="Calibri"/>
          <w:color w:val="FF0000"/>
          <w:sz w:val="22"/>
          <w:szCs w:val="22"/>
        </w:rPr>
        <w:noBreakHyphen/>
        <w:t xml:space="preserve">TPACK model advances existing scholarship by demonstrating that effective AI integration in higher education cannot be understood solely through the interaction of technology, pedagogy, and content. Instead, it must also account for institutional governance, policy infrastructures, professional learning ecosystems, and ethical mediation. </w:t>
      </w:r>
      <w:r w:rsidRPr="00DC24F7">
        <w:rPr>
          <w:rFonts w:ascii="Calibri" w:hAnsi="Calibri" w:cs="Calibri"/>
          <w:i/>
          <w:iCs/>
          <w:color w:val="FF0000"/>
          <w:sz w:val="22"/>
          <w:szCs w:val="22"/>
        </w:rPr>
        <w:t>Empirically, the findings show that where IK is weak, educators experience heightened risk and inconsistency; where EPK is underdeveloped, both students and staff struggle to navigate boundaries around authorship, responsibility, and critical engagement with AI.</w:t>
      </w:r>
      <w:r w:rsidRPr="00DC24F7">
        <w:rPr>
          <w:rFonts w:ascii="Calibri" w:hAnsi="Calibri" w:cs="Calibri"/>
          <w:color w:val="FF0000"/>
          <w:sz w:val="22"/>
          <w:szCs w:val="22"/>
        </w:rPr>
        <w:t xml:space="preserve"> In this sense, I</w:t>
      </w:r>
      <w:r w:rsidRPr="00DC24F7">
        <w:rPr>
          <w:rFonts w:ascii="Calibri" w:hAnsi="Calibri" w:cs="Calibri"/>
          <w:color w:val="FF0000"/>
          <w:sz w:val="22"/>
          <w:szCs w:val="22"/>
        </w:rPr>
        <w:noBreakHyphen/>
        <w:t>TPACK offers a more realistic and practice</w:t>
      </w:r>
      <w:r w:rsidRPr="00DC24F7">
        <w:rPr>
          <w:rFonts w:ascii="Calibri" w:hAnsi="Calibri" w:cs="Calibri"/>
          <w:color w:val="FF0000"/>
          <w:sz w:val="22"/>
          <w:szCs w:val="22"/>
        </w:rPr>
        <w:noBreakHyphen/>
        <w:t>sensitive framework for analysing AI</w:t>
      </w:r>
      <w:r w:rsidRPr="00DC24F7">
        <w:rPr>
          <w:rFonts w:ascii="Calibri" w:hAnsi="Calibri" w:cs="Calibri"/>
          <w:color w:val="FF0000"/>
          <w:sz w:val="22"/>
          <w:szCs w:val="22"/>
        </w:rPr>
        <w:noBreakHyphen/>
        <w:t>enabled pedagogy in contemporary higher education contexts.</w:t>
      </w:r>
    </w:p>
    <w:p w14:paraId="323E1DF4" w14:textId="6D683C3B" w:rsidR="00DC24F7" w:rsidRPr="00DC24F7" w:rsidRDefault="00DC24F7" w:rsidP="00DC24F7">
      <w:pPr>
        <w:jc w:val="both"/>
        <w:rPr>
          <w:rFonts w:ascii="Calibri" w:hAnsi="Calibri" w:cs="Calibri"/>
          <w:color w:val="FF0000"/>
          <w:sz w:val="22"/>
          <w:szCs w:val="22"/>
        </w:rPr>
      </w:pPr>
      <w:r w:rsidRPr="00DC24F7">
        <w:rPr>
          <w:rFonts w:ascii="Calibri" w:hAnsi="Calibri" w:cs="Calibri"/>
          <w:color w:val="FF0000"/>
          <w:sz w:val="22"/>
          <w:szCs w:val="22"/>
        </w:rPr>
        <w:t>The strength of this study lies in its ability to move beyond abstract debates about whether AI should be adopted, toward a grounded understanding of how AI is actually shaping pedagogical practice, professional identity, and institutional responsibility. The findings collectively argue for a strategic shift in institutional approaches</w:t>
      </w:r>
      <w:r w:rsidR="00AA2DCF" w:rsidRPr="004D10D7">
        <w:rPr>
          <w:rFonts w:ascii="Calibri" w:hAnsi="Calibri" w:cs="Calibri"/>
          <w:color w:val="FF0000"/>
          <w:sz w:val="22"/>
          <w:szCs w:val="22"/>
        </w:rPr>
        <w:t xml:space="preserve"> </w:t>
      </w:r>
      <w:r w:rsidRPr="00DC24F7">
        <w:rPr>
          <w:rFonts w:ascii="Calibri" w:hAnsi="Calibri" w:cs="Calibri"/>
          <w:color w:val="FF0000"/>
          <w:sz w:val="22"/>
          <w:szCs w:val="22"/>
        </w:rPr>
        <w:t>from reactive, compliance</w:t>
      </w:r>
      <w:r w:rsidRPr="00DC24F7">
        <w:rPr>
          <w:rFonts w:ascii="Calibri" w:hAnsi="Calibri" w:cs="Calibri"/>
          <w:color w:val="FF0000"/>
          <w:sz w:val="22"/>
          <w:szCs w:val="22"/>
        </w:rPr>
        <w:noBreakHyphen/>
        <w:t>driven risk management toward proactive, inclusive, and ethically informed curriculum and assessment reform. Such a shift requires sustained investment in staff continuing professional development, transparent and co</w:t>
      </w:r>
      <w:r w:rsidRPr="00DC24F7">
        <w:rPr>
          <w:rFonts w:ascii="Calibri" w:hAnsi="Calibri" w:cs="Calibri"/>
          <w:color w:val="FF0000"/>
          <w:sz w:val="22"/>
          <w:szCs w:val="22"/>
        </w:rPr>
        <w:noBreakHyphen/>
        <w:t>designed AI policies, and discipline</w:t>
      </w:r>
      <w:r w:rsidRPr="00DC24F7">
        <w:rPr>
          <w:rFonts w:ascii="Calibri" w:hAnsi="Calibri" w:cs="Calibri"/>
          <w:color w:val="FF0000"/>
          <w:sz w:val="22"/>
          <w:szCs w:val="22"/>
        </w:rPr>
        <w:noBreakHyphen/>
        <w:t>specific AI literacy initiatives that position educators as ethical mediators rather than enforcers, and students as reflective users rather than passive consumers of AI outputs.</w:t>
      </w:r>
    </w:p>
    <w:p w14:paraId="4D397080" w14:textId="3E314B49" w:rsidR="00B22528" w:rsidRPr="004D10D7" w:rsidRDefault="00DC24F7" w:rsidP="00A636C2">
      <w:pPr>
        <w:jc w:val="both"/>
        <w:rPr>
          <w:rFonts w:ascii="Calibri" w:hAnsi="Calibri" w:cs="Calibri"/>
          <w:color w:val="FF0000"/>
          <w:sz w:val="22"/>
          <w:szCs w:val="22"/>
        </w:rPr>
      </w:pPr>
      <w:r w:rsidRPr="00DC24F7">
        <w:rPr>
          <w:rFonts w:ascii="Calibri" w:hAnsi="Calibri" w:cs="Calibri"/>
          <w:color w:val="FF0000"/>
          <w:sz w:val="22"/>
          <w:szCs w:val="22"/>
        </w:rPr>
        <w:t>In bringing together staff and student perspectives, this study strengthens the empirical case for treating AI integration as a socio</w:t>
      </w:r>
      <w:r w:rsidRPr="00DC24F7">
        <w:rPr>
          <w:rFonts w:ascii="Calibri" w:hAnsi="Calibri" w:cs="Calibri"/>
          <w:color w:val="FF0000"/>
          <w:sz w:val="22"/>
          <w:szCs w:val="22"/>
        </w:rPr>
        <w:noBreakHyphen/>
        <w:t>technical and institutional challenge rather than a purely technological one. The I</w:t>
      </w:r>
      <w:r w:rsidRPr="00DC24F7">
        <w:rPr>
          <w:rFonts w:ascii="Calibri" w:hAnsi="Calibri" w:cs="Calibri"/>
          <w:color w:val="FF0000"/>
          <w:sz w:val="22"/>
          <w:szCs w:val="22"/>
        </w:rPr>
        <w:noBreakHyphen/>
        <w:t>TPACK framework thus provides both a conceptual contribution to educational technology research and a practical heuristic for institutions seeking to harness AI’s potential while safeguarding academic integrity, pedagogical quality, and ethical responsibility.</w:t>
      </w:r>
    </w:p>
    <w:p w14:paraId="5D1C774F" w14:textId="77777777" w:rsidR="00363126" w:rsidRPr="00363126" w:rsidRDefault="00363126" w:rsidP="00363126">
      <w:pPr>
        <w:jc w:val="both"/>
        <w:rPr>
          <w:rFonts w:ascii="Calibri" w:hAnsi="Calibri" w:cs="Calibri"/>
          <w:b/>
          <w:bCs/>
          <w:color w:val="FF0000"/>
          <w:sz w:val="22"/>
          <w:szCs w:val="22"/>
        </w:rPr>
      </w:pPr>
      <w:r w:rsidRPr="00363126">
        <w:rPr>
          <w:rFonts w:ascii="Calibri" w:hAnsi="Calibri" w:cs="Calibri"/>
          <w:b/>
          <w:bCs/>
          <w:color w:val="FF0000"/>
          <w:sz w:val="22"/>
          <w:szCs w:val="22"/>
        </w:rPr>
        <w:t>Limitations and Directions for Future Research</w:t>
      </w:r>
    </w:p>
    <w:p w14:paraId="034E1CCB" w14:textId="77777777" w:rsidR="00B92956" w:rsidRPr="00DF6415" w:rsidRDefault="00363126" w:rsidP="00363126">
      <w:pPr>
        <w:jc w:val="both"/>
        <w:rPr>
          <w:rFonts w:ascii="Calibri" w:hAnsi="Calibri" w:cs="Calibri"/>
          <w:color w:val="FF0000"/>
          <w:sz w:val="22"/>
          <w:szCs w:val="22"/>
        </w:rPr>
      </w:pPr>
      <w:r w:rsidRPr="00363126">
        <w:rPr>
          <w:rFonts w:ascii="Calibri" w:hAnsi="Calibri" w:cs="Calibri"/>
          <w:color w:val="FF0000"/>
          <w:sz w:val="22"/>
          <w:szCs w:val="22"/>
        </w:rPr>
        <w:t>First, this study is contextually bounded, drawing on qualitative insights from a single UK institution and focusing exclusively on Business and Management programmes. While this enabled depth and local specificity, it may limit the transferability of findings across disciplines or institutions with differing digital cultures, policy environments, or levels of AI maturity.</w:t>
      </w:r>
      <w:r w:rsidR="00B92956" w:rsidRPr="00DF6415">
        <w:rPr>
          <w:rFonts w:ascii="Calibri" w:hAnsi="Calibri" w:cs="Calibri"/>
          <w:color w:val="FF0000"/>
          <w:sz w:val="22"/>
          <w:szCs w:val="22"/>
        </w:rPr>
        <w:t xml:space="preserve"> </w:t>
      </w:r>
    </w:p>
    <w:p w14:paraId="2819FDF9" w14:textId="4121EA8E" w:rsidR="00363126" w:rsidRPr="00363126" w:rsidRDefault="00363126" w:rsidP="00363126">
      <w:pPr>
        <w:jc w:val="both"/>
        <w:rPr>
          <w:rFonts w:ascii="Calibri" w:hAnsi="Calibri" w:cs="Calibri"/>
          <w:color w:val="FF0000"/>
          <w:sz w:val="22"/>
          <w:szCs w:val="22"/>
        </w:rPr>
      </w:pPr>
      <w:r w:rsidRPr="00363126">
        <w:rPr>
          <w:rFonts w:ascii="Calibri" w:hAnsi="Calibri" w:cs="Calibri"/>
          <w:b/>
          <w:bCs/>
          <w:color w:val="FF0000"/>
          <w:sz w:val="22"/>
          <w:szCs w:val="22"/>
        </w:rPr>
        <w:t>Future research</w:t>
      </w:r>
      <w:r w:rsidRPr="00363126">
        <w:rPr>
          <w:rFonts w:ascii="Calibri" w:hAnsi="Calibri" w:cs="Calibri"/>
          <w:color w:val="FF0000"/>
          <w:sz w:val="22"/>
          <w:szCs w:val="22"/>
        </w:rPr>
        <w:t xml:space="preserve"> should therefore adopt comparative, cross-institutional or cross-disciplinary designs</w:t>
      </w:r>
      <w:r w:rsidR="00B92956" w:rsidRPr="00DF6415">
        <w:rPr>
          <w:rFonts w:ascii="Calibri" w:hAnsi="Calibri" w:cs="Calibri"/>
          <w:color w:val="FF0000"/>
          <w:sz w:val="22"/>
          <w:szCs w:val="22"/>
        </w:rPr>
        <w:t xml:space="preserve"> </w:t>
      </w:r>
      <w:r w:rsidRPr="00363126">
        <w:rPr>
          <w:rFonts w:ascii="Calibri" w:hAnsi="Calibri" w:cs="Calibri"/>
          <w:color w:val="FF0000"/>
          <w:sz w:val="22"/>
          <w:szCs w:val="22"/>
        </w:rPr>
        <w:t>including STEM, humanities, or professional disciplines</w:t>
      </w:r>
      <w:r w:rsidR="00B92956" w:rsidRPr="00DF6415">
        <w:rPr>
          <w:rFonts w:ascii="Calibri" w:hAnsi="Calibri" w:cs="Calibri"/>
          <w:color w:val="FF0000"/>
          <w:sz w:val="22"/>
          <w:szCs w:val="22"/>
        </w:rPr>
        <w:t xml:space="preserve"> </w:t>
      </w:r>
      <w:r w:rsidRPr="00363126">
        <w:rPr>
          <w:rFonts w:ascii="Calibri" w:hAnsi="Calibri" w:cs="Calibri"/>
          <w:color w:val="FF0000"/>
          <w:sz w:val="22"/>
          <w:szCs w:val="22"/>
        </w:rPr>
        <w:t>to examine how the I</w:t>
      </w:r>
      <w:r w:rsidRPr="00363126">
        <w:rPr>
          <w:rFonts w:ascii="Calibri" w:hAnsi="Calibri" w:cs="Calibri"/>
          <w:color w:val="FF0000"/>
          <w:sz w:val="22"/>
          <w:szCs w:val="22"/>
        </w:rPr>
        <w:noBreakHyphen/>
        <w:t>TPACK model performs under diverse pedagogical and governance contexts. Longitudinal or ethnographic studies across multiple UK HEIs could enrich our understanding of how AI adoption is institutionally mediated.</w:t>
      </w:r>
    </w:p>
    <w:p w14:paraId="10E7D8D9" w14:textId="77777777" w:rsidR="004D10D7" w:rsidRPr="00DF6415" w:rsidRDefault="00363126" w:rsidP="00363126">
      <w:pPr>
        <w:jc w:val="both"/>
        <w:rPr>
          <w:rFonts w:ascii="Calibri" w:hAnsi="Calibri" w:cs="Calibri"/>
          <w:color w:val="FF0000"/>
          <w:sz w:val="22"/>
          <w:szCs w:val="22"/>
        </w:rPr>
      </w:pPr>
      <w:r w:rsidRPr="00363126">
        <w:rPr>
          <w:rFonts w:ascii="Calibri" w:hAnsi="Calibri" w:cs="Calibri"/>
          <w:color w:val="FF0000"/>
          <w:sz w:val="22"/>
          <w:szCs w:val="22"/>
        </w:rPr>
        <w:t xml:space="preserve">Second, the study captures perceptions and practices at an early and evolving stage of AI integration in UK higher education. Given the dynamic nature of generative AI tools and institutional responses, </w:t>
      </w:r>
      <w:r w:rsidRPr="00363126">
        <w:rPr>
          <w:rFonts w:ascii="Calibri" w:hAnsi="Calibri" w:cs="Calibri"/>
          <w:color w:val="FF0000"/>
          <w:sz w:val="22"/>
          <w:szCs w:val="22"/>
        </w:rPr>
        <w:lastRenderedPageBreak/>
        <w:t>the findings reflect a temporal snapshot rather than a definitive representation of AI-enabled pedagogy.</w:t>
      </w:r>
      <w:r w:rsidRPr="00363126">
        <w:rPr>
          <w:rFonts w:ascii="Calibri" w:hAnsi="Calibri" w:cs="Calibri"/>
          <w:color w:val="FF0000"/>
          <w:sz w:val="22"/>
          <w:szCs w:val="22"/>
        </w:rPr>
        <w:br/>
      </w:r>
    </w:p>
    <w:p w14:paraId="0830FEFF" w14:textId="368B166B" w:rsidR="00363126" w:rsidRPr="00363126" w:rsidRDefault="00363126" w:rsidP="00363126">
      <w:pPr>
        <w:jc w:val="both"/>
        <w:rPr>
          <w:rFonts w:ascii="Calibri" w:hAnsi="Calibri" w:cs="Calibri"/>
          <w:color w:val="FF0000"/>
          <w:sz w:val="22"/>
          <w:szCs w:val="22"/>
        </w:rPr>
      </w:pPr>
      <w:r w:rsidRPr="00363126">
        <w:rPr>
          <w:rFonts w:ascii="Calibri" w:hAnsi="Calibri" w:cs="Calibri"/>
          <w:b/>
          <w:bCs/>
          <w:color w:val="FF0000"/>
          <w:sz w:val="22"/>
          <w:szCs w:val="22"/>
        </w:rPr>
        <w:t>Future studies</w:t>
      </w:r>
      <w:r w:rsidRPr="00363126">
        <w:rPr>
          <w:rFonts w:ascii="Calibri" w:hAnsi="Calibri" w:cs="Calibri"/>
          <w:color w:val="FF0000"/>
          <w:sz w:val="22"/>
          <w:szCs w:val="22"/>
        </w:rPr>
        <w:t xml:space="preserve"> should explore the longitudinal evolution of AI use among educators and students, particularly as policies, professional development pathways, and technological affordances mature. Tracking institutional adaptations over time could reveal patterns of consolidation, resistance, or innovation in relation to the I</w:t>
      </w:r>
      <w:r w:rsidRPr="00363126">
        <w:rPr>
          <w:rFonts w:ascii="Calibri" w:hAnsi="Calibri" w:cs="Calibri"/>
          <w:color w:val="FF0000"/>
          <w:sz w:val="22"/>
          <w:szCs w:val="22"/>
        </w:rPr>
        <w:noBreakHyphen/>
        <w:t>TPACK framework.</w:t>
      </w:r>
    </w:p>
    <w:p w14:paraId="79B4FDE9" w14:textId="77777777" w:rsidR="006C1DF9" w:rsidRPr="00A838E4" w:rsidRDefault="006C1DF9" w:rsidP="00A636C2">
      <w:pPr>
        <w:jc w:val="both"/>
        <w:rPr>
          <w:rFonts w:ascii="Calibri" w:hAnsi="Calibri" w:cs="Calibri"/>
          <w:color w:val="000000" w:themeColor="text1"/>
          <w:sz w:val="22"/>
          <w:szCs w:val="22"/>
        </w:rPr>
      </w:pPr>
    </w:p>
    <w:p w14:paraId="3D7CDBAB" w14:textId="77777777" w:rsidR="00DB3C62" w:rsidRPr="00A838E4" w:rsidRDefault="00DB3C62" w:rsidP="00A636C2">
      <w:pPr>
        <w:jc w:val="both"/>
        <w:rPr>
          <w:rFonts w:ascii="Calibri" w:hAnsi="Calibri" w:cs="Calibri"/>
          <w:color w:val="000000" w:themeColor="text1"/>
          <w:sz w:val="22"/>
          <w:szCs w:val="22"/>
        </w:rPr>
      </w:pPr>
    </w:p>
    <w:p w14:paraId="051576DB" w14:textId="77777777" w:rsidR="00DB3C62" w:rsidRPr="00A838E4" w:rsidRDefault="00DB3C62" w:rsidP="00A636C2">
      <w:pPr>
        <w:jc w:val="both"/>
        <w:rPr>
          <w:rFonts w:ascii="Calibri" w:hAnsi="Calibri" w:cs="Calibri"/>
          <w:color w:val="000000" w:themeColor="text1"/>
          <w:sz w:val="22"/>
          <w:szCs w:val="22"/>
        </w:rPr>
      </w:pPr>
    </w:p>
    <w:p w14:paraId="1EAE8687" w14:textId="77777777" w:rsidR="00DB3C62" w:rsidRPr="00A838E4" w:rsidRDefault="00DB3C62" w:rsidP="00A636C2">
      <w:pPr>
        <w:jc w:val="both"/>
        <w:rPr>
          <w:rFonts w:ascii="Calibri" w:hAnsi="Calibri" w:cs="Calibri"/>
          <w:color w:val="000000" w:themeColor="text1"/>
          <w:sz w:val="22"/>
          <w:szCs w:val="22"/>
        </w:rPr>
      </w:pPr>
    </w:p>
    <w:p w14:paraId="449C9DC3" w14:textId="77777777" w:rsidR="00DB3C62" w:rsidRDefault="00DB3C62" w:rsidP="00A636C2">
      <w:pPr>
        <w:jc w:val="both"/>
        <w:rPr>
          <w:rFonts w:ascii="Calibri" w:hAnsi="Calibri" w:cs="Calibri"/>
          <w:color w:val="000000" w:themeColor="text1"/>
          <w:sz w:val="22"/>
          <w:szCs w:val="22"/>
        </w:rPr>
      </w:pPr>
    </w:p>
    <w:p w14:paraId="1D65BBD4" w14:textId="77777777" w:rsidR="00AE4593" w:rsidRDefault="00AE4593" w:rsidP="00A636C2">
      <w:pPr>
        <w:jc w:val="both"/>
        <w:rPr>
          <w:rFonts w:ascii="Calibri" w:hAnsi="Calibri" w:cs="Calibri"/>
          <w:color w:val="000000" w:themeColor="text1"/>
          <w:sz w:val="22"/>
          <w:szCs w:val="22"/>
        </w:rPr>
      </w:pPr>
    </w:p>
    <w:p w14:paraId="4BEE9CF3" w14:textId="77777777" w:rsidR="00AE4593" w:rsidRDefault="00AE4593" w:rsidP="00A636C2">
      <w:pPr>
        <w:jc w:val="both"/>
        <w:rPr>
          <w:rFonts w:ascii="Calibri" w:hAnsi="Calibri" w:cs="Calibri"/>
          <w:color w:val="000000" w:themeColor="text1"/>
          <w:sz w:val="22"/>
          <w:szCs w:val="22"/>
        </w:rPr>
      </w:pPr>
    </w:p>
    <w:p w14:paraId="7887D593" w14:textId="77777777" w:rsidR="00AE4593" w:rsidRDefault="00AE4593" w:rsidP="00A636C2">
      <w:pPr>
        <w:jc w:val="both"/>
        <w:rPr>
          <w:rFonts w:ascii="Calibri" w:hAnsi="Calibri" w:cs="Calibri"/>
          <w:color w:val="000000" w:themeColor="text1"/>
          <w:sz w:val="22"/>
          <w:szCs w:val="22"/>
        </w:rPr>
      </w:pPr>
    </w:p>
    <w:p w14:paraId="7EFCFD91" w14:textId="77777777" w:rsidR="00AE4593" w:rsidRDefault="00AE4593" w:rsidP="00A636C2">
      <w:pPr>
        <w:jc w:val="both"/>
        <w:rPr>
          <w:rFonts w:ascii="Calibri" w:hAnsi="Calibri" w:cs="Calibri"/>
          <w:color w:val="000000" w:themeColor="text1"/>
          <w:sz w:val="22"/>
          <w:szCs w:val="22"/>
        </w:rPr>
      </w:pPr>
    </w:p>
    <w:p w14:paraId="5DF053C1" w14:textId="77777777" w:rsidR="00AE4593" w:rsidRDefault="00AE4593" w:rsidP="00A636C2">
      <w:pPr>
        <w:jc w:val="both"/>
        <w:rPr>
          <w:rFonts w:ascii="Calibri" w:hAnsi="Calibri" w:cs="Calibri"/>
          <w:color w:val="000000" w:themeColor="text1"/>
          <w:sz w:val="22"/>
          <w:szCs w:val="22"/>
        </w:rPr>
      </w:pPr>
    </w:p>
    <w:p w14:paraId="4CB30ED9" w14:textId="77777777" w:rsidR="00AE4593" w:rsidRPr="00A838E4" w:rsidRDefault="00AE4593" w:rsidP="00A636C2">
      <w:pPr>
        <w:jc w:val="both"/>
        <w:rPr>
          <w:rFonts w:ascii="Calibri" w:hAnsi="Calibri" w:cs="Calibri"/>
          <w:color w:val="000000" w:themeColor="text1"/>
          <w:sz w:val="22"/>
          <w:szCs w:val="22"/>
        </w:rPr>
      </w:pPr>
    </w:p>
    <w:p w14:paraId="3D5B15F7" w14:textId="77777777" w:rsidR="002D4BD3" w:rsidRDefault="002D4BD3" w:rsidP="00A636C2">
      <w:pPr>
        <w:jc w:val="both"/>
        <w:rPr>
          <w:rFonts w:ascii="Calibri" w:hAnsi="Calibri" w:cs="Calibri"/>
          <w:color w:val="000000" w:themeColor="text1"/>
          <w:sz w:val="22"/>
          <w:szCs w:val="22"/>
        </w:rPr>
      </w:pPr>
    </w:p>
    <w:p w14:paraId="736FDDFC" w14:textId="77777777" w:rsidR="00AE4593" w:rsidRDefault="00AE4593" w:rsidP="00A636C2">
      <w:pPr>
        <w:jc w:val="both"/>
        <w:rPr>
          <w:rFonts w:ascii="Calibri" w:hAnsi="Calibri" w:cs="Calibri"/>
          <w:color w:val="000000" w:themeColor="text1"/>
          <w:sz w:val="22"/>
          <w:szCs w:val="22"/>
        </w:rPr>
      </w:pPr>
    </w:p>
    <w:p w14:paraId="2105B973" w14:textId="77777777" w:rsidR="00AE4593" w:rsidRDefault="00AE4593" w:rsidP="00A636C2">
      <w:pPr>
        <w:jc w:val="both"/>
        <w:rPr>
          <w:rFonts w:ascii="Calibri" w:hAnsi="Calibri" w:cs="Calibri"/>
          <w:color w:val="000000" w:themeColor="text1"/>
          <w:sz w:val="22"/>
          <w:szCs w:val="22"/>
        </w:rPr>
      </w:pPr>
    </w:p>
    <w:p w14:paraId="15277BEB" w14:textId="77777777" w:rsidR="00AE4593" w:rsidRDefault="00AE4593" w:rsidP="00A636C2">
      <w:pPr>
        <w:jc w:val="both"/>
        <w:rPr>
          <w:rFonts w:ascii="Calibri" w:hAnsi="Calibri" w:cs="Calibri"/>
          <w:color w:val="000000" w:themeColor="text1"/>
          <w:sz w:val="22"/>
          <w:szCs w:val="22"/>
        </w:rPr>
      </w:pPr>
    </w:p>
    <w:p w14:paraId="1E5C744D" w14:textId="77777777" w:rsidR="00AE4593" w:rsidRDefault="00AE4593" w:rsidP="00A636C2">
      <w:pPr>
        <w:jc w:val="both"/>
        <w:rPr>
          <w:rFonts w:ascii="Calibri" w:hAnsi="Calibri" w:cs="Calibri"/>
          <w:color w:val="000000" w:themeColor="text1"/>
          <w:sz w:val="22"/>
          <w:szCs w:val="22"/>
        </w:rPr>
      </w:pPr>
    </w:p>
    <w:p w14:paraId="31E4770D" w14:textId="77777777" w:rsidR="00AE4593" w:rsidRDefault="00AE4593" w:rsidP="00A636C2">
      <w:pPr>
        <w:jc w:val="both"/>
        <w:rPr>
          <w:rFonts w:ascii="Calibri" w:hAnsi="Calibri" w:cs="Calibri"/>
          <w:color w:val="000000" w:themeColor="text1"/>
          <w:sz w:val="22"/>
          <w:szCs w:val="22"/>
        </w:rPr>
      </w:pPr>
    </w:p>
    <w:p w14:paraId="424EF943" w14:textId="77777777" w:rsidR="00AE4593" w:rsidRDefault="00AE4593" w:rsidP="00A636C2">
      <w:pPr>
        <w:jc w:val="both"/>
        <w:rPr>
          <w:rFonts w:ascii="Calibri" w:hAnsi="Calibri" w:cs="Calibri"/>
          <w:color w:val="000000" w:themeColor="text1"/>
          <w:sz w:val="22"/>
          <w:szCs w:val="22"/>
        </w:rPr>
      </w:pPr>
    </w:p>
    <w:p w14:paraId="7C49D46F" w14:textId="77777777" w:rsidR="00AE4593" w:rsidRDefault="00AE4593" w:rsidP="00A636C2">
      <w:pPr>
        <w:jc w:val="both"/>
        <w:rPr>
          <w:rFonts w:ascii="Calibri" w:hAnsi="Calibri" w:cs="Calibri"/>
          <w:color w:val="000000" w:themeColor="text1"/>
          <w:sz w:val="22"/>
          <w:szCs w:val="22"/>
        </w:rPr>
      </w:pPr>
    </w:p>
    <w:p w14:paraId="1B97FB62" w14:textId="77777777" w:rsidR="00AE4593" w:rsidRDefault="00AE4593" w:rsidP="00A636C2">
      <w:pPr>
        <w:jc w:val="both"/>
        <w:rPr>
          <w:rFonts w:ascii="Calibri" w:hAnsi="Calibri" w:cs="Calibri"/>
          <w:color w:val="000000" w:themeColor="text1"/>
          <w:sz w:val="22"/>
          <w:szCs w:val="22"/>
        </w:rPr>
      </w:pPr>
    </w:p>
    <w:p w14:paraId="29B96B08" w14:textId="77777777" w:rsidR="00AE4593" w:rsidRDefault="00AE4593" w:rsidP="00A636C2">
      <w:pPr>
        <w:jc w:val="both"/>
        <w:rPr>
          <w:rFonts w:ascii="Calibri" w:hAnsi="Calibri" w:cs="Calibri"/>
          <w:color w:val="000000" w:themeColor="text1"/>
          <w:sz w:val="22"/>
          <w:szCs w:val="22"/>
        </w:rPr>
      </w:pPr>
    </w:p>
    <w:p w14:paraId="7F553EED" w14:textId="77777777" w:rsidR="00AE4593" w:rsidRDefault="00AE4593" w:rsidP="00A636C2">
      <w:pPr>
        <w:jc w:val="both"/>
        <w:rPr>
          <w:rFonts w:ascii="Calibri" w:hAnsi="Calibri" w:cs="Calibri"/>
          <w:color w:val="000000" w:themeColor="text1"/>
          <w:sz w:val="22"/>
          <w:szCs w:val="22"/>
        </w:rPr>
      </w:pPr>
    </w:p>
    <w:p w14:paraId="5BFB0729" w14:textId="77777777" w:rsidR="00AE4593" w:rsidRDefault="00AE4593" w:rsidP="00A636C2">
      <w:pPr>
        <w:jc w:val="both"/>
        <w:rPr>
          <w:rFonts w:ascii="Calibri" w:hAnsi="Calibri" w:cs="Calibri"/>
          <w:color w:val="000000" w:themeColor="text1"/>
          <w:sz w:val="22"/>
          <w:szCs w:val="22"/>
        </w:rPr>
      </w:pPr>
    </w:p>
    <w:p w14:paraId="0B343E5F" w14:textId="77777777" w:rsidR="00AE4593" w:rsidRDefault="00AE4593" w:rsidP="00A636C2">
      <w:pPr>
        <w:jc w:val="both"/>
        <w:rPr>
          <w:rFonts w:ascii="Calibri" w:hAnsi="Calibri" w:cs="Calibri"/>
          <w:color w:val="000000" w:themeColor="text1"/>
          <w:sz w:val="22"/>
          <w:szCs w:val="22"/>
        </w:rPr>
      </w:pPr>
    </w:p>
    <w:p w14:paraId="16A175A8" w14:textId="77777777" w:rsidR="00AE4593" w:rsidRDefault="00AE4593" w:rsidP="00A636C2">
      <w:pPr>
        <w:jc w:val="both"/>
        <w:rPr>
          <w:rFonts w:ascii="Calibri" w:hAnsi="Calibri" w:cs="Calibri"/>
          <w:color w:val="000000" w:themeColor="text1"/>
          <w:sz w:val="22"/>
          <w:szCs w:val="22"/>
        </w:rPr>
      </w:pPr>
    </w:p>
    <w:p w14:paraId="5E0E5E72" w14:textId="77777777" w:rsidR="00AE4593" w:rsidRDefault="00AE4593" w:rsidP="00A636C2">
      <w:pPr>
        <w:jc w:val="both"/>
        <w:rPr>
          <w:rFonts w:ascii="Calibri" w:hAnsi="Calibri" w:cs="Calibri"/>
          <w:color w:val="000000" w:themeColor="text1"/>
          <w:sz w:val="22"/>
          <w:szCs w:val="22"/>
        </w:rPr>
      </w:pPr>
    </w:p>
    <w:p w14:paraId="7C82F744" w14:textId="77777777" w:rsidR="00AE4593" w:rsidRDefault="00AE4593" w:rsidP="00A636C2">
      <w:pPr>
        <w:jc w:val="both"/>
        <w:rPr>
          <w:rFonts w:ascii="Calibri" w:hAnsi="Calibri" w:cs="Calibri"/>
          <w:color w:val="000000" w:themeColor="text1"/>
          <w:sz w:val="22"/>
          <w:szCs w:val="22"/>
        </w:rPr>
      </w:pPr>
    </w:p>
    <w:p w14:paraId="1EB482FF" w14:textId="77777777" w:rsidR="00AE4593" w:rsidRPr="00A838E4" w:rsidRDefault="00AE4593" w:rsidP="00A636C2">
      <w:pPr>
        <w:jc w:val="both"/>
        <w:rPr>
          <w:rFonts w:ascii="Calibri" w:hAnsi="Calibri" w:cs="Calibri"/>
          <w:color w:val="000000" w:themeColor="text1"/>
          <w:sz w:val="22"/>
          <w:szCs w:val="22"/>
        </w:rPr>
      </w:pPr>
    </w:p>
    <w:p w14:paraId="63B2AC53" w14:textId="36001CBC" w:rsidR="00E57C79" w:rsidRPr="00A838E4" w:rsidRDefault="00856BB0" w:rsidP="00A636C2">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References: </w:t>
      </w:r>
    </w:p>
    <w:p w14:paraId="25CEE361"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Akintola, A.S., Akintayo, M. and Kadri, T. (2024). Adaptive AI systems in education: real-time personalised learning pathways for skill development, </w:t>
      </w:r>
      <w:r w:rsidRPr="00A838E4">
        <w:rPr>
          <w:rFonts w:ascii="Calibri" w:hAnsi="Calibri" w:cs="Calibri"/>
          <w:i/>
          <w:iCs/>
          <w:color w:val="000000" w:themeColor="text1"/>
          <w:sz w:val="22"/>
          <w:szCs w:val="22"/>
        </w:rPr>
        <w:t>Journal of Artificial Intelligence, Machine Learning and Data Science</w:t>
      </w:r>
      <w:r w:rsidRPr="00A838E4">
        <w:rPr>
          <w:rFonts w:ascii="Calibri" w:hAnsi="Calibri" w:cs="Calibri"/>
          <w:color w:val="000000" w:themeColor="text1"/>
          <w:sz w:val="22"/>
          <w:szCs w:val="22"/>
        </w:rPr>
        <w:t>, 3(1), pp. 2489–2494.</w:t>
      </w:r>
    </w:p>
    <w:p w14:paraId="57F86094" w14:textId="15C076C9" w:rsidR="00F94050" w:rsidRPr="00A838E4" w:rsidRDefault="00AE4593"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Anyas</w:t>
      </w:r>
      <w:r w:rsidR="007643C6" w:rsidRPr="00A838E4">
        <w:rPr>
          <w:rFonts w:ascii="Calibri" w:hAnsi="Calibri" w:cs="Calibri"/>
          <w:color w:val="000000" w:themeColor="text1"/>
          <w:sz w:val="22"/>
          <w:szCs w:val="22"/>
        </w:rPr>
        <w:t xml:space="preserve">, K. and </w:t>
      </w:r>
      <w:proofErr w:type="spellStart"/>
      <w:r w:rsidR="007643C6" w:rsidRPr="00A838E4">
        <w:rPr>
          <w:rFonts w:ascii="Calibri" w:hAnsi="Calibri" w:cs="Calibri"/>
          <w:color w:val="000000" w:themeColor="text1"/>
          <w:sz w:val="22"/>
          <w:szCs w:val="22"/>
        </w:rPr>
        <w:t>Anyaso</w:t>
      </w:r>
      <w:proofErr w:type="spellEnd"/>
      <w:r w:rsidR="007643C6" w:rsidRPr="00A838E4">
        <w:rPr>
          <w:rFonts w:ascii="Calibri" w:hAnsi="Calibri" w:cs="Calibri"/>
          <w:color w:val="000000" w:themeColor="text1"/>
          <w:sz w:val="22"/>
          <w:szCs w:val="22"/>
        </w:rPr>
        <w:t>, S. (2025)</w:t>
      </w:r>
      <w:r w:rsidR="00C144B4" w:rsidRPr="00A838E4">
        <w:rPr>
          <w:rFonts w:ascii="Calibri" w:hAnsi="Calibri" w:cs="Calibri"/>
          <w:color w:val="000000" w:themeColor="text1"/>
          <w:sz w:val="22"/>
          <w:szCs w:val="22"/>
        </w:rPr>
        <w:t xml:space="preserve">. </w:t>
      </w:r>
      <w:r w:rsidR="007643C6" w:rsidRPr="00A838E4">
        <w:rPr>
          <w:rFonts w:ascii="Calibri" w:hAnsi="Calibri" w:cs="Calibri"/>
          <w:color w:val="000000" w:themeColor="text1"/>
          <w:sz w:val="22"/>
          <w:szCs w:val="22"/>
        </w:rPr>
        <w:t>Transforming US higher education with artificial intelligence: opportunities, ethical challenges, and strategies for effective implementation</w:t>
      </w:r>
      <w:r w:rsidR="00C144B4" w:rsidRPr="00A838E4">
        <w:rPr>
          <w:rFonts w:ascii="Calibri" w:hAnsi="Calibri" w:cs="Calibri"/>
          <w:color w:val="000000" w:themeColor="text1"/>
          <w:sz w:val="22"/>
          <w:szCs w:val="22"/>
        </w:rPr>
        <w:t>,</w:t>
      </w:r>
      <w:r w:rsidR="007643C6" w:rsidRPr="00A838E4">
        <w:rPr>
          <w:rFonts w:ascii="Calibri" w:hAnsi="Calibri" w:cs="Calibri"/>
          <w:color w:val="000000" w:themeColor="text1"/>
          <w:sz w:val="22"/>
          <w:szCs w:val="22"/>
        </w:rPr>
        <w:t xml:space="preserve"> </w:t>
      </w:r>
      <w:r w:rsidR="007643C6" w:rsidRPr="00A838E4">
        <w:rPr>
          <w:rFonts w:ascii="Calibri" w:hAnsi="Calibri" w:cs="Calibri"/>
          <w:i/>
          <w:iCs/>
          <w:color w:val="000000" w:themeColor="text1"/>
          <w:sz w:val="22"/>
          <w:szCs w:val="22"/>
        </w:rPr>
        <w:t>International Journal of Science and Research Archive</w:t>
      </w:r>
      <w:r w:rsidR="007643C6" w:rsidRPr="00A838E4">
        <w:rPr>
          <w:rFonts w:ascii="Calibri" w:hAnsi="Calibri" w:cs="Calibri"/>
          <w:color w:val="000000" w:themeColor="text1"/>
          <w:sz w:val="22"/>
          <w:szCs w:val="22"/>
        </w:rPr>
        <w:t>, 14(3), pp. 545–554.</w:t>
      </w:r>
    </w:p>
    <w:p w14:paraId="3EFD0143"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Bond, M., Khosravi, H., De Laat, M., Bergdahl, N., Negrea, V., Oxley, E. and Siemens, G. (2024)</w:t>
      </w:r>
      <w:r w:rsidR="00C144B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A meta-systematic review of artificial intelligence in higher education: a call for increased ethics, collaboration, and rigour</w:t>
      </w:r>
      <w:r w:rsidR="00C144B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w:t>
      </w:r>
      <w:r w:rsidRPr="00A838E4">
        <w:rPr>
          <w:rFonts w:ascii="Calibri" w:hAnsi="Calibri" w:cs="Calibri"/>
          <w:i/>
          <w:iCs/>
          <w:color w:val="000000" w:themeColor="text1"/>
          <w:sz w:val="22"/>
          <w:szCs w:val="22"/>
        </w:rPr>
        <w:t>International Journal of Educational Technology in Higher Education</w:t>
      </w:r>
      <w:r w:rsidRPr="00A838E4">
        <w:rPr>
          <w:rFonts w:ascii="Calibri" w:hAnsi="Calibri" w:cs="Calibri"/>
          <w:color w:val="000000" w:themeColor="text1"/>
          <w:sz w:val="22"/>
          <w:szCs w:val="22"/>
        </w:rPr>
        <w:t>, 21(1), 4. Available at: https://doi.org/10.1186/s41239-024-00429-6 (Accessed: 10 December 2025).</w:t>
      </w:r>
    </w:p>
    <w:p w14:paraId="476B21E2"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Braun, V. and Clarke, V. (2006)</w:t>
      </w:r>
      <w:r w:rsidR="00C144B4"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Using thematic analysis in psychology’, </w:t>
      </w:r>
      <w:r w:rsidRPr="00A838E4">
        <w:rPr>
          <w:rFonts w:ascii="Calibri" w:hAnsi="Calibri" w:cs="Calibri"/>
          <w:i/>
          <w:iCs/>
          <w:color w:val="000000" w:themeColor="text1"/>
          <w:sz w:val="22"/>
          <w:szCs w:val="22"/>
        </w:rPr>
        <w:t>Qualitative Research in Psychology</w:t>
      </w:r>
      <w:r w:rsidRPr="00A838E4">
        <w:rPr>
          <w:rFonts w:ascii="Calibri" w:hAnsi="Calibri" w:cs="Calibri"/>
          <w:color w:val="000000" w:themeColor="text1"/>
          <w:sz w:val="22"/>
          <w:szCs w:val="22"/>
        </w:rPr>
        <w:t>, 3(2), pp. 77–101. Available at: https://doi.org/10.1191/1478088706qp063oa (Accessed: 10 December 2025).</w:t>
      </w:r>
    </w:p>
    <w:p w14:paraId="6B69CC59"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Braun, V. and Clarke, V. (2022)</w:t>
      </w:r>
      <w:r w:rsidR="00C144B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w:t>
      </w:r>
      <w:r w:rsidRPr="00A838E4">
        <w:rPr>
          <w:rFonts w:ascii="Calibri" w:hAnsi="Calibri" w:cs="Calibri"/>
          <w:i/>
          <w:iCs/>
          <w:color w:val="000000" w:themeColor="text1"/>
          <w:sz w:val="22"/>
          <w:szCs w:val="22"/>
        </w:rPr>
        <w:t>Thematic analysis: a practical guide</w:t>
      </w:r>
      <w:r w:rsidRPr="00A838E4">
        <w:rPr>
          <w:rFonts w:ascii="Calibri" w:hAnsi="Calibri" w:cs="Calibri"/>
          <w:color w:val="000000" w:themeColor="text1"/>
          <w:sz w:val="22"/>
          <w:szCs w:val="22"/>
        </w:rPr>
        <w:t>. London: SAGE Publications.</w:t>
      </w:r>
    </w:p>
    <w:p w14:paraId="29B391EA"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proofErr w:type="spellStart"/>
      <w:r w:rsidRPr="00A838E4">
        <w:rPr>
          <w:rFonts w:ascii="Calibri" w:hAnsi="Calibri" w:cs="Calibri"/>
          <w:color w:val="000000" w:themeColor="text1"/>
          <w:sz w:val="22"/>
          <w:szCs w:val="22"/>
        </w:rPr>
        <w:t>Bulathwela</w:t>
      </w:r>
      <w:proofErr w:type="spellEnd"/>
      <w:r w:rsidRPr="00A838E4">
        <w:rPr>
          <w:rFonts w:ascii="Calibri" w:hAnsi="Calibri" w:cs="Calibri"/>
          <w:color w:val="000000" w:themeColor="text1"/>
          <w:sz w:val="22"/>
          <w:szCs w:val="22"/>
        </w:rPr>
        <w:t>, S., Pérez-Ortiz, M., Holloway, C., Cukurova, M. and Shawe-Taylor, J. (2024)</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Artificial intelligence alone will not democratise education: on educational inequality, techno-solutionism and inclusive tools, </w:t>
      </w:r>
      <w:r w:rsidRPr="00A838E4">
        <w:rPr>
          <w:rFonts w:ascii="Calibri" w:hAnsi="Calibri" w:cs="Calibri"/>
          <w:i/>
          <w:iCs/>
          <w:color w:val="000000" w:themeColor="text1"/>
          <w:sz w:val="22"/>
          <w:szCs w:val="22"/>
        </w:rPr>
        <w:t>Sustainability</w:t>
      </w:r>
      <w:r w:rsidRPr="00A838E4">
        <w:rPr>
          <w:rFonts w:ascii="Calibri" w:hAnsi="Calibri" w:cs="Calibri"/>
          <w:color w:val="000000" w:themeColor="text1"/>
          <w:sz w:val="22"/>
          <w:szCs w:val="22"/>
        </w:rPr>
        <w:t>, 16(2), 781. Available at: https://doi.org/10.3390/su16020781 (Accessed: 20 December 2025).</w:t>
      </w:r>
    </w:p>
    <w:p w14:paraId="11FABFB1"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Celik, H. (2023)</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Teachers’ digital competence frameworks: ethical and contextual considerations, </w:t>
      </w:r>
      <w:r w:rsidRPr="00A838E4">
        <w:rPr>
          <w:rFonts w:ascii="Calibri" w:hAnsi="Calibri" w:cs="Calibri"/>
          <w:i/>
          <w:iCs/>
          <w:color w:val="000000" w:themeColor="text1"/>
          <w:sz w:val="22"/>
          <w:szCs w:val="22"/>
        </w:rPr>
        <w:t>Interactive Learning Environments</w:t>
      </w:r>
      <w:r w:rsidRPr="00A838E4">
        <w:rPr>
          <w:rFonts w:ascii="Calibri" w:hAnsi="Calibri" w:cs="Calibri"/>
          <w:color w:val="000000" w:themeColor="text1"/>
          <w:sz w:val="22"/>
          <w:szCs w:val="22"/>
        </w:rPr>
        <w:t>. Available at: https://doi.org/10.1080/10494820.2023.2193012 (Accessed: 15 December 2025).</w:t>
      </w:r>
    </w:p>
    <w:p w14:paraId="063D97B3"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Creswell, J.W. and </w:t>
      </w:r>
      <w:proofErr w:type="spellStart"/>
      <w:r w:rsidRPr="00A838E4">
        <w:rPr>
          <w:rFonts w:ascii="Calibri" w:hAnsi="Calibri" w:cs="Calibri"/>
          <w:color w:val="000000" w:themeColor="text1"/>
          <w:sz w:val="22"/>
          <w:szCs w:val="22"/>
        </w:rPr>
        <w:t>Poth</w:t>
      </w:r>
      <w:proofErr w:type="spellEnd"/>
      <w:r w:rsidRPr="00A838E4">
        <w:rPr>
          <w:rFonts w:ascii="Calibri" w:hAnsi="Calibri" w:cs="Calibri"/>
          <w:color w:val="000000" w:themeColor="text1"/>
          <w:sz w:val="22"/>
          <w:szCs w:val="22"/>
        </w:rPr>
        <w:t>, C.N. (2018)</w:t>
      </w:r>
      <w:r w:rsidR="00A06934" w:rsidRPr="00A838E4">
        <w:rPr>
          <w:rFonts w:ascii="Calibri" w:hAnsi="Calibri" w:cs="Calibri"/>
          <w:i/>
          <w:iCs/>
          <w:color w:val="000000" w:themeColor="text1"/>
          <w:sz w:val="22"/>
          <w:szCs w:val="22"/>
        </w:rPr>
        <w:t>.</w:t>
      </w:r>
      <w:r w:rsidRPr="00A838E4">
        <w:rPr>
          <w:rFonts w:ascii="Calibri" w:hAnsi="Calibri" w:cs="Calibri"/>
          <w:i/>
          <w:iCs/>
          <w:color w:val="000000" w:themeColor="text1"/>
          <w:sz w:val="22"/>
          <w:szCs w:val="22"/>
        </w:rPr>
        <w:t xml:space="preserve"> Qualitative inquiry and research design: choosing among five approaches</w:t>
      </w:r>
      <w:r w:rsidRPr="00A838E4">
        <w:rPr>
          <w:rFonts w:ascii="Calibri" w:hAnsi="Calibri" w:cs="Calibri"/>
          <w:color w:val="000000" w:themeColor="text1"/>
          <w:sz w:val="22"/>
          <w:szCs w:val="22"/>
        </w:rPr>
        <w:t xml:space="preserve">. 4th </w:t>
      </w:r>
      <w:proofErr w:type="spellStart"/>
      <w:r w:rsidRPr="00A838E4">
        <w:rPr>
          <w:rFonts w:ascii="Calibri" w:hAnsi="Calibri" w:cs="Calibri"/>
          <w:color w:val="000000" w:themeColor="text1"/>
          <w:sz w:val="22"/>
          <w:szCs w:val="22"/>
        </w:rPr>
        <w:t>edn</w:t>
      </w:r>
      <w:proofErr w:type="spellEnd"/>
      <w:r w:rsidRPr="00A838E4">
        <w:rPr>
          <w:rFonts w:ascii="Calibri" w:hAnsi="Calibri" w:cs="Calibri"/>
          <w:color w:val="000000" w:themeColor="text1"/>
          <w:sz w:val="22"/>
          <w:szCs w:val="22"/>
        </w:rPr>
        <w:t>. London: SAGE Publications.</w:t>
      </w:r>
    </w:p>
    <w:p w14:paraId="1CF5B094"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Davis, F.D. (1989)</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Perceived usefulness, perceived ease of use, and user acceptance of information technology’, </w:t>
      </w:r>
      <w:r w:rsidRPr="00A838E4">
        <w:rPr>
          <w:rFonts w:ascii="Calibri" w:hAnsi="Calibri" w:cs="Calibri"/>
          <w:i/>
          <w:iCs/>
          <w:color w:val="000000" w:themeColor="text1"/>
          <w:sz w:val="22"/>
          <w:szCs w:val="22"/>
        </w:rPr>
        <w:t>MIS Quarterly</w:t>
      </w:r>
      <w:r w:rsidRPr="00A838E4">
        <w:rPr>
          <w:rFonts w:ascii="Calibri" w:hAnsi="Calibri" w:cs="Calibri"/>
          <w:color w:val="000000" w:themeColor="text1"/>
          <w:sz w:val="22"/>
          <w:szCs w:val="22"/>
        </w:rPr>
        <w:t>, 13(3), pp. 319–340. Available at: https://doi.org/10.2307/249008 (Accessed: 11 July 2025).</w:t>
      </w:r>
    </w:p>
    <w:p w14:paraId="24283B32"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lastRenderedPageBreak/>
        <w:t>Freeman, J. (2025)</w:t>
      </w:r>
      <w:r w:rsidR="00A06934" w:rsidRPr="00A838E4">
        <w:rPr>
          <w:rFonts w:ascii="Calibri" w:hAnsi="Calibri" w:cs="Calibri"/>
          <w:i/>
          <w:iCs/>
          <w:color w:val="000000" w:themeColor="text1"/>
          <w:sz w:val="22"/>
          <w:szCs w:val="22"/>
        </w:rPr>
        <w:t>.</w:t>
      </w:r>
      <w:r w:rsidRPr="00A838E4">
        <w:rPr>
          <w:rFonts w:ascii="Calibri" w:hAnsi="Calibri" w:cs="Calibri"/>
          <w:i/>
          <w:iCs/>
          <w:color w:val="000000" w:themeColor="text1"/>
          <w:sz w:val="22"/>
          <w:szCs w:val="22"/>
        </w:rPr>
        <w:t xml:space="preserve"> Student generative AI survey 2025</w:t>
      </w:r>
      <w:r w:rsidRPr="00A838E4">
        <w:rPr>
          <w:rFonts w:ascii="Calibri" w:hAnsi="Calibri" w:cs="Calibri"/>
          <w:color w:val="000000" w:themeColor="text1"/>
          <w:sz w:val="22"/>
          <w:szCs w:val="22"/>
        </w:rPr>
        <w:t>. Oxford: Higher Education Policy Institute. Available at: https://www.hepi.ac.uk/2025/02/26/student-generative-ai-survey-2025/ (Accessed: 15 November 2025).</w:t>
      </w:r>
    </w:p>
    <w:p w14:paraId="30FEA90F"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George, B. and Wooden, O. (2023)</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Managing the strategic transformation of higher education through artificial intelligence, </w:t>
      </w:r>
      <w:r w:rsidRPr="00A838E4">
        <w:rPr>
          <w:rFonts w:ascii="Calibri" w:hAnsi="Calibri" w:cs="Calibri"/>
          <w:i/>
          <w:iCs/>
          <w:color w:val="000000" w:themeColor="text1"/>
          <w:sz w:val="22"/>
          <w:szCs w:val="22"/>
        </w:rPr>
        <w:t>Administrative Sciences</w:t>
      </w:r>
      <w:r w:rsidRPr="00A838E4">
        <w:rPr>
          <w:rFonts w:ascii="Calibri" w:hAnsi="Calibri" w:cs="Calibri"/>
          <w:color w:val="000000" w:themeColor="text1"/>
          <w:sz w:val="22"/>
          <w:szCs w:val="22"/>
        </w:rPr>
        <w:t>, 13(9), 196. Available at: https://doi.org/10.3390/admsci13090196 (Accessed: 12 October 2025).</w:t>
      </w:r>
    </w:p>
    <w:p w14:paraId="4875CCEC"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Jauhiainen, J.S. and </w:t>
      </w:r>
      <w:proofErr w:type="spellStart"/>
      <w:r w:rsidRPr="00A838E4">
        <w:rPr>
          <w:rFonts w:ascii="Calibri" w:hAnsi="Calibri" w:cs="Calibri"/>
          <w:color w:val="000000" w:themeColor="text1"/>
          <w:sz w:val="22"/>
          <w:szCs w:val="22"/>
        </w:rPr>
        <w:t>Toppari</w:t>
      </w:r>
      <w:proofErr w:type="spellEnd"/>
      <w:r w:rsidRPr="00A838E4">
        <w:rPr>
          <w:rFonts w:ascii="Calibri" w:hAnsi="Calibri" w:cs="Calibri"/>
          <w:color w:val="000000" w:themeColor="text1"/>
          <w:sz w:val="22"/>
          <w:szCs w:val="22"/>
        </w:rPr>
        <w:t>, A. (2025</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Generative artificial intelligence and agents in research and teaching, </w:t>
      </w:r>
      <w:proofErr w:type="spellStart"/>
      <w:r w:rsidRPr="00A838E4">
        <w:rPr>
          <w:rFonts w:ascii="Calibri" w:hAnsi="Calibri" w:cs="Calibri"/>
          <w:i/>
          <w:iCs/>
          <w:color w:val="000000" w:themeColor="text1"/>
          <w:sz w:val="22"/>
          <w:szCs w:val="22"/>
        </w:rPr>
        <w:t>arXiv</w:t>
      </w:r>
      <w:proofErr w:type="spellEnd"/>
      <w:r w:rsidRPr="00A838E4">
        <w:rPr>
          <w:rFonts w:ascii="Calibri" w:hAnsi="Calibri" w:cs="Calibri"/>
          <w:i/>
          <w:iCs/>
          <w:color w:val="000000" w:themeColor="text1"/>
          <w:sz w:val="22"/>
          <w:szCs w:val="22"/>
        </w:rPr>
        <w:t xml:space="preserve"> preprint</w:t>
      </w:r>
      <w:r w:rsidRPr="00A838E4">
        <w:rPr>
          <w:rFonts w:ascii="Calibri" w:hAnsi="Calibri" w:cs="Calibri"/>
          <w:color w:val="000000" w:themeColor="text1"/>
          <w:sz w:val="22"/>
          <w:szCs w:val="22"/>
        </w:rPr>
        <w:t>, arXiv:2508.16701. Available at: https://arxiv.org/abs/2508.16701 (Accessed: 10 January 2026).</w:t>
      </w:r>
    </w:p>
    <w:p w14:paraId="0F94FE9E"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Jibril, M. and Adedokun-Shittu, N.A. (2024)</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Enhancing education: a comprehensive framework for integrating technological pedagogical content knowledge (TPACK) into teaching and learning, </w:t>
      </w:r>
      <w:r w:rsidRPr="00A838E4">
        <w:rPr>
          <w:rFonts w:ascii="Calibri" w:hAnsi="Calibri" w:cs="Calibri"/>
          <w:i/>
          <w:iCs/>
          <w:color w:val="000000" w:themeColor="text1"/>
          <w:sz w:val="22"/>
          <w:szCs w:val="22"/>
        </w:rPr>
        <w:t>Indonesian Journal of Multidisciplinary Research</w:t>
      </w:r>
      <w:r w:rsidRPr="00A838E4">
        <w:rPr>
          <w:rFonts w:ascii="Calibri" w:hAnsi="Calibri" w:cs="Calibri"/>
          <w:color w:val="000000" w:themeColor="text1"/>
          <w:sz w:val="22"/>
          <w:szCs w:val="22"/>
        </w:rPr>
        <w:t>, 4(1), pp. 181–188.</w:t>
      </w:r>
    </w:p>
    <w:p w14:paraId="387C51D0"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Jisc (2024)</w:t>
      </w:r>
      <w:r w:rsidR="002C77B1" w:rsidRPr="00A838E4">
        <w:rPr>
          <w:rFonts w:ascii="Calibri" w:hAnsi="Calibri" w:cs="Calibri"/>
          <w:i/>
          <w:iCs/>
          <w:color w:val="000000" w:themeColor="text1"/>
          <w:sz w:val="22"/>
          <w:szCs w:val="22"/>
        </w:rPr>
        <w:t>.</w:t>
      </w:r>
      <w:r w:rsidRPr="00A838E4">
        <w:rPr>
          <w:rFonts w:ascii="Calibri" w:hAnsi="Calibri" w:cs="Calibri"/>
          <w:i/>
          <w:iCs/>
          <w:color w:val="000000" w:themeColor="text1"/>
          <w:sz w:val="22"/>
          <w:szCs w:val="22"/>
        </w:rPr>
        <w:t xml:space="preserve"> 2023/24 UK higher education students’ digital experience insights survey findings</w:t>
      </w:r>
      <w:r w:rsidRPr="00A838E4">
        <w:rPr>
          <w:rFonts w:ascii="Calibri" w:hAnsi="Calibri" w:cs="Calibri"/>
          <w:color w:val="000000" w:themeColor="text1"/>
          <w:sz w:val="22"/>
          <w:szCs w:val="22"/>
        </w:rPr>
        <w:t>. Available at: https://digitalinsights.jisc.ac.uk/reports-and-briefings/our-reports/2023-24-uk-higher-education-students-digital-experience-insights-survey-findings/ (Accessed: 12 August 2025).</w:t>
      </w:r>
    </w:p>
    <w:p w14:paraId="7A44D7A7"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proofErr w:type="spellStart"/>
      <w:r w:rsidRPr="00A838E4">
        <w:rPr>
          <w:rFonts w:ascii="Calibri" w:hAnsi="Calibri" w:cs="Calibri"/>
          <w:color w:val="000000" w:themeColor="text1"/>
          <w:sz w:val="22"/>
          <w:szCs w:val="22"/>
        </w:rPr>
        <w:t>Meletiadou</w:t>
      </w:r>
      <w:proofErr w:type="spellEnd"/>
      <w:r w:rsidRPr="00A838E4">
        <w:rPr>
          <w:rFonts w:ascii="Calibri" w:hAnsi="Calibri" w:cs="Calibri"/>
          <w:color w:val="000000" w:themeColor="text1"/>
          <w:sz w:val="22"/>
          <w:szCs w:val="22"/>
        </w:rPr>
        <w:t>, E. (2025)</w:t>
      </w:r>
      <w:r w:rsidR="002C77B1"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Ethical integration of AI in UK higher education: policies and frameworks, </w:t>
      </w:r>
      <w:r w:rsidRPr="00A838E4">
        <w:rPr>
          <w:rFonts w:ascii="Calibri" w:hAnsi="Calibri" w:cs="Calibri"/>
          <w:i/>
          <w:iCs/>
          <w:color w:val="000000" w:themeColor="text1"/>
          <w:sz w:val="22"/>
          <w:szCs w:val="22"/>
        </w:rPr>
        <w:t>British Journal of Educational Technology</w:t>
      </w:r>
      <w:r w:rsidRPr="00A838E4">
        <w:rPr>
          <w:rFonts w:ascii="Calibri" w:hAnsi="Calibri" w:cs="Calibri"/>
          <w:color w:val="000000" w:themeColor="text1"/>
          <w:sz w:val="22"/>
          <w:szCs w:val="22"/>
        </w:rPr>
        <w:t>, 56(1), pp. 22–40. Available at: https://doi.org/10.1111/bjet.13127 (Accessed: 05 January 2026).</w:t>
      </w:r>
    </w:p>
    <w:p w14:paraId="0768EE6E"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Mishra, P. and Koehler, M.J. (2006)</w:t>
      </w:r>
      <w:r w:rsidR="002C77B1"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Technological pedagogical content knowledge: a framework for teacher knowledge, </w:t>
      </w:r>
      <w:r w:rsidRPr="00A838E4">
        <w:rPr>
          <w:rFonts w:ascii="Calibri" w:hAnsi="Calibri" w:cs="Calibri"/>
          <w:i/>
          <w:iCs/>
          <w:color w:val="000000" w:themeColor="text1"/>
          <w:sz w:val="22"/>
          <w:szCs w:val="22"/>
        </w:rPr>
        <w:t>Teachers College Record</w:t>
      </w:r>
      <w:r w:rsidRPr="00A838E4">
        <w:rPr>
          <w:rFonts w:ascii="Calibri" w:hAnsi="Calibri" w:cs="Calibri"/>
          <w:color w:val="000000" w:themeColor="text1"/>
          <w:sz w:val="22"/>
          <w:szCs w:val="22"/>
        </w:rPr>
        <w:t>, 108(6), pp. 1017–1054. Available at: https://doi.org/10.1111/j.1467-9620.2006.00684.x (Accessed: 20 June 2025).</w:t>
      </w:r>
    </w:p>
    <w:p w14:paraId="2612693E"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Nikolic, S., Wentworth, I., Sheridan, L., Moss, S., </w:t>
      </w:r>
      <w:proofErr w:type="spellStart"/>
      <w:r w:rsidRPr="00A838E4">
        <w:rPr>
          <w:rFonts w:ascii="Calibri" w:hAnsi="Calibri" w:cs="Calibri"/>
          <w:color w:val="000000" w:themeColor="text1"/>
          <w:sz w:val="22"/>
          <w:szCs w:val="22"/>
        </w:rPr>
        <w:t>Duursma</w:t>
      </w:r>
      <w:proofErr w:type="spellEnd"/>
      <w:r w:rsidRPr="00A838E4">
        <w:rPr>
          <w:rFonts w:ascii="Calibri" w:hAnsi="Calibri" w:cs="Calibri"/>
          <w:color w:val="000000" w:themeColor="text1"/>
          <w:sz w:val="22"/>
          <w:szCs w:val="22"/>
        </w:rPr>
        <w:t>, E., Jones, R.A. and Middleton, R. (2024)</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A systematic literature review of attitudes, intentions and behaviours of teaching academics pertaining to AI and generative AI (GenAI) in higher education: an analysis of GenAI adoption using the UTAUT framework’, </w:t>
      </w:r>
      <w:r w:rsidRPr="00A838E4">
        <w:rPr>
          <w:rFonts w:ascii="Calibri" w:hAnsi="Calibri" w:cs="Calibri"/>
          <w:i/>
          <w:iCs/>
          <w:color w:val="000000" w:themeColor="text1"/>
          <w:sz w:val="22"/>
          <w:szCs w:val="22"/>
        </w:rPr>
        <w:t>Australasian Journal of Educational Technology</w:t>
      </w:r>
      <w:r w:rsidRPr="00A838E4">
        <w:rPr>
          <w:rFonts w:ascii="Calibri" w:hAnsi="Calibri" w:cs="Calibri"/>
          <w:color w:val="000000" w:themeColor="text1"/>
          <w:sz w:val="22"/>
          <w:szCs w:val="22"/>
        </w:rPr>
        <w:t>. Available at: https://doi.org/10.14742/ajet.8756 (Accessed: 05 January 2026).</w:t>
      </w:r>
    </w:p>
    <w:p w14:paraId="48EEAEF0"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proofErr w:type="spellStart"/>
      <w:r w:rsidRPr="00A838E4">
        <w:rPr>
          <w:rFonts w:ascii="Calibri" w:hAnsi="Calibri" w:cs="Calibri"/>
          <w:color w:val="000000" w:themeColor="text1"/>
          <w:sz w:val="22"/>
          <w:szCs w:val="22"/>
        </w:rPr>
        <w:t>Puentedura</w:t>
      </w:r>
      <w:proofErr w:type="spellEnd"/>
      <w:r w:rsidRPr="00A838E4">
        <w:rPr>
          <w:rFonts w:ascii="Calibri" w:hAnsi="Calibri" w:cs="Calibri"/>
          <w:color w:val="000000" w:themeColor="text1"/>
          <w:sz w:val="22"/>
          <w:szCs w:val="22"/>
        </w:rPr>
        <w:t>, R.R. (2014)</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w:t>
      </w:r>
      <w:r w:rsidRPr="00A838E4">
        <w:rPr>
          <w:rFonts w:ascii="Calibri" w:hAnsi="Calibri" w:cs="Calibri"/>
          <w:i/>
          <w:iCs/>
          <w:color w:val="000000" w:themeColor="text1"/>
          <w:sz w:val="22"/>
          <w:szCs w:val="22"/>
        </w:rPr>
        <w:t>SAMR and TPCK: a hands-on approach to classroom practice</w:t>
      </w:r>
      <w:r w:rsidRPr="00A838E4">
        <w:rPr>
          <w:rFonts w:ascii="Calibri" w:hAnsi="Calibri" w:cs="Calibri"/>
          <w:color w:val="000000" w:themeColor="text1"/>
          <w:sz w:val="22"/>
          <w:szCs w:val="22"/>
        </w:rPr>
        <w:t>. Available at: https://www.hippasus.com/rrpweblog/archives/2014/09/20/SAMRandTPCK_HandsOnApproachClassroomPractice.pdf (Accessed: 12 December 2025).</w:t>
      </w:r>
    </w:p>
    <w:p w14:paraId="678614F1"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Selwyn, N., O’Neill, C., Smith, G., Andrejevic, M. and Gu, X. (2021)</w:t>
      </w:r>
      <w:r w:rsidR="004F415B"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A necessary evil? The rise of online exam proctoring in Australian universities, </w:t>
      </w:r>
      <w:r w:rsidRPr="00A838E4">
        <w:rPr>
          <w:rFonts w:ascii="Calibri" w:hAnsi="Calibri" w:cs="Calibri"/>
          <w:i/>
          <w:iCs/>
          <w:color w:val="000000" w:themeColor="text1"/>
          <w:sz w:val="22"/>
          <w:szCs w:val="22"/>
        </w:rPr>
        <w:t>Media International Australia</w:t>
      </w:r>
      <w:r w:rsidRPr="00A838E4">
        <w:rPr>
          <w:rFonts w:ascii="Calibri" w:hAnsi="Calibri" w:cs="Calibri"/>
          <w:color w:val="000000" w:themeColor="text1"/>
          <w:sz w:val="22"/>
          <w:szCs w:val="22"/>
        </w:rPr>
        <w:t xml:space="preserve">, 186(1), pp. </w:t>
      </w:r>
      <w:r w:rsidRPr="00A838E4">
        <w:rPr>
          <w:rFonts w:ascii="Calibri" w:hAnsi="Calibri" w:cs="Calibri"/>
          <w:color w:val="000000" w:themeColor="text1"/>
          <w:sz w:val="22"/>
          <w:szCs w:val="22"/>
        </w:rPr>
        <w:lastRenderedPageBreak/>
        <w:t>149–164. Available at: https://doi.org/10.1177/1329878X211005862 (Accessed: 20 December 2025).</w:t>
      </w:r>
    </w:p>
    <w:p w14:paraId="6D5A8F4F"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Wilson, T.D. (2025)</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The development of policies on generative artificial intelligence in UK universities, </w:t>
      </w:r>
      <w:r w:rsidRPr="00A838E4">
        <w:rPr>
          <w:rFonts w:ascii="Calibri" w:hAnsi="Calibri" w:cs="Calibri"/>
          <w:i/>
          <w:iCs/>
          <w:color w:val="000000" w:themeColor="text1"/>
          <w:sz w:val="22"/>
          <w:szCs w:val="22"/>
        </w:rPr>
        <w:t>IFLA Journal</w:t>
      </w:r>
      <w:r w:rsidRPr="00A838E4">
        <w:rPr>
          <w:rFonts w:ascii="Calibri" w:hAnsi="Calibri" w:cs="Calibri"/>
          <w:color w:val="000000" w:themeColor="text1"/>
          <w:sz w:val="22"/>
          <w:szCs w:val="22"/>
        </w:rPr>
        <w:t>. Available at: https://doi.org/10.1177/03400352251333796 (Accessed: 08 January 2026).</w:t>
      </w:r>
    </w:p>
    <w:p w14:paraId="664593F8"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Yin, R.K. (2018)</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w:t>
      </w:r>
      <w:r w:rsidRPr="00A838E4">
        <w:rPr>
          <w:rFonts w:ascii="Calibri" w:hAnsi="Calibri" w:cs="Calibri"/>
          <w:i/>
          <w:iCs/>
          <w:color w:val="000000" w:themeColor="text1"/>
          <w:sz w:val="22"/>
          <w:szCs w:val="22"/>
        </w:rPr>
        <w:t>Case study research and applications: design and methods</w:t>
      </w:r>
      <w:r w:rsidRPr="00A838E4">
        <w:rPr>
          <w:rFonts w:ascii="Calibri" w:hAnsi="Calibri" w:cs="Calibri"/>
          <w:color w:val="000000" w:themeColor="text1"/>
          <w:sz w:val="22"/>
          <w:szCs w:val="22"/>
        </w:rPr>
        <w:t xml:space="preserve">. 6th </w:t>
      </w:r>
      <w:proofErr w:type="spellStart"/>
      <w:r w:rsidRPr="00A838E4">
        <w:rPr>
          <w:rFonts w:ascii="Calibri" w:hAnsi="Calibri" w:cs="Calibri"/>
          <w:color w:val="000000" w:themeColor="text1"/>
          <w:sz w:val="22"/>
          <w:szCs w:val="22"/>
        </w:rPr>
        <w:t>edn</w:t>
      </w:r>
      <w:proofErr w:type="spellEnd"/>
      <w:r w:rsidRPr="00A838E4">
        <w:rPr>
          <w:rFonts w:ascii="Calibri" w:hAnsi="Calibri" w:cs="Calibri"/>
          <w:color w:val="000000" w:themeColor="text1"/>
          <w:sz w:val="22"/>
          <w:szCs w:val="22"/>
        </w:rPr>
        <w:t>. London: SAGE Publications.</w:t>
      </w:r>
    </w:p>
    <w:p w14:paraId="7F9C3CEA" w14:textId="3FCAE87B" w:rsidR="007643C6"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Zawacki-Richter, O., Marín, V.I., Bond, M. and Gouverneur, F. (2019)</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Systematic review of research on artificial intelligence applications in higher education – where are the educators?, </w:t>
      </w:r>
      <w:r w:rsidRPr="00A838E4">
        <w:rPr>
          <w:rFonts w:ascii="Calibri" w:hAnsi="Calibri" w:cs="Calibri"/>
          <w:i/>
          <w:iCs/>
          <w:color w:val="000000" w:themeColor="text1"/>
          <w:sz w:val="22"/>
          <w:szCs w:val="22"/>
        </w:rPr>
        <w:t>International Journal of Educational Technology in Higher Education</w:t>
      </w:r>
      <w:r w:rsidRPr="00A838E4">
        <w:rPr>
          <w:rFonts w:ascii="Calibri" w:hAnsi="Calibri" w:cs="Calibri"/>
          <w:color w:val="000000" w:themeColor="text1"/>
          <w:sz w:val="22"/>
          <w:szCs w:val="22"/>
        </w:rPr>
        <w:t>, 16(1), 39. Available at: https://doi.org/10.1186/s41239-019-0171-0 (Accessed: 18 September 2025).</w:t>
      </w:r>
    </w:p>
    <w:p w14:paraId="049B86CD" w14:textId="0D04FC8F" w:rsidR="00DB2620" w:rsidRPr="00A838E4" w:rsidRDefault="00DB2620" w:rsidP="007643C6">
      <w:pPr>
        <w:spacing w:after="0" w:line="360" w:lineRule="auto"/>
        <w:ind w:right="42"/>
        <w:jc w:val="both"/>
        <w:rPr>
          <w:rFonts w:ascii="Calibri" w:hAnsi="Calibri" w:cs="Calibri"/>
          <w:color w:val="000000" w:themeColor="text1"/>
          <w:sz w:val="22"/>
          <w:szCs w:val="22"/>
        </w:rPr>
      </w:pPr>
    </w:p>
    <w:sectPr w:rsidR="00DB2620" w:rsidRPr="00A838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2CE5"/>
    <w:multiLevelType w:val="multilevel"/>
    <w:tmpl w:val="FCE44EA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2023C01"/>
    <w:multiLevelType w:val="multilevel"/>
    <w:tmpl w:val="4B488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B7BB0"/>
    <w:multiLevelType w:val="multilevel"/>
    <w:tmpl w:val="EA72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9494D"/>
    <w:multiLevelType w:val="multilevel"/>
    <w:tmpl w:val="A3F2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A3F36"/>
    <w:multiLevelType w:val="multilevel"/>
    <w:tmpl w:val="D0388C8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11BC1609"/>
    <w:multiLevelType w:val="multilevel"/>
    <w:tmpl w:val="080A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D7598"/>
    <w:multiLevelType w:val="hybridMultilevel"/>
    <w:tmpl w:val="3BEAF2E0"/>
    <w:lvl w:ilvl="0" w:tplc="1320275C">
      <w:numFmt w:val="bullet"/>
      <w:lvlText w:val=""/>
      <w:lvlJc w:val="left"/>
      <w:pPr>
        <w:ind w:left="1080" w:hanging="360"/>
      </w:pPr>
      <w:rPr>
        <w:rFonts w:ascii="Symbol" w:eastAsiaTheme="minorEastAsia"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AC610B"/>
    <w:multiLevelType w:val="multilevel"/>
    <w:tmpl w:val="3F3C6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16278"/>
    <w:multiLevelType w:val="multilevel"/>
    <w:tmpl w:val="DB18C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9B2D21"/>
    <w:multiLevelType w:val="multilevel"/>
    <w:tmpl w:val="211EE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112405"/>
    <w:multiLevelType w:val="multilevel"/>
    <w:tmpl w:val="D0388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7F3787"/>
    <w:multiLevelType w:val="multilevel"/>
    <w:tmpl w:val="C5C00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D61C1"/>
    <w:multiLevelType w:val="multilevel"/>
    <w:tmpl w:val="C9B84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CE4FA0"/>
    <w:multiLevelType w:val="multilevel"/>
    <w:tmpl w:val="FE10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C46C8"/>
    <w:multiLevelType w:val="hybridMultilevel"/>
    <w:tmpl w:val="6CCC59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3E7631E"/>
    <w:multiLevelType w:val="multilevel"/>
    <w:tmpl w:val="60F8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52E0B"/>
    <w:multiLevelType w:val="multilevel"/>
    <w:tmpl w:val="10AE437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7" w15:restartNumberingAfterBreak="0">
    <w:nsid w:val="420203F2"/>
    <w:multiLevelType w:val="multilevel"/>
    <w:tmpl w:val="1E48257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8" w15:restartNumberingAfterBreak="0">
    <w:nsid w:val="4237781D"/>
    <w:multiLevelType w:val="multilevel"/>
    <w:tmpl w:val="A2BE03D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436B1179"/>
    <w:multiLevelType w:val="hybridMultilevel"/>
    <w:tmpl w:val="5470D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6E2B01"/>
    <w:multiLevelType w:val="hybridMultilevel"/>
    <w:tmpl w:val="83165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63728E"/>
    <w:multiLevelType w:val="hybridMultilevel"/>
    <w:tmpl w:val="E32CB8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54F91D20"/>
    <w:multiLevelType w:val="hybridMultilevel"/>
    <w:tmpl w:val="D1DC5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96932B1"/>
    <w:multiLevelType w:val="multilevel"/>
    <w:tmpl w:val="EBA22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0F1FD8"/>
    <w:multiLevelType w:val="multilevel"/>
    <w:tmpl w:val="20A23E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4702E2"/>
    <w:multiLevelType w:val="hybridMultilevel"/>
    <w:tmpl w:val="F4086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6200B23"/>
    <w:multiLevelType w:val="multilevel"/>
    <w:tmpl w:val="DC34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303654"/>
    <w:multiLevelType w:val="multilevel"/>
    <w:tmpl w:val="CC54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A26EA4"/>
    <w:multiLevelType w:val="multilevel"/>
    <w:tmpl w:val="8E968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212172">
    <w:abstractNumId w:val="5"/>
  </w:num>
  <w:num w:numId="2" w16cid:durableId="1050767123">
    <w:abstractNumId w:val="1"/>
  </w:num>
  <w:num w:numId="3" w16cid:durableId="1251814619">
    <w:abstractNumId w:val="12"/>
  </w:num>
  <w:num w:numId="4" w16cid:durableId="724109049">
    <w:abstractNumId w:val="2"/>
  </w:num>
  <w:num w:numId="5" w16cid:durableId="857474136">
    <w:abstractNumId w:val="21"/>
  </w:num>
  <w:num w:numId="6" w16cid:durableId="370499561">
    <w:abstractNumId w:val="14"/>
  </w:num>
  <w:num w:numId="7" w16cid:durableId="771390829">
    <w:abstractNumId w:val="0"/>
  </w:num>
  <w:num w:numId="8" w16cid:durableId="628825698">
    <w:abstractNumId w:val="13"/>
  </w:num>
  <w:num w:numId="9" w16cid:durableId="1512060158">
    <w:abstractNumId w:val="20"/>
  </w:num>
  <w:num w:numId="10" w16cid:durableId="411319479">
    <w:abstractNumId w:val="25"/>
  </w:num>
  <w:num w:numId="11" w16cid:durableId="1842576340">
    <w:abstractNumId w:val="22"/>
  </w:num>
  <w:num w:numId="12" w16cid:durableId="1610042265">
    <w:abstractNumId w:val="27"/>
  </w:num>
  <w:num w:numId="13" w16cid:durableId="1656686760">
    <w:abstractNumId w:val="8"/>
  </w:num>
  <w:num w:numId="14" w16cid:durableId="2066373531">
    <w:abstractNumId w:val="9"/>
  </w:num>
  <w:num w:numId="15" w16cid:durableId="1163470231">
    <w:abstractNumId w:val="18"/>
  </w:num>
  <w:num w:numId="16" w16cid:durableId="1960450527">
    <w:abstractNumId w:val="19"/>
  </w:num>
  <w:num w:numId="17" w16cid:durableId="440686541">
    <w:abstractNumId w:val="17"/>
  </w:num>
  <w:num w:numId="18" w16cid:durableId="323709213">
    <w:abstractNumId w:val="16"/>
  </w:num>
  <w:num w:numId="19" w16cid:durableId="341250286">
    <w:abstractNumId w:val="24"/>
  </w:num>
  <w:num w:numId="20" w16cid:durableId="1025979366">
    <w:abstractNumId w:val="4"/>
  </w:num>
  <w:num w:numId="21" w16cid:durableId="1504973478">
    <w:abstractNumId w:val="10"/>
  </w:num>
  <w:num w:numId="22" w16cid:durableId="1819416246">
    <w:abstractNumId w:val="6"/>
  </w:num>
  <w:num w:numId="23" w16cid:durableId="1742750845">
    <w:abstractNumId w:val="7"/>
  </w:num>
  <w:num w:numId="24" w16cid:durableId="950207485">
    <w:abstractNumId w:val="15"/>
  </w:num>
  <w:num w:numId="25" w16cid:durableId="183977955">
    <w:abstractNumId w:val="11"/>
  </w:num>
  <w:num w:numId="26" w16cid:durableId="1796604704">
    <w:abstractNumId w:val="3"/>
  </w:num>
  <w:num w:numId="27" w16cid:durableId="712390671">
    <w:abstractNumId w:val="23"/>
  </w:num>
  <w:num w:numId="28" w16cid:durableId="913854649">
    <w:abstractNumId w:val="26"/>
  </w:num>
  <w:num w:numId="29" w16cid:durableId="19971018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A06"/>
    <w:rsid w:val="0001403B"/>
    <w:rsid w:val="0001735F"/>
    <w:rsid w:val="00020807"/>
    <w:rsid w:val="00021359"/>
    <w:rsid w:val="00026DD7"/>
    <w:rsid w:val="00027B3C"/>
    <w:rsid w:val="00033E30"/>
    <w:rsid w:val="00037A7A"/>
    <w:rsid w:val="00047606"/>
    <w:rsid w:val="00064095"/>
    <w:rsid w:val="00067E5C"/>
    <w:rsid w:val="00082353"/>
    <w:rsid w:val="00093D9E"/>
    <w:rsid w:val="00093DC3"/>
    <w:rsid w:val="00096338"/>
    <w:rsid w:val="000A259E"/>
    <w:rsid w:val="000B101D"/>
    <w:rsid w:val="000B582C"/>
    <w:rsid w:val="000B6F55"/>
    <w:rsid w:val="000C0B13"/>
    <w:rsid w:val="000C5929"/>
    <w:rsid w:val="000D293D"/>
    <w:rsid w:val="000D57E5"/>
    <w:rsid w:val="000E3906"/>
    <w:rsid w:val="000E4210"/>
    <w:rsid w:val="000E4B02"/>
    <w:rsid w:val="000E5A08"/>
    <w:rsid w:val="000F203B"/>
    <w:rsid w:val="000F7737"/>
    <w:rsid w:val="00102F3E"/>
    <w:rsid w:val="00113F55"/>
    <w:rsid w:val="00115761"/>
    <w:rsid w:val="00120AF6"/>
    <w:rsid w:val="001238A9"/>
    <w:rsid w:val="00125BD6"/>
    <w:rsid w:val="00127843"/>
    <w:rsid w:val="00130920"/>
    <w:rsid w:val="00136EC4"/>
    <w:rsid w:val="00141878"/>
    <w:rsid w:val="00150A76"/>
    <w:rsid w:val="00153EF9"/>
    <w:rsid w:val="001578D8"/>
    <w:rsid w:val="0016270E"/>
    <w:rsid w:val="001666FE"/>
    <w:rsid w:val="00172A60"/>
    <w:rsid w:val="00173875"/>
    <w:rsid w:val="0018753A"/>
    <w:rsid w:val="00192FC4"/>
    <w:rsid w:val="001A04F5"/>
    <w:rsid w:val="001A4902"/>
    <w:rsid w:val="001A52E1"/>
    <w:rsid w:val="001B0A66"/>
    <w:rsid w:val="001B2BDE"/>
    <w:rsid w:val="001B2E13"/>
    <w:rsid w:val="001B3505"/>
    <w:rsid w:val="001B5C80"/>
    <w:rsid w:val="001C1D95"/>
    <w:rsid w:val="001C557D"/>
    <w:rsid w:val="001C63E6"/>
    <w:rsid w:val="001D3ACD"/>
    <w:rsid w:val="001D3CA6"/>
    <w:rsid w:val="001F4F41"/>
    <w:rsid w:val="001F75E1"/>
    <w:rsid w:val="00215410"/>
    <w:rsid w:val="002315F5"/>
    <w:rsid w:val="00241244"/>
    <w:rsid w:val="002427A5"/>
    <w:rsid w:val="00244BD4"/>
    <w:rsid w:val="00256632"/>
    <w:rsid w:val="00271CAC"/>
    <w:rsid w:val="002733A6"/>
    <w:rsid w:val="0027450B"/>
    <w:rsid w:val="00276A21"/>
    <w:rsid w:val="00280E12"/>
    <w:rsid w:val="002816FD"/>
    <w:rsid w:val="002922EC"/>
    <w:rsid w:val="002A342E"/>
    <w:rsid w:val="002A5D9C"/>
    <w:rsid w:val="002A68E0"/>
    <w:rsid w:val="002B0E81"/>
    <w:rsid w:val="002B5C1A"/>
    <w:rsid w:val="002C3ED7"/>
    <w:rsid w:val="002C7026"/>
    <w:rsid w:val="002C72A9"/>
    <w:rsid w:val="002C77B1"/>
    <w:rsid w:val="002D2288"/>
    <w:rsid w:val="002D4BD3"/>
    <w:rsid w:val="002E574D"/>
    <w:rsid w:val="002F325D"/>
    <w:rsid w:val="003037B0"/>
    <w:rsid w:val="00303E2A"/>
    <w:rsid w:val="003066B8"/>
    <w:rsid w:val="00312C44"/>
    <w:rsid w:val="00313D5E"/>
    <w:rsid w:val="00315EA7"/>
    <w:rsid w:val="00325B02"/>
    <w:rsid w:val="003312F5"/>
    <w:rsid w:val="003461AF"/>
    <w:rsid w:val="00360150"/>
    <w:rsid w:val="00363126"/>
    <w:rsid w:val="00363D0A"/>
    <w:rsid w:val="00372E41"/>
    <w:rsid w:val="003743E4"/>
    <w:rsid w:val="00381424"/>
    <w:rsid w:val="00386BFF"/>
    <w:rsid w:val="00396356"/>
    <w:rsid w:val="003A3715"/>
    <w:rsid w:val="003D1B00"/>
    <w:rsid w:val="003D26B3"/>
    <w:rsid w:val="003D4938"/>
    <w:rsid w:val="003F21A1"/>
    <w:rsid w:val="003F46EF"/>
    <w:rsid w:val="003F5042"/>
    <w:rsid w:val="00402F2B"/>
    <w:rsid w:val="00404BF6"/>
    <w:rsid w:val="00407316"/>
    <w:rsid w:val="004161E4"/>
    <w:rsid w:val="004237C3"/>
    <w:rsid w:val="0042573B"/>
    <w:rsid w:val="004326DA"/>
    <w:rsid w:val="00433A2A"/>
    <w:rsid w:val="00444D68"/>
    <w:rsid w:val="00445EB2"/>
    <w:rsid w:val="00453B17"/>
    <w:rsid w:val="00454EC5"/>
    <w:rsid w:val="00456C26"/>
    <w:rsid w:val="00482EBB"/>
    <w:rsid w:val="00483435"/>
    <w:rsid w:val="00485FCD"/>
    <w:rsid w:val="00490F94"/>
    <w:rsid w:val="00494249"/>
    <w:rsid w:val="00497E55"/>
    <w:rsid w:val="004A2E2D"/>
    <w:rsid w:val="004A76AA"/>
    <w:rsid w:val="004B3BB9"/>
    <w:rsid w:val="004C2DBF"/>
    <w:rsid w:val="004D10D7"/>
    <w:rsid w:val="004D2D91"/>
    <w:rsid w:val="004E037C"/>
    <w:rsid w:val="004E249A"/>
    <w:rsid w:val="004E70C0"/>
    <w:rsid w:val="004F415B"/>
    <w:rsid w:val="004F7A4A"/>
    <w:rsid w:val="005027E7"/>
    <w:rsid w:val="005059EF"/>
    <w:rsid w:val="00510DB1"/>
    <w:rsid w:val="00514837"/>
    <w:rsid w:val="005177A8"/>
    <w:rsid w:val="005312DA"/>
    <w:rsid w:val="00534386"/>
    <w:rsid w:val="0055170B"/>
    <w:rsid w:val="00553E2E"/>
    <w:rsid w:val="0055799E"/>
    <w:rsid w:val="0056639E"/>
    <w:rsid w:val="0056685D"/>
    <w:rsid w:val="0056706A"/>
    <w:rsid w:val="00575849"/>
    <w:rsid w:val="00577055"/>
    <w:rsid w:val="00583D23"/>
    <w:rsid w:val="005855DF"/>
    <w:rsid w:val="0059286A"/>
    <w:rsid w:val="005948C0"/>
    <w:rsid w:val="00597A9E"/>
    <w:rsid w:val="005A40FB"/>
    <w:rsid w:val="005A7673"/>
    <w:rsid w:val="005C20ED"/>
    <w:rsid w:val="005C2832"/>
    <w:rsid w:val="005D1D99"/>
    <w:rsid w:val="005D4132"/>
    <w:rsid w:val="005E2C55"/>
    <w:rsid w:val="005E553A"/>
    <w:rsid w:val="005F1768"/>
    <w:rsid w:val="00600609"/>
    <w:rsid w:val="00606F20"/>
    <w:rsid w:val="00607DE9"/>
    <w:rsid w:val="006112DB"/>
    <w:rsid w:val="00616D98"/>
    <w:rsid w:val="00617970"/>
    <w:rsid w:val="00627E44"/>
    <w:rsid w:val="00632D6F"/>
    <w:rsid w:val="006404BA"/>
    <w:rsid w:val="00647B56"/>
    <w:rsid w:val="0065603A"/>
    <w:rsid w:val="006565E7"/>
    <w:rsid w:val="006773A8"/>
    <w:rsid w:val="00680DB8"/>
    <w:rsid w:val="006864DF"/>
    <w:rsid w:val="00691D19"/>
    <w:rsid w:val="00696D59"/>
    <w:rsid w:val="006A580A"/>
    <w:rsid w:val="006A769A"/>
    <w:rsid w:val="006B0B36"/>
    <w:rsid w:val="006B11E9"/>
    <w:rsid w:val="006B134C"/>
    <w:rsid w:val="006B4B1F"/>
    <w:rsid w:val="006B4B58"/>
    <w:rsid w:val="006B6FAA"/>
    <w:rsid w:val="006C1DF9"/>
    <w:rsid w:val="006C54A2"/>
    <w:rsid w:val="006C7D97"/>
    <w:rsid w:val="006D3A09"/>
    <w:rsid w:val="006D5039"/>
    <w:rsid w:val="006D52C6"/>
    <w:rsid w:val="006E4E57"/>
    <w:rsid w:val="006F6CDB"/>
    <w:rsid w:val="007077BD"/>
    <w:rsid w:val="007139B7"/>
    <w:rsid w:val="007146B8"/>
    <w:rsid w:val="007176A2"/>
    <w:rsid w:val="007245D0"/>
    <w:rsid w:val="007612E1"/>
    <w:rsid w:val="007643C6"/>
    <w:rsid w:val="0077155A"/>
    <w:rsid w:val="00780A8E"/>
    <w:rsid w:val="007C3B5C"/>
    <w:rsid w:val="007C46CF"/>
    <w:rsid w:val="007C472B"/>
    <w:rsid w:val="007C7D26"/>
    <w:rsid w:val="007D18ED"/>
    <w:rsid w:val="007D47FA"/>
    <w:rsid w:val="007E410B"/>
    <w:rsid w:val="007E6F40"/>
    <w:rsid w:val="007F035B"/>
    <w:rsid w:val="00802560"/>
    <w:rsid w:val="00814F3E"/>
    <w:rsid w:val="0081772A"/>
    <w:rsid w:val="008210EE"/>
    <w:rsid w:val="00827F2E"/>
    <w:rsid w:val="0083295F"/>
    <w:rsid w:val="00835007"/>
    <w:rsid w:val="00835D75"/>
    <w:rsid w:val="00844350"/>
    <w:rsid w:val="0084438A"/>
    <w:rsid w:val="00856BB0"/>
    <w:rsid w:val="0086057E"/>
    <w:rsid w:val="00860BCD"/>
    <w:rsid w:val="0086516D"/>
    <w:rsid w:val="008706AE"/>
    <w:rsid w:val="00872B96"/>
    <w:rsid w:val="0087717C"/>
    <w:rsid w:val="00881640"/>
    <w:rsid w:val="00891F58"/>
    <w:rsid w:val="00892677"/>
    <w:rsid w:val="008947D1"/>
    <w:rsid w:val="008A077C"/>
    <w:rsid w:val="008A1AAF"/>
    <w:rsid w:val="008A2BE3"/>
    <w:rsid w:val="008B1AD3"/>
    <w:rsid w:val="008B74DE"/>
    <w:rsid w:val="008D2821"/>
    <w:rsid w:val="008D49D5"/>
    <w:rsid w:val="008D58B9"/>
    <w:rsid w:val="008F42C3"/>
    <w:rsid w:val="00911C2B"/>
    <w:rsid w:val="0091278F"/>
    <w:rsid w:val="009161BD"/>
    <w:rsid w:val="009170A0"/>
    <w:rsid w:val="00922EE8"/>
    <w:rsid w:val="00930B01"/>
    <w:rsid w:val="009337D1"/>
    <w:rsid w:val="009361CF"/>
    <w:rsid w:val="00940D01"/>
    <w:rsid w:val="00941EC0"/>
    <w:rsid w:val="00944D56"/>
    <w:rsid w:val="00946A1B"/>
    <w:rsid w:val="00947DEC"/>
    <w:rsid w:val="00953CD6"/>
    <w:rsid w:val="00970E7C"/>
    <w:rsid w:val="00973A5F"/>
    <w:rsid w:val="00980B10"/>
    <w:rsid w:val="00981079"/>
    <w:rsid w:val="0098142E"/>
    <w:rsid w:val="00994650"/>
    <w:rsid w:val="00995E0A"/>
    <w:rsid w:val="009A054F"/>
    <w:rsid w:val="009A6A0F"/>
    <w:rsid w:val="009A6B20"/>
    <w:rsid w:val="009B01D0"/>
    <w:rsid w:val="009E5E5A"/>
    <w:rsid w:val="009F425C"/>
    <w:rsid w:val="009F62A6"/>
    <w:rsid w:val="009F6AD3"/>
    <w:rsid w:val="009F7422"/>
    <w:rsid w:val="00A06934"/>
    <w:rsid w:val="00A10F0A"/>
    <w:rsid w:val="00A12D9B"/>
    <w:rsid w:val="00A17285"/>
    <w:rsid w:val="00A22227"/>
    <w:rsid w:val="00A32541"/>
    <w:rsid w:val="00A34DDA"/>
    <w:rsid w:val="00A4022C"/>
    <w:rsid w:val="00A40362"/>
    <w:rsid w:val="00A41499"/>
    <w:rsid w:val="00A43B79"/>
    <w:rsid w:val="00A507BC"/>
    <w:rsid w:val="00A60997"/>
    <w:rsid w:val="00A636C2"/>
    <w:rsid w:val="00A67A73"/>
    <w:rsid w:val="00A75957"/>
    <w:rsid w:val="00A838E4"/>
    <w:rsid w:val="00A86000"/>
    <w:rsid w:val="00A91650"/>
    <w:rsid w:val="00AA2DCF"/>
    <w:rsid w:val="00AA77BD"/>
    <w:rsid w:val="00AA7F3E"/>
    <w:rsid w:val="00AB2142"/>
    <w:rsid w:val="00AB2E2C"/>
    <w:rsid w:val="00AB4A82"/>
    <w:rsid w:val="00AB7DE2"/>
    <w:rsid w:val="00AC0872"/>
    <w:rsid w:val="00AC16E0"/>
    <w:rsid w:val="00AC37AA"/>
    <w:rsid w:val="00AD4D11"/>
    <w:rsid w:val="00AD6072"/>
    <w:rsid w:val="00AE4593"/>
    <w:rsid w:val="00AF37BD"/>
    <w:rsid w:val="00AF6083"/>
    <w:rsid w:val="00AF7E11"/>
    <w:rsid w:val="00B00136"/>
    <w:rsid w:val="00B208AE"/>
    <w:rsid w:val="00B20A3E"/>
    <w:rsid w:val="00B22528"/>
    <w:rsid w:val="00B27C5B"/>
    <w:rsid w:val="00B30978"/>
    <w:rsid w:val="00B33B4A"/>
    <w:rsid w:val="00B35729"/>
    <w:rsid w:val="00B3678A"/>
    <w:rsid w:val="00B36B16"/>
    <w:rsid w:val="00B40A06"/>
    <w:rsid w:val="00B43D09"/>
    <w:rsid w:val="00B55B0B"/>
    <w:rsid w:val="00B56839"/>
    <w:rsid w:val="00B623D0"/>
    <w:rsid w:val="00B63791"/>
    <w:rsid w:val="00B80175"/>
    <w:rsid w:val="00B80C22"/>
    <w:rsid w:val="00B81C2B"/>
    <w:rsid w:val="00B8408A"/>
    <w:rsid w:val="00B842BF"/>
    <w:rsid w:val="00B86956"/>
    <w:rsid w:val="00B86E1A"/>
    <w:rsid w:val="00B92956"/>
    <w:rsid w:val="00B94B58"/>
    <w:rsid w:val="00B97669"/>
    <w:rsid w:val="00BB720F"/>
    <w:rsid w:val="00BC0934"/>
    <w:rsid w:val="00BC554B"/>
    <w:rsid w:val="00BD1DD1"/>
    <w:rsid w:val="00BD332C"/>
    <w:rsid w:val="00BE292C"/>
    <w:rsid w:val="00BE6D49"/>
    <w:rsid w:val="00BE7FD7"/>
    <w:rsid w:val="00BF551C"/>
    <w:rsid w:val="00C06692"/>
    <w:rsid w:val="00C10167"/>
    <w:rsid w:val="00C144B4"/>
    <w:rsid w:val="00C211CB"/>
    <w:rsid w:val="00C23BF1"/>
    <w:rsid w:val="00C240A0"/>
    <w:rsid w:val="00C26A4A"/>
    <w:rsid w:val="00C26D56"/>
    <w:rsid w:val="00C321B2"/>
    <w:rsid w:val="00C37D8A"/>
    <w:rsid w:val="00C37FFA"/>
    <w:rsid w:val="00C41842"/>
    <w:rsid w:val="00C50E69"/>
    <w:rsid w:val="00C64349"/>
    <w:rsid w:val="00C74EB3"/>
    <w:rsid w:val="00C76587"/>
    <w:rsid w:val="00C81125"/>
    <w:rsid w:val="00C863C6"/>
    <w:rsid w:val="00C877E5"/>
    <w:rsid w:val="00C92BCC"/>
    <w:rsid w:val="00C957F3"/>
    <w:rsid w:val="00C961EA"/>
    <w:rsid w:val="00C977DE"/>
    <w:rsid w:val="00CA02C8"/>
    <w:rsid w:val="00CB2550"/>
    <w:rsid w:val="00CB76E9"/>
    <w:rsid w:val="00CC056D"/>
    <w:rsid w:val="00CC65F0"/>
    <w:rsid w:val="00CC6A8D"/>
    <w:rsid w:val="00CD0630"/>
    <w:rsid w:val="00CD758E"/>
    <w:rsid w:val="00CF1C60"/>
    <w:rsid w:val="00CF73B7"/>
    <w:rsid w:val="00D00D64"/>
    <w:rsid w:val="00D01274"/>
    <w:rsid w:val="00D03505"/>
    <w:rsid w:val="00D054A8"/>
    <w:rsid w:val="00D07DA4"/>
    <w:rsid w:val="00D21BD8"/>
    <w:rsid w:val="00D27865"/>
    <w:rsid w:val="00D3275E"/>
    <w:rsid w:val="00D33835"/>
    <w:rsid w:val="00D34188"/>
    <w:rsid w:val="00D36F79"/>
    <w:rsid w:val="00D45AF7"/>
    <w:rsid w:val="00D52996"/>
    <w:rsid w:val="00D52B8B"/>
    <w:rsid w:val="00D70C94"/>
    <w:rsid w:val="00D70CB2"/>
    <w:rsid w:val="00D77FEB"/>
    <w:rsid w:val="00D83309"/>
    <w:rsid w:val="00D908F7"/>
    <w:rsid w:val="00DA01DE"/>
    <w:rsid w:val="00DB2620"/>
    <w:rsid w:val="00DB3C62"/>
    <w:rsid w:val="00DB3EB9"/>
    <w:rsid w:val="00DC24F7"/>
    <w:rsid w:val="00DC288B"/>
    <w:rsid w:val="00DC5AB3"/>
    <w:rsid w:val="00DD4576"/>
    <w:rsid w:val="00DE3CF1"/>
    <w:rsid w:val="00DF067C"/>
    <w:rsid w:val="00DF13B3"/>
    <w:rsid w:val="00DF1BCF"/>
    <w:rsid w:val="00DF6415"/>
    <w:rsid w:val="00DF6AEF"/>
    <w:rsid w:val="00DF7CB5"/>
    <w:rsid w:val="00E00DA4"/>
    <w:rsid w:val="00E0146C"/>
    <w:rsid w:val="00E0385D"/>
    <w:rsid w:val="00E0419A"/>
    <w:rsid w:val="00E110CC"/>
    <w:rsid w:val="00E3072F"/>
    <w:rsid w:val="00E52AAC"/>
    <w:rsid w:val="00E52E8C"/>
    <w:rsid w:val="00E57C79"/>
    <w:rsid w:val="00E600E9"/>
    <w:rsid w:val="00E7494F"/>
    <w:rsid w:val="00E75C2E"/>
    <w:rsid w:val="00E76AE1"/>
    <w:rsid w:val="00E85C6D"/>
    <w:rsid w:val="00E86FB8"/>
    <w:rsid w:val="00E9210F"/>
    <w:rsid w:val="00E93944"/>
    <w:rsid w:val="00E971D3"/>
    <w:rsid w:val="00EA3B47"/>
    <w:rsid w:val="00EB1896"/>
    <w:rsid w:val="00EB2226"/>
    <w:rsid w:val="00EB3AC1"/>
    <w:rsid w:val="00EB4769"/>
    <w:rsid w:val="00EB5D27"/>
    <w:rsid w:val="00EB7C11"/>
    <w:rsid w:val="00EC05D3"/>
    <w:rsid w:val="00EC1656"/>
    <w:rsid w:val="00EC5EBD"/>
    <w:rsid w:val="00EE0181"/>
    <w:rsid w:val="00EE1482"/>
    <w:rsid w:val="00EE2B5C"/>
    <w:rsid w:val="00EF5DAC"/>
    <w:rsid w:val="00F00227"/>
    <w:rsid w:val="00F01734"/>
    <w:rsid w:val="00F1272A"/>
    <w:rsid w:val="00F16F38"/>
    <w:rsid w:val="00F17900"/>
    <w:rsid w:val="00F24D28"/>
    <w:rsid w:val="00F27894"/>
    <w:rsid w:val="00F33F89"/>
    <w:rsid w:val="00F34B51"/>
    <w:rsid w:val="00F353A0"/>
    <w:rsid w:val="00F47493"/>
    <w:rsid w:val="00F523EC"/>
    <w:rsid w:val="00F564C3"/>
    <w:rsid w:val="00F63E5E"/>
    <w:rsid w:val="00F64701"/>
    <w:rsid w:val="00F7260B"/>
    <w:rsid w:val="00F758A8"/>
    <w:rsid w:val="00F76C3E"/>
    <w:rsid w:val="00F8091D"/>
    <w:rsid w:val="00F82854"/>
    <w:rsid w:val="00F91B35"/>
    <w:rsid w:val="00F93EF6"/>
    <w:rsid w:val="00F94050"/>
    <w:rsid w:val="00FA38F2"/>
    <w:rsid w:val="00FA536A"/>
    <w:rsid w:val="00FA6765"/>
    <w:rsid w:val="00FB74A7"/>
    <w:rsid w:val="00FC5380"/>
    <w:rsid w:val="00FD0BAA"/>
    <w:rsid w:val="00FD19BC"/>
    <w:rsid w:val="00FF7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30C99"/>
  <w15:chartTrackingRefBased/>
  <w15:docId w15:val="{3B307009-62C8-4E12-A670-BF0A95F0F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A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0A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0A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A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A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A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A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A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A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A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A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A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A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A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A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A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A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A06"/>
    <w:rPr>
      <w:rFonts w:eastAsiaTheme="majorEastAsia" w:cstheme="majorBidi"/>
      <w:color w:val="272727" w:themeColor="text1" w:themeTint="D8"/>
    </w:rPr>
  </w:style>
  <w:style w:type="paragraph" w:styleId="Title">
    <w:name w:val="Title"/>
    <w:basedOn w:val="Normal"/>
    <w:next w:val="Normal"/>
    <w:link w:val="TitleChar"/>
    <w:uiPriority w:val="10"/>
    <w:qFormat/>
    <w:rsid w:val="00B40A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A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A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A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A06"/>
    <w:pPr>
      <w:spacing w:before="160"/>
      <w:jc w:val="center"/>
    </w:pPr>
    <w:rPr>
      <w:i/>
      <w:iCs/>
      <w:color w:val="404040" w:themeColor="text1" w:themeTint="BF"/>
    </w:rPr>
  </w:style>
  <w:style w:type="character" w:customStyle="1" w:styleId="QuoteChar">
    <w:name w:val="Quote Char"/>
    <w:basedOn w:val="DefaultParagraphFont"/>
    <w:link w:val="Quote"/>
    <w:uiPriority w:val="29"/>
    <w:rsid w:val="00B40A06"/>
    <w:rPr>
      <w:i/>
      <w:iCs/>
      <w:color w:val="404040" w:themeColor="text1" w:themeTint="BF"/>
    </w:rPr>
  </w:style>
  <w:style w:type="paragraph" w:styleId="ListParagraph">
    <w:name w:val="List Paragraph"/>
    <w:basedOn w:val="Normal"/>
    <w:uiPriority w:val="34"/>
    <w:qFormat/>
    <w:rsid w:val="00B40A06"/>
    <w:pPr>
      <w:ind w:left="720"/>
      <w:contextualSpacing/>
    </w:pPr>
  </w:style>
  <w:style w:type="character" w:styleId="IntenseEmphasis">
    <w:name w:val="Intense Emphasis"/>
    <w:basedOn w:val="DefaultParagraphFont"/>
    <w:uiPriority w:val="21"/>
    <w:qFormat/>
    <w:rsid w:val="00B40A06"/>
    <w:rPr>
      <w:i/>
      <w:iCs/>
      <w:color w:val="0F4761" w:themeColor="accent1" w:themeShade="BF"/>
    </w:rPr>
  </w:style>
  <w:style w:type="paragraph" w:styleId="IntenseQuote">
    <w:name w:val="Intense Quote"/>
    <w:basedOn w:val="Normal"/>
    <w:next w:val="Normal"/>
    <w:link w:val="IntenseQuoteChar"/>
    <w:uiPriority w:val="30"/>
    <w:qFormat/>
    <w:rsid w:val="00B40A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A06"/>
    <w:rPr>
      <w:i/>
      <w:iCs/>
      <w:color w:val="0F4761" w:themeColor="accent1" w:themeShade="BF"/>
    </w:rPr>
  </w:style>
  <w:style w:type="character" w:styleId="IntenseReference">
    <w:name w:val="Intense Reference"/>
    <w:basedOn w:val="DefaultParagraphFont"/>
    <w:uiPriority w:val="32"/>
    <w:qFormat/>
    <w:rsid w:val="00B40A06"/>
    <w:rPr>
      <w:b/>
      <w:bCs/>
      <w:smallCaps/>
      <w:color w:val="0F4761" w:themeColor="accent1" w:themeShade="BF"/>
      <w:spacing w:val="5"/>
    </w:rPr>
  </w:style>
  <w:style w:type="table" w:styleId="TableGrid">
    <w:name w:val="Table Grid"/>
    <w:basedOn w:val="TableNormal"/>
    <w:uiPriority w:val="39"/>
    <w:rsid w:val="00331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1878"/>
    <w:rPr>
      <w:rFonts w:ascii="Times New Roman" w:hAnsi="Times New Roman" w:cs="Times New Roman"/>
    </w:rPr>
  </w:style>
  <w:style w:type="character" w:styleId="Hyperlink">
    <w:name w:val="Hyperlink"/>
    <w:basedOn w:val="DefaultParagraphFont"/>
    <w:uiPriority w:val="99"/>
    <w:unhideWhenUsed/>
    <w:rsid w:val="00814F3E"/>
    <w:rPr>
      <w:color w:val="467886" w:themeColor="hyperlink"/>
      <w:u w:val="single"/>
    </w:rPr>
  </w:style>
  <w:style w:type="character" w:styleId="UnresolvedMention">
    <w:name w:val="Unresolved Mention"/>
    <w:basedOn w:val="DefaultParagraphFont"/>
    <w:uiPriority w:val="99"/>
    <w:semiHidden/>
    <w:unhideWhenUsed/>
    <w:rsid w:val="00814F3E"/>
    <w:rPr>
      <w:color w:val="605E5C"/>
      <w:shd w:val="clear" w:color="auto" w:fill="E1DFDD"/>
    </w:rPr>
  </w:style>
  <w:style w:type="character" w:styleId="FollowedHyperlink">
    <w:name w:val="FollowedHyperlink"/>
    <w:basedOn w:val="DefaultParagraphFont"/>
    <w:uiPriority w:val="99"/>
    <w:semiHidden/>
    <w:unhideWhenUsed/>
    <w:rsid w:val="006773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4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JFr25</b:Tag>
    <b:SourceType>InternetSite</b:SourceType>
    <b:Guid>{41248211-976C-43DB-B087-DBF5F4867556}</b:Guid>
    <b:Author>
      <b:Author>
        <b:NameList>
          <b:Person>
            <b:Last>Freeman</b:Last>
            <b:First>J</b:First>
          </b:Person>
        </b:NameList>
      </b:Author>
    </b:Author>
    <b:Title>Student Generative AI Survey 2025</b:Title>
    <b:JournalName>Higher Educatino Policy Institute </b:JournalName>
    <b:Year>2025</b:Year>
    <b:YearAccessed>2025</b:YearAccessed>
    <b:MonthAccessed>12</b:MonthAccessed>
    <b:DayAccessed>24</b:DayAccessed>
    <b:URL>https://www.hepi.ac.uk/2025/02/26/student-generative-ai-survey-2025</b:URL>
    <b:RefOrder>1</b:RefOrder>
  </b:Source>
</b:Sources>
</file>

<file path=customXml/itemProps1.xml><?xml version="1.0" encoding="utf-8"?>
<ds:datastoreItem xmlns:ds="http://schemas.openxmlformats.org/officeDocument/2006/customXml" ds:itemID="{CD02B95B-EDBA-4425-8600-A8B53D272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7402</Words>
  <Characters>48930</Characters>
  <Application>Microsoft Office Word</Application>
  <DocSecurity>0</DocSecurity>
  <Lines>858</Lines>
  <Paragraphs>239</Paragraphs>
  <ScaleCrop>false</ScaleCrop>
  <Company>University of Wales Trinity Saint David</Company>
  <LinksUpToDate>false</LinksUpToDate>
  <CharactersWithSpaces>56093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Anupam Mazumdar</cp:lastModifiedBy>
  <cp:revision>2</cp:revision>
  <dcterms:created xsi:type="dcterms:W3CDTF">2026-02-05T15:31:00Z</dcterms:created>
  <dcterms:modified xsi:type="dcterms:W3CDTF">2026-02-05T15:31:00Z</dcterms:modified>
</cp:coreProperties>
</file>