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24AE7" w14:textId="77777777" w:rsidR="00B15EAD" w:rsidRDefault="00B15EAD" w:rsidP="00B15EAD">
      <w:pPr>
        <w:rPr>
          <w:b/>
          <w:bCs/>
        </w:rPr>
      </w:pPr>
    </w:p>
    <w:p w14:paraId="69FEA2E7" w14:textId="77777777" w:rsidR="00B15EAD" w:rsidRDefault="00B15EAD" w:rsidP="00B15EAD">
      <w:pPr>
        <w:rPr>
          <w:b/>
          <w:bCs/>
        </w:rPr>
      </w:pPr>
    </w:p>
    <w:p w14:paraId="1E8A6F44" w14:textId="77777777" w:rsidR="00B15EAD" w:rsidRDefault="00B15EAD" w:rsidP="00B15EAD">
      <w:pPr>
        <w:rPr>
          <w:b/>
          <w:bCs/>
        </w:rPr>
      </w:pPr>
    </w:p>
    <w:p w14:paraId="5CBA7983" w14:textId="77777777" w:rsidR="00B15EAD" w:rsidRDefault="00B15EAD" w:rsidP="00B15EAD">
      <w:pPr>
        <w:rPr>
          <w:b/>
          <w:bCs/>
        </w:rPr>
      </w:pPr>
    </w:p>
    <w:p w14:paraId="0C429719" w14:textId="77777777" w:rsidR="00B15EAD" w:rsidRDefault="00B15EAD" w:rsidP="00B15EAD">
      <w:pPr>
        <w:rPr>
          <w:b/>
          <w:bCs/>
        </w:rPr>
      </w:pPr>
    </w:p>
    <w:p w14:paraId="53A8BA2C" w14:textId="77777777" w:rsidR="00B15EAD" w:rsidRDefault="00B15EAD" w:rsidP="00B15EAD">
      <w:pPr>
        <w:rPr>
          <w:b/>
          <w:bCs/>
        </w:rPr>
      </w:pPr>
    </w:p>
    <w:p w14:paraId="5C6C74B3" w14:textId="77777777" w:rsidR="00B15EAD" w:rsidRDefault="00B15EAD" w:rsidP="00B15EAD">
      <w:pPr>
        <w:rPr>
          <w:b/>
          <w:bCs/>
        </w:rPr>
      </w:pPr>
    </w:p>
    <w:p w14:paraId="0DE743EC" w14:textId="77777777" w:rsidR="00B15EAD" w:rsidRDefault="00B15EAD" w:rsidP="00B15EAD">
      <w:pPr>
        <w:rPr>
          <w:b/>
          <w:bCs/>
        </w:rPr>
      </w:pPr>
    </w:p>
    <w:p w14:paraId="447D15DF" w14:textId="77777777" w:rsidR="00B15EAD" w:rsidRDefault="00B15EAD" w:rsidP="00B15EAD">
      <w:pPr>
        <w:rPr>
          <w:b/>
          <w:bCs/>
        </w:rPr>
      </w:pPr>
    </w:p>
    <w:p w14:paraId="240C9F62" w14:textId="77777777" w:rsidR="00B15EAD" w:rsidRDefault="00B15EAD" w:rsidP="00B15EAD">
      <w:pPr>
        <w:rPr>
          <w:b/>
          <w:bCs/>
        </w:rPr>
      </w:pPr>
    </w:p>
    <w:p w14:paraId="4A811F91" w14:textId="77777777" w:rsidR="00B15EAD" w:rsidRDefault="00B15EAD" w:rsidP="00B15EAD">
      <w:pPr>
        <w:rPr>
          <w:b/>
          <w:bCs/>
        </w:rPr>
      </w:pPr>
    </w:p>
    <w:p w14:paraId="0EF21D5A" w14:textId="77777777" w:rsidR="00B15EAD" w:rsidRDefault="00B15EAD" w:rsidP="00B15EAD">
      <w:pPr>
        <w:rPr>
          <w:b/>
          <w:bCs/>
        </w:rPr>
      </w:pPr>
    </w:p>
    <w:p w14:paraId="7338F5AC" w14:textId="77777777" w:rsidR="00B15EAD" w:rsidRDefault="00B15EAD" w:rsidP="00B15EAD">
      <w:pPr>
        <w:rPr>
          <w:b/>
          <w:bCs/>
        </w:rPr>
      </w:pPr>
    </w:p>
    <w:p w14:paraId="09DB7572" w14:textId="77777777" w:rsidR="00B15EAD" w:rsidRDefault="00B15EAD" w:rsidP="00B15EAD">
      <w:pPr>
        <w:rPr>
          <w:b/>
          <w:bCs/>
        </w:rPr>
      </w:pPr>
    </w:p>
    <w:p w14:paraId="6F467727" w14:textId="77777777" w:rsidR="00B15EAD" w:rsidRDefault="00B15EAD" w:rsidP="00B15EAD">
      <w:pPr>
        <w:rPr>
          <w:b/>
          <w:bCs/>
        </w:rPr>
      </w:pPr>
    </w:p>
    <w:p w14:paraId="66B6DD59" w14:textId="77777777" w:rsidR="00B15EAD" w:rsidRDefault="00B15EAD" w:rsidP="00B15EAD">
      <w:pPr>
        <w:rPr>
          <w:b/>
          <w:bCs/>
        </w:rPr>
      </w:pPr>
    </w:p>
    <w:p w14:paraId="632AFF5C" w14:textId="77777777" w:rsidR="00B15EAD" w:rsidRDefault="00B15EAD" w:rsidP="00B15EAD">
      <w:pPr>
        <w:rPr>
          <w:b/>
          <w:bCs/>
        </w:rPr>
      </w:pPr>
    </w:p>
    <w:p w14:paraId="43EFCA87" w14:textId="77777777" w:rsidR="00B15EAD" w:rsidRDefault="00B15EAD" w:rsidP="00B15EAD">
      <w:pPr>
        <w:rPr>
          <w:b/>
          <w:bCs/>
        </w:rPr>
      </w:pPr>
    </w:p>
    <w:p w14:paraId="3171E645" w14:textId="5841A7D4" w:rsidR="00B15EAD" w:rsidRPr="00977610" w:rsidRDefault="00B15EAD" w:rsidP="00B15EAD">
      <w:pPr>
        <w:jc w:val="both"/>
        <w:rPr>
          <w:rFonts w:asciiTheme="minorBidi" w:hAnsiTheme="minorBidi"/>
          <w:b/>
          <w:bCs/>
          <w:sz w:val="48"/>
          <w:szCs w:val="48"/>
        </w:rPr>
      </w:pPr>
      <w:r w:rsidRPr="00977610">
        <w:rPr>
          <w:rFonts w:asciiTheme="minorBidi" w:hAnsiTheme="minorBidi"/>
          <w:b/>
          <w:bCs/>
          <w:sz w:val="48"/>
          <w:szCs w:val="48"/>
        </w:rPr>
        <w:t xml:space="preserve">Name: </w:t>
      </w:r>
      <w:proofErr w:type="spellStart"/>
      <w:r>
        <w:rPr>
          <w:rFonts w:asciiTheme="minorBidi" w:hAnsiTheme="minorBidi"/>
          <w:b/>
          <w:bCs/>
          <w:sz w:val="48"/>
          <w:szCs w:val="48"/>
        </w:rPr>
        <w:t>Shazea</w:t>
      </w:r>
      <w:proofErr w:type="spellEnd"/>
      <w:r>
        <w:rPr>
          <w:rFonts w:asciiTheme="minorBidi" w:hAnsiTheme="minorBidi"/>
          <w:b/>
          <w:bCs/>
          <w:sz w:val="48"/>
          <w:szCs w:val="48"/>
        </w:rPr>
        <w:t xml:space="preserve"> Rani</w:t>
      </w:r>
    </w:p>
    <w:p w14:paraId="799BA0A2" w14:textId="2976227C" w:rsidR="00B15EAD" w:rsidRPr="00977610" w:rsidRDefault="00B15EAD" w:rsidP="00B15EAD">
      <w:pPr>
        <w:jc w:val="both"/>
        <w:rPr>
          <w:rFonts w:asciiTheme="minorBidi" w:hAnsiTheme="minorBidi"/>
          <w:b/>
          <w:bCs/>
          <w:sz w:val="48"/>
          <w:szCs w:val="48"/>
        </w:rPr>
      </w:pPr>
      <w:r w:rsidRPr="00977610">
        <w:rPr>
          <w:rFonts w:asciiTheme="minorBidi" w:hAnsiTheme="minorBidi"/>
          <w:b/>
          <w:bCs/>
          <w:sz w:val="48"/>
          <w:szCs w:val="48"/>
        </w:rPr>
        <w:t xml:space="preserve">Student ID: </w:t>
      </w:r>
      <w:r w:rsidR="00D73EEB" w:rsidRPr="00D73EEB">
        <w:rPr>
          <w:rFonts w:asciiTheme="minorBidi" w:hAnsiTheme="minorBidi"/>
          <w:b/>
          <w:bCs/>
          <w:sz w:val="44"/>
          <w:szCs w:val="44"/>
        </w:rPr>
        <w:t>2532629</w:t>
      </w:r>
    </w:p>
    <w:p w14:paraId="626E5033" w14:textId="6FFC8A44" w:rsidR="00B15EAD" w:rsidRPr="00977610" w:rsidRDefault="00B15EAD" w:rsidP="00B15EAD">
      <w:pPr>
        <w:jc w:val="both"/>
        <w:rPr>
          <w:rFonts w:asciiTheme="minorBidi" w:hAnsiTheme="minorBidi"/>
          <w:b/>
          <w:bCs/>
          <w:sz w:val="48"/>
          <w:szCs w:val="48"/>
        </w:rPr>
      </w:pPr>
      <w:r w:rsidRPr="00977610">
        <w:rPr>
          <w:rFonts w:asciiTheme="minorBidi" w:hAnsiTheme="minorBidi"/>
          <w:b/>
          <w:bCs/>
          <w:sz w:val="48"/>
          <w:szCs w:val="48"/>
        </w:rPr>
        <w:t>Module Code: 400</w:t>
      </w:r>
      <w:r w:rsidR="00357187">
        <w:rPr>
          <w:rFonts w:asciiTheme="minorBidi" w:hAnsiTheme="minorBidi"/>
          <w:b/>
          <w:bCs/>
          <w:sz w:val="48"/>
          <w:szCs w:val="48"/>
        </w:rPr>
        <w:t>7</w:t>
      </w:r>
    </w:p>
    <w:p w14:paraId="3D079D5A" w14:textId="77777777" w:rsidR="00B15EAD" w:rsidRPr="00977610" w:rsidRDefault="00B15EAD" w:rsidP="00B15EAD">
      <w:pPr>
        <w:rPr>
          <w:b/>
          <w:bCs/>
          <w:sz w:val="44"/>
          <w:szCs w:val="44"/>
        </w:rPr>
      </w:pPr>
      <w:r w:rsidRPr="00977610">
        <w:rPr>
          <w:rFonts w:asciiTheme="minorBidi" w:hAnsiTheme="minorBidi"/>
          <w:b/>
          <w:bCs/>
          <w:sz w:val="48"/>
          <w:szCs w:val="48"/>
        </w:rPr>
        <w:t xml:space="preserve">Module: </w:t>
      </w:r>
      <w:r w:rsidRPr="00977610">
        <w:rPr>
          <w:rFonts w:ascii="Arial" w:hAnsi="Arial" w:cs="Arial"/>
          <w:b/>
          <w:bCs/>
          <w:sz w:val="40"/>
          <w:szCs w:val="40"/>
        </w:rPr>
        <w:t>Digital Skills and Research Methods</w:t>
      </w:r>
    </w:p>
    <w:p w14:paraId="682C63F4" w14:textId="77777777" w:rsidR="00B15EAD" w:rsidRPr="00DF220D" w:rsidRDefault="00B15EAD" w:rsidP="00B15EAD">
      <w:pPr>
        <w:jc w:val="both"/>
        <w:rPr>
          <w:rFonts w:asciiTheme="minorBidi" w:hAnsiTheme="minorBidi"/>
          <w:b/>
          <w:bCs/>
          <w:sz w:val="28"/>
          <w:szCs w:val="28"/>
        </w:rPr>
      </w:pPr>
    </w:p>
    <w:p w14:paraId="567829A8" w14:textId="77777777" w:rsidR="00B15EAD" w:rsidRDefault="00B15EAD" w:rsidP="00B15EAD">
      <w:pPr>
        <w:rPr>
          <w:rFonts w:ascii="Arial" w:hAnsi="Arial" w:cs="Arial"/>
          <w:b/>
          <w:bCs/>
          <w:sz w:val="22"/>
          <w:szCs w:val="22"/>
        </w:rPr>
      </w:pPr>
    </w:p>
    <w:p w14:paraId="526ACE8C" w14:textId="77777777" w:rsidR="00B15EAD" w:rsidRDefault="00B15EAD" w:rsidP="00B15EAD">
      <w:pPr>
        <w:rPr>
          <w:rFonts w:ascii="Arial" w:hAnsi="Arial" w:cs="Arial"/>
          <w:b/>
          <w:bCs/>
          <w:sz w:val="22"/>
          <w:szCs w:val="22"/>
        </w:rPr>
      </w:pPr>
    </w:p>
    <w:p w14:paraId="3E195150" w14:textId="6C6059F5" w:rsidR="00B15EAD" w:rsidRPr="0025282A" w:rsidRDefault="00B15EAD" w:rsidP="00B15EAD">
      <w:pPr>
        <w:rPr>
          <w:rFonts w:ascii="Arial" w:hAnsi="Arial" w:cs="Arial"/>
          <w:b/>
          <w:bCs/>
          <w:sz w:val="22"/>
          <w:szCs w:val="22"/>
        </w:rPr>
      </w:pPr>
      <w:r w:rsidRPr="0025282A">
        <w:rPr>
          <w:rFonts w:ascii="Arial" w:hAnsi="Arial" w:cs="Arial"/>
          <w:b/>
          <w:bCs/>
          <w:sz w:val="22"/>
          <w:szCs w:val="22"/>
        </w:rPr>
        <w:t>Understanding a Research Paper in Health and Social Care</w:t>
      </w:r>
    </w:p>
    <w:p w14:paraId="6C514F70" w14:textId="77777777" w:rsidR="00B15EAD" w:rsidRPr="0025282A" w:rsidRDefault="00B15EAD" w:rsidP="00B15EAD">
      <w:pPr>
        <w:rPr>
          <w:rFonts w:ascii="Arial" w:hAnsi="Arial" w:cs="Arial"/>
          <w:b/>
          <w:bCs/>
          <w:sz w:val="22"/>
          <w:szCs w:val="22"/>
        </w:rPr>
      </w:pPr>
      <w:r w:rsidRPr="0025282A">
        <w:rPr>
          <w:rFonts w:ascii="Arial" w:hAnsi="Arial" w:cs="Arial"/>
          <w:b/>
          <w:bCs/>
          <w:sz w:val="22"/>
          <w:szCs w:val="22"/>
        </w:rPr>
        <w:t>Contents</w:t>
      </w:r>
    </w:p>
    <w:p w14:paraId="066172AD"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Introduction </w:t>
      </w:r>
    </w:p>
    <w:p w14:paraId="63791B68"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Section 1: Introducing the Research Paper and Topic Development </w:t>
      </w:r>
    </w:p>
    <w:p w14:paraId="381D4657"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Section 2: Understanding the Purpose and Research Question </w:t>
      </w:r>
    </w:p>
    <w:p w14:paraId="56203E1D"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Section 3: Understanding the Research Methods </w:t>
      </w:r>
    </w:p>
    <w:p w14:paraId="2DFBB574"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Conclusion </w:t>
      </w:r>
    </w:p>
    <w:p w14:paraId="2C6CF198" w14:textId="77777777" w:rsidR="00B15EAD" w:rsidRPr="0025282A" w:rsidRDefault="00B15EAD" w:rsidP="00B15EAD">
      <w:pPr>
        <w:numPr>
          <w:ilvl w:val="0"/>
          <w:numId w:val="3"/>
        </w:numPr>
        <w:rPr>
          <w:rFonts w:ascii="Arial" w:hAnsi="Arial" w:cs="Arial"/>
          <w:sz w:val="22"/>
          <w:szCs w:val="22"/>
        </w:rPr>
      </w:pPr>
      <w:r w:rsidRPr="0025282A">
        <w:rPr>
          <w:rFonts w:ascii="Arial" w:hAnsi="Arial" w:cs="Arial"/>
          <w:sz w:val="22"/>
          <w:szCs w:val="22"/>
        </w:rPr>
        <w:t xml:space="preserve">References </w:t>
      </w:r>
    </w:p>
    <w:p w14:paraId="76F9B218" w14:textId="77777777" w:rsidR="00B15EAD" w:rsidRDefault="00B15EAD" w:rsidP="00B15EAD">
      <w:pPr>
        <w:rPr>
          <w:b/>
          <w:bCs/>
        </w:rPr>
      </w:pPr>
    </w:p>
    <w:p w14:paraId="773E297A" w14:textId="77777777" w:rsidR="00B15EAD" w:rsidRDefault="00B15EAD" w:rsidP="00B15EAD">
      <w:pPr>
        <w:rPr>
          <w:b/>
          <w:bCs/>
        </w:rPr>
      </w:pPr>
    </w:p>
    <w:p w14:paraId="363B5440" w14:textId="77777777" w:rsidR="00B15EAD" w:rsidRDefault="00B15EAD" w:rsidP="00B15EAD">
      <w:pPr>
        <w:rPr>
          <w:b/>
          <w:bCs/>
        </w:rPr>
      </w:pPr>
    </w:p>
    <w:p w14:paraId="549EE4A3" w14:textId="77777777" w:rsidR="00B15EAD" w:rsidRDefault="00B15EAD" w:rsidP="00B15EAD">
      <w:pPr>
        <w:rPr>
          <w:b/>
          <w:bCs/>
        </w:rPr>
      </w:pPr>
    </w:p>
    <w:p w14:paraId="5F0CEDA8" w14:textId="77777777" w:rsidR="00B15EAD" w:rsidRDefault="00B15EAD" w:rsidP="00B15EAD">
      <w:pPr>
        <w:rPr>
          <w:b/>
          <w:bCs/>
        </w:rPr>
      </w:pPr>
    </w:p>
    <w:p w14:paraId="1E1267E4" w14:textId="77777777" w:rsidR="00B15EAD" w:rsidRDefault="00B15EAD" w:rsidP="00B15EAD">
      <w:pPr>
        <w:rPr>
          <w:b/>
          <w:bCs/>
        </w:rPr>
      </w:pPr>
    </w:p>
    <w:p w14:paraId="7CD8B843" w14:textId="77777777" w:rsidR="00B15EAD" w:rsidRDefault="00B15EAD" w:rsidP="00B15EAD">
      <w:pPr>
        <w:rPr>
          <w:b/>
          <w:bCs/>
        </w:rPr>
      </w:pPr>
    </w:p>
    <w:p w14:paraId="2A815151" w14:textId="77777777" w:rsidR="00B15EAD" w:rsidRDefault="00B15EAD" w:rsidP="00B15EAD">
      <w:pPr>
        <w:rPr>
          <w:b/>
          <w:bCs/>
        </w:rPr>
      </w:pPr>
    </w:p>
    <w:p w14:paraId="41B699C7" w14:textId="77777777" w:rsidR="00B15EAD" w:rsidRDefault="00B15EAD" w:rsidP="00B15EAD">
      <w:pPr>
        <w:rPr>
          <w:b/>
          <w:bCs/>
        </w:rPr>
      </w:pPr>
    </w:p>
    <w:p w14:paraId="5E05E02B" w14:textId="77777777" w:rsidR="00B15EAD" w:rsidRDefault="00B15EAD" w:rsidP="00B15EAD">
      <w:pPr>
        <w:rPr>
          <w:b/>
          <w:bCs/>
        </w:rPr>
      </w:pPr>
    </w:p>
    <w:p w14:paraId="351DABB0" w14:textId="77777777" w:rsidR="00357187" w:rsidRDefault="00357187" w:rsidP="00B15EAD">
      <w:pPr>
        <w:rPr>
          <w:b/>
          <w:bCs/>
        </w:rPr>
      </w:pPr>
    </w:p>
    <w:p w14:paraId="78D85994" w14:textId="77777777" w:rsidR="00357187" w:rsidRDefault="00357187" w:rsidP="00B15EAD">
      <w:pPr>
        <w:rPr>
          <w:b/>
          <w:bCs/>
        </w:rPr>
      </w:pPr>
    </w:p>
    <w:p w14:paraId="1F7038E1" w14:textId="77777777" w:rsidR="00D73EEB" w:rsidRDefault="00D73EEB" w:rsidP="00740FE8">
      <w:pPr>
        <w:rPr>
          <w:b/>
          <w:bCs/>
        </w:rPr>
      </w:pPr>
    </w:p>
    <w:p w14:paraId="2F39874D" w14:textId="77777777" w:rsidR="00D73EEB" w:rsidRDefault="00D73EEB" w:rsidP="00740FE8">
      <w:pPr>
        <w:rPr>
          <w:b/>
          <w:bCs/>
        </w:rPr>
      </w:pPr>
    </w:p>
    <w:p w14:paraId="54D572A9" w14:textId="77777777" w:rsidR="00D73EEB" w:rsidRDefault="00D73EEB" w:rsidP="00740FE8">
      <w:pPr>
        <w:rPr>
          <w:b/>
          <w:bCs/>
        </w:rPr>
      </w:pPr>
    </w:p>
    <w:p w14:paraId="61E9C463" w14:textId="77777777" w:rsidR="00D73EEB" w:rsidRDefault="00D73EEB" w:rsidP="00740FE8">
      <w:pPr>
        <w:rPr>
          <w:b/>
          <w:bCs/>
        </w:rPr>
      </w:pPr>
    </w:p>
    <w:p w14:paraId="47D9C94D" w14:textId="77777777" w:rsidR="00D73EEB" w:rsidRDefault="00D73EEB" w:rsidP="00740FE8">
      <w:pPr>
        <w:rPr>
          <w:b/>
          <w:bCs/>
        </w:rPr>
      </w:pPr>
    </w:p>
    <w:p w14:paraId="559870A7" w14:textId="602007D8" w:rsidR="00740FE8" w:rsidRPr="00740FE8" w:rsidRDefault="00740FE8" w:rsidP="00740FE8">
      <w:pPr>
        <w:rPr>
          <w:b/>
          <w:bCs/>
        </w:rPr>
      </w:pPr>
      <w:r w:rsidRPr="00740FE8">
        <w:rPr>
          <w:b/>
          <w:bCs/>
        </w:rPr>
        <w:lastRenderedPageBreak/>
        <w:t xml:space="preserve">Introducing the Research Paper and Topic Development </w:t>
      </w:r>
    </w:p>
    <w:p w14:paraId="57DEA54E" w14:textId="1462E291" w:rsidR="00906265" w:rsidRPr="00906265" w:rsidRDefault="00740FE8" w:rsidP="00906265">
      <w:r w:rsidRPr="00740FE8">
        <w:t xml:space="preserve">The research paper selected for this report is </w:t>
      </w:r>
      <w:r w:rsidRPr="00740FE8">
        <w:rPr>
          <w:b/>
          <w:bCs/>
        </w:rPr>
        <w:t xml:space="preserve">"A qualitative study of </w:t>
      </w:r>
      <w:proofErr w:type="spellStart"/>
      <w:r w:rsidRPr="00740FE8">
        <w:rPr>
          <w:b/>
          <w:bCs/>
        </w:rPr>
        <w:t>organisational</w:t>
      </w:r>
      <w:proofErr w:type="spellEnd"/>
      <w:r w:rsidRPr="00740FE8">
        <w:rPr>
          <w:b/>
          <w:bCs/>
        </w:rPr>
        <w:t xml:space="preserve"> resilience in care homes in Scotland"</w:t>
      </w:r>
      <w:r w:rsidRPr="00740FE8">
        <w:t xml:space="preserve">, written by </w:t>
      </w:r>
      <w:r w:rsidRPr="00740FE8">
        <w:rPr>
          <w:b/>
          <w:bCs/>
        </w:rPr>
        <w:t>Ross et al.</w:t>
      </w:r>
      <w:r w:rsidRPr="00740FE8">
        <w:t xml:space="preserve"> and published in </w:t>
      </w:r>
      <w:r w:rsidRPr="00740FE8">
        <w:rPr>
          <w:b/>
          <w:bCs/>
        </w:rPr>
        <w:t>2022</w:t>
      </w:r>
      <w:r w:rsidRPr="00740FE8">
        <w:t xml:space="preserve"> in the journal </w:t>
      </w:r>
      <w:r w:rsidRPr="00740FE8">
        <w:rPr>
          <w:i/>
          <w:iCs/>
        </w:rPr>
        <w:t>PLOS ONE</w:t>
      </w:r>
      <w:r w:rsidRPr="00740FE8">
        <w:t xml:space="preserve">. </w:t>
      </w:r>
      <w:r w:rsidR="00906265" w:rsidRPr="00906265">
        <w:t xml:space="preserve">The article "A qualitative study of </w:t>
      </w:r>
      <w:proofErr w:type="spellStart"/>
      <w:r w:rsidR="00906265" w:rsidRPr="00906265">
        <w:t>organisational</w:t>
      </w:r>
      <w:proofErr w:type="spellEnd"/>
      <w:r w:rsidR="00906265" w:rsidRPr="00906265">
        <w:t xml:space="preserve"> resilience in care homes in Scotland" by Ross et al. was chosen for this report. It was published in the journal PLOS ONE in 2022. The study looks </w:t>
      </w:r>
      <w:r w:rsidR="00FE5B4F">
        <w:t>at</w:t>
      </w:r>
      <w:r w:rsidR="00906265" w:rsidRPr="00906265">
        <w:t xml:space="preserve"> how care facilities in Scotland adjust to the day-to-day difficulties of giving senior citizens safe, excellent care. The researchers concentrated on organizational resilience, which is the capacity of care facilities and their employees to adapt to changing circumstances while maintaining person-centered care.</w:t>
      </w:r>
    </w:p>
    <w:p w14:paraId="78931652" w14:textId="3CACD874" w:rsidR="00906265" w:rsidRPr="00906265" w:rsidRDefault="00906265" w:rsidP="00906265">
      <w:r w:rsidRPr="00906265">
        <w:t xml:space="preserve">The issue was created because caring for senior citizens has grown more difficult as a result of </w:t>
      </w:r>
      <w:r w:rsidR="00FE5B4F">
        <w:t>several</w:t>
      </w:r>
      <w:r w:rsidRPr="00906265">
        <w:t xml:space="preserve"> variables, including aging populations, </w:t>
      </w:r>
      <w:r w:rsidR="00FE5B4F">
        <w:t>several</w:t>
      </w:r>
      <w:r w:rsidRPr="00906265">
        <w:t xml:space="preserve"> chronic illnesses, dementia, staffing shortages, a lack of resources, and rising standards for high-quality care. The researchers acknowledged that a lot of earlier efforts to improve care were primarily concerned with identifying issues rather than comprehending how caregivers effectively handle challenging circumstances in their daily work.</w:t>
      </w:r>
      <w:r w:rsidR="00FE5B4F">
        <w:t xml:space="preserve"> </w:t>
      </w:r>
      <w:r w:rsidRPr="00906265">
        <w:t>Thus, the study sought to determine strategies for enhancing resilience in health and social care organizations as well as how care facilities respond to these difficulties.</w:t>
      </w:r>
      <w:r w:rsidR="008A7C90">
        <w:t xml:space="preserve"> </w:t>
      </w:r>
      <w:proofErr w:type="gramStart"/>
      <w:r w:rsidR="00002AE9" w:rsidRPr="00002AE9">
        <w:t>(</w:t>
      </w:r>
      <w:proofErr w:type="gramEnd"/>
      <w:r w:rsidR="00002AE9" w:rsidRPr="00002AE9">
        <w:t>van den Berg et al., 2021)</w:t>
      </w:r>
    </w:p>
    <w:p w14:paraId="365898DB" w14:textId="77777777" w:rsidR="00906265" w:rsidRPr="00906265" w:rsidRDefault="00906265" w:rsidP="00906265">
      <w:r w:rsidRPr="00906265">
        <w:t>A diverse group of people from Scottish care facilities participated in the study. Care home managers, senior caregivers, care assistants, residents, family members, inspectors, medical experts, and other stakeholders engaged in providing or overseeing care services were among them.</w:t>
      </w:r>
    </w:p>
    <w:p w14:paraId="51F6BEEA" w14:textId="1FB79F56" w:rsidR="00906265" w:rsidRPr="00906265" w:rsidRDefault="00906265" w:rsidP="00906265">
      <w:r w:rsidRPr="00906265">
        <w:t>Because care facilities assist a large number of vulnerable older persons who need ongoing, person-centered care, this topic is crucial to UK health and social care.</w:t>
      </w:r>
      <w:r w:rsidR="00966084" w:rsidRPr="00966084">
        <w:t> (Marshall et al., 2021)</w:t>
      </w:r>
    </w:p>
    <w:p w14:paraId="1BA0F58B" w14:textId="2275B6C7" w:rsidR="00740FE8" w:rsidRDefault="00740FE8" w:rsidP="00740FE8"/>
    <w:p w14:paraId="08F894AA" w14:textId="4366EFF5" w:rsidR="00740FE8" w:rsidRPr="00740FE8" w:rsidRDefault="00740FE8" w:rsidP="00740FE8">
      <w:pPr>
        <w:rPr>
          <w:b/>
          <w:bCs/>
        </w:rPr>
      </w:pPr>
      <w:r w:rsidRPr="00740FE8">
        <w:rPr>
          <w:b/>
          <w:bCs/>
        </w:rPr>
        <w:t xml:space="preserve"> Understanding the Purpose and Research Question </w:t>
      </w:r>
    </w:p>
    <w:p w14:paraId="64C10469" w14:textId="77777777" w:rsidR="00906265" w:rsidRDefault="00906265" w:rsidP="00906265">
      <w:r w:rsidRPr="00906265">
        <w:t xml:space="preserve">This study's primary goal was to comprehend how care facilities manage the many difficulties that arise in day-to-day operations while delivering safe and efficient care. </w:t>
      </w:r>
      <w:r w:rsidRPr="00906265">
        <w:br/>
        <w:t xml:space="preserve">The study's two primary goals were: </w:t>
      </w:r>
      <w:r w:rsidRPr="00906265">
        <w:br/>
        <w:t xml:space="preserve">1. To explain how daily care is provided and how employees adapt to changing circumstances </w:t>
      </w:r>
      <w:r w:rsidRPr="00906265">
        <w:br/>
        <w:t xml:space="preserve">2. To find ways to strengthen care homes' organizational resilience. </w:t>
      </w:r>
    </w:p>
    <w:p w14:paraId="778503D7" w14:textId="1313DA7E" w:rsidR="00906265" w:rsidRPr="00906265" w:rsidRDefault="00906265" w:rsidP="00906265">
      <w:r w:rsidRPr="00906265">
        <w:t xml:space="preserve">Throughout the study, these goals served as a guide for the research design, data </w:t>
      </w:r>
      <w:r w:rsidR="00FE5B4F">
        <w:t>collection</w:t>
      </w:r>
      <w:r w:rsidRPr="00906265">
        <w:t>, and analysis.</w:t>
      </w:r>
      <w:r w:rsidR="003741A5" w:rsidRPr="003741A5">
        <w:rPr>
          <w:rFonts w:ascii="Arial" w:hAnsi="Arial" w:cs="Arial"/>
          <w:color w:val="040102"/>
          <w:sz w:val="21"/>
          <w:szCs w:val="21"/>
          <w:shd w:val="clear" w:color="auto" w:fill="FFFFFF"/>
        </w:rPr>
        <w:t xml:space="preserve"> </w:t>
      </w:r>
      <w:r w:rsidR="003741A5" w:rsidRPr="003741A5">
        <w:t>(Ratan, Anand and Ratan, 2019)</w:t>
      </w:r>
    </w:p>
    <w:p w14:paraId="41C65018" w14:textId="3CB31386" w:rsidR="00740FE8" w:rsidRPr="00740FE8" w:rsidRDefault="00740FE8" w:rsidP="00740FE8"/>
    <w:p w14:paraId="6FFB8E8B" w14:textId="097EAA4A" w:rsidR="00740FE8" w:rsidRPr="00740FE8" w:rsidRDefault="00740FE8" w:rsidP="00740FE8">
      <w:pPr>
        <w:rPr>
          <w:b/>
          <w:bCs/>
        </w:rPr>
      </w:pPr>
      <w:r w:rsidRPr="00740FE8">
        <w:rPr>
          <w:b/>
          <w:bCs/>
        </w:rPr>
        <w:t xml:space="preserve"> Understanding the Research Methods </w:t>
      </w:r>
    </w:p>
    <w:p w14:paraId="2DB984FC" w14:textId="77777777" w:rsidR="00906265" w:rsidRPr="00906265" w:rsidRDefault="00906265" w:rsidP="00906265">
      <w:r w:rsidRPr="00906265">
        <w:t>The strategies researchers employ to gather and examine data in order to address a research issue are known as research methodologies. In health and social care research, three primary methods are employed: mixed-methods research, qualitative research, and quantitative research.</w:t>
      </w:r>
    </w:p>
    <w:p w14:paraId="2D961025" w14:textId="478248E8" w:rsidR="00364E3C" w:rsidRPr="00364E3C" w:rsidRDefault="00740FE8" w:rsidP="00364E3C">
      <w:r w:rsidRPr="00740FE8">
        <w:rPr>
          <w:b/>
          <w:bCs/>
        </w:rPr>
        <w:t>Quantitative research</w:t>
      </w:r>
      <w:r w:rsidRPr="00740FE8">
        <w:t xml:space="preserve"> </w:t>
      </w:r>
      <w:r w:rsidR="00364E3C" w:rsidRPr="00364E3C">
        <w:t>entails gathering numerical information that can be measured and statistically examined. Questions like "how many," "how often," and "what percentage" are typically addressed by this kind of research. Closed-ended questionnaires, surveys, experiments, and statistical analysis are examples of common quantitative techniques. Finding patterns, verifying theories, and generating findings that are frequently applicable to broader populations are all made possible by quantitative research.</w:t>
      </w:r>
      <w:r w:rsidR="008A7C90">
        <w:t xml:space="preserve"> </w:t>
      </w:r>
      <w:proofErr w:type="gramStart"/>
      <w:r w:rsidR="00E033D9" w:rsidRPr="00E033D9">
        <w:t>(</w:t>
      </w:r>
      <w:proofErr w:type="gramEnd"/>
      <w:r w:rsidR="00E033D9" w:rsidRPr="00E033D9">
        <w:t>Watson, 2015)</w:t>
      </w:r>
    </w:p>
    <w:p w14:paraId="41BC2D2C" w14:textId="78DA65D3" w:rsidR="00364E3C" w:rsidRPr="00364E3C" w:rsidRDefault="00740FE8" w:rsidP="00364E3C">
      <w:r w:rsidRPr="00740FE8">
        <w:rPr>
          <w:b/>
          <w:bCs/>
        </w:rPr>
        <w:t>Qualitative research</w:t>
      </w:r>
      <w:r w:rsidRPr="00740FE8">
        <w:t xml:space="preserve"> </w:t>
      </w:r>
      <w:r w:rsidR="00364E3C" w:rsidRPr="00364E3C">
        <w:t>emphasizes comprehending people's experiences, beliefs, emotions, actions, and perceptions. It gathers descriptive data through focus groups, interviews, conversations, and observations rather than numerical data. To find recurring themes and patterns, researchers examine the data.</w:t>
      </w:r>
      <w:r w:rsidR="0007469C" w:rsidRPr="0007469C">
        <w:rPr>
          <w:rFonts w:ascii="Arial" w:hAnsi="Arial" w:cs="Arial"/>
          <w:color w:val="040102"/>
          <w:sz w:val="21"/>
          <w:szCs w:val="21"/>
          <w:shd w:val="clear" w:color="auto" w:fill="FFFFFF"/>
        </w:rPr>
        <w:t xml:space="preserve"> </w:t>
      </w:r>
      <w:r w:rsidR="0007469C" w:rsidRPr="0007469C">
        <w:t>(Bergin, 2018)</w:t>
      </w:r>
    </w:p>
    <w:p w14:paraId="49281B46" w14:textId="46D468FA" w:rsidR="00364E3C" w:rsidRPr="00364E3C" w:rsidRDefault="00740FE8" w:rsidP="00364E3C">
      <w:r w:rsidRPr="00740FE8">
        <w:rPr>
          <w:b/>
          <w:bCs/>
        </w:rPr>
        <w:t>Mixed-methods research</w:t>
      </w:r>
      <w:r w:rsidRPr="00740FE8">
        <w:t xml:space="preserve"> </w:t>
      </w:r>
      <w:r w:rsidR="00364E3C" w:rsidRPr="00364E3C">
        <w:t xml:space="preserve">integrates qualitative and quantitative methods into a single study. In order to provide a more comprehensive grasp of the research problem, researchers may gather numerical data in addition to observations or interviews. By combining the two approaches, researchers can take </w:t>
      </w:r>
      <w:r w:rsidR="00FE5B4F">
        <w:t>advantage</w:t>
      </w:r>
      <w:r w:rsidR="00364E3C" w:rsidRPr="00364E3C">
        <w:t xml:space="preserve"> of each one's advantages while minimizing its own drawbacks.</w:t>
      </w:r>
      <w:r w:rsidR="008A7C90">
        <w:t xml:space="preserve"> </w:t>
      </w:r>
      <w:proofErr w:type="gramStart"/>
      <w:r w:rsidR="00E033D9" w:rsidRPr="00E033D9">
        <w:t>(</w:t>
      </w:r>
      <w:proofErr w:type="gramEnd"/>
      <w:r w:rsidR="00E033D9" w:rsidRPr="00E033D9">
        <w:t>Doyle, Brady and Byrne, 2009)</w:t>
      </w:r>
    </w:p>
    <w:p w14:paraId="00E0D3E9" w14:textId="7E92051A" w:rsidR="00364E3C" w:rsidRPr="00364E3C" w:rsidRDefault="00364E3C" w:rsidP="00364E3C">
      <w:r w:rsidRPr="00364E3C">
        <w:t>A qualitative research design was employed in the chosen study. The researchers made it obvious that a qualitative methodology was the best course of action since they sought to comprehend how employees in care facilities carry out routine tasks, deal with difficulties, and adjust to changing circumstances. Qualitative research was the best option because the study examined experiences, decision-making, and organizational behavior rather than quantifying numerical results.</w:t>
      </w:r>
      <w:r w:rsidR="0007469C" w:rsidRPr="0007469C">
        <w:rPr>
          <w:rFonts w:ascii="Arial" w:hAnsi="Arial" w:cs="Arial"/>
          <w:color w:val="040102"/>
          <w:sz w:val="21"/>
          <w:szCs w:val="21"/>
          <w:shd w:val="clear" w:color="auto" w:fill="FFFFFF"/>
        </w:rPr>
        <w:t xml:space="preserve"> </w:t>
      </w:r>
      <w:r w:rsidR="0007469C" w:rsidRPr="0007469C">
        <w:t>(Bergin, 2018)</w:t>
      </w:r>
    </w:p>
    <w:p w14:paraId="7BFDBF29" w14:textId="7261055D" w:rsidR="00364E3C" w:rsidRPr="00364E3C" w:rsidRDefault="00364E3C" w:rsidP="00364E3C">
      <w:r w:rsidRPr="00364E3C">
        <w:t xml:space="preserve">The researchers were able to obtain a thorough understanding of the day-to-day activities of care home employees thanks to </w:t>
      </w:r>
      <w:r w:rsidR="00FE5B4F">
        <w:t xml:space="preserve">a </w:t>
      </w:r>
      <w:r w:rsidRPr="00364E3C">
        <w:t>qualitative study. Rather than merely calculating performance metrics, they watched how employees dealt with residents, balanced conflicting demands, and made sound judgments under duress.</w:t>
      </w:r>
    </w:p>
    <w:p w14:paraId="790DC508" w14:textId="133BDEEF" w:rsidR="00D73EEB" w:rsidRPr="00D73EEB" w:rsidRDefault="00D73EEB" w:rsidP="00740FE8">
      <w:pPr>
        <w:rPr>
          <w:b/>
          <w:bCs/>
        </w:rPr>
      </w:pPr>
      <w:r w:rsidRPr="00D73EEB">
        <w:rPr>
          <w:b/>
          <w:bCs/>
        </w:rPr>
        <w:t>Data collection:</w:t>
      </w:r>
    </w:p>
    <w:p w14:paraId="7C8A67C7" w14:textId="30573919" w:rsidR="00364E3C" w:rsidRPr="00364E3C" w:rsidRDefault="00364E3C" w:rsidP="00364E3C">
      <w:r w:rsidRPr="00364E3C">
        <w:t xml:space="preserve">Instead of depending on already available data, the researchers obtained original information directly from participants, which is known as primary data collection. Primary </w:t>
      </w:r>
      <w:r w:rsidRPr="00364E3C">
        <w:lastRenderedPageBreak/>
        <w:t>data collection improves the findings' relevance by giving researchers access to information created especially to address their research concerns.</w:t>
      </w:r>
      <w:r w:rsidR="00002AE9" w:rsidRPr="00002AE9">
        <w:t> (Heap and Waters, 2019)</w:t>
      </w:r>
      <w:r w:rsidR="00002AE9">
        <w:t>.</w:t>
      </w:r>
      <w:r w:rsidRPr="00364E3C">
        <w:t xml:space="preserve"> In contrast, secondary data analysis is examining material that has already been gathered by other academics or organizations, such as public datasets, government reports, or earlier research studies.</w:t>
      </w:r>
      <w:r w:rsidR="00002AE9" w:rsidRPr="00002AE9">
        <w:t> (Heap and Waters, 2019)</w:t>
      </w:r>
    </w:p>
    <w:p w14:paraId="721D1E7F" w14:textId="3F1A1B47" w:rsidR="00364E3C" w:rsidRPr="00364E3C" w:rsidRDefault="00364E3C" w:rsidP="00364E3C">
      <w:r w:rsidRPr="00364E3C">
        <w:t>Non-participant observations, one-on-one interviews, focus groups, interviews with residents and family members, and roundtable discussions during a project workshop were among the qualitative techniques the researchers used to collect primary data.</w:t>
      </w:r>
      <w:r w:rsidR="0007469C" w:rsidRPr="0007469C">
        <w:rPr>
          <w:rFonts w:ascii="Arial" w:hAnsi="Arial" w:cs="Arial"/>
          <w:color w:val="040102"/>
          <w:sz w:val="21"/>
          <w:szCs w:val="21"/>
          <w:shd w:val="clear" w:color="auto" w:fill="FFFFFF"/>
        </w:rPr>
        <w:t xml:space="preserve"> </w:t>
      </w:r>
      <w:r w:rsidR="0007469C" w:rsidRPr="0007469C">
        <w:t>(Ajayi, 2025)</w:t>
      </w:r>
    </w:p>
    <w:p w14:paraId="3C67C297" w14:textId="77777777" w:rsidR="00740FE8" w:rsidRPr="00D73EEB" w:rsidRDefault="00740FE8" w:rsidP="00D73EEB">
      <w:pPr>
        <w:spacing w:before="100" w:beforeAutospacing="1" w:after="100" w:afterAutospacing="1"/>
        <w:outlineLvl w:val="1"/>
        <w:rPr>
          <w:rFonts w:ascii="Arial" w:eastAsia="Times New Roman" w:hAnsi="Arial" w:cs="Arial"/>
          <w:b/>
          <w:bCs/>
          <w:kern w:val="0"/>
          <w:sz w:val="22"/>
          <w:szCs w:val="22"/>
          <w14:ligatures w14:val="none"/>
        </w:rPr>
      </w:pPr>
      <w:r w:rsidRPr="00D73EEB">
        <w:rPr>
          <w:rFonts w:ascii="Arial" w:eastAsia="Times New Roman" w:hAnsi="Arial" w:cs="Arial"/>
          <w:b/>
          <w:bCs/>
          <w:kern w:val="0"/>
          <w:sz w:val="22"/>
          <w:szCs w:val="22"/>
          <w14:ligatures w14:val="none"/>
        </w:rPr>
        <w:t xml:space="preserve">How the researchers </w:t>
      </w:r>
      <w:proofErr w:type="spellStart"/>
      <w:r w:rsidRPr="00D73EEB">
        <w:rPr>
          <w:rFonts w:ascii="Arial" w:eastAsia="Times New Roman" w:hAnsi="Arial" w:cs="Arial"/>
          <w:b/>
          <w:bCs/>
          <w:kern w:val="0"/>
          <w:sz w:val="22"/>
          <w:szCs w:val="22"/>
          <w14:ligatures w14:val="none"/>
        </w:rPr>
        <w:t>analysed</w:t>
      </w:r>
      <w:proofErr w:type="spellEnd"/>
      <w:r w:rsidRPr="00D73EEB">
        <w:rPr>
          <w:rFonts w:ascii="Arial" w:eastAsia="Times New Roman" w:hAnsi="Arial" w:cs="Arial"/>
          <w:b/>
          <w:bCs/>
          <w:kern w:val="0"/>
          <w:sz w:val="22"/>
          <w:szCs w:val="22"/>
          <w14:ligatures w14:val="none"/>
        </w:rPr>
        <w:t xml:space="preserve"> the data (NVivo and thematic analysis)</w:t>
      </w:r>
    </w:p>
    <w:p w14:paraId="7D6CC53D" w14:textId="1E06C9E0" w:rsidR="00364E3C" w:rsidRDefault="00364E3C">
      <w:r>
        <w:t xml:space="preserve">Following data collection, the researchers used QSR NVivo 12, a computer application intended for qualitative research, to analyze the data. </w:t>
      </w:r>
      <w:r w:rsidR="00FE5B4F">
        <w:t>Before</w:t>
      </w:r>
      <w:r>
        <w:t xml:space="preserve"> being uploaded into NVivo, all focus groups, interviews, and workshop sessions were audio recorded and verbatim transcribed. The analysis also included photos, care records, and observation notes. </w:t>
      </w:r>
      <w:r>
        <w:br/>
        <w:t>The CARE (Concepts for Applying Resilience Engineering) model served as the basis for the researchers' two-stage theme analysis. In the first phase, they looked at how employees modified their everyday tasks by taking into account demands, available resources, modifications made, and the results attained. This phase aided in explaining the events that occurred during routine care.</w:t>
      </w:r>
      <w:r w:rsidR="0007469C" w:rsidRPr="0007469C">
        <w:rPr>
          <w:rFonts w:ascii="Arial" w:hAnsi="Arial" w:cs="Arial"/>
          <w:color w:val="040102"/>
          <w:sz w:val="21"/>
          <w:szCs w:val="21"/>
          <w:shd w:val="clear" w:color="auto" w:fill="FFFFFF"/>
        </w:rPr>
        <w:t xml:space="preserve"> </w:t>
      </w:r>
      <w:r w:rsidR="0007469C" w:rsidRPr="0007469C">
        <w:t>(Dhakal, 2022)</w:t>
      </w:r>
    </w:p>
    <w:p w14:paraId="30D26E9C" w14:textId="77777777" w:rsidR="00364E3C" w:rsidRDefault="00364E3C" w:rsidP="00364E3C">
      <w:pPr>
        <w:outlineLvl w:val="1"/>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xml:space="preserve">Similar concepts were combined into more general themes in the second stage to explain organizational resilience in care facilities. </w:t>
      </w:r>
    </w:p>
    <w:p w14:paraId="55121A69" w14:textId="13EA1205" w:rsidR="00364E3C" w:rsidRDefault="00364E3C" w:rsidP="00364E3C">
      <w:pPr>
        <w:outlineLvl w:val="1"/>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xml:space="preserve">Three primary motifs surfaced: </w:t>
      </w:r>
    </w:p>
    <w:p w14:paraId="43994382" w14:textId="77777777" w:rsidR="00364E3C" w:rsidRDefault="00364E3C" w:rsidP="00364E3C">
      <w:pPr>
        <w:outlineLvl w:val="1"/>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Information usage and care planning</w:t>
      </w:r>
    </w:p>
    <w:p w14:paraId="14FD8AED" w14:textId="328C189E" w:rsidR="00364E3C" w:rsidRPr="00364E3C" w:rsidRDefault="00364E3C" w:rsidP="00364E3C">
      <w:pPr>
        <w:outlineLvl w:val="1"/>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xml:space="preserve"> • Organizing daily care tasks </w:t>
      </w:r>
      <w:r w:rsidRPr="00364E3C">
        <w:rPr>
          <w:rFonts w:ascii="Arial" w:eastAsia="Times New Roman" w:hAnsi="Arial" w:cs="Arial"/>
          <w:kern w:val="0"/>
          <w:sz w:val="22"/>
          <w:szCs w:val="22"/>
          <w14:ligatures w14:val="none"/>
        </w:rPr>
        <w:br/>
        <w:t>• Offering person-centered care</w:t>
      </w:r>
    </w:p>
    <w:p w14:paraId="49C89D88" w14:textId="77777777" w:rsidR="00740FE8" w:rsidRPr="00D73EEB" w:rsidRDefault="00740FE8" w:rsidP="00D73EEB">
      <w:pPr>
        <w:outlineLvl w:val="1"/>
        <w:rPr>
          <w:rFonts w:ascii="Arial" w:eastAsia="Times New Roman" w:hAnsi="Arial" w:cs="Arial"/>
          <w:b/>
          <w:bCs/>
          <w:kern w:val="0"/>
          <w:sz w:val="22"/>
          <w:szCs w:val="22"/>
          <w14:ligatures w14:val="none"/>
        </w:rPr>
      </w:pPr>
      <w:r w:rsidRPr="00D73EEB">
        <w:rPr>
          <w:rFonts w:ascii="Arial" w:eastAsia="Times New Roman" w:hAnsi="Arial" w:cs="Arial"/>
          <w:b/>
          <w:bCs/>
          <w:kern w:val="0"/>
          <w:sz w:val="22"/>
          <w:szCs w:val="22"/>
          <w14:ligatures w14:val="none"/>
        </w:rPr>
        <w:t>Strengths and limitations of the methodology</w:t>
      </w:r>
    </w:p>
    <w:p w14:paraId="4F027BDA" w14:textId="0D08403D" w:rsidR="00364E3C" w:rsidRPr="00364E3C" w:rsidRDefault="00364E3C" w:rsidP="00364E3C">
      <w:pPr>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xml:space="preserve">There were various advantages to the research approach. First, the researchers were able to gather rich and thorough information from many participants by employing a variety of </w:t>
      </w:r>
      <w:r w:rsidR="00FE5B4F">
        <w:rPr>
          <w:rFonts w:ascii="Arial" w:eastAsia="Times New Roman" w:hAnsi="Arial" w:cs="Arial"/>
          <w:kern w:val="0"/>
          <w:sz w:val="22"/>
          <w:szCs w:val="22"/>
          <w14:ligatures w14:val="none"/>
        </w:rPr>
        <w:t>data-gathering</w:t>
      </w:r>
      <w:r w:rsidRPr="00364E3C">
        <w:rPr>
          <w:rFonts w:ascii="Arial" w:eastAsia="Times New Roman" w:hAnsi="Arial" w:cs="Arial"/>
          <w:kern w:val="0"/>
          <w:sz w:val="22"/>
          <w:szCs w:val="22"/>
          <w14:ligatures w14:val="none"/>
        </w:rPr>
        <w:t xml:space="preserve"> techniques, such as focus groups, interviews, observations, and workshops. The results were more credible </w:t>
      </w:r>
      <w:r w:rsidR="00FE5B4F">
        <w:rPr>
          <w:rFonts w:ascii="Arial" w:eastAsia="Times New Roman" w:hAnsi="Arial" w:cs="Arial"/>
          <w:kern w:val="0"/>
          <w:sz w:val="22"/>
          <w:szCs w:val="22"/>
          <w14:ligatures w14:val="none"/>
        </w:rPr>
        <w:t>due</w:t>
      </w:r>
      <w:r w:rsidRPr="00364E3C">
        <w:rPr>
          <w:rFonts w:ascii="Arial" w:eastAsia="Times New Roman" w:hAnsi="Arial" w:cs="Arial"/>
          <w:kern w:val="0"/>
          <w:sz w:val="22"/>
          <w:szCs w:val="22"/>
          <w14:ligatures w14:val="none"/>
        </w:rPr>
        <w:t xml:space="preserve"> to this type of data triangulation. </w:t>
      </w:r>
      <w:r w:rsidRPr="00364E3C">
        <w:rPr>
          <w:rFonts w:ascii="Arial" w:eastAsia="Times New Roman" w:hAnsi="Arial" w:cs="Arial"/>
          <w:kern w:val="0"/>
          <w:sz w:val="22"/>
          <w:szCs w:val="22"/>
          <w14:ligatures w14:val="none"/>
        </w:rPr>
        <w:br/>
        <w:t xml:space="preserve">Second, incorporating managers, caregivers, residents, family members, inspectors, and medical professionals offered a comprehensive picture of organizational resilience from several angles. </w:t>
      </w:r>
      <w:r w:rsidRPr="00364E3C">
        <w:rPr>
          <w:rFonts w:ascii="Arial" w:eastAsia="Times New Roman" w:hAnsi="Arial" w:cs="Arial"/>
          <w:kern w:val="0"/>
          <w:sz w:val="22"/>
          <w:szCs w:val="22"/>
          <w14:ligatures w14:val="none"/>
        </w:rPr>
        <w:br/>
        <w:t>Third, by getting participants' informed agreement and the University of Glasgow's approval, the researchers adhered to ethical standards and made sure the study was carried out ethically.</w:t>
      </w:r>
    </w:p>
    <w:p w14:paraId="1F552C09" w14:textId="77777777" w:rsidR="00E033D9" w:rsidRDefault="00E033D9" w:rsidP="00D73EEB">
      <w:pPr>
        <w:rPr>
          <w:rFonts w:ascii="Arial" w:eastAsia="Times New Roman" w:hAnsi="Arial" w:cs="Arial"/>
          <w:b/>
          <w:bCs/>
          <w:kern w:val="0"/>
          <w:sz w:val="22"/>
          <w:szCs w:val="22"/>
          <w14:ligatures w14:val="none"/>
        </w:rPr>
      </w:pPr>
    </w:p>
    <w:p w14:paraId="56A07F73" w14:textId="77777777" w:rsidR="00E033D9" w:rsidRDefault="00E033D9" w:rsidP="00D73EEB">
      <w:pPr>
        <w:rPr>
          <w:rFonts w:ascii="Arial" w:eastAsia="Times New Roman" w:hAnsi="Arial" w:cs="Arial"/>
          <w:b/>
          <w:bCs/>
          <w:kern w:val="0"/>
          <w:sz w:val="22"/>
          <w:szCs w:val="22"/>
          <w14:ligatures w14:val="none"/>
        </w:rPr>
      </w:pPr>
    </w:p>
    <w:p w14:paraId="7F20AA1D" w14:textId="21871795" w:rsidR="00D73EEB" w:rsidRPr="00D73EEB" w:rsidRDefault="00740FE8" w:rsidP="00D73EEB">
      <w:pPr>
        <w:rPr>
          <w:rFonts w:ascii="Arial" w:eastAsia="Times New Roman" w:hAnsi="Arial" w:cs="Arial"/>
          <w:b/>
          <w:bCs/>
          <w:kern w:val="0"/>
          <w:sz w:val="22"/>
          <w:szCs w:val="22"/>
          <w14:ligatures w14:val="none"/>
        </w:rPr>
      </w:pPr>
      <w:r w:rsidRPr="00D73EEB">
        <w:rPr>
          <w:rFonts w:ascii="Arial" w:eastAsia="Times New Roman" w:hAnsi="Arial" w:cs="Arial"/>
          <w:b/>
          <w:bCs/>
          <w:kern w:val="0"/>
          <w:sz w:val="22"/>
          <w:szCs w:val="22"/>
          <w14:ligatures w14:val="none"/>
        </w:rPr>
        <w:t xml:space="preserve">Conclusion </w:t>
      </w:r>
    </w:p>
    <w:p w14:paraId="249C4FDD" w14:textId="5D3BCB6C" w:rsidR="00364E3C" w:rsidRPr="00364E3C" w:rsidRDefault="00364E3C" w:rsidP="00364E3C">
      <w:pPr>
        <w:rPr>
          <w:rFonts w:ascii="Arial" w:eastAsia="Times New Roman" w:hAnsi="Arial" w:cs="Arial"/>
          <w:kern w:val="0"/>
          <w:sz w:val="22"/>
          <w:szCs w:val="22"/>
          <w14:ligatures w14:val="none"/>
        </w:rPr>
      </w:pPr>
      <w:r w:rsidRPr="00364E3C">
        <w:rPr>
          <w:rFonts w:ascii="Arial" w:eastAsia="Times New Roman" w:hAnsi="Arial" w:cs="Arial"/>
          <w:kern w:val="0"/>
          <w:sz w:val="22"/>
          <w:szCs w:val="22"/>
          <w14:ligatures w14:val="none"/>
        </w:rPr>
        <w:t xml:space="preserve">The study A Qualitative Study of Organizational Resilience in Care Homes in Scotland by Ross et al. (2022) was examined in this report. The study investigated how care home employees effectively adjust to day-to-day difficulties while maintaining the provision of safe, efficient, and person-centered care. It demonstrated how excellent coordination between staff, residents, and families, as well as good communication, teamwork, leadership, and flexibility, are essential for organizational resilience. The researchers were able to obtain </w:t>
      </w:r>
      <w:r w:rsidR="00FE5B4F">
        <w:rPr>
          <w:rFonts w:ascii="Arial" w:eastAsia="Times New Roman" w:hAnsi="Arial" w:cs="Arial"/>
          <w:kern w:val="0"/>
          <w:sz w:val="22"/>
          <w:szCs w:val="22"/>
          <w14:ligatures w14:val="none"/>
        </w:rPr>
        <w:t xml:space="preserve">an </w:t>
      </w:r>
      <w:r w:rsidRPr="00364E3C">
        <w:rPr>
          <w:rFonts w:ascii="Arial" w:eastAsia="Times New Roman" w:hAnsi="Arial" w:cs="Arial"/>
          <w:kern w:val="0"/>
          <w:sz w:val="22"/>
          <w:szCs w:val="22"/>
          <w14:ligatures w14:val="none"/>
        </w:rPr>
        <w:t>in-depth understanding of participant experiences and the realities of care home practice thanks to the qualitative study approach. Observations, interviews, focus groups, and workshops were used to gather primary data. Thematic analysis utilizing NVivo software and the CARE model assisted in identifying important resilience-related themes.</w:t>
      </w:r>
    </w:p>
    <w:p w14:paraId="65B56E31" w14:textId="4FA2D9D0" w:rsidR="00740FE8" w:rsidRPr="003741A5" w:rsidRDefault="00740FE8" w:rsidP="003741A5">
      <w:pPr>
        <w:rPr>
          <w:rFonts w:ascii="Arial" w:eastAsia="Times New Roman" w:hAnsi="Arial" w:cs="Arial"/>
          <w:b/>
          <w:bCs/>
          <w:kern w:val="0"/>
          <w:sz w:val="22"/>
          <w:szCs w:val="22"/>
          <w14:ligatures w14:val="none"/>
        </w:rPr>
      </w:pPr>
      <w:r w:rsidRPr="003741A5">
        <w:rPr>
          <w:rFonts w:ascii="Arial" w:eastAsia="Times New Roman" w:hAnsi="Arial" w:cs="Arial"/>
          <w:b/>
          <w:bCs/>
          <w:kern w:val="0"/>
          <w:sz w:val="22"/>
          <w:szCs w:val="22"/>
          <w14:ligatures w14:val="none"/>
        </w:rPr>
        <w:t>Reference List</w:t>
      </w:r>
      <w:r w:rsidR="00D73EEB" w:rsidRPr="003741A5">
        <w:rPr>
          <w:rFonts w:ascii="Arial" w:eastAsia="Times New Roman" w:hAnsi="Arial" w:cs="Arial"/>
          <w:b/>
          <w:bCs/>
          <w:kern w:val="0"/>
          <w:sz w:val="22"/>
          <w:szCs w:val="22"/>
          <w14:ligatures w14:val="none"/>
        </w:rPr>
        <w:t>:</w:t>
      </w:r>
    </w:p>
    <w:p w14:paraId="61F50C8D" w14:textId="03635BF7" w:rsidR="0007469C" w:rsidRPr="003741A5" w:rsidRDefault="0007469C" w:rsidP="003741A5">
      <w:pPr>
        <w:pStyle w:val="ListParagraph"/>
        <w:numPr>
          <w:ilvl w:val="0"/>
          <w:numId w:val="6"/>
        </w:numPr>
        <w:rPr>
          <w:rFonts w:ascii="Arial" w:eastAsia="Times New Roman" w:hAnsi="Arial" w:cs="Arial"/>
          <w:kern w:val="0"/>
          <w:sz w:val="22"/>
          <w:szCs w:val="22"/>
          <w14:ligatures w14:val="none"/>
        </w:rPr>
      </w:pPr>
      <w:r w:rsidRPr="003741A5">
        <w:rPr>
          <w:rFonts w:ascii="Arial" w:eastAsia="Times New Roman" w:hAnsi="Arial" w:cs="Arial"/>
          <w:kern w:val="0"/>
          <w:sz w:val="22"/>
          <w:szCs w:val="22"/>
          <w14:ligatures w14:val="none"/>
        </w:rPr>
        <w:t xml:space="preserve">Ajayi, V.O. (2025). A Review </w:t>
      </w:r>
      <w:r w:rsidR="00FE5B4F">
        <w:rPr>
          <w:rFonts w:ascii="Arial" w:eastAsia="Times New Roman" w:hAnsi="Arial" w:cs="Arial"/>
          <w:kern w:val="0"/>
          <w:sz w:val="22"/>
          <w:szCs w:val="22"/>
          <w14:ligatures w14:val="none"/>
        </w:rPr>
        <w:t>of</w:t>
      </w:r>
      <w:r w:rsidRPr="003741A5">
        <w:rPr>
          <w:rFonts w:ascii="Arial" w:eastAsia="Times New Roman" w:hAnsi="Arial" w:cs="Arial"/>
          <w:kern w:val="0"/>
          <w:sz w:val="22"/>
          <w:szCs w:val="22"/>
          <w14:ligatures w14:val="none"/>
        </w:rPr>
        <w:t xml:space="preserve"> Primary Sources of Data and Secondary Sources of Data. </w:t>
      </w:r>
      <w:r w:rsidRPr="003741A5">
        <w:rPr>
          <w:rFonts w:ascii="Arial" w:eastAsia="Times New Roman" w:hAnsi="Arial" w:cs="Arial"/>
          <w:i/>
          <w:iCs/>
          <w:kern w:val="0"/>
          <w:sz w:val="22"/>
          <w:szCs w:val="22"/>
          <w14:ligatures w14:val="none"/>
        </w:rPr>
        <w:t>SSRN Electronic Journal</w:t>
      </w:r>
      <w:r w:rsidRPr="003741A5">
        <w:rPr>
          <w:rFonts w:ascii="Arial" w:eastAsia="Times New Roman" w:hAnsi="Arial" w:cs="Arial"/>
          <w:kern w:val="0"/>
          <w:sz w:val="22"/>
          <w:szCs w:val="22"/>
          <w14:ligatures w14:val="none"/>
        </w:rPr>
        <w:t>, [online] 2(3). doi:10.2139/ssrn.5378785.</w:t>
      </w:r>
    </w:p>
    <w:p w14:paraId="00785508" w14:textId="16A3F5FB" w:rsidR="003741A5" w:rsidRDefault="003741A5" w:rsidP="003741A5">
      <w:pPr>
        <w:pStyle w:val="ListParagraph"/>
        <w:numPr>
          <w:ilvl w:val="0"/>
          <w:numId w:val="6"/>
        </w:numPr>
        <w:spacing w:before="100" w:beforeAutospacing="1" w:after="100" w:afterAutospacing="1" w:line="240" w:lineRule="auto"/>
        <w:outlineLvl w:val="1"/>
        <w:rPr>
          <w:rFonts w:ascii="Arial" w:hAnsi="Arial" w:cs="Arial"/>
          <w:sz w:val="22"/>
          <w:szCs w:val="22"/>
        </w:rPr>
      </w:pPr>
      <w:r w:rsidRPr="0007469C">
        <w:rPr>
          <w:rFonts w:ascii="Arial" w:hAnsi="Arial" w:cs="Arial"/>
          <w:sz w:val="22"/>
          <w:szCs w:val="22"/>
        </w:rPr>
        <w:t>Bergin, T. (2018). An Introduction to Data Analysis: Quantitative, Qualitative and Mixed Methods. </w:t>
      </w:r>
      <w:r w:rsidRPr="0007469C">
        <w:rPr>
          <w:rFonts w:ascii="Arial" w:hAnsi="Arial" w:cs="Arial"/>
          <w:i/>
          <w:iCs/>
          <w:sz w:val="22"/>
          <w:szCs w:val="22"/>
        </w:rPr>
        <w:t>www.torrossa.com</w:t>
      </w:r>
      <w:r w:rsidRPr="0007469C">
        <w:rPr>
          <w:rFonts w:ascii="Arial" w:hAnsi="Arial" w:cs="Arial"/>
          <w:sz w:val="22"/>
          <w:szCs w:val="22"/>
        </w:rPr>
        <w:t>, [online] pp.1–296. Available at: https://www.torrossa.com/en/resources/an/5019397 [Accessed 14 July 2026].</w:t>
      </w:r>
    </w:p>
    <w:p w14:paraId="52D2EA6E" w14:textId="2892EF07" w:rsidR="003741A5" w:rsidRDefault="003741A5" w:rsidP="003741A5">
      <w:pPr>
        <w:pStyle w:val="ListParagraph"/>
        <w:numPr>
          <w:ilvl w:val="0"/>
          <w:numId w:val="6"/>
        </w:numPr>
        <w:spacing w:after="0" w:line="360" w:lineRule="atLeast"/>
        <w:rPr>
          <w:rFonts w:ascii="Calibri" w:eastAsia="Times New Roman" w:hAnsi="Calibri" w:cs="Calibri"/>
          <w:kern w:val="0"/>
          <w14:ligatures w14:val="none"/>
        </w:rPr>
      </w:pPr>
      <w:r w:rsidRPr="003741A5">
        <w:rPr>
          <w:rFonts w:ascii="Calibri" w:eastAsia="Times New Roman" w:hAnsi="Calibri" w:cs="Calibri"/>
          <w:kern w:val="0"/>
          <w14:ligatures w14:val="none"/>
        </w:rPr>
        <w:t xml:space="preserve">Dhakal, K. (2022). NVivo. </w:t>
      </w:r>
      <w:r w:rsidRPr="003741A5">
        <w:rPr>
          <w:rFonts w:ascii="Calibri" w:eastAsia="Times New Roman" w:hAnsi="Calibri" w:cs="Calibri"/>
          <w:i/>
          <w:iCs/>
          <w:kern w:val="0"/>
          <w14:ligatures w14:val="none"/>
        </w:rPr>
        <w:t>Journal of the Medical Library Association</w:t>
      </w:r>
      <w:r w:rsidRPr="003741A5">
        <w:rPr>
          <w:rFonts w:ascii="Calibri" w:eastAsia="Times New Roman" w:hAnsi="Calibri" w:cs="Calibri"/>
          <w:kern w:val="0"/>
          <w14:ligatures w14:val="none"/>
        </w:rPr>
        <w:t>, [online] 110(2), pp.270–272. doi:10.5195/jmla.2022.1271.</w:t>
      </w:r>
    </w:p>
    <w:p w14:paraId="5B843610" w14:textId="3027717A" w:rsidR="00E033D9" w:rsidRDefault="00E033D9" w:rsidP="00E033D9">
      <w:pPr>
        <w:pStyle w:val="ListParagraph"/>
        <w:numPr>
          <w:ilvl w:val="0"/>
          <w:numId w:val="6"/>
        </w:numPr>
        <w:spacing w:after="0" w:line="360" w:lineRule="atLeast"/>
        <w:rPr>
          <w:rFonts w:ascii="Calibri" w:eastAsia="Times New Roman" w:hAnsi="Calibri" w:cs="Calibri"/>
          <w:kern w:val="0"/>
          <w14:ligatures w14:val="none"/>
        </w:rPr>
      </w:pPr>
      <w:r w:rsidRPr="00E033D9">
        <w:rPr>
          <w:rFonts w:ascii="Calibri" w:eastAsia="Times New Roman" w:hAnsi="Calibri" w:cs="Calibri"/>
          <w:kern w:val="0"/>
          <w14:ligatures w14:val="none"/>
        </w:rPr>
        <w:t xml:space="preserve">Doyle, L., Brady, A.-M. and Byrne, G. (2009). An overview of mixed methods research. </w:t>
      </w:r>
      <w:r w:rsidRPr="00E033D9">
        <w:rPr>
          <w:rFonts w:ascii="Calibri" w:eastAsia="Times New Roman" w:hAnsi="Calibri" w:cs="Calibri"/>
          <w:i/>
          <w:iCs/>
          <w:kern w:val="0"/>
          <w14:ligatures w14:val="none"/>
        </w:rPr>
        <w:t>Journal of Research in Nursing</w:t>
      </w:r>
      <w:r w:rsidRPr="00E033D9">
        <w:rPr>
          <w:rFonts w:ascii="Calibri" w:eastAsia="Times New Roman" w:hAnsi="Calibri" w:cs="Calibri"/>
          <w:kern w:val="0"/>
          <w14:ligatures w14:val="none"/>
        </w:rPr>
        <w:t>, 14(2), pp.175–185. doi:10.1177/1744987108093962.</w:t>
      </w:r>
    </w:p>
    <w:p w14:paraId="2C038191" w14:textId="41AFFF4A" w:rsidR="00002AE9" w:rsidRDefault="00002AE9" w:rsidP="00002AE9">
      <w:pPr>
        <w:pStyle w:val="ListParagraph"/>
        <w:numPr>
          <w:ilvl w:val="0"/>
          <w:numId w:val="6"/>
        </w:numPr>
        <w:spacing w:after="0" w:line="360" w:lineRule="atLeast"/>
        <w:rPr>
          <w:rFonts w:ascii="Calibri" w:eastAsia="Times New Roman" w:hAnsi="Calibri" w:cs="Calibri"/>
          <w:kern w:val="0"/>
          <w14:ligatures w14:val="none"/>
        </w:rPr>
      </w:pPr>
      <w:r w:rsidRPr="00002AE9">
        <w:rPr>
          <w:rFonts w:ascii="Calibri" w:eastAsia="Times New Roman" w:hAnsi="Calibri" w:cs="Calibri"/>
          <w:kern w:val="0"/>
          <w14:ligatures w14:val="none"/>
        </w:rPr>
        <w:t xml:space="preserve">Heap, V. and Waters, J. (2019). Data collection methods. </w:t>
      </w:r>
      <w:r w:rsidRPr="00002AE9">
        <w:rPr>
          <w:rFonts w:ascii="Calibri" w:eastAsia="Times New Roman" w:hAnsi="Calibri" w:cs="Calibri"/>
          <w:i/>
          <w:iCs/>
          <w:kern w:val="0"/>
          <w14:ligatures w14:val="none"/>
        </w:rPr>
        <w:t>Mixed Methods in Criminology</w:t>
      </w:r>
      <w:r w:rsidRPr="00002AE9">
        <w:rPr>
          <w:rFonts w:ascii="Calibri" w:eastAsia="Times New Roman" w:hAnsi="Calibri" w:cs="Calibri"/>
          <w:kern w:val="0"/>
          <w14:ligatures w14:val="none"/>
        </w:rPr>
        <w:t>, pp.141–176. doi:10.4324/9781315143354-8.</w:t>
      </w:r>
    </w:p>
    <w:p w14:paraId="375837E3" w14:textId="4C67D68B" w:rsidR="00966084" w:rsidRPr="00966084" w:rsidRDefault="00966084" w:rsidP="00966084">
      <w:pPr>
        <w:pStyle w:val="ListParagraph"/>
        <w:numPr>
          <w:ilvl w:val="0"/>
          <w:numId w:val="6"/>
        </w:numPr>
        <w:spacing w:after="0" w:line="360" w:lineRule="atLeast"/>
        <w:rPr>
          <w:rFonts w:ascii="Calibri" w:eastAsia="Times New Roman" w:hAnsi="Calibri" w:cs="Calibri"/>
          <w:kern w:val="0"/>
          <w14:ligatures w14:val="none"/>
        </w:rPr>
      </w:pPr>
      <w:r w:rsidRPr="00966084">
        <w:rPr>
          <w:rFonts w:ascii="Calibri" w:eastAsia="Times New Roman" w:hAnsi="Calibri" w:cs="Calibri"/>
          <w:kern w:val="0"/>
          <w14:ligatures w14:val="none"/>
        </w:rPr>
        <w:t xml:space="preserve">Marshall, F., Gordon, A., Gladman, J.R.F. and Bishop, S. (2021). Care homes, their communities, and resilience in the face of the COVID-19 pandemic: interim findings from a qualitative study. </w:t>
      </w:r>
      <w:r w:rsidRPr="00966084">
        <w:rPr>
          <w:rFonts w:ascii="Calibri" w:eastAsia="Times New Roman" w:hAnsi="Calibri" w:cs="Calibri"/>
          <w:i/>
          <w:iCs/>
          <w:kern w:val="0"/>
          <w14:ligatures w14:val="none"/>
        </w:rPr>
        <w:t>BMC Geriatrics</w:t>
      </w:r>
      <w:r w:rsidRPr="00966084">
        <w:rPr>
          <w:rFonts w:ascii="Calibri" w:eastAsia="Times New Roman" w:hAnsi="Calibri" w:cs="Calibri"/>
          <w:kern w:val="0"/>
          <w14:ligatures w14:val="none"/>
        </w:rPr>
        <w:t>, [online] 21(1). doi:10.1186/s12877-021-02053-9.</w:t>
      </w:r>
    </w:p>
    <w:p w14:paraId="7C514BAD" w14:textId="77777777" w:rsidR="00740FE8" w:rsidRPr="00AC35C8" w:rsidRDefault="00740FE8" w:rsidP="003741A5">
      <w:pPr>
        <w:pStyle w:val="ListParagraph"/>
        <w:numPr>
          <w:ilvl w:val="0"/>
          <w:numId w:val="6"/>
        </w:numPr>
        <w:outlineLvl w:val="1"/>
        <w:rPr>
          <w:rFonts w:ascii="Arial" w:eastAsia="Times New Roman" w:hAnsi="Arial" w:cs="Arial"/>
          <w:kern w:val="0"/>
          <w:sz w:val="22"/>
          <w:szCs w:val="22"/>
          <w14:ligatures w14:val="none"/>
        </w:rPr>
      </w:pPr>
      <w:r w:rsidRPr="00AC35C8">
        <w:rPr>
          <w:rFonts w:ascii="Arial" w:eastAsia="Times New Roman" w:hAnsi="Arial" w:cs="Arial"/>
          <w:kern w:val="0"/>
          <w:sz w:val="22"/>
          <w:szCs w:val="22"/>
          <w14:ligatures w14:val="none"/>
        </w:rPr>
        <w:t xml:space="preserve">Ross, A., Anderson, J.E., </w:t>
      </w:r>
      <w:proofErr w:type="spellStart"/>
      <w:r w:rsidRPr="00AC35C8">
        <w:rPr>
          <w:rFonts w:ascii="Arial" w:eastAsia="Times New Roman" w:hAnsi="Arial" w:cs="Arial"/>
          <w:kern w:val="0"/>
          <w:sz w:val="22"/>
          <w:szCs w:val="22"/>
          <w14:ligatures w14:val="none"/>
        </w:rPr>
        <w:t>Selveindran</w:t>
      </w:r>
      <w:proofErr w:type="spellEnd"/>
      <w:r w:rsidRPr="00AC35C8">
        <w:rPr>
          <w:rFonts w:ascii="Arial" w:eastAsia="Times New Roman" w:hAnsi="Arial" w:cs="Arial"/>
          <w:kern w:val="0"/>
          <w:sz w:val="22"/>
          <w:szCs w:val="22"/>
          <w14:ligatures w14:val="none"/>
        </w:rPr>
        <w:t xml:space="preserve">, S., MacBride, T., Bowie, P., Sherriff, A., Young, L., </w:t>
      </w:r>
      <w:proofErr w:type="spellStart"/>
      <w:r w:rsidRPr="00AC35C8">
        <w:rPr>
          <w:rFonts w:ascii="Arial" w:eastAsia="Times New Roman" w:hAnsi="Arial" w:cs="Arial"/>
          <w:kern w:val="0"/>
          <w:sz w:val="22"/>
          <w:szCs w:val="22"/>
          <w14:ligatures w14:val="none"/>
        </w:rPr>
        <w:t>Fioratou</w:t>
      </w:r>
      <w:proofErr w:type="spellEnd"/>
      <w:r w:rsidRPr="00AC35C8">
        <w:rPr>
          <w:rFonts w:ascii="Arial" w:eastAsia="Times New Roman" w:hAnsi="Arial" w:cs="Arial"/>
          <w:kern w:val="0"/>
          <w:sz w:val="22"/>
          <w:szCs w:val="22"/>
          <w14:ligatures w14:val="none"/>
        </w:rPr>
        <w:t xml:space="preserve">, E., Roddy, E., Edwards, H., Dewar, B. and Macpherson, L.M. (2022) </w:t>
      </w:r>
      <w:r w:rsidRPr="00AC35C8">
        <w:rPr>
          <w:rFonts w:ascii="Arial" w:eastAsia="Times New Roman" w:hAnsi="Arial" w:cs="Arial"/>
          <w:i/>
          <w:iCs/>
          <w:kern w:val="0"/>
          <w:sz w:val="22"/>
          <w:szCs w:val="22"/>
          <w14:ligatures w14:val="none"/>
        </w:rPr>
        <w:t xml:space="preserve">A qualitative study of </w:t>
      </w:r>
      <w:proofErr w:type="spellStart"/>
      <w:r w:rsidRPr="00AC35C8">
        <w:rPr>
          <w:rFonts w:ascii="Arial" w:eastAsia="Times New Roman" w:hAnsi="Arial" w:cs="Arial"/>
          <w:i/>
          <w:iCs/>
          <w:kern w:val="0"/>
          <w:sz w:val="22"/>
          <w:szCs w:val="22"/>
          <w14:ligatures w14:val="none"/>
        </w:rPr>
        <w:t>organisational</w:t>
      </w:r>
      <w:proofErr w:type="spellEnd"/>
      <w:r w:rsidRPr="00AC35C8">
        <w:rPr>
          <w:rFonts w:ascii="Arial" w:eastAsia="Times New Roman" w:hAnsi="Arial" w:cs="Arial"/>
          <w:i/>
          <w:iCs/>
          <w:kern w:val="0"/>
          <w:sz w:val="22"/>
          <w:szCs w:val="22"/>
          <w14:ligatures w14:val="none"/>
        </w:rPr>
        <w:t xml:space="preserve"> resilience in care homes in Scotland</w:t>
      </w:r>
      <w:r w:rsidRPr="00AC35C8">
        <w:rPr>
          <w:rFonts w:ascii="Arial" w:eastAsia="Times New Roman" w:hAnsi="Arial" w:cs="Arial"/>
          <w:kern w:val="0"/>
          <w:sz w:val="22"/>
          <w:szCs w:val="22"/>
          <w14:ligatures w14:val="none"/>
        </w:rPr>
        <w:t xml:space="preserve">. </w:t>
      </w:r>
      <w:r w:rsidRPr="00AC35C8">
        <w:rPr>
          <w:rFonts w:ascii="Arial" w:eastAsia="Times New Roman" w:hAnsi="Arial" w:cs="Arial"/>
          <w:i/>
          <w:iCs/>
          <w:kern w:val="0"/>
          <w:sz w:val="22"/>
          <w:szCs w:val="22"/>
          <w14:ligatures w14:val="none"/>
        </w:rPr>
        <w:t>PLOS ONE</w:t>
      </w:r>
      <w:r w:rsidRPr="00AC35C8">
        <w:rPr>
          <w:rFonts w:ascii="Arial" w:eastAsia="Times New Roman" w:hAnsi="Arial" w:cs="Arial"/>
          <w:kern w:val="0"/>
          <w:sz w:val="22"/>
          <w:szCs w:val="22"/>
          <w14:ligatures w14:val="none"/>
        </w:rPr>
        <w:t>, 17(12), e0279376. https://doi.org/10.1371/journal.pone.0279376</w:t>
      </w:r>
    </w:p>
    <w:p w14:paraId="2CFB0117" w14:textId="77777777" w:rsidR="003741A5" w:rsidRDefault="003741A5" w:rsidP="003741A5">
      <w:pPr>
        <w:pStyle w:val="ListParagraph"/>
        <w:numPr>
          <w:ilvl w:val="0"/>
          <w:numId w:val="6"/>
        </w:numPr>
        <w:spacing w:after="0" w:line="360" w:lineRule="atLeast"/>
        <w:rPr>
          <w:rFonts w:ascii="Calibri" w:eastAsia="Times New Roman" w:hAnsi="Calibri" w:cs="Calibri"/>
          <w:kern w:val="0"/>
          <w14:ligatures w14:val="none"/>
        </w:rPr>
      </w:pPr>
      <w:r w:rsidRPr="003741A5">
        <w:rPr>
          <w:rFonts w:ascii="Calibri" w:eastAsia="Times New Roman" w:hAnsi="Calibri" w:cs="Calibri"/>
          <w:kern w:val="0"/>
          <w14:ligatures w14:val="none"/>
        </w:rPr>
        <w:t xml:space="preserve">Ratan, S., Anand, T. and Ratan, J. (2019). Formulation of Research Question – Stepwise Approach. </w:t>
      </w:r>
      <w:r w:rsidRPr="003741A5">
        <w:rPr>
          <w:rFonts w:ascii="Calibri" w:eastAsia="Times New Roman" w:hAnsi="Calibri" w:cs="Calibri"/>
          <w:i/>
          <w:iCs/>
          <w:kern w:val="0"/>
          <w14:ligatures w14:val="none"/>
        </w:rPr>
        <w:t>Journal of Indian Association of Pediatric Surgeons</w:t>
      </w:r>
      <w:r w:rsidRPr="003741A5">
        <w:rPr>
          <w:rFonts w:ascii="Calibri" w:eastAsia="Times New Roman" w:hAnsi="Calibri" w:cs="Calibri"/>
          <w:kern w:val="0"/>
          <w14:ligatures w14:val="none"/>
        </w:rPr>
        <w:t xml:space="preserve">, [online] 24(1), pp.15–20. </w:t>
      </w:r>
      <w:proofErr w:type="gramStart"/>
      <w:r w:rsidRPr="003741A5">
        <w:rPr>
          <w:rFonts w:ascii="Calibri" w:eastAsia="Times New Roman" w:hAnsi="Calibri" w:cs="Calibri"/>
          <w:kern w:val="0"/>
          <w14:ligatures w14:val="none"/>
        </w:rPr>
        <w:t>doi:10.4103/jiaps.JIAPS</w:t>
      </w:r>
      <w:proofErr w:type="gramEnd"/>
      <w:r w:rsidRPr="003741A5">
        <w:rPr>
          <w:rFonts w:ascii="Calibri" w:eastAsia="Times New Roman" w:hAnsi="Calibri" w:cs="Calibri"/>
          <w:kern w:val="0"/>
          <w14:ligatures w14:val="none"/>
        </w:rPr>
        <w:t>_76_18.</w:t>
      </w:r>
    </w:p>
    <w:p w14:paraId="27E30C81" w14:textId="688C0CEC" w:rsidR="00002AE9" w:rsidRPr="00002AE9" w:rsidRDefault="00002AE9" w:rsidP="00002AE9">
      <w:pPr>
        <w:pStyle w:val="ListParagraph"/>
        <w:numPr>
          <w:ilvl w:val="0"/>
          <w:numId w:val="6"/>
        </w:numPr>
        <w:spacing w:after="0" w:line="360" w:lineRule="atLeast"/>
        <w:rPr>
          <w:rFonts w:ascii="Calibri" w:eastAsia="Times New Roman" w:hAnsi="Calibri" w:cs="Calibri"/>
          <w:kern w:val="0"/>
          <w14:ligatures w14:val="none"/>
        </w:rPr>
      </w:pPr>
      <w:r w:rsidRPr="00002AE9">
        <w:rPr>
          <w:rFonts w:ascii="Calibri" w:eastAsia="Times New Roman" w:hAnsi="Calibri" w:cs="Calibri"/>
          <w:kern w:val="0"/>
          <w14:ligatures w14:val="none"/>
        </w:rPr>
        <w:t xml:space="preserve">van den Berg, J., Alblas, A., Blanc, P. Le and Romme, A.G.L. (2021). How Structural Empowerment Boosts Organizational Resilience: A case study in the Dutch home care </w:t>
      </w:r>
      <w:r w:rsidRPr="00002AE9">
        <w:rPr>
          <w:rFonts w:ascii="Calibri" w:eastAsia="Times New Roman" w:hAnsi="Calibri" w:cs="Calibri"/>
          <w:kern w:val="0"/>
          <w14:ligatures w14:val="none"/>
        </w:rPr>
        <w:lastRenderedPageBreak/>
        <w:t xml:space="preserve">industry. </w:t>
      </w:r>
      <w:r w:rsidRPr="00002AE9">
        <w:rPr>
          <w:rFonts w:ascii="Calibri" w:eastAsia="Times New Roman" w:hAnsi="Calibri" w:cs="Calibri"/>
          <w:i/>
          <w:iCs/>
          <w:kern w:val="0"/>
          <w14:ligatures w14:val="none"/>
        </w:rPr>
        <w:t>Organization Studies</w:t>
      </w:r>
      <w:r w:rsidRPr="00002AE9">
        <w:rPr>
          <w:rFonts w:ascii="Calibri" w:eastAsia="Times New Roman" w:hAnsi="Calibri" w:cs="Calibri"/>
          <w:kern w:val="0"/>
          <w14:ligatures w14:val="none"/>
        </w:rPr>
        <w:t>, 43(9), p.017084062110306. doi:10.1177/01708406211030659.</w:t>
      </w:r>
    </w:p>
    <w:p w14:paraId="29D19543" w14:textId="6DD205B7" w:rsidR="00E033D9" w:rsidRPr="00E033D9" w:rsidRDefault="00E033D9" w:rsidP="00E033D9">
      <w:pPr>
        <w:pStyle w:val="ListParagraph"/>
        <w:numPr>
          <w:ilvl w:val="0"/>
          <w:numId w:val="6"/>
        </w:numPr>
        <w:spacing w:after="0" w:line="360" w:lineRule="atLeast"/>
        <w:rPr>
          <w:rFonts w:ascii="Calibri" w:eastAsia="Times New Roman" w:hAnsi="Calibri" w:cs="Calibri"/>
          <w:kern w:val="0"/>
          <w14:ligatures w14:val="none"/>
        </w:rPr>
      </w:pPr>
      <w:r w:rsidRPr="00E033D9">
        <w:rPr>
          <w:rFonts w:ascii="Calibri" w:eastAsia="Times New Roman" w:hAnsi="Calibri" w:cs="Calibri"/>
          <w:kern w:val="0"/>
          <w14:ligatures w14:val="none"/>
        </w:rPr>
        <w:t xml:space="preserve">Watson, R. (2015). </w:t>
      </w:r>
      <w:r w:rsidRPr="00E033D9">
        <w:rPr>
          <w:rFonts w:ascii="Calibri" w:eastAsia="Times New Roman" w:hAnsi="Calibri" w:cs="Calibri"/>
          <w:i/>
          <w:iCs/>
          <w:kern w:val="0"/>
          <w14:ligatures w14:val="none"/>
        </w:rPr>
        <w:t>Quantitative research - ProQuest</w:t>
      </w:r>
      <w:r w:rsidRPr="00E033D9">
        <w:rPr>
          <w:rFonts w:ascii="Calibri" w:eastAsia="Times New Roman" w:hAnsi="Calibri" w:cs="Calibri"/>
          <w:kern w:val="0"/>
          <w14:ligatures w14:val="none"/>
        </w:rPr>
        <w:t xml:space="preserve">. [online] </w:t>
      </w:r>
      <w:r w:rsidRPr="00E033D9">
        <w:rPr>
          <w:rFonts w:ascii="Calibri" w:eastAsia="Times New Roman" w:hAnsi="Calibri" w:cs="Calibri"/>
          <w:i/>
          <w:iCs/>
          <w:kern w:val="0"/>
          <w14:ligatures w14:val="none"/>
        </w:rPr>
        <w:t>www.proquest.com</w:t>
      </w:r>
      <w:r w:rsidRPr="00E033D9">
        <w:rPr>
          <w:rFonts w:ascii="Calibri" w:eastAsia="Times New Roman" w:hAnsi="Calibri" w:cs="Calibri"/>
          <w:kern w:val="0"/>
          <w14:ligatures w14:val="none"/>
        </w:rPr>
        <w:t xml:space="preserve">. Available at: https://www.proquest.com/openview/058c84ecfd436cf965eacb1556000ab0/1?pq-origsite=gscholar&amp;cbl=2042228 </w:t>
      </w:r>
    </w:p>
    <w:p w14:paraId="6A434B49" w14:textId="77777777" w:rsidR="003741A5" w:rsidRPr="0007469C" w:rsidRDefault="003741A5" w:rsidP="003741A5">
      <w:pPr>
        <w:pStyle w:val="ListParagraph"/>
        <w:spacing w:before="100" w:beforeAutospacing="1" w:after="100" w:afterAutospacing="1" w:line="240" w:lineRule="auto"/>
        <w:outlineLvl w:val="1"/>
        <w:rPr>
          <w:rFonts w:ascii="Arial" w:hAnsi="Arial" w:cs="Arial"/>
          <w:sz w:val="22"/>
          <w:szCs w:val="22"/>
        </w:rPr>
      </w:pPr>
    </w:p>
    <w:sectPr w:rsidR="003741A5" w:rsidRPr="000746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5ED5"/>
    <w:multiLevelType w:val="multilevel"/>
    <w:tmpl w:val="B06C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A58B5"/>
    <w:multiLevelType w:val="hybridMultilevel"/>
    <w:tmpl w:val="A6B26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34F21"/>
    <w:multiLevelType w:val="multilevel"/>
    <w:tmpl w:val="EA24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43FED"/>
    <w:multiLevelType w:val="hybridMultilevel"/>
    <w:tmpl w:val="551ED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B46717"/>
    <w:multiLevelType w:val="multilevel"/>
    <w:tmpl w:val="52DA0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07FAA"/>
    <w:multiLevelType w:val="hybridMultilevel"/>
    <w:tmpl w:val="CFA80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7096986">
    <w:abstractNumId w:val="2"/>
  </w:num>
  <w:num w:numId="2" w16cid:durableId="937639380">
    <w:abstractNumId w:val="0"/>
  </w:num>
  <w:num w:numId="3" w16cid:durableId="1446189224">
    <w:abstractNumId w:val="4"/>
  </w:num>
  <w:num w:numId="4" w16cid:durableId="499351200">
    <w:abstractNumId w:val="1"/>
  </w:num>
  <w:num w:numId="5" w16cid:durableId="1047875706">
    <w:abstractNumId w:val="3"/>
  </w:num>
  <w:num w:numId="6" w16cid:durableId="15777421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E8"/>
    <w:rsid w:val="00002AE9"/>
    <w:rsid w:val="0007469C"/>
    <w:rsid w:val="001B1684"/>
    <w:rsid w:val="00232698"/>
    <w:rsid w:val="00357187"/>
    <w:rsid w:val="00364E3C"/>
    <w:rsid w:val="003741A5"/>
    <w:rsid w:val="004B70F9"/>
    <w:rsid w:val="00633AE8"/>
    <w:rsid w:val="00740FE8"/>
    <w:rsid w:val="008645E0"/>
    <w:rsid w:val="008663C8"/>
    <w:rsid w:val="008A7C90"/>
    <w:rsid w:val="00906265"/>
    <w:rsid w:val="00966084"/>
    <w:rsid w:val="00A3469B"/>
    <w:rsid w:val="00AC35C8"/>
    <w:rsid w:val="00B15EAD"/>
    <w:rsid w:val="00B37B6E"/>
    <w:rsid w:val="00D73EEB"/>
    <w:rsid w:val="00E033D9"/>
    <w:rsid w:val="00ED39BF"/>
    <w:rsid w:val="00FD2269"/>
    <w:rsid w:val="00FE5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E640"/>
  <w15:chartTrackingRefBased/>
  <w15:docId w15:val="{6070F5AD-A771-4A99-A042-4D92F844B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0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0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0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0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FE8"/>
    <w:rPr>
      <w:rFonts w:eastAsiaTheme="majorEastAsia" w:cstheme="majorBidi"/>
      <w:color w:val="272727" w:themeColor="text1" w:themeTint="D8"/>
    </w:rPr>
  </w:style>
  <w:style w:type="paragraph" w:styleId="Title">
    <w:name w:val="Title"/>
    <w:basedOn w:val="Normal"/>
    <w:next w:val="Normal"/>
    <w:link w:val="TitleChar"/>
    <w:uiPriority w:val="10"/>
    <w:qFormat/>
    <w:rsid w:val="00740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FE8"/>
    <w:pPr>
      <w:spacing w:before="160"/>
      <w:jc w:val="center"/>
    </w:pPr>
    <w:rPr>
      <w:i/>
      <w:iCs/>
      <w:color w:val="404040" w:themeColor="text1" w:themeTint="BF"/>
    </w:rPr>
  </w:style>
  <w:style w:type="character" w:customStyle="1" w:styleId="QuoteChar">
    <w:name w:val="Quote Char"/>
    <w:basedOn w:val="DefaultParagraphFont"/>
    <w:link w:val="Quote"/>
    <w:uiPriority w:val="29"/>
    <w:rsid w:val="00740FE8"/>
    <w:rPr>
      <w:i/>
      <w:iCs/>
      <w:color w:val="404040" w:themeColor="text1" w:themeTint="BF"/>
    </w:rPr>
  </w:style>
  <w:style w:type="paragraph" w:styleId="ListParagraph">
    <w:name w:val="List Paragraph"/>
    <w:basedOn w:val="Normal"/>
    <w:uiPriority w:val="34"/>
    <w:qFormat/>
    <w:rsid w:val="00740FE8"/>
    <w:pPr>
      <w:ind w:left="720"/>
      <w:contextualSpacing/>
    </w:pPr>
  </w:style>
  <w:style w:type="character" w:styleId="IntenseEmphasis">
    <w:name w:val="Intense Emphasis"/>
    <w:basedOn w:val="DefaultParagraphFont"/>
    <w:uiPriority w:val="21"/>
    <w:qFormat/>
    <w:rsid w:val="00740FE8"/>
    <w:rPr>
      <w:i/>
      <w:iCs/>
      <w:color w:val="0F4761" w:themeColor="accent1" w:themeShade="BF"/>
    </w:rPr>
  </w:style>
  <w:style w:type="paragraph" w:styleId="IntenseQuote">
    <w:name w:val="Intense Quote"/>
    <w:basedOn w:val="Normal"/>
    <w:next w:val="Normal"/>
    <w:link w:val="IntenseQuoteChar"/>
    <w:uiPriority w:val="30"/>
    <w:qFormat/>
    <w:rsid w:val="00740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FE8"/>
    <w:rPr>
      <w:i/>
      <w:iCs/>
      <w:color w:val="0F4761" w:themeColor="accent1" w:themeShade="BF"/>
    </w:rPr>
  </w:style>
  <w:style w:type="character" w:styleId="IntenseReference">
    <w:name w:val="Intense Reference"/>
    <w:basedOn w:val="DefaultParagraphFont"/>
    <w:uiPriority w:val="32"/>
    <w:qFormat/>
    <w:rsid w:val="00740FE8"/>
    <w:rPr>
      <w:b/>
      <w:bCs/>
      <w:smallCaps/>
      <w:color w:val="0F4761" w:themeColor="accent1" w:themeShade="BF"/>
      <w:spacing w:val="5"/>
    </w:rPr>
  </w:style>
  <w:style w:type="character" w:styleId="Strong">
    <w:name w:val="Strong"/>
    <w:basedOn w:val="DefaultParagraphFont"/>
    <w:uiPriority w:val="22"/>
    <w:qFormat/>
    <w:rsid w:val="00740FE8"/>
    <w:rPr>
      <w:b/>
      <w:bCs/>
    </w:rPr>
  </w:style>
  <w:style w:type="paragraph" w:styleId="NormalWeb">
    <w:name w:val="Normal (Web)"/>
    <w:basedOn w:val="Normal"/>
    <w:uiPriority w:val="99"/>
    <w:semiHidden/>
    <w:unhideWhenUsed/>
    <w:rsid w:val="00740FE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40F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12</cp:revision>
  <dcterms:created xsi:type="dcterms:W3CDTF">2026-07-10T21:15:00Z</dcterms:created>
  <dcterms:modified xsi:type="dcterms:W3CDTF">2026-07-20T14:16:00Z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cdb6f50a-851f-4ded-8649-f7b27aee9d08</vt:lpwstr>
  </property>
</Properties>
</file>