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485B" w:rsidRDefault="00F0485B" w:rsidP="00F0485B">
      <w:pPr>
        <w:spacing w:line="360" w:lineRule="auto"/>
        <w:jc w:val="both"/>
        <w:rPr>
          <w:rFonts w:ascii="Arial" w:hAnsi="Arial" w:cs="Arial"/>
          <w:sz w:val="24"/>
          <w:szCs w:val="24"/>
        </w:rPr>
      </w:pPr>
      <w:r>
        <w:rPr>
          <w:rFonts w:ascii="Arial" w:hAnsi="Arial" w:cs="Arial"/>
          <w:sz w:val="24"/>
          <w:szCs w:val="24"/>
        </w:rPr>
        <w:t>Programme:</w:t>
      </w:r>
      <w:r>
        <w:rPr>
          <w:rFonts w:ascii="Arial" w:hAnsi="Arial" w:cs="Arial"/>
          <w:sz w:val="24"/>
          <w:szCs w:val="24"/>
        </w:rPr>
        <w:tab/>
      </w:r>
      <w:r>
        <w:rPr>
          <w:rFonts w:ascii="Arial" w:hAnsi="Arial" w:cs="Arial"/>
          <w:sz w:val="24"/>
          <w:szCs w:val="24"/>
        </w:rPr>
        <w:tab/>
        <w:t xml:space="preserve">BSc Built Environment </w:t>
      </w:r>
    </w:p>
    <w:p w:rsidR="00F0485B" w:rsidRDefault="00F0485B" w:rsidP="00F0485B">
      <w:pPr>
        <w:spacing w:line="360" w:lineRule="auto"/>
        <w:jc w:val="both"/>
        <w:rPr>
          <w:rFonts w:ascii="Arial" w:hAnsi="Arial" w:cs="Arial"/>
          <w:sz w:val="24"/>
          <w:szCs w:val="24"/>
        </w:rPr>
      </w:pPr>
      <w:r>
        <w:rPr>
          <w:rFonts w:ascii="Arial" w:hAnsi="Arial" w:cs="Arial"/>
          <w:sz w:val="24"/>
          <w:szCs w:val="24"/>
        </w:rPr>
        <w:t>Module:</w:t>
      </w:r>
      <w:r>
        <w:rPr>
          <w:rFonts w:ascii="Arial" w:hAnsi="Arial" w:cs="Arial"/>
          <w:sz w:val="24"/>
          <w:szCs w:val="24"/>
        </w:rPr>
        <w:tab/>
      </w:r>
      <w:r>
        <w:rPr>
          <w:rFonts w:ascii="Arial" w:hAnsi="Arial" w:cs="Arial"/>
          <w:sz w:val="24"/>
          <w:szCs w:val="24"/>
        </w:rPr>
        <w:tab/>
        <w:t xml:space="preserve">Law for the Built Environment </w:t>
      </w:r>
    </w:p>
    <w:p w:rsidR="00F0485B" w:rsidRDefault="00F0485B" w:rsidP="00F0485B">
      <w:pPr>
        <w:spacing w:line="360" w:lineRule="auto"/>
        <w:jc w:val="both"/>
        <w:rPr>
          <w:rFonts w:ascii="Arial" w:hAnsi="Arial" w:cs="Arial"/>
          <w:sz w:val="24"/>
          <w:szCs w:val="24"/>
        </w:rPr>
      </w:pPr>
      <w:r>
        <w:rPr>
          <w:rFonts w:ascii="Arial" w:hAnsi="Arial" w:cs="Arial"/>
          <w:sz w:val="24"/>
          <w:szCs w:val="24"/>
        </w:rPr>
        <w:t>Module Code:</w:t>
      </w:r>
      <w:r>
        <w:rPr>
          <w:rFonts w:ascii="Arial" w:hAnsi="Arial" w:cs="Arial"/>
          <w:sz w:val="24"/>
          <w:szCs w:val="24"/>
        </w:rPr>
        <w:tab/>
        <w:t>M4X01311</w:t>
      </w:r>
    </w:p>
    <w:p w:rsidR="00F0485B" w:rsidRDefault="00F0485B" w:rsidP="00F0485B">
      <w:pPr>
        <w:spacing w:line="360" w:lineRule="auto"/>
        <w:jc w:val="both"/>
        <w:rPr>
          <w:rFonts w:ascii="Arial" w:hAnsi="Arial" w:cs="Arial"/>
          <w:sz w:val="24"/>
          <w:szCs w:val="24"/>
        </w:rPr>
      </w:pPr>
      <w:r>
        <w:rPr>
          <w:rFonts w:ascii="Arial" w:hAnsi="Arial" w:cs="Arial"/>
          <w:sz w:val="24"/>
          <w:szCs w:val="24"/>
        </w:rPr>
        <w:t>Assignment Title:</w:t>
      </w:r>
      <w:r>
        <w:rPr>
          <w:rFonts w:ascii="Arial" w:hAnsi="Arial" w:cs="Arial"/>
          <w:sz w:val="24"/>
          <w:szCs w:val="24"/>
        </w:rPr>
        <w:tab/>
        <w:t>Legal Issues within Construction Projects</w:t>
      </w:r>
    </w:p>
    <w:p w:rsidR="00F0485B" w:rsidRDefault="00F0485B" w:rsidP="00F0485B">
      <w:pPr>
        <w:spacing w:line="360" w:lineRule="auto"/>
        <w:jc w:val="both"/>
        <w:rPr>
          <w:rFonts w:ascii="Arial" w:hAnsi="Arial" w:cs="Arial"/>
          <w:sz w:val="24"/>
          <w:szCs w:val="24"/>
        </w:rPr>
      </w:pPr>
      <w:r>
        <w:rPr>
          <w:rFonts w:ascii="Arial" w:hAnsi="Arial" w:cs="Arial"/>
          <w:sz w:val="24"/>
          <w:szCs w:val="24"/>
        </w:rPr>
        <w:t>Student:</w:t>
      </w:r>
      <w:r>
        <w:rPr>
          <w:rFonts w:ascii="Arial" w:hAnsi="Arial" w:cs="Arial"/>
          <w:sz w:val="24"/>
          <w:szCs w:val="24"/>
        </w:rPr>
        <w:tab/>
      </w:r>
      <w:r>
        <w:rPr>
          <w:rFonts w:ascii="Arial" w:hAnsi="Arial" w:cs="Arial"/>
          <w:sz w:val="24"/>
          <w:szCs w:val="24"/>
        </w:rPr>
        <w:tab/>
        <w:t>Andrew Brewer</w:t>
      </w:r>
      <w:r>
        <w:rPr>
          <w:rFonts w:ascii="Arial" w:hAnsi="Arial" w:cs="Arial"/>
          <w:sz w:val="24"/>
          <w:szCs w:val="24"/>
        </w:rPr>
        <w:tab/>
        <w:t>174105</w:t>
      </w:r>
    </w:p>
    <w:p w:rsidR="006911B5" w:rsidRDefault="006911B5" w:rsidP="006911B5">
      <w:pPr>
        <w:spacing w:line="360" w:lineRule="auto"/>
        <w:jc w:val="both"/>
        <w:rPr>
          <w:rFonts w:ascii="Arial" w:hAnsi="Arial" w:cs="Arial"/>
          <w:sz w:val="24"/>
          <w:szCs w:val="24"/>
        </w:rPr>
      </w:pPr>
    </w:p>
    <w:p w:rsidR="006911B5" w:rsidRDefault="006911B5" w:rsidP="006911B5">
      <w:pPr>
        <w:spacing w:line="360" w:lineRule="auto"/>
        <w:jc w:val="both"/>
        <w:rPr>
          <w:rFonts w:ascii="Arial" w:hAnsi="Arial" w:cs="Arial"/>
          <w:b/>
          <w:sz w:val="24"/>
          <w:szCs w:val="24"/>
        </w:rPr>
      </w:pPr>
      <w:r w:rsidRPr="00313F1A">
        <w:rPr>
          <w:rFonts w:ascii="Arial" w:hAnsi="Arial" w:cs="Arial"/>
          <w:b/>
          <w:sz w:val="24"/>
          <w:szCs w:val="24"/>
        </w:rPr>
        <w:t>Legal Issues within a Construction Project</w:t>
      </w:r>
    </w:p>
    <w:p w:rsidR="003B1009" w:rsidRDefault="003B1009" w:rsidP="00F0485B">
      <w:pPr>
        <w:spacing w:line="360" w:lineRule="auto"/>
        <w:jc w:val="both"/>
        <w:rPr>
          <w:rFonts w:ascii="Arial" w:hAnsi="Arial" w:cs="Arial"/>
          <w:sz w:val="24"/>
          <w:szCs w:val="24"/>
        </w:rPr>
      </w:pPr>
    </w:p>
    <w:p w:rsidR="003B1009" w:rsidRDefault="003B1009" w:rsidP="00F0485B">
      <w:pPr>
        <w:spacing w:line="360" w:lineRule="auto"/>
        <w:jc w:val="both"/>
        <w:rPr>
          <w:rFonts w:ascii="Arial" w:hAnsi="Arial" w:cs="Arial"/>
          <w:sz w:val="24"/>
          <w:szCs w:val="24"/>
        </w:rPr>
      </w:pPr>
      <w:r>
        <w:rPr>
          <w:rFonts w:ascii="Arial" w:hAnsi="Arial" w:cs="Arial"/>
          <w:sz w:val="24"/>
          <w:szCs w:val="24"/>
        </w:rPr>
        <w:t>Table of Contents</w:t>
      </w:r>
    </w:p>
    <w:p w:rsidR="003B1009" w:rsidRDefault="00555AC4" w:rsidP="00F0485B">
      <w:pPr>
        <w:spacing w:line="360" w:lineRule="auto"/>
        <w:jc w:val="both"/>
        <w:rPr>
          <w:rFonts w:ascii="Arial" w:hAnsi="Arial" w:cs="Arial"/>
          <w:sz w:val="24"/>
          <w:szCs w:val="24"/>
        </w:rPr>
      </w:pPr>
      <w:r>
        <w:rPr>
          <w:rFonts w:ascii="Arial" w:hAnsi="Arial" w:cs="Arial"/>
          <w:sz w:val="24"/>
          <w:szCs w:val="24"/>
        </w:rPr>
        <w:t>Introduction</w:t>
      </w:r>
      <w:r w:rsidR="007E205D">
        <w:rPr>
          <w:rFonts w:ascii="Arial" w:hAnsi="Arial" w:cs="Arial"/>
          <w:sz w:val="24"/>
          <w:szCs w:val="24"/>
        </w:rPr>
        <w:tab/>
      </w:r>
      <w:r w:rsidR="007E205D">
        <w:rPr>
          <w:rFonts w:ascii="Arial" w:hAnsi="Arial" w:cs="Arial"/>
          <w:sz w:val="24"/>
          <w:szCs w:val="24"/>
        </w:rPr>
        <w:tab/>
      </w:r>
      <w:r w:rsidR="007E205D">
        <w:rPr>
          <w:rFonts w:ascii="Arial" w:hAnsi="Arial" w:cs="Arial"/>
          <w:sz w:val="24"/>
          <w:szCs w:val="24"/>
        </w:rPr>
        <w:tab/>
      </w:r>
      <w:r w:rsidR="007E205D">
        <w:rPr>
          <w:rFonts w:ascii="Arial" w:hAnsi="Arial" w:cs="Arial"/>
          <w:sz w:val="24"/>
          <w:szCs w:val="24"/>
        </w:rPr>
        <w:tab/>
      </w:r>
      <w:r w:rsidR="007E205D">
        <w:rPr>
          <w:rFonts w:ascii="Arial" w:hAnsi="Arial" w:cs="Arial"/>
          <w:sz w:val="24"/>
          <w:szCs w:val="24"/>
        </w:rPr>
        <w:tab/>
      </w:r>
      <w:r w:rsidR="007E205D">
        <w:rPr>
          <w:rFonts w:ascii="Arial" w:hAnsi="Arial" w:cs="Arial"/>
          <w:sz w:val="24"/>
          <w:szCs w:val="24"/>
        </w:rPr>
        <w:tab/>
      </w:r>
      <w:r w:rsidR="007E205D">
        <w:rPr>
          <w:rFonts w:ascii="Arial" w:hAnsi="Arial" w:cs="Arial"/>
          <w:sz w:val="24"/>
          <w:szCs w:val="24"/>
        </w:rPr>
        <w:tab/>
      </w:r>
      <w:r w:rsidR="007E205D">
        <w:rPr>
          <w:rFonts w:ascii="Arial" w:hAnsi="Arial" w:cs="Arial"/>
          <w:sz w:val="24"/>
          <w:szCs w:val="24"/>
        </w:rPr>
        <w:tab/>
      </w:r>
      <w:r w:rsidR="007E205D">
        <w:rPr>
          <w:rFonts w:ascii="Arial" w:hAnsi="Arial" w:cs="Arial"/>
          <w:sz w:val="24"/>
          <w:szCs w:val="24"/>
        </w:rPr>
        <w:tab/>
      </w:r>
      <w:r w:rsidR="007E205D">
        <w:rPr>
          <w:rFonts w:ascii="Arial" w:hAnsi="Arial" w:cs="Arial"/>
          <w:sz w:val="24"/>
          <w:szCs w:val="24"/>
        </w:rPr>
        <w:tab/>
        <w:t>1</w:t>
      </w:r>
    </w:p>
    <w:p w:rsidR="00555AC4" w:rsidRDefault="00555AC4" w:rsidP="00F0485B">
      <w:pPr>
        <w:spacing w:line="360" w:lineRule="auto"/>
        <w:jc w:val="both"/>
        <w:rPr>
          <w:rFonts w:ascii="Arial" w:hAnsi="Arial" w:cs="Arial"/>
          <w:sz w:val="24"/>
          <w:szCs w:val="24"/>
        </w:rPr>
      </w:pPr>
      <w:r w:rsidRPr="00555AC4">
        <w:rPr>
          <w:rFonts w:ascii="Arial" w:hAnsi="Arial" w:cs="Arial"/>
          <w:sz w:val="24"/>
          <w:szCs w:val="24"/>
        </w:rPr>
        <w:t>Construction Projects – Why Contracts Are Critical</w:t>
      </w:r>
      <w:r w:rsidR="007E205D">
        <w:rPr>
          <w:rFonts w:ascii="Arial" w:hAnsi="Arial" w:cs="Arial"/>
          <w:sz w:val="24"/>
          <w:szCs w:val="24"/>
        </w:rPr>
        <w:tab/>
      </w:r>
      <w:r w:rsidR="007E205D">
        <w:rPr>
          <w:rFonts w:ascii="Arial" w:hAnsi="Arial" w:cs="Arial"/>
          <w:sz w:val="24"/>
          <w:szCs w:val="24"/>
        </w:rPr>
        <w:tab/>
      </w:r>
      <w:r w:rsidR="007E205D">
        <w:rPr>
          <w:rFonts w:ascii="Arial" w:hAnsi="Arial" w:cs="Arial"/>
          <w:sz w:val="24"/>
          <w:szCs w:val="24"/>
        </w:rPr>
        <w:tab/>
      </w:r>
      <w:r w:rsidR="007E205D">
        <w:rPr>
          <w:rFonts w:ascii="Arial" w:hAnsi="Arial" w:cs="Arial"/>
          <w:sz w:val="24"/>
          <w:szCs w:val="24"/>
        </w:rPr>
        <w:tab/>
        <w:t>1 &amp; 2</w:t>
      </w:r>
    </w:p>
    <w:p w:rsidR="003B1009" w:rsidRDefault="00555AC4" w:rsidP="00F0485B">
      <w:pPr>
        <w:spacing w:line="360" w:lineRule="auto"/>
        <w:jc w:val="both"/>
        <w:rPr>
          <w:rFonts w:ascii="Arial" w:hAnsi="Arial" w:cs="Arial"/>
          <w:sz w:val="24"/>
          <w:szCs w:val="24"/>
        </w:rPr>
      </w:pPr>
      <w:r w:rsidRPr="00555AC4">
        <w:rPr>
          <w:rFonts w:ascii="Arial" w:hAnsi="Arial" w:cs="Arial"/>
          <w:sz w:val="24"/>
          <w:szCs w:val="24"/>
        </w:rPr>
        <w:t>Issues arising if a contract is not fully discharged</w:t>
      </w:r>
      <w:r w:rsidR="007E205D">
        <w:rPr>
          <w:rFonts w:ascii="Arial" w:hAnsi="Arial" w:cs="Arial"/>
          <w:sz w:val="24"/>
          <w:szCs w:val="24"/>
        </w:rPr>
        <w:tab/>
      </w:r>
      <w:r w:rsidR="007E205D">
        <w:rPr>
          <w:rFonts w:ascii="Arial" w:hAnsi="Arial" w:cs="Arial"/>
          <w:sz w:val="24"/>
          <w:szCs w:val="24"/>
        </w:rPr>
        <w:tab/>
      </w:r>
      <w:r w:rsidR="007E205D">
        <w:rPr>
          <w:rFonts w:ascii="Arial" w:hAnsi="Arial" w:cs="Arial"/>
          <w:sz w:val="24"/>
          <w:szCs w:val="24"/>
        </w:rPr>
        <w:tab/>
      </w:r>
      <w:r w:rsidR="007E205D">
        <w:rPr>
          <w:rFonts w:ascii="Arial" w:hAnsi="Arial" w:cs="Arial"/>
          <w:sz w:val="24"/>
          <w:szCs w:val="24"/>
        </w:rPr>
        <w:tab/>
        <w:t>3</w:t>
      </w:r>
    </w:p>
    <w:p w:rsidR="003B1009" w:rsidRDefault="00555AC4" w:rsidP="00F0485B">
      <w:pPr>
        <w:spacing w:line="360" w:lineRule="auto"/>
        <w:jc w:val="both"/>
        <w:rPr>
          <w:rFonts w:ascii="Arial" w:hAnsi="Arial" w:cs="Arial"/>
          <w:sz w:val="24"/>
          <w:szCs w:val="24"/>
        </w:rPr>
      </w:pPr>
      <w:r w:rsidRPr="00555AC4">
        <w:rPr>
          <w:rFonts w:ascii="Arial" w:hAnsi="Arial" w:cs="Arial"/>
          <w:sz w:val="24"/>
          <w:szCs w:val="24"/>
        </w:rPr>
        <w:t>Essential elements of a contract</w:t>
      </w:r>
      <w:r w:rsidR="007608EA">
        <w:rPr>
          <w:rFonts w:ascii="Arial" w:hAnsi="Arial" w:cs="Arial"/>
          <w:sz w:val="24"/>
          <w:szCs w:val="24"/>
        </w:rPr>
        <w:tab/>
      </w:r>
      <w:r w:rsidR="007608EA">
        <w:rPr>
          <w:rFonts w:ascii="Arial" w:hAnsi="Arial" w:cs="Arial"/>
          <w:sz w:val="24"/>
          <w:szCs w:val="24"/>
        </w:rPr>
        <w:tab/>
      </w:r>
      <w:r w:rsidR="007608EA">
        <w:rPr>
          <w:rFonts w:ascii="Arial" w:hAnsi="Arial" w:cs="Arial"/>
          <w:sz w:val="24"/>
          <w:szCs w:val="24"/>
        </w:rPr>
        <w:tab/>
      </w:r>
      <w:r w:rsidR="007608EA">
        <w:rPr>
          <w:rFonts w:ascii="Arial" w:hAnsi="Arial" w:cs="Arial"/>
          <w:sz w:val="24"/>
          <w:szCs w:val="24"/>
        </w:rPr>
        <w:tab/>
      </w:r>
      <w:r w:rsidR="007608EA">
        <w:rPr>
          <w:rFonts w:ascii="Arial" w:hAnsi="Arial" w:cs="Arial"/>
          <w:sz w:val="24"/>
          <w:szCs w:val="24"/>
        </w:rPr>
        <w:tab/>
      </w:r>
      <w:r w:rsidR="007608EA">
        <w:rPr>
          <w:rFonts w:ascii="Arial" w:hAnsi="Arial" w:cs="Arial"/>
          <w:sz w:val="24"/>
          <w:szCs w:val="24"/>
        </w:rPr>
        <w:tab/>
      </w:r>
      <w:r w:rsidR="007608EA">
        <w:rPr>
          <w:rFonts w:ascii="Arial" w:hAnsi="Arial" w:cs="Arial"/>
          <w:sz w:val="24"/>
          <w:szCs w:val="24"/>
        </w:rPr>
        <w:tab/>
        <w:t>4,5,6,7&amp;8</w:t>
      </w:r>
    </w:p>
    <w:p w:rsidR="00555AC4" w:rsidRPr="00555AC4" w:rsidRDefault="00555AC4" w:rsidP="00555AC4">
      <w:pPr>
        <w:spacing w:line="360" w:lineRule="auto"/>
        <w:jc w:val="both"/>
        <w:rPr>
          <w:rFonts w:ascii="Arial" w:hAnsi="Arial" w:cs="Arial"/>
          <w:b/>
          <w:sz w:val="24"/>
          <w:szCs w:val="24"/>
        </w:rPr>
      </w:pPr>
      <w:r w:rsidRPr="00555AC4">
        <w:rPr>
          <w:rFonts w:ascii="Arial" w:hAnsi="Arial" w:cs="Arial"/>
          <w:b/>
          <w:sz w:val="24"/>
          <w:szCs w:val="24"/>
        </w:rPr>
        <w:t>Scenario – Outcomes and ramifications of the following incidents</w:t>
      </w:r>
    </w:p>
    <w:p w:rsidR="003B1009" w:rsidRDefault="00555AC4" w:rsidP="00555AC4">
      <w:pPr>
        <w:spacing w:line="360" w:lineRule="auto"/>
        <w:jc w:val="both"/>
        <w:rPr>
          <w:rFonts w:ascii="Arial" w:hAnsi="Arial" w:cs="Arial"/>
          <w:sz w:val="24"/>
          <w:szCs w:val="24"/>
        </w:rPr>
      </w:pPr>
      <w:r w:rsidRPr="00555AC4">
        <w:rPr>
          <w:rFonts w:ascii="Arial" w:hAnsi="Arial" w:cs="Arial"/>
          <w:sz w:val="24"/>
          <w:szCs w:val="24"/>
        </w:rPr>
        <w:t>Burn Waste on site without a Licence</w:t>
      </w:r>
      <w:r w:rsidR="007608EA">
        <w:rPr>
          <w:rFonts w:ascii="Arial" w:hAnsi="Arial" w:cs="Arial"/>
          <w:sz w:val="24"/>
          <w:szCs w:val="24"/>
        </w:rPr>
        <w:tab/>
      </w:r>
      <w:r w:rsidR="007608EA">
        <w:rPr>
          <w:rFonts w:ascii="Arial" w:hAnsi="Arial" w:cs="Arial"/>
          <w:sz w:val="24"/>
          <w:szCs w:val="24"/>
        </w:rPr>
        <w:tab/>
      </w:r>
      <w:r w:rsidR="007608EA">
        <w:rPr>
          <w:rFonts w:ascii="Arial" w:hAnsi="Arial" w:cs="Arial"/>
          <w:sz w:val="24"/>
          <w:szCs w:val="24"/>
        </w:rPr>
        <w:tab/>
      </w:r>
      <w:r w:rsidR="007608EA">
        <w:rPr>
          <w:rFonts w:ascii="Arial" w:hAnsi="Arial" w:cs="Arial"/>
          <w:sz w:val="24"/>
          <w:szCs w:val="24"/>
        </w:rPr>
        <w:tab/>
      </w:r>
      <w:r w:rsidR="007608EA">
        <w:rPr>
          <w:rFonts w:ascii="Arial" w:hAnsi="Arial" w:cs="Arial"/>
          <w:sz w:val="24"/>
          <w:szCs w:val="24"/>
        </w:rPr>
        <w:tab/>
      </w:r>
      <w:r w:rsidR="007608EA">
        <w:rPr>
          <w:rFonts w:ascii="Arial" w:hAnsi="Arial" w:cs="Arial"/>
          <w:sz w:val="24"/>
          <w:szCs w:val="24"/>
        </w:rPr>
        <w:tab/>
        <w:t>8 &amp; 10</w:t>
      </w:r>
    </w:p>
    <w:p w:rsidR="003B1009" w:rsidRDefault="00555AC4" w:rsidP="00F0485B">
      <w:pPr>
        <w:spacing w:line="360" w:lineRule="auto"/>
        <w:jc w:val="both"/>
        <w:rPr>
          <w:rFonts w:ascii="Arial" w:hAnsi="Arial" w:cs="Arial"/>
          <w:sz w:val="24"/>
          <w:szCs w:val="24"/>
        </w:rPr>
      </w:pPr>
      <w:r w:rsidRPr="00555AC4">
        <w:rPr>
          <w:rFonts w:ascii="Arial" w:hAnsi="Arial" w:cs="Arial"/>
          <w:sz w:val="24"/>
          <w:szCs w:val="24"/>
        </w:rPr>
        <w:t>Site break-in with materials being disturbed/Removed</w:t>
      </w:r>
      <w:r w:rsidR="007608EA">
        <w:rPr>
          <w:rFonts w:ascii="Arial" w:hAnsi="Arial" w:cs="Arial"/>
          <w:sz w:val="24"/>
          <w:szCs w:val="24"/>
        </w:rPr>
        <w:tab/>
      </w:r>
      <w:r w:rsidR="007608EA">
        <w:rPr>
          <w:rFonts w:ascii="Arial" w:hAnsi="Arial" w:cs="Arial"/>
          <w:sz w:val="24"/>
          <w:szCs w:val="24"/>
        </w:rPr>
        <w:tab/>
      </w:r>
      <w:r w:rsidR="007608EA">
        <w:rPr>
          <w:rFonts w:ascii="Arial" w:hAnsi="Arial" w:cs="Arial"/>
          <w:sz w:val="24"/>
          <w:szCs w:val="24"/>
        </w:rPr>
        <w:tab/>
      </w:r>
      <w:r w:rsidR="007608EA">
        <w:rPr>
          <w:rFonts w:ascii="Arial" w:hAnsi="Arial" w:cs="Arial"/>
          <w:sz w:val="24"/>
          <w:szCs w:val="24"/>
        </w:rPr>
        <w:tab/>
        <w:t>11</w:t>
      </w:r>
    </w:p>
    <w:p w:rsidR="003B1009" w:rsidRDefault="00555AC4" w:rsidP="00F0485B">
      <w:pPr>
        <w:spacing w:line="360" w:lineRule="auto"/>
        <w:jc w:val="both"/>
        <w:rPr>
          <w:rFonts w:ascii="Arial" w:hAnsi="Arial" w:cs="Arial"/>
          <w:sz w:val="24"/>
          <w:szCs w:val="24"/>
        </w:rPr>
      </w:pPr>
      <w:r w:rsidRPr="00555AC4">
        <w:rPr>
          <w:rFonts w:ascii="Arial" w:hAnsi="Arial" w:cs="Arial"/>
          <w:sz w:val="24"/>
          <w:szCs w:val="24"/>
        </w:rPr>
        <w:t>Perpetrator injuring themselves on breaking-in</w:t>
      </w:r>
      <w:r w:rsidR="007608EA">
        <w:rPr>
          <w:rFonts w:ascii="Arial" w:hAnsi="Arial" w:cs="Arial"/>
          <w:sz w:val="24"/>
          <w:szCs w:val="24"/>
        </w:rPr>
        <w:tab/>
      </w:r>
      <w:r w:rsidR="007608EA">
        <w:rPr>
          <w:rFonts w:ascii="Arial" w:hAnsi="Arial" w:cs="Arial"/>
          <w:sz w:val="24"/>
          <w:szCs w:val="24"/>
        </w:rPr>
        <w:tab/>
      </w:r>
      <w:r w:rsidR="007608EA">
        <w:rPr>
          <w:rFonts w:ascii="Arial" w:hAnsi="Arial" w:cs="Arial"/>
          <w:sz w:val="24"/>
          <w:szCs w:val="24"/>
        </w:rPr>
        <w:tab/>
      </w:r>
      <w:r w:rsidR="007608EA">
        <w:rPr>
          <w:rFonts w:ascii="Arial" w:hAnsi="Arial" w:cs="Arial"/>
          <w:sz w:val="24"/>
          <w:szCs w:val="24"/>
        </w:rPr>
        <w:tab/>
      </w:r>
      <w:r w:rsidR="007608EA">
        <w:rPr>
          <w:rFonts w:ascii="Arial" w:hAnsi="Arial" w:cs="Arial"/>
          <w:sz w:val="24"/>
          <w:szCs w:val="24"/>
        </w:rPr>
        <w:tab/>
        <w:t>12</w:t>
      </w:r>
    </w:p>
    <w:p w:rsidR="003B1009" w:rsidRDefault="003B1009" w:rsidP="00F0485B">
      <w:pPr>
        <w:spacing w:line="360" w:lineRule="auto"/>
        <w:jc w:val="both"/>
        <w:rPr>
          <w:rFonts w:ascii="Arial" w:hAnsi="Arial" w:cs="Arial"/>
          <w:sz w:val="24"/>
          <w:szCs w:val="24"/>
        </w:rPr>
      </w:pPr>
    </w:p>
    <w:p w:rsidR="003B1009" w:rsidRDefault="003B1009" w:rsidP="00F0485B">
      <w:pPr>
        <w:spacing w:line="360" w:lineRule="auto"/>
        <w:jc w:val="both"/>
        <w:rPr>
          <w:rFonts w:ascii="Arial" w:hAnsi="Arial" w:cs="Arial"/>
          <w:sz w:val="24"/>
          <w:szCs w:val="24"/>
        </w:rPr>
      </w:pPr>
    </w:p>
    <w:p w:rsidR="003B1009" w:rsidRDefault="003B1009" w:rsidP="00F0485B">
      <w:pPr>
        <w:spacing w:line="360" w:lineRule="auto"/>
        <w:jc w:val="both"/>
        <w:rPr>
          <w:rFonts w:ascii="Arial" w:hAnsi="Arial" w:cs="Arial"/>
          <w:sz w:val="24"/>
          <w:szCs w:val="24"/>
        </w:rPr>
      </w:pPr>
    </w:p>
    <w:p w:rsidR="003B1009" w:rsidRDefault="003B1009" w:rsidP="00F0485B">
      <w:pPr>
        <w:spacing w:line="360" w:lineRule="auto"/>
        <w:jc w:val="both"/>
        <w:rPr>
          <w:rFonts w:ascii="Arial" w:hAnsi="Arial" w:cs="Arial"/>
          <w:sz w:val="24"/>
          <w:szCs w:val="24"/>
        </w:rPr>
      </w:pPr>
    </w:p>
    <w:p w:rsidR="003B1009" w:rsidRDefault="003B1009" w:rsidP="00F0485B">
      <w:pPr>
        <w:spacing w:line="360" w:lineRule="auto"/>
        <w:jc w:val="both"/>
        <w:rPr>
          <w:rFonts w:ascii="Arial" w:hAnsi="Arial" w:cs="Arial"/>
          <w:sz w:val="24"/>
          <w:szCs w:val="24"/>
        </w:rPr>
      </w:pPr>
    </w:p>
    <w:p w:rsidR="003B1009" w:rsidRDefault="003B1009" w:rsidP="00F0485B">
      <w:pPr>
        <w:spacing w:line="360" w:lineRule="auto"/>
        <w:jc w:val="both"/>
        <w:rPr>
          <w:rFonts w:ascii="Arial" w:hAnsi="Arial" w:cs="Arial"/>
          <w:sz w:val="24"/>
          <w:szCs w:val="24"/>
        </w:rPr>
      </w:pPr>
    </w:p>
    <w:p w:rsidR="007E205D" w:rsidRDefault="007E205D" w:rsidP="008E0D43">
      <w:pPr>
        <w:spacing w:line="360" w:lineRule="auto"/>
        <w:jc w:val="both"/>
        <w:rPr>
          <w:rFonts w:ascii="Arial" w:hAnsi="Arial" w:cs="Arial"/>
          <w:sz w:val="24"/>
          <w:szCs w:val="24"/>
        </w:rPr>
      </w:pPr>
    </w:p>
    <w:p w:rsidR="008E0D43" w:rsidRDefault="006911B5" w:rsidP="008E0D43">
      <w:pPr>
        <w:spacing w:line="360" w:lineRule="auto"/>
        <w:jc w:val="both"/>
        <w:rPr>
          <w:rFonts w:ascii="Arial" w:hAnsi="Arial" w:cs="Arial"/>
          <w:b/>
          <w:sz w:val="24"/>
          <w:szCs w:val="24"/>
        </w:rPr>
      </w:pPr>
      <w:r w:rsidRPr="00313F1A">
        <w:rPr>
          <w:rFonts w:ascii="Arial" w:hAnsi="Arial" w:cs="Arial"/>
          <w:b/>
          <w:sz w:val="24"/>
          <w:szCs w:val="24"/>
        </w:rPr>
        <w:lastRenderedPageBreak/>
        <w:t>Legal Issues within a Construction Project</w:t>
      </w:r>
    </w:p>
    <w:p w:rsidR="006911B5" w:rsidRPr="00313F1A" w:rsidRDefault="008E0D43" w:rsidP="00F0485B">
      <w:pPr>
        <w:spacing w:line="360" w:lineRule="auto"/>
        <w:jc w:val="both"/>
        <w:rPr>
          <w:rFonts w:ascii="Arial" w:hAnsi="Arial" w:cs="Arial"/>
          <w:b/>
          <w:sz w:val="24"/>
          <w:szCs w:val="24"/>
        </w:rPr>
      </w:pPr>
      <w:r w:rsidRPr="00313F1A">
        <w:rPr>
          <w:rFonts w:ascii="Arial" w:hAnsi="Arial" w:cs="Arial"/>
          <w:b/>
          <w:sz w:val="24"/>
          <w:szCs w:val="24"/>
        </w:rPr>
        <w:t>Introduction</w:t>
      </w:r>
    </w:p>
    <w:p w:rsidR="00B149EE" w:rsidRDefault="00B149EE" w:rsidP="00F0485B">
      <w:pPr>
        <w:spacing w:line="360" w:lineRule="auto"/>
        <w:jc w:val="both"/>
        <w:rPr>
          <w:rFonts w:ascii="Arial" w:hAnsi="Arial" w:cs="Arial"/>
          <w:sz w:val="24"/>
          <w:szCs w:val="24"/>
        </w:rPr>
      </w:pPr>
      <w:r>
        <w:rPr>
          <w:rFonts w:ascii="Arial" w:hAnsi="Arial" w:cs="Arial"/>
          <w:sz w:val="24"/>
          <w:szCs w:val="24"/>
        </w:rPr>
        <w:t xml:space="preserve">A description of the essential elements of a contract and the reasons why they are critical for construction projects. </w:t>
      </w:r>
    </w:p>
    <w:p w:rsidR="00B149EE" w:rsidRDefault="00B149EE" w:rsidP="00F0485B">
      <w:pPr>
        <w:spacing w:line="360" w:lineRule="auto"/>
        <w:jc w:val="both"/>
        <w:rPr>
          <w:rFonts w:ascii="Arial" w:hAnsi="Arial" w:cs="Arial"/>
          <w:sz w:val="24"/>
          <w:szCs w:val="24"/>
        </w:rPr>
      </w:pPr>
      <w:r>
        <w:rPr>
          <w:rFonts w:ascii="Arial" w:hAnsi="Arial" w:cs="Arial"/>
          <w:sz w:val="24"/>
          <w:szCs w:val="24"/>
        </w:rPr>
        <w:t xml:space="preserve">Scenario outcomes and </w:t>
      </w:r>
      <w:r w:rsidR="008E0D43">
        <w:rPr>
          <w:rFonts w:ascii="Arial" w:hAnsi="Arial" w:cs="Arial"/>
          <w:sz w:val="24"/>
          <w:szCs w:val="24"/>
        </w:rPr>
        <w:t>ramifications</w:t>
      </w:r>
      <w:r w:rsidR="00955F2E">
        <w:rPr>
          <w:rFonts w:ascii="Arial" w:hAnsi="Arial" w:cs="Arial"/>
          <w:sz w:val="24"/>
          <w:szCs w:val="24"/>
        </w:rPr>
        <w:t xml:space="preserve"> of</w:t>
      </w:r>
      <w:r>
        <w:rPr>
          <w:rFonts w:ascii="Arial" w:hAnsi="Arial" w:cs="Arial"/>
          <w:sz w:val="24"/>
          <w:szCs w:val="24"/>
        </w:rPr>
        <w:t xml:space="preserve"> the following incidents – </w:t>
      </w:r>
    </w:p>
    <w:p w:rsidR="00B149EE" w:rsidRDefault="00B149EE" w:rsidP="00B149EE">
      <w:pPr>
        <w:pStyle w:val="ListParagraph"/>
        <w:numPr>
          <w:ilvl w:val="0"/>
          <w:numId w:val="4"/>
        </w:numPr>
        <w:spacing w:line="360" w:lineRule="auto"/>
        <w:jc w:val="both"/>
        <w:rPr>
          <w:rFonts w:ascii="Arial" w:hAnsi="Arial" w:cs="Arial"/>
          <w:sz w:val="24"/>
          <w:szCs w:val="24"/>
        </w:rPr>
      </w:pPr>
      <w:r>
        <w:rPr>
          <w:rFonts w:ascii="Arial" w:hAnsi="Arial" w:cs="Arial"/>
          <w:sz w:val="24"/>
          <w:szCs w:val="24"/>
        </w:rPr>
        <w:t>A contractor deciding to burn waste on site without a license</w:t>
      </w:r>
    </w:p>
    <w:p w:rsidR="00B149EE" w:rsidRDefault="00B149EE" w:rsidP="00B149EE">
      <w:pPr>
        <w:pStyle w:val="ListParagraph"/>
        <w:numPr>
          <w:ilvl w:val="0"/>
          <w:numId w:val="4"/>
        </w:numPr>
        <w:spacing w:line="360" w:lineRule="auto"/>
        <w:jc w:val="both"/>
        <w:rPr>
          <w:rFonts w:ascii="Arial" w:hAnsi="Arial" w:cs="Arial"/>
          <w:sz w:val="24"/>
          <w:szCs w:val="24"/>
        </w:rPr>
      </w:pPr>
      <w:r>
        <w:rPr>
          <w:rFonts w:ascii="Arial" w:hAnsi="Arial" w:cs="Arial"/>
          <w:sz w:val="24"/>
          <w:szCs w:val="24"/>
        </w:rPr>
        <w:t>The site is broken into and materials are removed or disturbed</w:t>
      </w:r>
    </w:p>
    <w:p w:rsidR="00B149EE" w:rsidRDefault="00B149EE" w:rsidP="00B149EE">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Whilst the site is broken into, the </w:t>
      </w:r>
      <w:r w:rsidR="008E0D43">
        <w:rPr>
          <w:rFonts w:ascii="Arial" w:hAnsi="Arial" w:cs="Arial"/>
          <w:sz w:val="24"/>
          <w:szCs w:val="24"/>
        </w:rPr>
        <w:t xml:space="preserve">perpetrator </w:t>
      </w:r>
      <w:r w:rsidR="00313F1A">
        <w:rPr>
          <w:rFonts w:ascii="Arial" w:hAnsi="Arial" w:cs="Arial"/>
          <w:sz w:val="24"/>
          <w:szCs w:val="24"/>
        </w:rPr>
        <w:t>injures themselves</w:t>
      </w:r>
    </w:p>
    <w:p w:rsidR="006911B5" w:rsidRPr="00F67B6C" w:rsidRDefault="006911B5" w:rsidP="00F67B6C">
      <w:pPr>
        <w:spacing w:line="360" w:lineRule="auto"/>
        <w:jc w:val="both"/>
        <w:rPr>
          <w:rFonts w:ascii="Arial" w:hAnsi="Arial" w:cs="Arial"/>
          <w:b/>
          <w:sz w:val="24"/>
          <w:szCs w:val="24"/>
        </w:rPr>
      </w:pPr>
    </w:p>
    <w:p w:rsidR="006911B5" w:rsidRPr="008E0D43" w:rsidRDefault="006911B5" w:rsidP="00F0485B">
      <w:pPr>
        <w:spacing w:line="360" w:lineRule="auto"/>
        <w:jc w:val="both"/>
        <w:rPr>
          <w:rFonts w:ascii="Arial" w:hAnsi="Arial" w:cs="Arial"/>
          <w:b/>
          <w:sz w:val="24"/>
          <w:szCs w:val="24"/>
        </w:rPr>
      </w:pPr>
      <w:r w:rsidRPr="008E0D43">
        <w:rPr>
          <w:rFonts w:ascii="Arial" w:hAnsi="Arial" w:cs="Arial"/>
          <w:b/>
          <w:sz w:val="24"/>
          <w:szCs w:val="24"/>
        </w:rPr>
        <w:t xml:space="preserve">Construction Projects – Why Contracts </w:t>
      </w:r>
      <w:r w:rsidR="008E0D43" w:rsidRPr="008E0D43">
        <w:rPr>
          <w:rFonts w:ascii="Arial" w:hAnsi="Arial" w:cs="Arial"/>
          <w:b/>
          <w:sz w:val="24"/>
          <w:szCs w:val="24"/>
        </w:rPr>
        <w:t>Are</w:t>
      </w:r>
      <w:r w:rsidRPr="008E0D43">
        <w:rPr>
          <w:rFonts w:ascii="Arial" w:hAnsi="Arial" w:cs="Arial"/>
          <w:b/>
          <w:sz w:val="24"/>
          <w:szCs w:val="24"/>
        </w:rPr>
        <w:t xml:space="preserve"> Critical. </w:t>
      </w:r>
    </w:p>
    <w:p w:rsidR="00313F1A" w:rsidRPr="00313F1A" w:rsidRDefault="00313F1A" w:rsidP="00F0485B">
      <w:pPr>
        <w:spacing w:line="360" w:lineRule="auto"/>
        <w:jc w:val="both"/>
        <w:rPr>
          <w:rFonts w:ascii="Arial" w:hAnsi="Arial" w:cs="Arial"/>
          <w:sz w:val="24"/>
          <w:szCs w:val="24"/>
        </w:rPr>
      </w:pPr>
      <w:r w:rsidRPr="00313F1A">
        <w:rPr>
          <w:rFonts w:ascii="Arial" w:hAnsi="Arial" w:cs="Arial"/>
          <w:sz w:val="24"/>
          <w:szCs w:val="24"/>
        </w:rPr>
        <w:t>A contra</w:t>
      </w:r>
      <w:r>
        <w:rPr>
          <w:rFonts w:ascii="Arial" w:hAnsi="Arial" w:cs="Arial"/>
          <w:sz w:val="24"/>
          <w:szCs w:val="24"/>
        </w:rPr>
        <w:t>ct within the cons</w:t>
      </w:r>
      <w:r w:rsidR="006911B5">
        <w:rPr>
          <w:rFonts w:ascii="Arial" w:hAnsi="Arial" w:cs="Arial"/>
          <w:sz w:val="24"/>
          <w:szCs w:val="24"/>
        </w:rPr>
        <w:t>truction industry can be seen as an essential tool that outlines the roles and responsibilities</w:t>
      </w:r>
      <w:r w:rsidR="00594146">
        <w:rPr>
          <w:rFonts w:ascii="Arial" w:hAnsi="Arial" w:cs="Arial"/>
          <w:sz w:val="24"/>
          <w:szCs w:val="24"/>
        </w:rPr>
        <w:t xml:space="preserve"> in the delivering a project</w:t>
      </w:r>
      <w:r w:rsidR="006911B5">
        <w:rPr>
          <w:rFonts w:ascii="Arial" w:hAnsi="Arial" w:cs="Arial"/>
          <w:sz w:val="24"/>
          <w:szCs w:val="24"/>
        </w:rPr>
        <w:t xml:space="preserve"> of both employer (Employers Agent or Specifier) and the </w:t>
      </w:r>
      <w:r w:rsidR="00594146">
        <w:rPr>
          <w:rFonts w:ascii="Arial" w:hAnsi="Arial" w:cs="Arial"/>
          <w:sz w:val="24"/>
          <w:szCs w:val="24"/>
        </w:rPr>
        <w:t xml:space="preserve">contractor. The key factors outlined in a contract will generally be centred around quality assurance, time, cost and resources. </w:t>
      </w:r>
    </w:p>
    <w:p w:rsidR="00B149EE" w:rsidRDefault="00B149EE" w:rsidP="00F0485B">
      <w:pPr>
        <w:spacing w:line="360" w:lineRule="auto"/>
        <w:jc w:val="both"/>
        <w:rPr>
          <w:rFonts w:ascii="Arial" w:hAnsi="Arial" w:cs="Arial"/>
          <w:sz w:val="24"/>
          <w:szCs w:val="24"/>
        </w:rPr>
      </w:pPr>
      <w:r>
        <w:rPr>
          <w:rFonts w:ascii="Arial" w:hAnsi="Arial" w:cs="Arial"/>
          <w:i/>
          <w:sz w:val="24"/>
          <w:szCs w:val="24"/>
        </w:rPr>
        <w:t>“</w:t>
      </w:r>
      <w:r w:rsidR="003B1009" w:rsidRPr="00B149EE">
        <w:rPr>
          <w:rFonts w:ascii="Arial" w:hAnsi="Arial" w:cs="Arial"/>
          <w:i/>
          <w:sz w:val="24"/>
          <w:szCs w:val="24"/>
        </w:rPr>
        <w:t>The essence of a construction contract is that a contractor agrees to supply work and materials for the erection of defined building or other works for the benefit of the employer. The detailed design of the work to be carried out is often supplied by or on behalf of the employer, but may also be supplied in whole or in part by the contractor.</w:t>
      </w:r>
      <w:r>
        <w:rPr>
          <w:rFonts w:ascii="Arial" w:hAnsi="Arial" w:cs="Arial"/>
          <w:sz w:val="24"/>
          <w:szCs w:val="24"/>
        </w:rPr>
        <w:t>”</w:t>
      </w:r>
    </w:p>
    <w:p w:rsidR="003B1009" w:rsidRDefault="003B1009" w:rsidP="00F0485B">
      <w:pPr>
        <w:spacing w:line="360" w:lineRule="auto"/>
        <w:jc w:val="both"/>
        <w:rPr>
          <w:rFonts w:ascii="Arial" w:hAnsi="Arial" w:cs="Arial"/>
          <w:sz w:val="24"/>
          <w:szCs w:val="24"/>
        </w:rPr>
      </w:pPr>
      <w:r>
        <w:rPr>
          <w:rFonts w:ascii="Arial" w:hAnsi="Arial" w:cs="Arial"/>
          <w:sz w:val="24"/>
          <w:szCs w:val="24"/>
        </w:rPr>
        <w:t>(Uff, 2009, p268)</w:t>
      </w:r>
      <w:r w:rsidR="000D69EB">
        <w:rPr>
          <w:rFonts w:ascii="Arial" w:hAnsi="Arial" w:cs="Arial"/>
          <w:sz w:val="24"/>
          <w:szCs w:val="24"/>
        </w:rPr>
        <w:t>.</w:t>
      </w:r>
    </w:p>
    <w:p w:rsidR="00955F2E" w:rsidRPr="00955F2E" w:rsidRDefault="00955F2E" w:rsidP="00955F2E">
      <w:pPr>
        <w:spacing w:line="360" w:lineRule="auto"/>
        <w:jc w:val="both"/>
        <w:rPr>
          <w:rFonts w:ascii="Arial" w:hAnsi="Arial" w:cs="Arial"/>
          <w:sz w:val="24"/>
          <w:szCs w:val="24"/>
        </w:rPr>
      </w:pPr>
      <w:r>
        <w:rPr>
          <w:rFonts w:ascii="Arial" w:hAnsi="Arial" w:cs="Arial"/>
          <w:sz w:val="24"/>
          <w:szCs w:val="24"/>
        </w:rPr>
        <w:t xml:space="preserve">As </w:t>
      </w:r>
      <w:r w:rsidR="00136DDC">
        <w:rPr>
          <w:rFonts w:ascii="Arial" w:hAnsi="Arial" w:cs="Arial"/>
          <w:sz w:val="24"/>
          <w:szCs w:val="24"/>
        </w:rPr>
        <w:t xml:space="preserve">construction contracts are carried out within the built environment, provisions </w:t>
      </w:r>
      <w:r w:rsidR="00555AC4">
        <w:rPr>
          <w:rFonts w:ascii="Arial" w:hAnsi="Arial" w:cs="Arial"/>
          <w:sz w:val="24"/>
          <w:szCs w:val="24"/>
        </w:rPr>
        <w:t>referred</w:t>
      </w:r>
      <w:r>
        <w:rPr>
          <w:rFonts w:ascii="Arial" w:hAnsi="Arial" w:cs="Arial"/>
          <w:sz w:val="24"/>
          <w:szCs w:val="24"/>
        </w:rPr>
        <w:t xml:space="preserve"> to as</w:t>
      </w:r>
      <w:r w:rsidR="00136DDC">
        <w:rPr>
          <w:rFonts w:ascii="Arial" w:hAnsi="Arial" w:cs="Arial"/>
          <w:sz w:val="24"/>
          <w:szCs w:val="24"/>
        </w:rPr>
        <w:t xml:space="preserve"> ‘variations’</w:t>
      </w:r>
      <w:r>
        <w:rPr>
          <w:rFonts w:ascii="Arial" w:hAnsi="Arial" w:cs="Arial"/>
          <w:sz w:val="24"/>
          <w:szCs w:val="24"/>
        </w:rPr>
        <w:t>,</w:t>
      </w:r>
      <w:r w:rsidR="00136DDC">
        <w:rPr>
          <w:rFonts w:ascii="Arial" w:hAnsi="Arial" w:cs="Arial"/>
          <w:sz w:val="24"/>
          <w:szCs w:val="24"/>
        </w:rPr>
        <w:t xml:space="preserve"> may need to be factored into the contract as work proceeds. These variations can occur during both the design and construction phase of the project. A variation is the term used to describe alterations, additions or omissions from a project and its contract due to unforeseen or unaccounted for states of for example, the land on which construction is to take place, or the condition of a structure to be renovated. A contractor is not bound, without express provision</w:t>
      </w:r>
      <w:r>
        <w:rPr>
          <w:rFonts w:ascii="Arial" w:hAnsi="Arial" w:cs="Arial"/>
          <w:sz w:val="24"/>
          <w:szCs w:val="24"/>
        </w:rPr>
        <w:t>,</w:t>
      </w:r>
      <w:r w:rsidR="00136DDC">
        <w:rPr>
          <w:rFonts w:ascii="Arial" w:hAnsi="Arial" w:cs="Arial"/>
          <w:sz w:val="24"/>
          <w:szCs w:val="24"/>
        </w:rPr>
        <w:t xml:space="preserve"> to execute more </w:t>
      </w:r>
      <w:r w:rsidR="00136DDC" w:rsidRPr="00955F2E">
        <w:rPr>
          <w:rFonts w:ascii="Arial" w:hAnsi="Arial" w:cs="Arial"/>
          <w:sz w:val="24"/>
          <w:szCs w:val="24"/>
        </w:rPr>
        <w:t>than the</w:t>
      </w:r>
      <w:r w:rsidRPr="00955F2E">
        <w:rPr>
          <w:rFonts w:ascii="Arial" w:hAnsi="Arial" w:cs="Arial"/>
          <w:sz w:val="24"/>
          <w:szCs w:val="24"/>
        </w:rPr>
        <w:t xml:space="preserve"> works set out in the contract.</w:t>
      </w:r>
    </w:p>
    <w:p w:rsidR="00964672" w:rsidRDefault="00955F2E" w:rsidP="00F0485B">
      <w:pPr>
        <w:spacing w:line="360" w:lineRule="auto"/>
        <w:jc w:val="both"/>
        <w:rPr>
          <w:rFonts w:ascii="Arial" w:hAnsi="Arial" w:cs="Arial"/>
          <w:sz w:val="24"/>
          <w:szCs w:val="24"/>
        </w:rPr>
      </w:pPr>
      <w:r w:rsidRPr="00955F2E">
        <w:rPr>
          <w:rFonts w:ascii="Arial" w:hAnsi="Arial" w:cs="Arial"/>
          <w:sz w:val="24"/>
          <w:szCs w:val="24"/>
        </w:rPr>
        <w:t xml:space="preserve">As </w:t>
      </w:r>
      <w:r w:rsidR="00136DDC" w:rsidRPr="00955F2E">
        <w:rPr>
          <w:rFonts w:ascii="Arial" w:hAnsi="Arial" w:cs="Arial"/>
          <w:sz w:val="24"/>
          <w:szCs w:val="24"/>
        </w:rPr>
        <w:t>variations, ‘Extra’s’ are another item that are duties, services and/</w:t>
      </w:r>
      <w:r w:rsidR="00065D98" w:rsidRPr="00955F2E">
        <w:rPr>
          <w:rFonts w:ascii="Arial" w:hAnsi="Arial" w:cs="Arial"/>
          <w:sz w:val="24"/>
          <w:szCs w:val="24"/>
        </w:rPr>
        <w:t>or</w:t>
      </w:r>
      <w:r w:rsidR="00136DDC" w:rsidRPr="00955F2E">
        <w:rPr>
          <w:rFonts w:ascii="Arial" w:hAnsi="Arial" w:cs="Arial"/>
          <w:sz w:val="24"/>
          <w:szCs w:val="24"/>
        </w:rPr>
        <w:t xml:space="preserve"> materials that have been </w:t>
      </w:r>
      <w:r w:rsidR="00964672" w:rsidRPr="00955F2E">
        <w:rPr>
          <w:rFonts w:ascii="Arial" w:hAnsi="Arial" w:cs="Arial"/>
          <w:sz w:val="24"/>
          <w:szCs w:val="24"/>
        </w:rPr>
        <w:t>excluded from the original desi</w:t>
      </w:r>
      <w:r>
        <w:rPr>
          <w:rFonts w:ascii="Arial" w:hAnsi="Arial" w:cs="Arial"/>
          <w:sz w:val="24"/>
          <w:szCs w:val="24"/>
        </w:rPr>
        <w:t>gn brief, and therefore not</w:t>
      </w:r>
      <w:r w:rsidR="00964672" w:rsidRPr="00955F2E">
        <w:rPr>
          <w:rFonts w:ascii="Arial" w:hAnsi="Arial" w:cs="Arial"/>
          <w:sz w:val="24"/>
          <w:szCs w:val="24"/>
        </w:rPr>
        <w:t xml:space="preserve"> included in the </w:t>
      </w:r>
      <w:r w:rsidR="00964672" w:rsidRPr="00955F2E">
        <w:rPr>
          <w:rFonts w:ascii="Arial" w:hAnsi="Arial" w:cs="Arial"/>
          <w:sz w:val="24"/>
          <w:szCs w:val="24"/>
        </w:rPr>
        <w:lastRenderedPageBreak/>
        <w:t>scope of works that makes up the contract. These ‘extra’s’ may be essential acts that need to be completed to finish a project. Payment for extras are contractual and will usually be covered when written orders to carry out the works are produced</w:t>
      </w:r>
      <w:r>
        <w:rPr>
          <w:rFonts w:ascii="Arial" w:hAnsi="Arial" w:cs="Arial"/>
          <w:sz w:val="24"/>
          <w:szCs w:val="24"/>
        </w:rPr>
        <w:t xml:space="preserve">, but as the cases bellow outline, this is not always the case. </w:t>
      </w:r>
      <w:r w:rsidR="00964672" w:rsidRPr="00955F2E">
        <w:rPr>
          <w:rFonts w:ascii="Arial" w:hAnsi="Arial" w:cs="Arial"/>
          <w:sz w:val="24"/>
          <w:szCs w:val="24"/>
        </w:rPr>
        <w:t xml:space="preserve"> </w:t>
      </w:r>
    </w:p>
    <w:p w:rsidR="00964672" w:rsidRDefault="00964672" w:rsidP="00F0485B">
      <w:pPr>
        <w:spacing w:line="360" w:lineRule="auto"/>
        <w:jc w:val="both"/>
        <w:rPr>
          <w:rFonts w:ascii="Arial" w:hAnsi="Arial" w:cs="Arial"/>
          <w:i/>
          <w:sz w:val="24"/>
          <w:szCs w:val="24"/>
        </w:rPr>
      </w:pPr>
      <w:r w:rsidRPr="00964672">
        <w:rPr>
          <w:rFonts w:ascii="Arial" w:hAnsi="Arial" w:cs="Arial"/>
          <w:i/>
          <w:sz w:val="24"/>
          <w:szCs w:val="24"/>
        </w:rPr>
        <w:t>“The mere doing of extra work, or doing work in a way different from that specified, does not bind the employer to pay for extras.”</w:t>
      </w:r>
    </w:p>
    <w:p w:rsidR="00964672" w:rsidRPr="00B27E98" w:rsidRDefault="00964672" w:rsidP="00964672">
      <w:pPr>
        <w:spacing w:line="360" w:lineRule="auto"/>
        <w:jc w:val="both"/>
        <w:rPr>
          <w:rFonts w:ascii="Arial" w:hAnsi="Arial" w:cs="Arial"/>
          <w:sz w:val="24"/>
          <w:szCs w:val="24"/>
        </w:rPr>
      </w:pPr>
      <w:r>
        <w:rPr>
          <w:rFonts w:ascii="Arial" w:hAnsi="Arial" w:cs="Arial"/>
          <w:sz w:val="24"/>
          <w:szCs w:val="24"/>
        </w:rPr>
        <w:t>(Uff. 2009. P</w:t>
      </w:r>
      <w:r>
        <w:rPr>
          <w:rFonts w:ascii="Arial" w:hAnsi="Arial" w:cs="Arial"/>
          <w:sz w:val="24"/>
          <w:szCs w:val="24"/>
        </w:rPr>
        <w:t>286</w:t>
      </w:r>
      <w:r>
        <w:rPr>
          <w:rFonts w:ascii="Arial" w:hAnsi="Arial" w:cs="Arial"/>
          <w:sz w:val="24"/>
          <w:szCs w:val="24"/>
        </w:rPr>
        <w:t>)</w:t>
      </w:r>
    </w:p>
    <w:p w:rsidR="00964672" w:rsidRDefault="00A0389B" w:rsidP="00F0485B">
      <w:pPr>
        <w:spacing w:line="360" w:lineRule="auto"/>
        <w:jc w:val="both"/>
        <w:rPr>
          <w:rFonts w:ascii="Arial" w:hAnsi="Arial" w:cs="Arial"/>
          <w:sz w:val="24"/>
          <w:szCs w:val="24"/>
        </w:rPr>
      </w:pPr>
      <w:r>
        <w:rPr>
          <w:rFonts w:ascii="Arial" w:hAnsi="Arial" w:cs="Arial"/>
          <w:sz w:val="24"/>
          <w:szCs w:val="24"/>
        </w:rPr>
        <w:t>In the case of Molloy v Leibe</w:t>
      </w:r>
      <w:r w:rsidR="009D2E19">
        <w:rPr>
          <w:rFonts w:ascii="Arial" w:hAnsi="Arial" w:cs="Arial"/>
          <w:sz w:val="24"/>
          <w:szCs w:val="24"/>
        </w:rPr>
        <w:t xml:space="preserve"> (1906) although extras were not included in the contract, nor was there a written order to complete them, the court ruled that the employer had knowledge of the extra works and witnessed them being completed while being aware that they we</w:t>
      </w:r>
      <w:r w:rsidR="00955F2E">
        <w:rPr>
          <w:rFonts w:ascii="Arial" w:hAnsi="Arial" w:cs="Arial"/>
          <w:sz w:val="24"/>
          <w:szCs w:val="24"/>
        </w:rPr>
        <w:t>re not part of the contract and</w:t>
      </w:r>
      <w:r w:rsidR="009D2E19">
        <w:rPr>
          <w:rFonts w:ascii="Arial" w:hAnsi="Arial" w:cs="Arial"/>
          <w:sz w:val="24"/>
          <w:szCs w:val="24"/>
        </w:rPr>
        <w:t xml:space="preserve"> knew that the builder expected payment for them. </w:t>
      </w:r>
    </w:p>
    <w:p w:rsidR="009D2E19" w:rsidRPr="00A0389B" w:rsidRDefault="009D2E19" w:rsidP="00F0485B">
      <w:pPr>
        <w:spacing w:line="360" w:lineRule="auto"/>
        <w:jc w:val="both"/>
        <w:rPr>
          <w:rFonts w:ascii="Arial" w:hAnsi="Arial" w:cs="Arial"/>
          <w:sz w:val="24"/>
          <w:szCs w:val="24"/>
        </w:rPr>
      </w:pPr>
      <w:r>
        <w:rPr>
          <w:rFonts w:ascii="Arial" w:hAnsi="Arial" w:cs="Arial"/>
          <w:sz w:val="24"/>
          <w:szCs w:val="24"/>
        </w:rPr>
        <w:t>In the case of Willi</w:t>
      </w:r>
      <w:r w:rsidR="00955F2E">
        <w:rPr>
          <w:rFonts w:ascii="Arial" w:hAnsi="Arial" w:cs="Arial"/>
          <w:sz w:val="24"/>
          <w:szCs w:val="24"/>
        </w:rPr>
        <w:t>am v Roffey Bros (1990),</w:t>
      </w:r>
      <w:r>
        <w:rPr>
          <w:rFonts w:ascii="Arial" w:hAnsi="Arial" w:cs="Arial"/>
          <w:sz w:val="24"/>
          <w:szCs w:val="24"/>
        </w:rPr>
        <w:t xml:space="preserve"> Williams had </w:t>
      </w:r>
      <w:r w:rsidR="00065D98">
        <w:rPr>
          <w:rFonts w:ascii="Arial" w:hAnsi="Arial" w:cs="Arial"/>
          <w:sz w:val="24"/>
          <w:szCs w:val="24"/>
        </w:rPr>
        <w:t>under-priced</w:t>
      </w:r>
      <w:r>
        <w:rPr>
          <w:rFonts w:ascii="Arial" w:hAnsi="Arial" w:cs="Arial"/>
          <w:sz w:val="24"/>
          <w:szCs w:val="24"/>
        </w:rPr>
        <w:t xml:space="preserve"> a contract and was therefore asking for further payments </w:t>
      </w:r>
      <w:r w:rsidR="00065D98">
        <w:rPr>
          <w:rFonts w:ascii="Arial" w:hAnsi="Arial" w:cs="Arial"/>
          <w:sz w:val="24"/>
          <w:szCs w:val="24"/>
        </w:rPr>
        <w:t xml:space="preserve">for work </w:t>
      </w:r>
      <w:r>
        <w:rPr>
          <w:rFonts w:ascii="Arial" w:hAnsi="Arial" w:cs="Arial"/>
          <w:sz w:val="24"/>
          <w:szCs w:val="24"/>
        </w:rPr>
        <w:t xml:space="preserve">on a contract that </w:t>
      </w:r>
      <w:r w:rsidR="00065D98">
        <w:rPr>
          <w:rFonts w:ascii="Arial" w:hAnsi="Arial" w:cs="Arial"/>
          <w:sz w:val="24"/>
          <w:szCs w:val="24"/>
        </w:rPr>
        <w:t>was no more than they were initially contracted to carry out. The court ruled that considerati</w:t>
      </w:r>
      <w:r w:rsidR="00955F2E">
        <w:rPr>
          <w:rFonts w:ascii="Arial" w:hAnsi="Arial" w:cs="Arial"/>
          <w:sz w:val="24"/>
          <w:szCs w:val="24"/>
        </w:rPr>
        <w:t>on had been given by Williams to</w:t>
      </w:r>
      <w:r w:rsidR="00065D98">
        <w:rPr>
          <w:rFonts w:ascii="Arial" w:hAnsi="Arial" w:cs="Arial"/>
          <w:sz w:val="24"/>
          <w:szCs w:val="24"/>
        </w:rPr>
        <w:t xml:space="preserve"> the fact that his actions had allowed Roffe</w:t>
      </w:r>
      <w:r w:rsidR="00955F2E">
        <w:rPr>
          <w:rFonts w:ascii="Arial" w:hAnsi="Arial" w:cs="Arial"/>
          <w:sz w:val="24"/>
          <w:szCs w:val="24"/>
        </w:rPr>
        <w:t>y Bros to</w:t>
      </w:r>
      <w:r w:rsidR="00065D98">
        <w:rPr>
          <w:rFonts w:ascii="Arial" w:hAnsi="Arial" w:cs="Arial"/>
          <w:sz w:val="24"/>
          <w:szCs w:val="24"/>
        </w:rPr>
        <w:t xml:space="preserve"> avoid a late completion penalty for the works.  </w:t>
      </w:r>
    </w:p>
    <w:p w:rsidR="00136DDC" w:rsidRDefault="00136DDC" w:rsidP="00F0485B">
      <w:pPr>
        <w:spacing w:line="360" w:lineRule="auto"/>
        <w:jc w:val="both"/>
        <w:rPr>
          <w:rFonts w:ascii="Arial" w:hAnsi="Arial" w:cs="Arial"/>
          <w:sz w:val="24"/>
          <w:szCs w:val="24"/>
        </w:rPr>
      </w:pPr>
    </w:p>
    <w:p w:rsidR="00B149EE" w:rsidRPr="00B149EE" w:rsidRDefault="00B149EE" w:rsidP="00B41195">
      <w:pPr>
        <w:spacing w:line="360" w:lineRule="auto"/>
        <w:jc w:val="both"/>
        <w:rPr>
          <w:rFonts w:ascii="Arial" w:hAnsi="Arial" w:cs="Arial"/>
          <w:i/>
          <w:sz w:val="24"/>
          <w:szCs w:val="24"/>
        </w:rPr>
      </w:pPr>
      <w:r w:rsidRPr="00B149EE">
        <w:rPr>
          <w:rFonts w:ascii="Arial" w:hAnsi="Arial" w:cs="Arial"/>
          <w:i/>
          <w:sz w:val="24"/>
          <w:szCs w:val="24"/>
        </w:rPr>
        <w:t>“</w:t>
      </w:r>
      <w:r w:rsidR="000D69EB" w:rsidRPr="00B149EE">
        <w:rPr>
          <w:rFonts w:ascii="Arial" w:hAnsi="Arial" w:cs="Arial"/>
          <w:i/>
          <w:sz w:val="24"/>
          <w:szCs w:val="24"/>
        </w:rPr>
        <w:t>Contracts are critical for construction p</w:t>
      </w:r>
      <w:r w:rsidR="00B41195" w:rsidRPr="00B149EE">
        <w:rPr>
          <w:rFonts w:ascii="Arial" w:hAnsi="Arial" w:cs="Arial"/>
          <w:i/>
          <w:sz w:val="24"/>
          <w:szCs w:val="24"/>
        </w:rPr>
        <w:t>rojects as “A standard form of building or construction contract is a binding agreement between the employer for the building project and the building contractor who is responsible for carrying out the construction work. They include full details of the costs and provision of labour, materials and services as well as plans, specifications, drawings, a schedule for completion, and any changes which have been agreed. The construction work including the cost and time-scale must comply with the contract.”</w:t>
      </w:r>
    </w:p>
    <w:p w:rsidR="00302B1D" w:rsidRDefault="00B41195" w:rsidP="00B41195">
      <w:pPr>
        <w:spacing w:line="360" w:lineRule="auto"/>
        <w:jc w:val="both"/>
        <w:rPr>
          <w:rFonts w:ascii="Arial" w:hAnsi="Arial" w:cs="Arial"/>
          <w:sz w:val="24"/>
          <w:szCs w:val="24"/>
        </w:rPr>
      </w:pPr>
      <w:r>
        <w:rPr>
          <w:rFonts w:ascii="Arial" w:hAnsi="Arial" w:cs="Arial"/>
          <w:sz w:val="24"/>
          <w:szCs w:val="24"/>
        </w:rPr>
        <w:t xml:space="preserve"> (RICS, 2104)</w:t>
      </w:r>
    </w:p>
    <w:p w:rsidR="00302B1D" w:rsidRDefault="00302B1D" w:rsidP="00F0485B">
      <w:pPr>
        <w:spacing w:line="360" w:lineRule="auto"/>
        <w:jc w:val="both"/>
        <w:rPr>
          <w:rFonts w:ascii="Arial" w:hAnsi="Arial" w:cs="Arial"/>
          <w:sz w:val="24"/>
          <w:szCs w:val="24"/>
        </w:rPr>
      </w:pPr>
    </w:p>
    <w:p w:rsidR="007E205D" w:rsidRDefault="007E205D" w:rsidP="00F0485B">
      <w:pPr>
        <w:spacing w:line="360" w:lineRule="auto"/>
        <w:jc w:val="both"/>
        <w:rPr>
          <w:rFonts w:ascii="Arial" w:hAnsi="Arial" w:cs="Arial"/>
          <w:b/>
          <w:sz w:val="24"/>
          <w:szCs w:val="24"/>
        </w:rPr>
      </w:pPr>
    </w:p>
    <w:p w:rsidR="007E205D" w:rsidRDefault="007E205D" w:rsidP="00F0485B">
      <w:pPr>
        <w:spacing w:line="360" w:lineRule="auto"/>
        <w:jc w:val="both"/>
        <w:rPr>
          <w:rFonts w:ascii="Arial" w:hAnsi="Arial" w:cs="Arial"/>
          <w:b/>
          <w:sz w:val="24"/>
          <w:szCs w:val="24"/>
        </w:rPr>
      </w:pPr>
    </w:p>
    <w:p w:rsidR="00302B1D" w:rsidRDefault="00302B1D" w:rsidP="00F0485B">
      <w:pPr>
        <w:spacing w:line="360" w:lineRule="auto"/>
        <w:jc w:val="both"/>
        <w:rPr>
          <w:rFonts w:ascii="Arial" w:hAnsi="Arial" w:cs="Arial"/>
          <w:b/>
          <w:sz w:val="24"/>
          <w:szCs w:val="24"/>
        </w:rPr>
      </w:pPr>
      <w:r w:rsidRPr="00594146">
        <w:rPr>
          <w:rFonts w:ascii="Arial" w:hAnsi="Arial" w:cs="Arial"/>
          <w:b/>
          <w:sz w:val="24"/>
          <w:szCs w:val="24"/>
        </w:rPr>
        <w:lastRenderedPageBreak/>
        <w:t xml:space="preserve">Issues arising if a contract is not fully discharged. </w:t>
      </w:r>
    </w:p>
    <w:p w:rsidR="00B27E98" w:rsidRPr="00955F2E" w:rsidRDefault="00B27E98" w:rsidP="00F0485B">
      <w:pPr>
        <w:spacing w:line="360" w:lineRule="auto"/>
        <w:jc w:val="both"/>
        <w:rPr>
          <w:rFonts w:ascii="Arial" w:hAnsi="Arial" w:cs="Arial"/>
          <w:i/>
          <w:sz w:val="24"/>
          <w:szCs w:val="24"/>
        </w:rPr>
      </w:pPr>
      <w:r w:rsidRPr="00955F2E">
        <w:rPr>
          <w:rFonts w:ascii="Arial" w:hAnsi="Arial" w:cs="Arial"/>
          <w:i/>
          <w:sz w:val="24"/>
          <w:szCs w:val="24"/>
        </w:rPr>
        <w:t xml:space="preserve">“Discharge is a general term for the release of a </w:t>
      </w:r>
      <w:r w:rsidR="00F67B6C" w:rsidRPr="00955F2E">
        <w:rPr>
          <w:rFonts w:ascii="Arial" w:hAnsi="Arial" w:cs="Arial"/>
          <w:i/>
          <w:sz w:val="24"/>
          <w:szCs w:val="24"/>
        </w:rPr>
        <w:t>contractual</w:t>
      </w:r>
      <w:r w:rsidRPr="00955F2E">
        <w:rPr>
          <w:rFonts w:ascii="Arial" w:hAnsi="Arial" w:cs="Arial"/>
          <w:i/>
          <w:sz w:val="24"/>
          <w:szCs w:val="24"/>
        </w:rPr>
        <w:t xml:space="preserve"> obligation”</w:t>
      </w:r>
    </w:p>
    <w:p w:rsidR="00B27E98" w:rsidRPr="00B27E98" w:rsidRDefault="00B27E98" w:rsidP="00F0485B">
      <w:pPr>
        <w:spacing w:line="360" w:lineRule="auto"/>
        <w:jc w:val="both"/>
        <w:rPr>
          <w:rFonts w:ascii="Arial" w:hAnsi="Arial" w:cs="Arial"/>
          <w:sz w:val="24"/>
          <w:szCs w:val="24"/>
        </w:rPr>
      </w:pPr>
      <w:r>
        <w:rPr>
          <w:rFonts w:ascii="Arial" w:hAnsi="Arial" w:cs="Arial"/>
          <w:sz w:val="24"/>
          <w:szCs w:val="24"/>
        </w:rPr>
        <w:t>(Uff. 2009. P205)</w:t>
      </w:r>
    </w:p>
    <w:p w:rsidR="008E0D43" w:rsidRDefault="008E0D43" w:rsidP="00F0485B">
      <w:pPr>
        <w:spacing w:line="360" w:lineRule="auto"/>
        <w:jc w:val="both"/>
        <w:rPr>
          <w:rFonts w:ascii="Arial" w:hAnsi="Arial" w:cs="Arial"/>
          <w:sz w:val="24"/>
          <w:szCs w:val="24"/>
        </w:rPr>
      </w:pPr>
      <w:r>
        <w:rPr>
          <w:rFonts w:ascii="Arial" w:hAnsi="Arial" w:cs="Arial"/>
          <w:sz w:val="24"/>
          <w:szCs w:val="24"/>
        </w:rPr>
        <w:t>Contracts e</w:t>
      </w:r>
      <w:r w:rsidR="00955F2E">
        <w:rPr>
          <w:rFonts w:ascii="Arial" w:hAnsi="Arial" w:cs="Arial"/>
          <w:sz w:val="24"/>
          <w:szCs w:val="24"/>
        </w:rPr>
        <w:t xml:space="preserve">xist as means to protect </w:t>
      </w:r>
      <w:r>
        <w:rPr>
          <w:rFonts w:ascii="Arial" w:hAnsi="Arial" w:cs="Arial"/>
          <w:sz w:val="24"/>
          <w:szCs w:val="24"/>
        </w:rPr>
        <w:t xml:space="preserve">all parties </w:t>
      </w:r>
      <w:r w:rsidR="00555AC4">
        <w:rPr>
          <w:rFonts w:ascii="Arial" w:hAnsi="Arial" w:cs="Arial"/>
          <w:sz w:val="24"/>
          <w:szCs w:val="24"/>
        </w:rPr>
        <w:t>individually, from</w:t>
      </w:r>
      <w:r>
        <w:rPr>
          <w:rFonts w:ascii="Arial" w:hAnsi="Arial" w:cs="Arial"/>
          <w:sz w:val="24"/>
          <w:szCs w:val="24"/>
        </w:rPr>
        <w:t xml:space="preserve"> any illegal, wrong or loss caused by the other parties included in that contract. </w:t>
      </w:r>
    </w:p>
    <w:p w:rsidR="008E0D43" w:rsidRPr="008E0D43" w:rsidRDefault="008E0D43" w:rsidP="00F0485B">
      <w:pPr>
        <w:spacing w:line="360" w:lineRule="auto"/>
        <w:jc w:val="both"/>
        <w:rPr>
          <w:rFonts w:ascii="Arial" w:hAnsi="Arial" w:cs="Arial"/>
          <w:sz w:val="24"/>
          <w:szCs w:val="24"/>
        </w:rPr>
      </w:pPr>
      <w:r>
        <w:rPr>
          <w:rFonts w:ascii="Arial" w:hAnsi="Arial" w:cs="Arial"/>
          <w:sz w:val="24"/>
          <w:szCs w:val="24"/>
        </w:rPr>
        <w:t>There will be a number of constraints</w:t>
      </w:r>
      <w:r w:rsidR="00B27E98">
        <w:rPr>
          <w:rFonts w:ascii="Arial" w:hAnsi="Arial" w:cs="Arial"/>
          <w:sz w:val="24"/>
          <w:szCs w:val="24"/>
        </w:rPr>
        <w:t xml:space="preserve"> or obligations</w:t>
      </w:r>
      <w:r>
        <w:rPr>
          <w:rFonts w:ascii="Arial" w:hAnsi="Arial" w:cs="Arial"/>
          <w:sz w:val="24"/>
          <w:szCs w:val="24"/>
        </w:rPr>
        <w:t xml:space="preserve"> that need to be met wit</w:t>
      </w:r>
      <w:r w:rsidR="00B27E98">
        <w:rPr>
          <w:rFonts w:ascii="Arial" w:hAnsi="Arial" w:cs="Arial"/>
          <w:sz w:val="24"/>
          <w:szCs w:val="24"/>
        </w:rPr>
        <w:t>h</w:t>
      </w:r>
      <w:r>
        <w:rPr>
          <w:rFonts w:ascii="Arial" w:hAnsi="Arial" w:cs="Arial"/>
          <w:sz w:val="24"/>
          <w:szCs w:val="24"/>
        </w:rPr>
        <w:t>in a contract for it to be fully discharged</w:t>
      </w:r>
      <w:r w:rsidR="00B27E98">
        <w:rPr>
          <w:rFonts w:ascii="Arial" w:hAnsi="Arial" w:cs="Arial"/>
          <w:sz w:val="24"/>
          <w:szCs w:val="24"/>
        </w:rPr>
        <w:t>. There may be financial penalties for either party for not fulfilling these obligations. Items within a contract that may cause a contractor to be penalis</w:t>
      </w:r>
      <w:r w:rsidR="00955F2E">
        <w:rPr>
          <w:rFonts w:ascii="Arial" w:hAnsi="Arial" w:cs="Arial"/>
          <w:sz w:val="24"/>
          <w:szCs w:val="24"/>
        </w:rPr>
        <w:t>ed can include:</w:t>
      </w:r>
      <w:r w:rsidR="00B27E98">
        <w:rPr>
          <w:rFonts w:ascii="Arial" w:hAnsi="Arial" w:cs="Arial"/>
          <w:sz w:val="24"/>
          <w:szCs w:val="24"/>
        </w:rPr>
        <w:t xml:space="preserve"> </w:t>
      </w:r>
      <w:r w:rsidR="00955F2E">
        <w:rPr>
          <w:rFonts w:ascii="Arial" w:hAnsi="Arial" w:cs="Arial"/>
          <w:sz w:val="24"/>
          <w:szCs w:val="24"/>
        </w:rPr>
        <w:t>time scales of project delivery; occupancy date;</w:t>
      </w:r>
      <w:r w:rsidR="00B27E98">
        <w:rPr>
          <w:rFonts w:ascii="Arial" w:hAnsi="Arial" w:cs="Arial"/>
          <w:sz w:val="24"/>
          <w:szCs w:val="24"/>
        </w:rPr>
        <w:t xml:space="preserve"> quality</w:t>
      </w:r>
      <w:r w:rsidR="00955F2E">
        <w:rPr>
          <w:rFonts w:ascii="Arial" w:hAnsi="Arial" w:cs="Arial"/>
          <w:sz w:val="24"/>
          <w:szCs w:val="24"/>
        </w:rPr>
        <w:t>;</w:t>
      </w:r>
      <w:r w:rsidR="00B27E98">
        <w:rPr>
          <w:rFonts w:ascii="Arial" w:hAnsi="Arial" w:cs="Arial"/>
          <w:sz w:val="24"/>
          <w:szCs w:val="24"/>
        </w:rPr>
        <w:t xml:space="preserve"> and specification. Contractors not meeting the obligations of the contractor or causing detrimental services to an employer can also be removed and replaced without payment</w:t>
      </w:r>
      <w:r w:rsidR="00955F2E">
        <w:rPr>
          <w:rFonts w:ascii="Arial" w:hAnsi="Arial" w:cs="Arial"/>
          <w:sz w:val="24"/>
          <w:szCs w:val="24"/>
        </w:rPr>
        <w:t>.</w:t>
      </w:r>
      <w:r w:rsidR="00F67B6C">
        <w:rPr>
          <w:rFonts w:ascii="Arial" w:hAnsi="Arial" w:cs="Arial"/>
          <w:sz w:val="24"/>
          <w:szCs w:val="24"/>
        </w:rPr>
        <w:t xml:space="preserve"> </w:t>
      </w:r>
    </w:p>
    <w:p w:rsidR="00302B1D" w:rsidRDefault="00302B1D" w:rsidP="00F0485B">
      <w:pPr>
        <w:spacing w:line="360" w:lineRule="auto"/>
        <w:jc w:val="both"/>
        <w:rPr>
          <w:rFonts w:ascii="Arial" w:hAnsi="Arial" w:cs="Arial"/>
          <w:color w:val="FF0000"/>
          <w:sz w:val="24"/>
          <w:szCs w:val="24"/>
        </w:rPr>
      </w:pPr>
    </w:p>
    <w:p w:rsidR="00302B1D" w:rsidRDefault="00302B1D" w:rsidP="00F0485B">
      <w:pPr>
        <w:spacing w:line="360" w:lineRule="auto"/>
        <w:jc w:val="both"/>
        <w:rPr>
          <w:rFonts w:ascii="Arial" w:hAnsi="Arial" w:cs="Arial"/>
          <w:color w:val="FF0000"/>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302B1D" w:rsidRPr="00313F1A" w:rsidRDefault="00302B1D" w:rsidP="00F0485B">
      <w:pPr>
        <w:spacing w:line="360" w:lineRule="auto"/>
        <w:jc w:val="both"/>
        <w:rPr>
          <w:rFonts w:ascii="Arial" w:hAnsi="Arial" w:cs="Arial"/>
          <w:b/>
          <w:sz w:val="24"/>
          <w:szCs w:val="24"/>
        </w:rPr>
      </w:pPr>
      <w:r w:rsidRPr="00313F1A">
        <w:rPr>
          <w:rFonts w:ascii="Arial" w:hAnsi="Arial" w:cs="Arial"/>
          <w:b/>
          <w:sz w:val="24"/>
          <w:szCs w:val="24"/>
        </w:rPr>
        <w:lastRenderedPageBreak/>
        <w:t>Essential elements of a contract</w:t>
      </w:r>
    </w:p>
    <w:p w:rsidR="00302B1D" w:rsidRDefault="00B41195" w:rsidP="00F0485B">
      <w:pPr>
        <w:spacing w:line="360" w:lineRule="auto"/>
        <w:jc w:val="both"/>
        <w:rPr>
          <w:rFonts w:ascii="Arial" w:hAnsi="Arial" w:cs="Arial"/>
          <w:sz w:val="24"/>
          <w:szCs w:val="24"/>
        </w:rPr>
      </w:pPr>
      <w:r>
        <w:rPr>
          <w:rFonts w:ascii="Arial" w:hAnsi="Arial" w:cs="Arial"/>
          <w:sz w:val="24"/>
          <w:szCs w:val="24"/>
        </w:rPr>
        <w:t>A contract is a written or</w:t>
      </w:r>
      <w:r w:rsidR="00955F2E">
        <w:rPr>
          <w:rFonts w:ascii="Arial" w:hAnsi="Arial" w:cs="Arial"/>
          <w:sz w:val="24"/>
          <w:szCs w:val="24"/>
        </w:rPr>
        <w:t xml:space="preserve"> verbal agreement enforceable b</w:t>
      </w:r>
      <w:r>
        <w:rPr>
          <w:rFonts w:ascii="Arial" w:hAnsi="Arial" w:cs="Arial"/>
          <w:sz w:val="24"/>
          <w:szCs w:val="24"/>
        </w:rPr>
        <w:t xml:space="preserve">y law and made between two or more parties in regard </w:t>
      </w:r>
      <w:r w:rsidR="00955F2E">
        <w:rPr>
          <w:rFonts w:ascii="Arial" w:hAnsi="Arial" w:cs="Arial"/>
          <w:sz w:val="24"/>
          <w:szCs w:val="24"/>
        </w:rPr>
        <w:t xml:space="preserve">to </w:t>
      </w:r>
      <w:r w:rsidR="00F20471">
        <w:rPr>
          <w:rFonts w:ascii="Arial" w:hAnsi="Arial" w:cs="Arial"/>
          <w:sz w:val="24"/>
          <w:szCs w:val="24"/>
        </w:rPr>
        <w:t xml:space="preserve">fulfilling an obligation in return for consideration. </w:t>
      </w:r>
    </w:p>
    <w:p w:rsidR="00313F1A" w:rsidRDefault="00313F1A" w:rsidP="00F0485B">
      <w:pPr>
        <w:spacing w:line="360" w:lineRule="auto"/>
        <w:jc w:val="both"/>
        <w:rPr>
          <w:rFonts w:ascii="Arial" w:hAnsi="Arial" w:cs="Arial"/>
          <w:i/>
          <w:sz w:val="24"/>
          <w:szCs w:val="24"/>
        </w:rPr>
      </w:pPr>
      <w:r>
        <w:rPr>
          <w:rFonts w:ascii="Arial" w:hAnsi="Arial" w:cs="Arial"/>
          <w:i/>
          <w:sz w:val="24"/>
          <w:szCs w:val="24"/>
        </w:rPr>
        <w:t>“The law of contract is based on the mutual exchange of obligations, in that each side must contribute something to the agreement to make it binding. The only exception to this principle is a contract made by deed.”</w:t>
      </w:r>
    </w:p>
    <w:p w:rsidR="00313F1A" w:rsidRPr="00313F1A" w:rsidRDefault="00313F1A" w:rsidP="00F0485B">
      <w:pPr>
        <w:spacing w:line="360" w:lineRule="auto"/>
        <w:jc w:val="both"/>
        <w:rPr>
          <w:rFonts w:ascii="Arial" w:hAnsi="Arial" w:cs="Arial"/>
          <w:i/>
          <w:sz w:val="24"/>
          <w:szCs w:val="24"/>
        </w:rPr>
      </w:pPr>
      <w:r>
        <w:rPr>
          <w:rFonts w:ascii="Arial" w:hAnsi="Arial" w:cs="Arial"/>
          <w:i/>
          <w:sz w:val="24"/>
          <w:szCs w:val="24"/>
        </w:rPr>
        <w:t>(Uff, 2009. P175)</w:t>
      </w:r>
    </w:p>
    <w:p w:rsidR="00F20471" w:rsidRDefault="00F20471" w:rsidP="00F0485B">
      <w:pPr>
        <w:spacing w:line="360" w:lineRule="auto"/>
        <w:jc w:val="both"/>
        <w:rPr>
          <w:rFonts w:ascii="Arial" w:hAnsi="Arial" w:cs="Arial"/>
          <w:sz w:val="24"/>
          <w:szCs w:val="24"/>
        </w:rPr>
      </w:pPr>
      <w:r>
        <w:rPr>
          <w:rFonts w:ascii="Arial" w:hAnsi="Arial" w:cs="Arial"/>
          <w:sz w:val="24"/>
          <w:szCs w:val="24"/>
        </w:rPr>
        <w:t xml:space="preserve">Contracts generally </w:t>
      </w:r>
      <w:r w:rsidR="00CA21CB">
        <w:rPr>
          <w:rFonts w:ascii="Arial" w:hAnsi="Arial" w:cs="Arial"/>
          <w:sz w:val="24"/>
          <w:szCs w:val="24"/>
        </w:rPr>
        <w:t>apply</w:t>
      </w:r>
      <w:r>
        <w:rPr>
          <w:rFonts w:ascii="Arial" w:hAnsi="Arial" w:cs="Arial"/>
          <w:sz w:val="24"/>
          <w:szCs w:val="24"/>
        </w:rPr>
        <w:t xml:space="preserve"> and are enforceable in the following circumstances – </w:t>
      </w:r>
    </w:p>
    <w:p w:rsidR="00F20471" w:rsidRDefault="00F20471" w:rsidP="00F20471">
      <w:pPr>
        <w:pStyle w:val="ListParagraph"/>
        <w:numPr>
          <w:ilvl w:val="0"/>
          <w:numId w:val="1"/>
        </w:numPr>
        <w:spacing w:line="360" w:lineRule="auto"/>
        <w:jc w:val="both"/>
        <w:rPr>
          <w:rFonts w:ascii="Arial" w:hAnsi="Arial" w:cs="Arial"/>
          <w:sz w:val="24"/>
          <w:szCs w:val="24"/>
        </w:rPr>
      </w:pPr>
      <w:r>
        <w:rPr>
          <w:rFonts w:ascii="Arial" w:hAnsi="Arial" w:cs="Arial"/>
          <w:sz w:val="24"/>
          <w:szCs w:val="24"/>
        </w:rPr>
        <w:t>Employment (including sub-contractors)</w:t>
      </w:r>
    </w:p>
    <w:p w:rsidR="00F20471" w:rsidRDefault="00F20471" w:rsidP="00F20471">
      <w:pPr>
        <w:pStyle w:val="ListParagraph"/>
        <w:numPr>
          <w:ilvl w:val="0"/>
          <w:numId w:val="1"/>
        </w:numPr>
        <w:spacing w:line="360" w:lineRule="auto"/>
        <w:jc w:val="both"/>
        <w:rPr>
          <w:rFonts w:ascii="Arial" w:hAnsi="Arial" w:cs="Arial"/>
          <w:sz w:val="24"/>
          <w:szCs w:val="24"/>
        </w:rPr>
      </w:pPr>
      <w:r>
        <w:rPr>
          <w:rFonts w:ascii="Arial" w:hAnsi="Arial" w:cs="Arial"/>
          <w:sz w:val="24"/>
          <w:szCs w:val="24"/>
        </w:rPr>
        <w:t>Sale (Goods, materials and services etc.)</w:t>
      </w:r>
    </w:p>
    <w:p w:rsidR="00F20471" w:rsidRDefault="00F20471" w:rsidP="00F20471">
      <w:pPr>
        <w:pStyle w:val="ListParagraph"/>
        <w:numPr>
          <w:ilvl w:val="0"/>
          <w:numId w:val="1"/>
        </w:numPr>
        <w:spacing w:line="360" w:lineRule="auto"/>
        <w:jc w:val="both"/>
        <w:rPr>
          <w:rFonts w:ascii="Arial" w:hAnsi="Arial" w:cs="Arial"/>
          <w:sz w:val="24"/>
          <w:szCs w:val="24"/>
        </w:rPr>
      </w:pPr>
      <w:r>
        <w:rPr>
          <w:rFonts w:ascii="Arial" w:hAnsi="Arial" w:cs="Arial"/>
          <w:sz w:val="24"/>
          <w:szCs w:val="24"/>
        </w:rPr>
        <w:t>Lease (Vehicles, plant, tools etc.)</w:t>
      </w:r>
    </w:p>
    <w:p w:rsidR="00F20471" w:rsidRDefault="00F20471" w:rsidP="00F20471">
      <w:pPr>
        <w:pStyle w:val="ListParagraph"/>
        <w:numPr>
          <w:ilvl w:val="0"/>
          <w:numId w:val="1"/>
        </w:numPr>
        <w:spacing w:line="360" w:lineRule="auto"/>
        <w:jc w:val="both"/>
        <w:rPr>
          <w:rFonts w:ascii="Arial" w:hAnsi="Arial" w:cs="Arial"/>
          <w:sz w:val="24"/>
          <w:szCs w:val="24"/>
        </w:rPr>
      </w:pPr>
      <w:r>
        <w:rPr>
          <w:rFonts w:ascii="Arial" w:hAnsi="Arial" w:cs="Arial"/>
          <w:sz w:val="24"/>
          <w:szCs w:val="24"/>
        </w:rPr>
        <w:t>Tenancy (Premises, right to occupy etc.)</w:t>
      </w:r>
    </w:p>
    <w:p w:rsidR="00F20471" w:rsidRDefault="00F20471" w:rsidP="00F20471">
      <w:pPr>
        <w:pStyle w:val="ListParagraph"/>
        <w:numPr>
          <w:ilvl w:val="0"/>
          <w:numId w:val="1"/>
        </w:numPr>
        <w:spacing w:line="360" w:lineRule="auto"/>
        <w:jc w:val="both"/>
        <w:rPr>
          <w:rFonts w:ascii="Arial" w:hAnsi="Arial" w:cs="Arial"/>
          <w:sz w:val="24"/>
          <w:szCs w:val="24"/>
        </w:rPr>
      </w:pPr>
      <w:r>
        <w:rPr>
          <w:rFonts w:ascii="Arial" w:hAnsi="Arial" w:cs="Arial"/>
          <w:sz w:val="24"/>
          <w:szCs w:val="24"/>
        </w:rPr>
        <w:t>Projects (Scope of works, materials, methods &amp; time)</w:t>
      </w:r>
    </w:p>
    <w:p w:rsidR="00606408" w:rsidRDefault="00F20471" w:rsidP="00F20471">
      <w:pPr>
        <w:spacing w:line="360" w:lineRule="auto"/>
        <w:jc w:val="both"/>
        <w:rPr>
          <w:rFonts w:ascii="Arial" w:hAnsi="Arial" w:cs="Arial"/>
          <w:sz w:val="24"/>
          <w:szCs w:val="24"/>
        </w:rPr>
      </w:pPr>
      <w:r>
        <w:rPr>
          <w:rFonts w:ascii="Arial" w:hAnsi="Arial" w:cs="Arial"/>
          <w:sz w:val="24"/>
          <w:szCs w:val="24"/>
        </w:rPr>
        <w:t xml:space="preserve">A contract must contain a number of elements to make it valid and enforceable. </w:t>
      </w:r>
    </w:p>
    <w:p w:rsidR="005F3C8E" w:rsidRDefault="00F20471" w:rsidP="00100204">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Agreement – (Offer &amp; </w:t>
      </w:r>
      <w:r w:rsidR="005F3C8E">
        <w:rPr>
          <w:rFonts w:ascii="Arial" w:hAnsi="Arial" w:cs="Arial"/>
          <w:sz w:val="24"/>
          <w:szCs w:val="24"/>
        </w:rPr>
        <w:t xml:space="preserve">acceptance) An offer of entering into a contract by one party to another for consideration on a specific event. Offers do not remain open </w:t>
      </w:r>
      <w:r w:rsidR="00CA21CB">
        <w:rPr>
          <w:rFonts w:ascii="Arial" w:hAnsi="Arial" w:cs="Arial"/>
          <w:sz w:val="24"/>
          <w:szCs w:val="24"/>
        </w:rPr>
        <w:t>indefinitely</w:t>
      </w:r>
      <w:r w:rsidR="005F3C8E">
        <w:rPr>
          <w:rFonts w:ascii="Arial" w:hAnsi="Arial" w:cs="Arial"/>
          <w:sz w:val="24"/>
          <w:szCs w:val="24"/>
        </w:rPr>
        <w:t xml:space="preserve"> and may be revoked at any time prior to acceptance as long as communicated. </w:t>
      </w:r>
      <w:r w:rsidR="00CA21CB">
        <w:rPr>
          <w:rFonts w:ascii="Arial" w:hAnsi="Arial" w:cs="Arial"/>
          <w:sz w:val="24"/>
          <w:szCs w:val="24"/>
        </w:rPr>
        <w:t>Acceptance</w:t>
      </w:r>
      <w:r w:rsidR="005F3C8E">
        <w:rPr>
          <w:rFonts w:ascii="Arial" w:hAnsi="Arial" w:cs="Arial"/>
          <w:sz w:val="24"/>
          <w:szCs w:val="24"/>
        </w:rPr>
        <w:t xml:space="preserve"> is an unequivocal agreement to the offer. Should negotiation of the offer take place the initial offer will be seen to be rejected and the offeree will then become the offeror and any acceptance will be on the newly negotiated terms. </w:t>
      </w:r>
      <w:r w:rsidR="00EB4A69">
        <w:rPr>
          <w:rFonts w:ascii="Arial" w:hAnsi="Arial" w:cs="Arial"/>
          <w:sz w:val="24"/>
          <w:szCs w:val="24"/>
        </w:rPr>
        <w:t>(</w:t>
      </w:r>
      <w:r w:rsidR="00CA21CB">
        <w:rPr>
          <w:rFonts w:ascii="Arial" w:hAnsi="Arial" w:cs="Arial"/>
          <w:sz w:val="24"/>
          <w:szCs w:val="24"/>
        </w:rPr>
        <w:t xml:space="preserve">An example case of an offer being revoked </w:t>
      </w:r>
      <w:r w:rsidR="00782D2F">
        <w:rPr>
          <w:rFonts w:ascii="Arial" w:hAnsi="Arial" w:cs="Arial"/>
          <w:sz w:val="24"/>
          <w:szCs w:val="24"/>
        </w:rPr>
        <w:t>(</w:t>
      </w:r>
      <w:r w:rsidR="00782D2F" w:rsidRPr="00782D2F">
        <w:rPr>
          <w:rFonts w:ascii="Arial" w:hAnsi="Arial" w:cs="Arial"/>
          <w:sz w:val="24"/>
          <w:szCs w:val="24"/>
        </w:rPr>
        <w:t>Dic</w:t>
      </w:r>
      <w:r w:rsidR="00782D2F">
        <w:rPr>
          <w:rFonts w:ascii="Arial" w:hAnsi="Arial" w:cs="Arial"/>
          <w:sz w:val="24"/>
          <w:szCs w:val="24"/>
        </w:rPr>
        <w:t>kinson v Dodds (1876))</w:t>
      </w:r>
      <w:r w:rsidR="00100204">
        <w:rPr>
          <w:rFonts w:ascii="Arial" w:hAnsi="Arial" w:cs="Arial"/>
          <w:sz w:val="24"/>
          <w:szCs w:val="24"/>
        </w:rPr>
        <w:t xml:space="preserve"> and</w:t>
      </w:r>
      <w:r w:rsidR="00CA21CB">
        <w:rPr>
          <w:rFonts w:ascii="Arial" w:hAnsi="Arial" w:cs="Arial"/>
          <w:sz w:val="24"/>
          <w:szCs w:val="24"/>
        </w:rPr>
        <w:t xml:space="preserve"> a case where negotiation has therefore rejected the original offer</w:t>
      </w:r>
      <w:r w:rsidR="00100204">
        <w:rPr>
          <w:rFonts w:ascii="Arial" w:hAnsi="Arial" w:cs="Arial"/>
          <w:sz w:val="24"/>
          <w:szCs w:val="24"/>
        </w:rPr>
        <w:t xml:space="preserve"> (</w:t>
      </w:r>
      <w:r w:rsidR="003D777C">
        <w:rPr>
          <w:rFonts w:ascii="Arial" w:hAnsi="Arial" w:cs="Arial"/>
          <w:sz w:val="24"/>
          <w:szCs w:val="24"/>
        </w:rPr>
        <w:t>Hyde v</w:t>
      </w:r>
      <w:r w:rsidR="00100204" w:rsidRPr="00100204">
        <w:rPr>
          <w:rFonts w:ascii="Arial" w:hAnsi="Arial" w:cs="Arial"/>
          <w:sz w:val="24"/>
          <w:szCs w:val="24"/>
        </w:rPr>
        <w:t xml:space="preserve"> Wrench (1840)</w:t>
      </w:r>
      <w:r w:rsidR="00100204">
        <w:rPr>
          <w:rFonts w:ascii="Arial" w:hAnsi="Arial" w:cs="Arial"/>
          <w:sz w:val="24"/>
          <w:szCs w:val="24"/>
        </w:rPr>
        <w:t>)</w:t>
      </w:r>
      <w:r w:rsidR="00EB4A69">
        <w:rPr>
          <w:rFonts w:ascii="Arial" w:hAnsi="Arial" w:cs="Arial"/>
          <w:sz w:val="24"/>
          <w:szCs w:val="24"/>
        </w:rPr>
        <w:t>)</w:t>
      </w:r>
    </w:p>
    <w:p w:rsidR="00F67B6C" w:rsidRDefault="00F67B6C" w:rsidP="00F67B6C">
      <w:pPr>
        <w:pStyle w:val="ListParagraph"/>
        <w:spacing w:line="360" w:lineRule="auto"/>
        <w:jc w:val="both"/>
        <w:rPr>
          <w:rFonts w:ascii="Arial" w:hAnsi="Arial" w:cs="Arial"/>
          <w:sz w:val="24"/>
          <w:szCs w:val="24"/>
        </w:rPr>
      </w:pPr>
    </w:p>
    <w:p w:rsidR="005F3C8E" w:rsidRDefault="004E4095" w:rsidP="005F3C8E">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Consideration – For a contract to be binding, each party must provide consideration. Forms of consideration are payments of money, provision of goods or services. Consideration can also be an act that benefits one party at the </w:t>
      </w:r>
      <w:r w:rsidR="00CA21CB">
        <w:rPr>
          <w:rFonts w:ascii="Arial" w:hAnsi="Arial" w:cs="Arial"/>
          <w:sz w:val="24"/>
          <w:szCs w:val="24"/>
        </w:rPr>
        <w:t>detriment</w:t>
      </w:r>
      <w:r>
        <w:rPr>
          <w:rFonts w:ascii="Arial" w:hAnsi="Arial" w:cs="Arial"/>
          <w:sz w:val="24"/>
          <w:szCs w:val="24"/>
        </w:rPr>
        <w:t xml:space="preserve"> of the other</w:t>
      </w:r>
      <w:r w:rsidR="00CA21CB">
        <w:rPr>
          <w:rFonts w:ascii="Arial" w:hAnsi="Arial" w:cs="Arial"/>
          <w:sz w:val="24"/>
          <w:szCs w:val="24"/>
        </w:rPr>
        <w:t xml:space="preserve"> (i.e. the completion of one task or job in return for the completion of another task or job, or the completion of a task or job in return for settling an outstanding debt.). </w:t>
      </w:r>
    </w:p>
    <w:p w:rsidR="00EE46DF" w:rsidRDefault="00EE46DF" w:rsidP="00EE46DF">
      <w:pPr>
        <w:pStyle w:val="ListParagraph"/>
        <w:spacing w:line="360" w:lineRule="auto"/>
        <w:jc w:val="both"/>
        <w:rPr>
          <w:rFonts w:ascii="Arial" w:hAnsi="Arial" w:cs="Arial"/>
          <w:sz w:val="24"/>
          <w:szCs w:val="24"/>
        </w:rPr>
      </w:pPr>
      <w:r>
        <w:rPr>
          <w:rFonts w:ascii="Arial" w:hAnsi="Arial" w:cs="Arial"/>
          <w:sz w:val="24"/>
          <w:szCs w:val="24"/>
        </w:rPr>
        <w:lastRenderedPageBreak/>
        <w:t>There are a number of key elements to the consideration part of a contract to make it contractual.</w:t>
      </w:r>
    </w:p>
    <w:p w:rsidR="00EE46DF" w:rsidRDefault="00EE46DF" w:rsidP="00EE46DF">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Consideration cannot be historic or have already happened. As in McArdle (1951) where past consideration was deemed invalid. </w:t>
      </w:r>
    </w:p>
    <w:p w:rsidR="00EE46DF" w:rsidRDefault="00B23E59" w:rsidP="00EE46DF">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Consideration must have a value, but need not </w:t>
      </w:r>
      <w:r w:rsidR="003D777C">
        <w:rPr>
          <w:rFonts w:ascii="Arial" w:hAnsi="Arial" w:cs="Arial"/>
          <w:sz w:val="24"/>
          <w:szCs w:val="24"/>
        </w:rPr>
        <w:t xml:space="preserve">be adequate. </w:t>
      </w:r>
      <w:r w:rsidR="00EB4A69">
        <w:rPr>
          <w:rFonts w:ascii="Arial" w:hAnsi="Arial" w:cs="Arial"/>
          <w:sz w:val="24"/>
          <w:szCs w:val="24"/>
        </w:rPr>
        <w:t xml:space="preserve">For </w:t>
      </w:r>
      <w:r w:rsidR="00555AC4">
        <w:rPr>
          <w:rFonts w:ascii="Arial" w:hAnsi="Arial" w:cs="Arial"/>
          <w:sz w:val="24"/>
          <w:szCs w:val="24"/>
        </w:rPr>
        <w:t>example,</w:t>
      </w:r>
      <w:r w:rsidR="00EB4A69">
        <w:rPr>
          <w:rFonts w:ascii="Arial" w:hAnsi="Arial" w:cs="Arial"/>
          <w:sz w:val="24"/>
          <w:szCs w:val="24"/>
        </w:rPr>
        <w:t xml:space="preserve"> </w:t>
      </w:r>
      <w:r w:rsidR="003D777C">
        <w:rPr>
          <w:rFonts w:ascii="Arial" w:hAnsi="Arial" w:cs="Arial"/>
          <w:sz w:val="24"/>
          <w:szCs w:val="24"/>
        </w:rPr>
        <w:t>Chappell v</w:t>
      </w:r>
      <w:r>
        <w:rPr>
          <w:rFonts w:ascii="Arial" w:hAnsi="Arial" w:cs="Arial"/>
          <w:sz w:val="24"/>
          <w:szCs w:val="24"/>
        </w:rPr>
        <w:t xml:space="preserve"> Nestle (1960). The courts will not judge the value of the contract as to whether it is of market rate, a good deal or not. </w:t>
      </w:r>
    </w:p>
    <w:p w:rsidR="00B23E59" w:rsidRDefault="00B23E59" w:rsidP="00EE46DF">
      <w:pPr>
        <w:pStyle w:val="ListParagraph"/>
        <w:numPr>
          <w:ilvl w:val="0"/>
          <w:numId w:val="1"/>
        </w:numPr>
        <w:spacing w:line="360" w:lineRule="auto"/>
        <w:jc w:val="both"/>
        <w:rPr>
          <w:rFonts w:ascii="Arial" w:hAnsi="Arial" w:cs="Arial"/>
          <w:sz w:val="24"/>
          <w:szCs w:val="24"/>
        </w:rPr>
      </w:pPr>
      <w:r>
        <w:rPr>
          <w:rFonts w:ascii="Arial" w:hAnsi="Arial" w:cs="Arial"/>
          <w:sz w:val="24"/>
          <w:szCs w:val="24"/>
        </w:rPr>
        <w:t>Consideration must move from the promissee for enforcem</w:t>
      </w:r>
      <w:r w:rsidR="003D777C">
        <w:rPr>
          <w:rFonts w:ascii="Arial" w:hAnsi="Arial" w:cs="Arial"/>
          <w:sz w:val="24"/>
          <w:szCs w:val="24"/>
        </w:rPr>
        <w:t>ent to be valid. As in Tweddle v</w:t>
      </w:r>
      <w:r>
        <w:rPr>
          <w:rFonts w:ascii="Arial" w:hAnsi="Arial" w:cs="Arial"/>
          <w:sz w:val="24"/>
          <w:szCs w:val="24"/>
        </w:rPr>
        <w:t xml:space="preserve"> Atkinson (1861)</w:t>
      </w:r>
    </w:p>
    <w:p w:rsidR="003D777C" w:rsidRDefault="003D777C" w:rsidP="00EE46DF">
      <w:pPr>
        <w:pStyle w:val="ListParagraph"/>
        <w:numPr>
          <w:ilvl w:val="0"/>
          <w:numId w:val="1"/>
        </w:numPr>
        <w:spacing w:line="360" w:lineRule="auto"/>
        <w:jc w:val="both"/>
        <w:rPr>
          <w:rFonts w:ascii="Arial" w:hAnsi="Arial" w:cs="Arial"/>
          <w:sz w:val="24"/>
          <w:szCs w:val="24"/>
        </w:rPr>
      </w:pPr>
      <w:r>
        <w:rPr>
          <w:rFonts w:ascii="Arial" w:hAnsi="Arial" w:cs="Arial"/>
          <w:sz w:val="24"/>
          <w:szCs w:val="24"/>
        </w:rPr>
        <w:t>Acting in public duty will not amount to a valid contract as i</w:t>
      </w:r>
      <w:r w:rsidR="00EB4A69">
        <w:rPr>
          <w:rFonts w:ascii="Arial" w:hAnsi="Arial" w:cs="Arial"/>
          <w:sz w:val="24"/>
          <w:szCs w:val="24"/>
        </w:rPr>
        <w:t>n Collins v Godfrey (1831). G</w:t>
      </w:r>
      <w:r>
        <w:rPr>
          <w:rFonts w:ascii="Arial" w:hAnsi="Arial" w:cs="Arial"/>
          <w:sz w:val="24"/>
          <w:szCs w:val="24"/>
        </w:rPr>
        <w:t>oing above and beyond the normal public duty will amount to a valid contract as in Glasbrook Bros v Glamorgan County Council (1925)</w:t>
      </w:r>
    </w:p>
    <w:p w:rsidR="003D777C" w:rsidRDefault="003D777C" w:rsidP="00EE46DF">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Performance of an </w:t>
      </w:r>
      <w:r w:rsidR="00EA7ECA">
        <w:rPr>
          <w:rFonts w:ascii="Arial" w:hAnsi="Arial" w:cs="Arial"/>
          <w:sz w:val="24"/>
          <w:szCs w:val="24"/>
        </w:rPr>
        <w:t>existing</w:t>
      </w:r>
      <w:r>
        <w:rPr>
          <w:rFonts w:ascii="Arial" w:hAnsi="Arial" w:cs="Arial"/>
          <w:sz w:val="24"/>
          <w:szCs w:val="24"/>
        </w:rPr>
        <w:t xml:space="preserve"> contractual duty is not good consideration</w:t>
      </w:r>
      <w:r w:rsidR="00EB4A69">
        <w:rPr>
          <w:rFonts w:ascii="Arial" w:hAnsi="Arial" w:cs="Arial"/>
          <w:sz w:val="24"/>
          <w:szCs w:val="24"/>
        </w:rPr>
        <w:t xml:space="preserve">, as in </w:t>
      </w:r>
      <w:r>
        <w:rPr>
          <w:rFonts w:ascii="Arial" w:hAnsi="Arial" w:cs="Arial"/>
          <w:sz w:val="24"/>
          <w:szCs w:val="24"/>
        </w:rPr>
        <w:t xml:space="preserve"> Stilk v Myrrick (1809)</w:t>
      </w:r>
    </w:p>
    <w:p w:rsidR="003D777C" w:rsidRDefault="003D777C" w:rsidP="00EE46DF">
      <w:pPr>
        <w:pStyle w:val="ListParagraph"/>
        <w:numPr>
          <w:ilvl w:val="0"/>
          <w:numId w:val="1"/>
        </w:numPr>
        <w:spacing w:line="360" w:lineRule="auto"/>
        <w:jc w:val="both"/>
        <w:rPr>
          <w:rFonts w:ascii="Arial" w:hAnsi="Arial" w:cs="Arial"/>
          <w:sz w:val="24"/>
          <w:szCs w:val="24"/>
        </w:rPr>
      </w:pPr>
      <w:r>
        <w:rPr>
          <w:rFonts w:ascii="Arial" w:hAnsi="Arial" w:cs="Arial"/>
          <w:sz w:val="24"/>
          <w:szCs w:val="24"/>
        </w:rPr>
        <w:t>Payment of a lesser sum than the amount due will not discharge the debt for a greater sum</w:t>
      </w:r>
      <w:r w:rsidR="00EB4A69">
        <w:rPr>
          <w:rFonts w:ascii="Arial" w:hAnsi="Arial" w:cs="Arial"/>
          <w:sz w:val="24"/>
          <w:szCs w:val="24"/>
        </w:rPr>
        <w:t>, as in</w:t>
      </w:r>
      <w:r>
        <w:rPr>
          <w:rFonts w:ascii="Arial" w:hAnsi="Arial" w:cs="Arial"/>
          <w:sz w:val="24"/>
          <w:szCs w:val="24"/>
        </w:rPr>
        <w:t xml:space="preserve"> Foakes v Beer (1883-84)</w:t>
      </w:r>
    </w:p>
    <w:p w:rsidR="00DE14F5" w:rsidRDefault="00DE14F5" w:rsidP="00DE14F5">
      <w:pPr>
        <w:spacing w:line="360" w:lineRule="auto"/>
        <w:jc w:val="both"/>
        <w:rPr>
          <w:rFonts w:ascii="Arial" w:hAnsi="Arial" w:cs="Arial"/>
          <w:sz w:val="24"/>
          <w:szCs w:val="24"/>
        </w:rPr>
      </w:pPr>
    </w:p>
    <w:p w:rsidR="007608EA" w:rsidRDefault="007608EA" w:rsidP="00DE14F5">
      <w:pPr>
        <w:spacing w:line="360" w:lineRule="auto"/>
        <w:jc w:val="both"/>
        <w:rPr>
          <w:rFonts w:ascii="Arial" w:hAnsi="Arial" w:cs="Arial"/>
          <w:sz w:val="24"/>
          <w:szCs w:val="24"/>
        </w:rPr>
      </w:pPr>
    </w:p>
    <w:p w:rsidR="007608EA" w:rsidRPr="00DE14F5" w:rsidRDefault="007608EA" w:rsidP="00DE14F5">
      <w:pPr>
        <w:spacing w:line="360" w:lineRule="auto"/>
        <w:jc w:val="both"/>
        <w:rPr>
          <w:rFonts w:ascii="Arial" w:hAnsi="Arial" w:cs="Arial"/>
          <w:sz w:val="24"/>
          <w:szCs w:val="24"/>
        </w:rPr>
      </w:pPr>
    </w:p>
    <w:tbl>
      <w:tblPr>
        <w:tblStyle w:val="TableGrid"/>
        <w:tblW w:w="0" w:type="auto"/>
        <w:tblInd w:w="360" w:type="dxa"/>
        <w:tblLook w:val="04A0" w:firstRow="1" w:lastRow="0" w:firstColumn="1" w:lastColumn="0" w:noHBand="0" w:noVBand="1"/>
      </w:tblPr>
      <w:tblGrid>
        <w:gridCol w:w="4300"/>
        <w:gridCol w:w="4356"/>
      </w:tblGrid>
      <w:tr w:rsidR="00DE14F5" w:rsidTr="00606408">
        <w:trPr>
          <w:trHeight w:val="3109"/>
        </w:trPr>
        <w:tc>
          <w:tcPr>
            <w:tcW w:w="4300" w:type="dxa"/>
          </w:tcPr>
          <w:p w:rsidR="00DE14F5" w:rsidRDefault="00DE14F5" w:rsidP="00DE14F5">
            <w:pPr>
              <w:spacing w:line="360" w:lineRule="auto"/>
              <w:jc w:val="both"/>
              <w:rPr>
                <w:rFonts w:ascii="Arial" w:hAnsi="Arial" w:cs="Arial"/>
                <w:sz w:val="24"/>
                <w:szCs w:val="24"/>
              </w:rPr>
            </w:pPr>
            <w:r>
              <w:rPr>
                <w:noProof/>
                <w:lang w:eastAsia="en-GB"/>
              </w:rPr>
              <w:drawing>
                <wp:inline distT="0" distB="0" distL="0" distR="0" wp14:anchorId="4B5CC08A" wp14:editId="11FE68FC">
                  <wp:extent cx="2514600" cy="2676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514600" cy="2676525"/>
                          </a:xfrm>
                          <a:prstGeom prst="rect">
                            <a:avLst/>
                          </a:prstGeom>
                        </pic:spPr>
                      </pic:pic>
                    </a:graphicData>
                  </a:graphic>
                </wp:inline>
              </w:drawing>
            </w:r>
          </w:p>
        </w:tc>
        <w:tc>
          <w:tcPr>
            <w:tcW w:w="4356" w:type="dxa"/>
          </w:tcPr>
          <w:p w:rsidR="00DE14F5" w:rsidRDefault="00DE14F5" w:rsidP="00DE14F5">
            <w:pPr>
              <w:spacing w:line="360" w:lineRule="auto"/>
              <w:jc w:val="both"/>
              <w:rPr>
                <w:rFonts w:ascii="Arial" w:hAnsi="Arial" w:cs="Arial"/>
                <w:sz w:val="24"/>
                <w:szCs w:val="24"/>
              </w:rPr>
            </w:pPr>
          </w:p>
          <w:p w:rsidR="00DE14F5" w:rsidRDefault="00DE14F5" w:rsidP="00DE14F5">
            <w:pPr>
              <w:spacing w:line="360" w:lineRule="auto"/>
              <w:jc w:val="both"/>
              <w:rPr>
                <w:rFonts w:ascii="Arial" w:hAnsi="Arial" w:cs="Arial"/>
                <w:sz w:val="24"/>
                <w:szCs w:val="24"/>
              </w:rPr>
            </w:pPr>
          </w:p>
          <w:p w:rsidR="00DE14F5" w:rsidRDefault="00DE14F5" w:rsidP="00DE14F5">
            <w:pPr>
              <w:spacing w:line="360" w:lineRule="auto"/>
              <w:jc w:val="both"/>
              <w:rPr>
                <w:rFonts w:ascii="Arial" w:hAnsi="Arial" w:cs="Arial"/>
                <w:sz w:val="24"/>
                <w:szCs w:val="24"/>
              </w:rPr>
            </w:pPr>
            <w:r>
              <w:rPr>
                <w:noProof/>
                <w:lang w:eastAsia="en-GB"/>
              </w:rPr>
              <w:drawing>
                <wp:inline distT="0" distB="0" distL="0" distR="0" wp14:anchorId="5F61980D" wp14:editId="7CCAC126">
                  <wp:extent cx="2571750" cy="1981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571750" cy="1981200"/>
                          </a:xfrm>
                          <a:prstGeom prst="rect">
                            <a:avLst/>
                          </a:prstGeom>
                        </pic:spPr>
                      </pic:pic>
                    </a:graphicData>
                  </a:graphic>
                </wp:inline>
              </w:drawing>
            </w:r>
          </w:p>
        </w:tc>
      </w:tr>
    </w:tbl>
    <w:p w:rsidR="00DE14F5" w:rsidRDefault="00DE14F5" w:rsidP="00DE14F5">
      <w:pPr>
        <w:spacing w:line="360" w:lineRule="auto"/>
        <w:ind w:left="360"/>
        <w:jc w:val="both"/>
        <w:rPr>
          <w:rFonts w:ascii="Arial" w:hAnsi="Arial" w:cs="Arial"/>
          <w:sz w:val="24"/>
          <w:szCs w:val="24"/>
        </w:rPr>
      </w:pPr>
    </w:p>
    <w:p w:rsidR="00EE46DF" w:rsidRPr="00DE14F5" w:rsidRDefault="00EE46DF" w:rsidP="00DE14F5">
      <w:pPr>
        <w:spacing w:line="360" w:lineRule="auto"/>
        <w:jc w:val="both"/>
        <w:rPr>
          <w:rFonts w:ascii="Arial" w:hAnsi="Arial" w:cs="Arial"/>
          <w:sz w:val="24"/>
          <w:szCs w:val="24"/>
        </w:rPr>
      </w:pPr>
    </w:p>
    <w:p w:rsidR="00CA21CB" w:rsidRDefault="00CA21CB" w:rsidP="005F3C8E">
      <w:pPr>
        <w:pStyle w:val="ListParagraph"/>
        <w:numPr>
          <w:ilvl w:val="0"/>
          <w:numId w:val="2"/>
        </w:numPr>
        <w:spacing w:line="360" w:lineRule="auto"/>
        <w:jc w:val="both"/>
        <w:rPr>
          <w:rFonts w:ascii="Arial" w:hAnsi="Arial" w:cs="Arial"/>
          <w:sz w:val="24"/>
          <w:szCs w:val="24"/>
        </w:rPr>
      </w:pPr>
      <w:r>
        <w:rPr>
          <w:rFonts w:ascii="Arial" w:hAnsi="Arial" w:cs="Arial"/>
          <w:sz w:val="24"/>
          <w:szCs w:val="24"/>
        </w:rPr>
        <w:lastRenderedPageBreak/>
        <w:t>An intention to be legally bound</w:t>
      </w:r>
    </w:p>
    <w:p w:rsidR="008643AC" w:rsidRDefault="008643AC" w:rsidP="008643AC">
      <w:pPr>
        <w:pStyle w:val="ListParagraph"/>
        <w:spacing w:line="360" w:lineRule="auto"/>
        <w:jc w:val="both"/>
        <w:rPr>
          <w:rFonts w:ascii="Arial" w:hAnsi="Arial" w:cs="Arial"/>
          <w:i/>
          <w:sz w:val="24"/>
          <w:szCs w:val="24"/>
        </w:rPr>
      </w:pPr>
      <w:r w:rsidRPr="008643AC">
        <w:rPr>
          <w:rFonts w:ascii="Arial" w:hAnsi="Arial" w:cs="Arial"/>
          <w:i/>
          <w:sz w:val="24"/>
          <w:szCs w:val="24"/>
        </w:rPr>
        <w:t>“In commercial agreements there is naturally a strong presumption that there was an intention</w:t>
      </w:r>
      <w:r>
        <w:rPr>
          <w:rFonts w:ascii="Arial" w:hAnsi="Arial" w:cs="Arial"/>
          <w:i/>
          <w:sz w:val="24"/>
          <w:szCs w:val="24"/>
        </w:rPr>
        <w:t xml:space="preserve"> </w:t>
      </w:r>
      <w:r w:rsidRPr="008643AC">
        <w:rPr>
          <w:rFonts w:ascii="Arial" w:hAnsi="Arial" w:cs="Arial"/>
          <w:i/>
          <w:sz w:val="24"/>
          <w:szCs w:val="24"/>
        </w:rPr>
        <w:t>to create legal relations”</w:t>
      </w:r>
    </w:p>
    <w:p w:rsidR="008643AC" w:rsidRDefault="008643AC" w:rsidP="008643AC">
      <w:pPr>
        <w:pStyle w:val="ListParagraph"/>
        <w:spacing w:line="360" w:lineRule="auto"/>
        <w:jc w:val="both"/>
        <w:rPr>
          <w:rFonts w:ascii="Arial" w:hAnsi="Arial" w:cs="Arial"/>
          <w:i/>
          <w:sz w:val="24"/>
          <w:szCs w:val="24"/>
        </w:rPr>
      </w:pPr>
      <w:r>
        <w:rPr>
          <w:rFonts w:ascii="Arial" w:hAnsi="Arial" w:cs="Arial"/>
          <w:i/>
          <w:sz w:val="24"/>
          <w:szCs w:val="24"/>
        </w:rPr>
        <w:t>(Uff, 2009. P183.)</w:t>
      </w:r>
    </w:p>
    <w:p w:rsidR="006911B5" w:rsidRDefault="006911B5" w:rsidP="008643AC">
      <w:pPr>
        <w:pStyle w:val="ListParagraph"/>
        <w:spacing w:line="360" w:lineRule="auto"/>
        <w:jc w:val="both"/>
        <w:rPr>
          <w:rFonts w:ascii="Arial" w:hAnsi="Arial" w:cs="Arial"/>
          <w:sz w:val="24"/>
          <w:szCs w:val="24"/>
        </w:rPr>
      </w:pPr>
    </w:p>
    <w:p w:rsidR="006911B5" w:rsidRDefault="00EB4A69" w:rsidP="008643AC">
      <w:pPr>
        <w:pStyle w:val="ListParagraph"/>
        <w:spacing w:line="360" w:lineRule="auto"/>
        <w:jc w:val="both"/>
        <w:rPr>
          <w:rFonts w:ascii="Arial" w:hAnsi="Arial" w:cs="Arial"/>
          <w:sz w:val="24"/>
          <w:szCs w:val="24"/>
        </w:rPr>
      </w:pPr>
      <w:r>
        <w:rPr>
          <w:rFonts w:ascii="Arial" w:hAnsi="Arial" w:cs="Arial"/>
          <w:sz w:val="24"/>
          <w:szCs w:val="24"/>
        </w:rPr>
        <w:t>In the business world,</w:t>
      </w:r>
      <w:r w:rsidR="006911B5">
        <w:rPr>
          <w:rFonts w:ascii="Arial" w:hAnsi="Arial" w:cs="Arial"/>
          <w:sz w:val="24"/>
          <w:szCs w:val="24"/>
        </w:rPr>
        <w:t xml:space="preserve"> contracts and standard terms of companies are generally legally binding on the acceptance of the terms of sale or service. </w:t>
      </w:r>
    </w:p>
    <w:p w:rsidR="006911B5" w:rsidRPr="006911B5" w:rsidRDefault="006911B5" w:rsidP="008643AC">
      <w:pPr>
        <w:pStyle w:val="ListParagraph"/>
        <w:spacing w:line="360" w:lineRule="auto"/>
        <w:jc w:val="both"/>
        <w:rPr>
          <w:rFonts w:ascii="Arial" w:hAnsi="Arial" w:cs="Arial"/>
          <w:sz w:val="24"/>
          <w:szCs w:val="24"/>
        </w:rPr>
      </w:pPr>
      <w:r>
        <w:rPr>
          <w:rFonts w:ascii="Arial" w:hAnsi="Arial" w:cs="Arial"/>
          <w:sz w:val="24"/>
          <w:szCs w:val="24"/>
        </w:rPr>
        <w:t xml:space="preserve">In more informal environments and especially where an agreement between family </w:t>
      </w:r>
      <w:r w:rsidR="008E0D43">
        <w:rPr>
          <w:rFonts w:ascii="Arial" w:hAnsi="Arial" w:cs="Arial"/>
          <w:sz w:val="24"/>
          <w:szCs w:val="24"/>
        </w:rPr>
        <w:t>members</w:t>
      </w:r>
      <w:r>
        <w:rPr>
          <w:rFonts w:ascii="Arial" w:hAnsi="Arial" w:cs="Arial"/>
          <w:sz w:val="24"/>
          <w:szCs w:val="24"/>
        </w:rPr>
        <w:t xml:space="preserve"> is involved, an intention to create legal relations can be difficult to enforce and is therefore presumed not to create legal relations. </w:t>
      </w:r>
    </w:p>
    <w:p w:rsidR="00EE46DF" w:rsidRDefault="00EE46DF" w:rsidP="00EE46DF">
      <w:pPr>
        <w:spacing w:line="360" w:lineRule="auto"/>
        <w:jc w:val="both"/>
        <w:rPr>
          <w:rFonts w:ascii="Arial" w:hAnsi="Arial" w:cs="Arial"/>
          <w:sz w:val="24"/>
          <w:szCs w:val="24"/>
        </w:rPr>
      </w:pPr>
    </w:p>
    <w:p w:rsidR="00606408" w:rsidRDefault="008E0D43" w:rsidP="00EE46DF">
      <w:pPr>
        <w:spacing w:line="360" w:lineRule="auto"/>
        <w:jc w:val="both"/>
        <w:rPr>
          <w:rFonts w:ascii="Arial" w:hAnsi="Arial" w:cs="Arial"/>
          <w:sz w:val="24"/>
          <w:szCs w:val="24"/>
        </w:rPr>
      </w:pPr>
      <w:r>
        <w:rPr>
          <w:rFonts w:ascii="Arial" w:hAnsi="Arial" w:cs="Arial"/>
          <w:sz w:val="24"/>
          <w:szCs w:val="24"/>
        </w:rPr>
        <w:t>Further factors to consider</w:t>
      </w:r>
    </w:p>
    <w:p w:rsidR="00834EAD" w:rsidRPr="00834EAD" w:rsidRDefault="00B23E59" w:rsidP="00834EAD">
      <w:pPr>
        <w:pStyle w:val="ListParagraph"/>
        <w:numPr>
          <w:ilvl w:val="0"/>
          <w:numId w:val="1"/>
        </w:numPr>
        <w:spacing w:line="360" w:lineRule="auto"/>
        <w:jc w:val="both"/>
        <w:rPr>
          <w:rFonts w:ascii="Arial" w:hAnsi="Arial" w:cs="Arial"/>
          <w:sz w:val="24"/>
          <w:szCs w:val="24"/>
        </w:rPr>
      </w:pPr>
      <w:r w:rsidRPr="00834EAD">
        <w:rPr>
          <w:rFonts w:ascii="Arial" w:hAnsi="Arial" w:cs="Arial"/>
          <w:sz w:val="24"/>
          <w:szCs w:val="24"/>
        </w:rPr>
        <w:t>Battle of the forms</w:t>
      </w:r>
      <w:r w:rsidR="00834EAD">
        <w:rPr>
          <w:rFonts w:ascii="Arial" w:hAnsi="Arial" w:cs="Arial"/>
          <w:sz w:val="24"/>
          <w:szCs w:val="24"/>
        </w:rPr>
        <w:t xml:space="preserve"> – Both parties imposing their standard terms &amp; conditions to the contract e.g. </w:t>
      </w:r>
      <w:r w:rsidR="008E0D43">
        <w:rPr>
          <w:rFonts w:ascii="Arial" w:hAnsi="Arial" w:cs="Arial"/>
          <w:sz w:val="24"/>
          <w:szCs w:val="24"/>
        </w:rPr>
        <w:t>An</w:t>
      </w:r>
      <w:r w:rsidR="00834EAD">
        <w:rPr>
          <w:rFonts w:ascii="Arial" w:hAnsi="Arial" w:cs="Arial"/>
          <w:sz w:val="24"/>
          <w:szCs w:val="24"/>
        </w:rPr>
        <w:t xml:space="preserve"> of</w:t>
      </w:r>
      <w:r w:rsidR="00594146">
        <w:rPr>
          <w:rFonts w:ascii="Arial" w:hAnsi="Arial" w:cs="Arial"/>
          <w:sz w:val="24"/>
          <w:szCs w:val="24"/>
        </w:rPr>
        <w:t>fering to purchase goods from B</w:t>
      </w:r>
      <w:r w:rsidR="00834EAD">
        <w:rPr>
          <w:rFonts w:ascii="Arial" w:hAnsi="Arial" w:cs="Arial"/>
          <w:sz w:val="24"/>
          <w:szCs w:val="24"/>
        </w:rPr>
        <w:t xml:space="preserve"> using their T&amp;C’s, B accepts the offer on the basis of </w:t>
      </w:r>
      <w:r w:rsidR="00EA7ECA">
        <w:rPr>
          <w:rFonts w:ascii="Arial" w:hAnsi="Arial" w:cs="Arial"/>
          <w:sz w:val="24"/>
          <w:szCs w:val="24"/>
        </w:rPr>
        <w:t>its</w:t>
      </w:r>
      <w:r w:rsidR="00834EAD">
        <w:rPr>
          <w:rFonts w:ascii="Arial" w:hAnsi="Arial" w:cs="Arial"/>
          <w:sz w:val="24"/>
          <w:szCs w:val="24"/>
        </w:rPr>
        <w:t xml:space="preserve"> T&amp;C’s. </w:t>
      </w:r>
    </w:p>
    <w:p w:rsidR="00834EAD" w:rsidRPr="00EE46DF" w:rsidRDefault="00834EAD" w:rsidP="00EE46DF">
      <w:pPr>
        <w:spacing w:line="360" w:lineRule="auto"/>
        <w:jc w:val="both"/>
        <w:rPr>
          <w:rFonts w:ascii="Arial" w:hAnsi="Arial" w:cs="Arial"/>
          <w:sz w:val="24"/>
          <w:szCs w:val="24"/>
        </w:rPr>
      </w:pPr>
    </w:p>
    <w:p w:rsidR="00CA21CB" w:rsidRPr="005F3C8E" w:rsidRDefault="00CA21CB" w:rsidP="00CA21CB">
      <w:pPr>
        <w:pStyle w:val="ListParagraph"/>
        <w:spacing w:line="360" w:lineRule="auto"/>
        <w:jc w:val="both"/>
        <w:rPr>
          <w:rFonts w:ascii="Arial" w:hAnsi="Arial" w:cs="Arial"/>
          <w:sz w:val="24"/>
          <w:szCs w:val="24"/>
        </w:rPr>
      </w:pPr>
    </w:p>
    <w:p w:rsidR="00CB5475" w:rsidRDefault="00CB5475" w:rsidP="00F0485B">
      <w:pPr>
        <w:spacing w:line="360" w:lineRule="auto"/>
        <w:jc w:val="both"/>
        <w:rPr>
          <w:rFonts w:ascii="Arial" w:hAnsi="Arial" w:cs="Arial"/>
          <w:color w:val="FF0000"/>
          <w:sz w:val="24"/>
          <w:szCs w:val="24"/>
        </w:rPr>
      </w:pPr>
    </w:p>
    <w:tbl>
      <w:tblPr>
        <w:tblStyle w:val="TableGrid"/>
        <w:tblW w:w="0" w:type="auto"/>
        <w:tblLook w:val="04A0" w:firstRow="1" w:lastRow="0" w:firstColumn="1" w:lastColumn="0" w:noHBand="0" w:noVBand="1"/>
      </w:tblPr>
      <w:tblGrid>
        <w:gridCol w:w="9016"/>
      </w:tblGrid>
      <w:tr w:rsidR="00CB5475" w:rsidTr="00CB5475">
        <w:trPr>
          <w:trHeight w:val="5132"/>
        </w:trPr>
        <w:tc>
          <w:tcPr>
            <w:tcW w:w="9016" w:type="dxa"/>
          </w:tcPr>
          <w:p w:rsidR="00CB5475" w:rsidRDefault="00CB5475" w:rsidP="00F0485B">
            <w:pPr>
              <w:spacing w:line="360" w:lineRule="auto"/>
              <w:jc w:val="both"/>
              <w:rPr>
                <w:rFonts w:ascii="Arial" w:hAnsi="Arial" w:cs="Arial"/>
                <w:color w:val="FF0000"/>
                <w:sz w:val="24"/>
                <w:szCs w:val="24"/>
              </w:rPr>
            </w:pPr>
            <w:r>
              <w:rPr>
                <w:noProof/>
                <w:lang w:eastAsia="en-GB"/>
              </w:rPr>
              <w:lastRenderedPageBreak/>
              <w:drawing>
                <wp:inline distT="0" distB="0" distL="0" distR="0" wp14:anchorId="2C7D3936" wp14:editId="5B089419">
                  <wp:extent cx="5731510" cy="536638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5366385"/>
                          </a:xfrm>
                          <a:prstGeom prst="rect">
                            <a:avLst/>
                          </a:prstGeom>
                        </pic:spPr>
                      </pic:pic>
                    </a:graphicData>
                  </a:graphic>
                </wp:inline>
              </w:drawing>
            </w:r>
          </w:p>
        </w:tc>
      </w:tr>
    </w:tbl>
    <w:p w:rsidR="00302B1D" w:rsidRDefault="00302B1D" w:rsidP="00F0485B">
      <w:pPr>
        <w:spacing w:line="360" w:lineRule="auto"/>
        <w:jc w:val="both"/>
        <w:rPr>
          <w:rFonts w:ascii="Arial" w:hAnsi="Arial" w:cs="Arial"/>
          <w:color w:val="FF0000"/>
          <w:sz w:val="24"/>
          <w:szCs w:val="24"/>
        </w:rPr>
      </w:pPr>
    </w:p>
    <w:p w:rsidR="00302B1D" w:rsidRDefault="00302B1D" w:rsidP="00F0485B">
      <w:pPr>
        <w:spacing w:line="360" w:lineRule="auto"/>
        <w:jc w:val="both"/>
        <w:rPr>
          <w:rFonts w:ascii="Arial" w:hAnsi="Arial" w:cs="Arial"/>
          <w:color w:val="FF0000"/>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302B1D" w:rsidRPr="000814F0" w:rsidRDefault="00EB4A69" w:rsidP="00F0485B">
      <w:pPr>
        <w:spacing w:line="360" w:lineRule="auto"/>
        <w:jc w:val="both"/>
        <w:rPr>
          <w:rFonts w:ascii="Arial" w:hAnsi="Arial" w:cs="Arial"/>
          <w:b/>
          <w:sz w:val="24"/>
          <w:szCs w:val="24"/>
        </w:rPr>
      </w:pPr>
      <w:r>
        <w:rPr>
          <w:rFonts w:ascii="Arial" w:hAnsi="Arial" w:cs="Arial"/>
          <w:b/>
          <w:sz w:val="24"/>
          <w:szCs w:val="24"/>
        </w:rPr>
        <w:lastRenderedPageBreak/>
        <w:t>Scenario – Outcomes and ramifications of the following incidents</w:t>
      </w:r>
    </w:p>
    <w:p w:rsidR="000814F0" w:rsidRDefault="00302B1D" w:rsidP="00F0485B">
      <w:pPr>
        <w:spacing w:line="360" w:lineRule="auto"/>
        <w:jc w:val="both"/>
        <w:rPr>
          <w:rFonts w:ascii="Arial" w:hAnsi="Arial" w:cs="Arial"/>
          <w:b/>
          <w:sz w:val="24"/>
          <w:szCs w:val="24"/>
        </w:rPr>
      </w:pPr>
      <w:r w:rsidRPr="000814F0">
        <w:rPr>
          <w:rFonts w:ascii="Arial" w:hAnsi="Arial" w:cs="Arial"/>
          <w:b/>
          <w:sz w:val="24"/>
          <w:szCs w:val="24"/>
        </w:rPr>
        <w:t>Burn Waste on site without a Licence</w:t>
      </w:r>
    </w:p>
    <w:p w:rsidR="00EA3178" w:rsidRPr="00F67B6C" w:rsidRDefault="00F67B6C" w:rsidP="00EA3178">
      <w:pPr>
        <w:spacing w:line="360" w:lineRule="auto"/>
        <w:jc w:val="both"/>
        <w:rPr>
          <w:rFonts w:ascii="Arial" w:hAnsi="Arial" w:cs="Arial"/>
          <w:i/>
          <w:sz w:val="24"/>
          <w:szCs w:val="24"/>
        </w:rPr>
      </w:pPr>
      <w:r>
        <w:rPr>
          <w:rFonts w:ascii="Arial" w:hAnsi="Arial" w:cs="Arial"/>
          <w:i/>
          <w:sz w:val="24"/>
          <w:szCs w:val="24"/>
        </w:rPr>
        <w:t>“</w:t>
      </w:r>
      <w:r w:rsidR="00EA3178" w:rsidRPr="00F67B6C">
        <w:rPr>
          <w:rFonts w:ascii="Arial" w:hAnsi="Arial" w:cs="Arial"/>
          <w:i/>
          <w:sz w:val="24"/>
          <w:szCs w:val="24"/>
        </w:rPr>
        <w:t>Construction, demolition and refurbishment accounts for around 100 million tonnes</w:t>
      </w:r>
    </w:p>
    <w:p w:rsidR="00B149EE" w:rsidRPr="00F67B6C" w:rsidRDefault="00EA3178" w:rsidP="00EA3178">
      <w:pPr>
        <w:spacing w:line="360" w:lineRule="auto"/>
        <w:jc w:val="both"/>
        <w:rPr>
          <w:rFonts w:ascii="Arial" w:hAnsi="Arial" w:cs="Arial"/>
          <w:sz w:val="24"/>
          <w:szCs w:val="24"/>
        </w:rPr>
      </w:pPr>
      <w:r w:rsidRPr="00F67B6C">
        <w:rPr>
          <w:rFonts w:ascii="Arial" w:hAnsi="Arial" w:cs="Arial"/>
          <w:i/>
          <w:sz w:val="24"/>
          <w:szCs w:val="24"/>
        </w:rPr>
        <w:t>of waste in the UK each year</w:t>
      </w:r>
      <w:r w:rsidR="00890129" w:rsidRPr="00F67B6C">
        <w:rPr>
          <w:rFonts w:ascii="Arial" w:hAnsi="Arial" w:cs="Arial"/>
          <w:i/>
          <w:sz w:val="24"/>
          <w:szCs w:val="24"/>
        </w:rPr>
        <w:t>.</w:t>
      </w:r>
      <w:r w:rsidR="00F67B6C">
        <w:rPr>
          <w:rFonts w:ascii="Arial" w:hAnsi="Arial" w:cs="Arial"/>
          <w:sz w:val="24"/>
          <w:szCs w:val="24"/>
        </w:rPr>
        <w:t>”</w:t>
      </w:r>
    </w:p>
    <w:p w:rsidR="00890129" w:rsidRPr="00F67B6C" w:rsidRDefault="00890129" w:rsidP="00EA3178">
      <w:pPr>
        <w:spacing w:line="360" w:lineRule="auto"/>
        <w:jc w:val="both"/>
        <w:rPr>
          <w:rFonts w:ascii="Arial" w:hAnsi="Arial" w:cs="Arial"/>
          <w:i/>
          <w:sz w:val="24"/>
          <w:szCs w:val="24"/>
        </w:rPr>
      </w:pPr>
      <w:r w:rsidRPr="00F67B6C">
        <w:rPr>
          <w:rFonts w:ascii="Arial" w:hAnsi="Arial" w:cs="Arial"/>
          <w:i/>
          <w:sz w:val="24"/>
          <w:szCs w:val="24"/>
        </w:rPr>
        <w:t>(BRE Construction Waste Report)</w:t>
      </w:r>
    </w:p>
    <w:p w:rsidR="00472076" w:rsidRDefault="00472076" w:rsidP="00EA3178">
      <w:pPr>
        <w:spacing w:line="360" w:lineRule="auto"/>
        <w:jc w:val="both"/>
        <w:rPr>
          <w:rFonts w:ascii="Arial" w:hAnsi="Arial" w:cs="Arial"/>
          <w:sz w:val="24"/>
          <w:szCs w:val="24"/>
        </w:rPr>
      </w:pPr>
      <w:r w:rsidRPr="00472076">
        <w:rPr>
          <w:rFonts w:ascii="Arial" w:hAnsi="Arial" w:cs="Arial"/>
          <w:sz w:val="24"/>
          <w:szCs w:val="24"/>
        </w:rPr>
        <w:t xml:space="preserve">As to reduce </w:t>
      </w:r>
      <w:r>
        <w:rPr>
          <w:rFonts w:ascii="Arial" w:hAnsi="Arial" w:cs="Arial"/>
          <w:sz w:val="24"/>
          <w:szCs w:val="24"/>
        </w:rPr>
        <w:t xml:space="preserve">the amount of waste from construction sites the industry and its supporting and legislative bodies are </w:t>
      </w:r>
      <w:r w:rsidR="00EA7ECA">
        <w:rPr>
          <w:rFonts w:ascii="Arial" w:hAnsi="Arial" w:cs="Arial"/>
          <w:sz w:val="24"/>
          <w:szCs w:val="24"/>
        </w:rPr>
        <w:t>consistently</w:t>
      </w:r>
      <w:r>
        <w:rPr>
          <w:rFonts w:ascii="Arial" w:hAnsi="Arial" w:cs="Arial"/>
          <w:sz w:val="24"/>
          <w:szCs w:val="24"/>
        </w:rPr>
        <w:t xml:space="preserve"> looking at ways to reduce waste, safely dispose of waste and to recycle.</w:t>
      </w:r>
    </w:p>
    <w:p w:rsidR="00472076" w:rsidRDefault="00472076" w:rsidP="00EA3178">
      <w:pPr>
        <w:spacing w:line="360" w:lineRule="auto"/>
        <w:jc w:val="both"/>
        <w:rPr>
          <w:rFonts w:ascii="Arial" w:hAnsi="Arial" w:cs="Arial"/>
          <w:sz w:val="24"/>
          <w:szCs w:val="24"/>
        </w:rPr>
      </w:pPr>
      <w:r>
        <w:rPr>
          <w:rFonts w:ascii="Arial" w:hAnsi="Arial" w:cs="Arial"/>
          <w:sz w:val="24"/>
          <w:szCs w:val="24"/>
        </w:rPr>
        <w:t>Bur</w:t>
      </w:r>
      <w:r w:rsidR="00EA7ECA">
        <w:rPr>
          <w:rFonts w:ascii="Arial" w:hAnsi="Arial" w:cs="Arial"/>
          <w:sz w:val="24"/>
          <w:szCs w:val="24"/>
        </w:rPr>
        <w:t>n</w:t>
      </w:r>
      <w:r>
        <w:rPr>
          <w:rFonts w:ascii="Arial" w:hAnsi="Arial" w:cs="Arial"/>
          <w:sz w:val="24"/>
          <w:szCs w:val="24"/>
        </w:rPr>
        <w:t>ing waste on</w:t>
      </w:r>
      <w:r w:rsidR="00EB4A69">
        <w:rPr>
          <w:rFonts w:ascii="Arial" w:hAnsi="Arial" w:cs="Arial"/>
          <w:sz w:val="24"/>
          <w:szCs w:val="24"/>
        </w:rPr>
        <w:t xml:space="preserve"> site has strict laws </w:t>
      </w:r>
      <w:r>
        <w:rPr>
          <w:rFonts w:ascii="Arial" w:hAnsi="Arial" w:cs="Arial"/>
          <w:sz w:val="24"/>
          <w:szCs w:val="24"/>
        </w:rPr>
        <w:t>in both domestic and commercial cases. Commercial, industrial or construction sites have tight</w:t>
      </w:r>
      <w:r w:rsidR="0064099B">
        <w:rPr>
          <w:rFonts w:ascii="Arial" w:hAnsi="Arial" w:cs="Arial"/>
          <w:sz w:val="24"/>
          <w:szCs w:val="24"/>
        </w:rPr>
        <w:t>er</w:t>
      </w:r>
      <w:r>
        <w:rPr>
          <w:rFonts w:ascii="Arial" w:hAnsi="Arial" w:cs="Arial"/>
          <w:sz w:val="24"/>
          <w:szCs w:val="24"/>
        </w:rPr>
        <w:t xml:space="preserve"> laws relating to what they can burn on site</w:t>
      </w:r>
      <w:r w:rsidR="0064099B">
        <w:rPr>
          <w:rFonts w:ascii="Arial" w:hAnsi="Arial" w:cs="Arial"/>
          <w:sz w:val="24"/>
          <w:szCs w:val="24"/>
        </w:rPr>
        <w:t xml:space="preserve"> than domestic</w:t>
      </w:r>
      <w:r>
        <w:rPr>
          <w:rFonts w:ascii="Arial" w:hAnsi="Arial" w:cs="Arial"/>
          <w:sz w:val="24"/>
          <w:szCs w:val="24"/>
        </w:rPr>
        <w:t>.</w:t>
      </w:r>
      <w:r w:rsidR="0064099B">
        <w:rPr>
          <w:rFonts w:ascii="Arial" w:hAnsi="Arial" w:cs="Arial"/>
          <w:sz w:val="24"/>
          <w:szCs w:val="24"/>
        </w:rPr>
        <w:t xml:space="preserve"> Whilst the Tort of Nuisance (</w:t>
      </w:r>
      <w:r w:rsidR="0064099B" w:rsidRPr="0064099B">
        <w:rPr>
          <w:rFonts w:ascii="Arial" w:hAnsi="Arial" w:cs="Arial"/>
          <w:sz w:val="24"/>
          <w:szCs w:val="24"/>
        </w:rPr>
        <w:t>anything that interferes with the enjoyment of life or property i</w:t>
      </w:r>
      <w:r w:rsidR="0064099B">
        <w:rPr>
          <w:rFonts w:ascii="Arial" w:hAnsi="Arial" w:cs="Arial"/>
          <w:sz w:val="24"/>
          <w:szCs w:val="24"/>
        </w:rPr>
        <w:t xml:space="preserve">ncluding </w:t>
      </w:r>
      <w:r w:rsidR="00EA7ECA">
        <w:rPr>
          <w:rFonts w:ascii="Arial" w:hAnsi="Arial" w:cs="Arial"/>
          <w:sz w:val="24"/>
          <w:szCs w:val="24"/>
        </w:rPr>
        <w:t>odours</w:t>
      </w:r>
      <w:r w:rsidR="0064099B">
        <w:rPr>
          <w:rFonts w:ascii="Arial" w:hAnsi="Arial" w:cs="Arial"/>
          <w:sz w:val="24"/>
          <w:szCs w:val="24"/>
        </w:rPr>
        <w:t>, smoke or fumes.) applies to all (for example smell -</w:t>
      </w:r>
      <w:r w:rsidR="0064099B" w:rsidRPr="0064099B">
        <w:t xml:space="preserve"> </w:t>
      </w:r>
      <w:r w:rsidR="0064099B" w:rsidRPr="0064099B">
        <w:rPr>
          <w:rFonts w:ascii="Arial" w:hAnsi="Arial" w:cs="Arial"/>
          <w:sz w:val="24"/>
          <w:szCs w:val="24"/>
        </w:rPr>
        <w:t>Wheeler v JJ Saunders [1995]</w:t>
      </w:r>
      <w:r w:rsidR="0064099B">
        <w:rPr>
          <w:rFonts w:ascii="Arial" w:hAnsi="Arial" w:cs="Arial"/>
          <w:sz w:val="24"/>
          <w:szCs w:val="24"/>
        </w:rPr>
        <w:t xml:space="preserve">) commercial, industrial and construction sites are also subject to the Clean Air Act 1993 and strict waste management regulations. </w:t>
      </w:r>
    </w:p>
    <w:p w:rsidR="00890129" w:rsidRDefault="00890129" w:rsidP="00EA3178">
      <w:pPr>
        <w:spacing w:line="360" w:lineRule="auto"/>
        <w:jc w:val="both"/>
        <w:rPr>
          <w:rFonts w:ascii="Arial" w:hAnsi="Arial" w:cs="Arial"/>
          <w:color w:val="FF0000"/>
          <w:sz w:val="24"/>
          <w:szCs w:val="24"/>
        </w:rPr>
      </w:pPr>
    </w:p>
    <w:p w:rsidR="000814F0" w:rsidRPr="000814F0" w:rsidRDefault="00EA3178" w:rsidP="000814F0">
      <w:pPr>
        <w:spacing w:line="360" w:lineRule="auto"/>
        <w:jc w:val="both"/>
        <w:rPr>
          <w:rFonts w:ascii="Arial" w:hAnsi="Arial" w:cs="Arial"/>
          <w:color w:val="FF0000"/>
          <w:sz w:val="24"/>
          <w:szCs w:val="24"/>
        </w:rPr>
      </w:pPr>
      <w:r w:rsidRPr="000814F0">
        <w:rPr>
          <w:rFonts w:ascii="Arial" w:hAnsi="Arial" w:cs="Arial"/>
          <w:color w:val="FF0000"/>
          <w:sz w:val="24"/>
          <w:szCs w:val="24"/>
        </w:rPr>
        <w:t xml:space="preserve"> </w:t>
      </w:r>
      <w:r w:rsidR="00EB4A69" w:rsidRPr="00EB4A69">
        <w:rPr>
          <w:rFonts w:ascii="Arial" w:hAnsi="Arial" w:cs="Arial"/>
          <w:sz w:val="24"/>
          <w:szCs w:val="24"/>
        </w:rPr>
        <w:t>Estimated total annual waste arisings, by sector United Kingdom</w:t>
      </w:r>
      <w:r w:rsidR="00EB4A69">
        <w:rPr>
          <w:rFonts w:ascii="Arial" w:hAnsi="Arial" w:cs="Arial"/>
          <w:sz w:val="24"/>
          <w:szCs w:val="24"/>
        </w:rPr>
        <w:t xml:space="preserve"> (2006)</w:t>
      </w:r>
    </w:p>
    <w:tbl>
      <w:tblPr>
        <w:tblStyle w:val="TableGrid"/>
        <w:tblW w:w="0" w:type="auto"/>
        <w:tblLook w:val="04A0" w:firstRow="1" w:lastRow="0" w:firstColumn="1" w:lastColumn="0" w:noHBand="0" w:noVBand="1"/>
      </w:tblPr>
      <w:tblGrid>
        <w:gridCol w:w="5526"/>
      </w:tblGrid>
      <w:tr w:rsidR="000814F0" w:rsidTr="000814F0">
        <w:trPr>
          <w:trHeight w:val="3996"/>
        </w:trPr>
        <w:tc>
          <w:tcPr>
            <w:tcW w:w="5382" w:type="dxa"/>
          </w:tcPr>
          <w:p w:rsidR="000814F0" w:rsidRDefault="000814F0" w:rsidP="000814F0">
            <w:pPr>
              <w:spacing w:line="360" w:lineRule="auto"/>
              <w:jc w:val="both"/>
              <w:rPr>
                <w:rFonts w:ascii="Arial" w:hAnsi="Arial" w:cs="Arial"/>
                <w:color w:val="FF0000"/>
                <w:sz w:val="24"/>
                <w:szCs w:val="24"/>
              </w:rPr>
            </w:pPr>
            <w:r>
              <w:rPr>
                <w:noProof/>
                <w:lang w:eastAsia="en-GB"/>
              </w:rPr>
              <w:drawing>
                <wp:inline distT="0" distB="0" distL="0" distR="0" wp14:anchorId="7114E3B6" wp14:editId="4970BCA5">
                  <wp:extent cx="3371850" cy="20669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71850" cy="2066925"/>
                          </a:xfrm>
                          <a:prstGeom prst="rect">
                            <a:avLst/>
                          </a:prstGeom>
                        </pic:spPr>
                      </pic:pic>
                    </a:graphicData>
                  </a:graphic>
                </wp:inline>
              </w:drawing>
            </w:r>
          </w:p>
          <w:p w:rsidR="000814F0" w:rsidRDefault="000814F0" w:rsidP="000814F0">
            <w:pPr>
              <w:spacing w:line="360" w:lineRule="auto"/>
              <w:jc w:val="both"/>
              <w:rPr>
                <w:rFonts w:ascii="Arial" w:hAnsi="Arial" w:cs="Arial"/>
                <w:color w:val="FF0000"/>
                <w:sz w:val="24"/>
                <w:szCs w:val="24"/>
              </w:rPr>
            </w:pPr>
            <w:r>
              <w:t>Source: Defra, ODPM, Environment Agency, Water UK</w:t>
            </w:r>
          </w:p>
        </w:tc>
      </w:tr>
    </w:tbl>
    <w:p w:rsidR="000814F0" w:rsidRDefault="000814F0" w:rsidP="000814F0">
      <w:pPr>
        <w:spacing w:line="360" w:lineRule="auto"/>
        <w:jc w:val="both"/>
        <w:rPr>
          <w:rFonts w:ascii="Arial" w:hAnsi="Arial" w:cs="Arial"/>
          <w:color w:val="FF0000"/>
          <w:sz w:val="24"/>
          <w:szCs w:val="24"/>
        </w:rPr>
      </w:pPr>
    </w:p>
    <w:p w:rsidR="007608EA" w:rsidRDefault="007608EA" w:rsidP="00F0485B">
      <w:pPr>
        <w:spacing w:line="360" w:lineRule="auto"/>
        <w:jc w:val="both"/>
        <w:rPr>
          <w:rFonts w:ascii="Arial" w:hAnsi="Arial" w:cs="Arial"/>
          <w:sz w:val="24"/>
          <w:szCs w:val="24"/>
        </w:rPr>
      </w:pPr>
    </w:p>
    <w:p w:rsidR="007608EA" w:rsidRDefault="007608EA" w:rsidP="00F0485B">
      <w:pPr>
        <w:spacing w:line="360" w:lineRule="auto"/>
        <w:jc w:val="both"/>
        <w:rPr>
          <w:rFonts w:ascii="Arial" w:hAnsi="Arial" w:cs="Arial"/>
          <w:sz w:val="24"/>
          <w:szCs w:val="24"/>
        </w:rPr>
      </w:pPr>
    </w:p>
    <w:p w:rsidR="00EB4A69" w:rsidRPr="007608EA" w:rsidRDefault="0064099B" w:rsidP="00F0485B">
      <w:pPr>
        <w:spacing w:line="360" w:lineRule="auto"/>
        <w:jc w:val="both"/>
        <w:rPr>
          <w:rFonts w:ascii="Arial" w:hAnsi="Arial" w:cs="Arial"/>
          <w:sz w:val="24"/>
          <w:szCs w:val="24"/>
        </w:rPr>
      </w:pPr>
      <w:r w:rsidRPr="0064099B">
        <w:rPr>
          <w:rFonts w:ascii="Arial" w:hAnsi="Arial" w:cs="Arial"/>
          <w:sz w:val="24"/>
          <w:szCs w:val="24"/>
        </w:rPr>
        <w:lastRenderedPageBreak/>
        <w:t>There are some e</w:t>
      </w:r>
      <w:r>
        <w:rPr>
          <w:rFonts w:ascii="Arial" w:hAnsi="Arial" w:cs="Arial"/>
          <w:sz w:val="24"/>
          <w:szCs w:val="24"/>
        </w:rPr>
        <w:t>xceptions to burning waste on a construction s</w:t>
      </w:r>
      <w:r w:rsidR="00EA7ECA">
        <w:rPr>
          <w:rFonts w:ascii="Arial" w:hAnsi="Arial" w:cs="Arial"/>
          <w:sz w:val="24"/>
          <w:szCs w:val="24"/>
        </w:rPr>
        <w:t>ite as the table below outlines. These exceptions include the product that can be burned, the source</w:t>
      </w:r>
      <w:r w:rsidR="00EB4A69">
        <w:rPr>
          <w:rFonts w:ascii="Arial" w:hAnsi="Arial" w:cs="Arial"/>
          <w:sz w:val="24"/>
          <w:szCs w:val="24"/>
        </w:rPr>
        <w:t xml:space="preserve">, </w:t>
      </w:r>
      <w:r w:rsidR="00EA7ECA">
        <w:rPr>
          <w:rFonts w:ascii="Arial" w:hAnsi="Arial" w:cs="Arial"/>
          <w:sz w:val="24"/>
          <w:szCs w:val="24"/>
        </w:rPr>
        <w:t>amount of the material and its location. These waste exceptions are only legal if a D7 burning waste in the open exemption has been registered with the environment agency.</w:t>
      </w:r>
    </w:p>
    <w:p w:rsidR="00EB4A69" w:rsidRPr="007608EA" w:rsidRDefault="00EB4A69" w:rsidP="00F0485B">
      <w:pPr>
        <w:spacing w:line="360" w:lineRule="auto"/>
        <w:jc w:val="both"/>
        <w:rPr>
          <w:rFonts w:ascii="Arial" w:hAnsi="Arial" w:cs="Arial"/>
          <w:b/>
          <w:i/>
          <w:sz w:val="24"/>
          <w:szCs w:val="24"/>
        </w:rPr>
      </w:pPr>
      <w:r w:rsidRPr="007608EA">
        <w:rPr>
          <w:rFonts w:ascii="Arial" w:hAnsi="Arial" w:cs="Arial"/>
          <w:b/>
          <w:i/>
          <w:sz w:val="24"/>
          <w:szCs w:val="24"/>
        </w:rPr>
        <w:t>Waste exemption: D7 burning waste in the open</w:t>
      </w:r>
    </w:p>
    <w:tbl>
      <w:tblPr>
        <w:tblStyle w:val="TableGrid"/>
        <w:tblW w:w="0" w:type="auto"/>
        <w:tblLook w:val="04A0" w:firstRow="1" w:lastRow="0" w:firstColumn="1" w:lastColumn="0" w:noHBand="0" w:noVBand="1"/>
      </w:tblPr>
      <w:tblGrid>
        <w:gridCol w:w="9016"/>
      </w:tblGrid>
      <w:tr w:rsidR="00EA3178" w:rsidTr="00EA3178">
        <w:tc>
          <w:tcPr>
            <w:tcW w:w="9016" w:type="dxa"/>
          </w:tcPr>
          <w:p w:rsidR="00EA3178" w:rsidRPr="00EA3178" w:rsidRDefault="00EA3178" w:rsidP="00F0485B">
            <w:pPr>
              <w:spacing w:line="360" w:lineRule="auto"/>
              <w:jc w:val="both"/>
              <w:rPr>
                <w:b/>
                <w:bCs/>
                <w:noProof/>
                <w:lang w:eastAsia="en-GB"/>
              </w:rPr>
            </w:pPr>
            <w:r w:rsidRPr="00EA3178">
              <w:rPr>
                <w:b/>
                <w:bCs/>
                <w:noProof/>
                <w:lang w:eastAsia="en-GB"/>
              </w:rPr>
              <w:t>Types of waste you can treat</w:t>
            </w:r>
          </w:p>
          <w:p w:rsidR="00EA3178" w:rsidRDefault="00EA3178" w:rsidP="00F0485B">
            <w:pPr>
              <w:spacing w:line="360" w:lineRule="auto"/>
              <w:jc w:val="both"/>
              <w:rPr>
                <w:rFonts w:ascii="Arial" w:hAnsi="Arial" w:cs="Arial"/>
                <w:color w:val="FF0000"/>
                <w:sz w:val="24"/>
                <w:szCs w:val="24"/>
              </w:rPr>
            </w:pPr>
            <w:r>
              <w:rPr>
                <w:noProof/>
                <w:lang w:eastAsia="en-GB"/>
              </w:rPr>
              <w:drawing>
                <wp:inline distT="0" distB="0" distL="0" distR="0" wp14:anchorId="0E9DFA27" wp14:editId="0F590BF7">
                  <wp:extent cx="5486400" cy="1724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86400" cy="1724025"/>
                          </a:xfrm>
                          <a:prstGeom prst="rect">
                            <a:avLst/>
                          </a:prstGeom>
                        </pic:spPr>
                      </pic:pic>
                    </a:graphicData>
                  </a:graphic>
                </wp:inline>
              </w:drawing>
            </w:r>
          </w:p>
        </w:tc>
      </w:tr>
      <w:tr w:rsidR="00EA3178" w:rsidTr="00EA3178">
        <w:tc>
          <w:tcPr>
            <w:tcW w:w="9016" w:type="dxa"/>
          </w:tcPr>
          <w:p w:rsidR="00EA3178" w:rsidRPr="00EA3178" w:rsidRDefault="00EA3178" w:rsidP="00EA3178">
            <w:pPr>
              <w:shd w:val="clear" w:color="auto" w:fill="FFFFFF"/>
              <w:spacing w:after="75"/>
              <w:ind w:left="300"/>
              <w:rPr>
                <w:rFonts w:eastAsia="Times New Roman" w:cstheme="minorHAnsi"/>
                <w:b/>
                <w:bCs/>
                <w:color w:val="0B0C0C"/>
                <w:lang w:eastAsia="en-GB"/>
              </w:rPr>
            </w:pPr>
            <w:r w:rsidRPr="00EA3178">
              <w:rPr>
                <w:rFonts w:eastAsia="Times New Roman" w:cstheme="minorHAnsi"/>
                <w:b/>
                <w:bCs/>
                <w:color w:val="0B0C0C"/>
                <w:lang w:eastAsia="en-GB"/>
              </w:rPr>
              <w:t>Quantity of waste you can treat</w:t>
            </w:r>
          </w:p>
          <w:p w:rsidR="00EA3178" w:rsidRPr="00EA3178" w:rsidRDefault="00EA3178" w:rsidP="00EA3178">
            <w:pPr>
              <w:numPr>
                <w:ilvl w:val="0"/>
                <w:numId w:val="3"/>
              </w:numPr>
              <w:shd w:val="clear" w:color="auto" w:fill="FFFFFF"/>
              <w:spacing w:after="75"/>
              <w:ind w:left="300"/>
              <w:rPr>
                <w:rFonts w:eastAsia="Times New Roman" w:cstheme="minorHAnsi"/>
                <w:color w:val="0B0C0C"/>
                <w:lang w:eastAsia="en-GB"/>
              </w:rPr>
            </w:pPr>
            <w:r w:rsidRPr="00EA3178">
              <w:rPr>
                <w:rFonts w:eastAsia="Times New Roman" w:cstheme="minorHAnsi"/>
                <w:color w:val="0B0C0C"/>
                <w:lang w:eastAsia="en-GB"/>
              </w:rPr>
              <w:t xml:space="preserve">burn up to 10 tonnes of waste in any </w:t>
            </w:r>
            <w:r w:rsidR="00EA7ECA" w:rsidRPr="00EA3178">
              <w:rPr>
                <w:rFonts w:eastAsia="Times New Roman" w:cstheme="minorHAnsi"/>
                <w:color w:val="0B0C0C"/>
                <w:lang w:eastAsia="en-GB"/>
              </w:rPr>
              <w:t>24-hour</w:t>
            </w:r>
            <w:r w:rsidRPr="00EA3178">
              <w:rPr>
                <w:rFonts w:eastAsia="Times New Roman" w:cstheme="minorHAnsi"/>
                <w:color w:val="0B0C0C"/>
                <w:lang w:eastAsia="en-GB"/>
              </w:rPr>
              <w:t xml:space="preserve"> period</w:t>
            </w:r>
          </w:p>
          <w:p w:rsidR="00EA3178" w:rsidRPr="00EA3178" w:rsidRDefault="00EA3178" w:rsidP="00EA3178">
            <w:pPr>
              <w:numPr>
                <w:ilvl w:val="0"/>
                <w:numId w:val="3"/>
              </w:numPr>
              <w:shd w:val="clear" w:color="auto" w:fill="FFFFFF"/>
              <w:spacing w:after="75"/>
              <w:ind w:left="300"/>
              <w:rPr>
                <w:rFonts w:eastAsia="Times New Roman" w:cstheme="minorHAnsi"/>
                <w:color w:val="0B0C0C"/>
                <w:lang w:eastAsia="en-GB"/>
              </w:rPr>
            </w:pPr>
            <w:r w:rsidRPr="00EA3178">
              <w:rPr>
                <w:rFonts w:eastAsia="Times New Roman" w:cstheme="minorHAnsi"/>
                <w:color w:val="0B0C0C"/>
                <w:lang w:eastAsia="en-GB"/>
              </w:rPr>
              <w:t>store up to 20 tonnes of waste at any one time</w:t>
            </w:r>
          </w:p>
          <w:p w:rsidR="00EA3178" w:rsidRPr="00EA3178" w:rsidRDefault="00EA3178" w:rsidP="00EA3178">
            <w:pPr>
              <w:numPr>
                <w:ilvl w:val="0"/>
                <w:numId w:val="3"/>
              </w:numPr>
              <w:shd w:val="clear" w:color="auto" w:fill="FFFFFF"/>
              <w:spacing w:after="75"/>
              <w:ind w:left="300"/>
              <w:rPr>
                <w:rFonts w:ascii="Arial" w:eastAsia="Times New Roman" w:hAnsi="Arial" w:cs="Arial"/>
                <w:color w:val="0B0C0C"/>
                <w:sz w:val="29"/>
                <w:szCs w:val="29"/>
                <w:lang w:eastAsia="en-GB"/>
              </w:rPr>
            </w:pPr>
            <w:r w:rsidRPr="00EA3178">
              <w:rPr>
                <w:rFonts w:eastAsia="Times New Roman" w:cstheme="minorHAnsi"/>
                <w:color w:val="0B0C0C"/>
                <w:lang w:eastAsia="en-GB"/>
              </w:rPr>
              <w:t>store waste for up to 6 months before burning, to allow certain wood waste to dry out</w:t>
            </w:r>
          </w:p>
        </w:tc>
      </w:tr>
      <w:tr w:rsidR="00EA3178" w:rsidTr="00EA7ECA">
        <w:trPr>
          <w:trHeight w:val="2817"/>
        </w:trPr>
        <w:tc>
          <w:tcPr>
            <w:tcW w:w="9016" w:type="dxa"/>
          </w:tcPr>
          <w:p w:rsidR="00EA3178" w:rsidRPr="00EA3178" w:rsidRDefault="00EA3178" w:rsidP="00EA3178">
            <w:pPr>
              <w:spacing w:line="360" w:lineRule="auto"/>
              <w:jc w:val="both"/>
              <w:rPr>
                <w:rFonts w:cstheme="minorHAnsi"/>
                <w:b/>
                <w:bCs/>
              </w:rPr>
            </w:pPr>
            <w:r w:rsidRPr="00EA3178">
              <w:rPr>
                <w:rFonts w:cstheme="minorHAnsi"/>
                <w:b/>
                <w:bCs/>
              </w:rPr>
              <w:t>Key conditions</w:t>
            </w:r>
          </w:p>
          <w:p w:rsidR="00EA3178" w:rsidRPr="00EA3178" w:rsidRDefault="00EA3178" w:rsidP="00EA3178">
            <w:pPr>
              <w:spacing w:line="360" w:lineRule="auto"/>
              <w:jc w:val="both"/>
              <w:rPr>
                <w:rFonts w:cstheme="minorHAnsi"/>
              </w:rPr>
            </w:pPr>
            <w:r w:rsidRPr="00EA3178">
              <w:rPr>
                <w:rFonts w:cstheme="minorHAnsi"/>
              </w:rPr>
              <w:t>The burning must take place on open land, not in an incinerator or a building.</w:t>
            </w:r>
          </w:p>
          <w:p w:rsidR="00EA3178" w:rsidRPr="00EA3178" w:rsidRDefault="00EA3178" w:rsidP="00EA3178">
            <w:pPr>
              <w:spacing w:line="360" w:lineRule="auto"/>
              <w:jc w:val="both"/>
              <w:rPr>
                <w:rFonts w:cstheme="minorHAnsi"/>
              </w:rPr>
            </w:pPr>
            <w:r w:rsidRPr="00EA3178">
              <w:rPr>
                <w:rFonts w:cstheme="minorHAnsi"/>
              </w:rPr>
              <w:t>You should be careful to position the bonfire where it will not cause nuisance to neighbours through excessive smoke or odour.</w:t>
            </w:r>
          </w:p>
          <w:p w:rsidR="00EA3178" w:rsidRPr="00EA3178" w:rsidRDefault="00EA3178" w:rsidP="00EA3178">
            <w:pPr>
              <w:spacing w:line="360" w:lineRule="auto"/>
              <w:jc w:val="both"/>
              <w:rPr>
                <w:rFonts w:ascii="Arial" w:hAnsi="Arial" w:cs="Arial"/>
                <w:color w:val="FF0000"/>
                <w:sz w:val="24"/>
                <w:szCs w:val="24"/>
              </w:rPr>
            </w:pPr>
            <w:r w:rsidRPr="00EA3178">
              <w:rPr>
                <w:rFonts w:cstheme="minorHAnsi"/>
              </w:rPr>
              <w:t>The burning must take place only at the place where the waste is produced</w:t>
            </w:r>
            <w:r w:rsidRPr="00EA3178">
              <w:rPr>
                <w:rFonts w:ascii="Arial" w:hAnsi="Arial" w:cs="Arial"/>
                <w:color w:val="FF0000"/>
                <w:sz w:val="24"/>
                <w:szCs w:val="24"/>
              </w:rPr>
              <w:t>.</w:t>
            </w:r>
          </w:p>
          <w:p w:rsidR="00EA3178" w:rsidRDefault="00EA3178" w:rsidP="00F0485B">
            <w:pPr>
              <w:spacing w:line="360" w:lineRule="auto"/>
              <w:jc w:val="both"/>
              <w:rPr>
                <w:rFonts w:ascii="Arial" w:hAnsi="Arial" w:cs="Arial"/>
                <w:color w:val="FF0000"/>
                <w:sz w:val="24"/>
                <w:szCs w:val="24"/>
              </w:rPr>
            </w:pPr>
          </w:p>
          <w:p w:rsidR="00EA3178" w:rsidRDefault="00EA3178" w:rsidP="00F0485B">
            <w:pPr>
              <w:spacing w:line="360" w:lineRule="auto"/>
              <w:jc w:val="both"/>
              <w:rPr>
                <w:rFonts w:ascii="Arial" w:hAnsi="Arial" w:cs="Arial"/>
                <w:color w:val="FF0000"/>
                <w:sz w:val="24"/>
                <w:szCs w:val="24"/>
              </w:rPr>
            </w:pPr>
          </w:p>
          <w:p w:rsidR="00EA3178" w:rsidRPr="00EA7ECA" w:rsidRDefault="00EA7ECA" w:rsidP="00F0485B">
            <w:pPr>
              <w:spacing w:line="360" w:lineRule="auto"/>
              <w:jc w:val="both"/>
              <w:rPr>
                <w:rFonts w:ascii="Arial" w:hAnsi="Arial" w:cs="Arial"/>
                <w:sz w:val="24"/>
                <w:szCs w:val="24"/>
              </w:rPr>
            </w:pPr>
            <w:r>
              <w:rPr>
                <w:rFonts w:ascii="Arial" w:hAnsi="Arial" w:cs="Arial"/>
                <w:sz w:val="24"/>
                <w:szCs w:val="24"/>
              </w:rPr>
              <w:t>(Environment Agency, Waste Exemptions: disposing of waste April 2104)</w:t>
            </w:r>
          </w:p>
          <w:p w:rsidR="00EA3178" w:rsidRDefault="00EA3178" w:rsidP="00F0485B">
            <w:pPr>
              <w:spacing w:line="360" w:lineRule="auto"/>
              <w:jc w:val="both"/>
              <w:rPr>
                <w:rFonts w:ascii="Arial" w:hAnsi="Arial" w:cs="Arial"/>
                <w:color w:val="FF0000"/>
                <w:sz w:val="24"/>
                <w:szCs w:val="24"/>
              </w:rPr>
            </w:pPr>
          </w:p>
          <w:p w:rsidR="00EA3178" w:rsidRDefault="00EA3178" w:rsidP="00F0485B">
            <w:pPr>
              <w:spacing w:line="360" w:lineRule="auto"/>
              <w:jc w:val="both"/>
              <w:rPr>
                <w:rFonts w:ascii="Arial" w:hAnsi="Arial" w:cs="Arial"/>
                <w:color w:val="FF0000"/>
                <w:sz w:val="24"/>
                <w:szCs w:val="24"/>
              </w:rPr>
            </w:pPr>
          </w:p>
        </w:tc>
      </w:tr>
    </w:tbl>
    <w:p w:rsidR="007608EA" w:rsidRDefault="007608EA" w:rsidP="00F0485B">
      <w:pPr>
        <w:spacing w:line="360" w:lineRule="auto"/>
        <w:jc w:val="both"/>
        <w:rPr>
          <w:rFonts w:ascii="Arial" w:hAnsi="Arial" w:cs="Arial"/>
          <w:color w:val="FF0000"/>
          <w:sz w:val="24"/>
          <w:szCs w:val="24"/>
        </w:rPr>
      </w:pPr>
    </w:p>
    <w:p w:rsidR="00EA7ECA" w:rsidRDefault="00EA7ECA" w:rsidP="00F0485B">
      <w:pPr>
        <w:spacing w:line="360" w:lineRule="auto"/>
        <w:jc w:val="both"/>
        <w:rPr>
          <w:rFonts w:ascii="Arial" w:hAnsi="Arial" w:cs="Arial"/>
          <w:sz w:val="24"/>
          <w:szCs w:val="24"/>
        </w:rPr>
      </w:pPr>
      <w:r w:rsidRPr="00EA7ECA">
        <w:rPr>
          <w:rFonts w:ascii="Arial" w:hAnsi="Arial" w:cs="Arial"/>
          <w:sz w:val="24"/>
          <w:szCs w:val="24"/>
        </w:rPr>
        <w:t xml:space="preserve">In the case </w:t>
      </w:r>
      <w:r>
        <w:rPr>
          <w:rFonts w:ascii="Arial" w:hAnsi="Arial" w:cs="Arial"/>
          <w:sz w:val="24"/>
          <w:szCs w:val="24"/>
        </w:rPr>
        <w:t xml:space="preserve">of the contractors used, the ramifications for burning waste on site without a license would potentially result in </w:t>
      </w:r>
      <w:r w:rsidR="00EB4A69">
        <w:rPr>
          <w:rFonts w:ascii="Arial" w:hAnsi="Arial" w:cs="Arial"/>
          <w:sz w:val="24"/>
          <w:szCs w:val="24"/>
        </w:rPr>
        <w:t xml:space="preserve">financial </w:t>
      </w:r>
      <w:r w:rsidR="00974784">
        <w:rPr>
          <w:rFonts w:ascii="Arial" w:hAnsi="Arial" w:cs="Arial"/>
          <w:sz w:val="24"/>
          <w:szCs w:val="24"/>
        </w:rPr>
        <w:t>penalties for breaching environmental legislation. Between the environmental regulators including local authorities, the Environment Agency and Natural Resources Wales, this case could expect penalties ran</w:t>
      </w:r>
      <w:r w:rsidR="00EB4A69">
        <w:rPr>
          <w:rFonts w:ascii="Arial" w:hAnsi="Arial" w:cs="Arial"/>
          <w:sz w:val="24"/>
          <w:szCs w:val="24"/>
        </w:rPr>
        <w:t>ging from enforcement notices, c</w:t>
      </w:r>
      <w:r w:rsidR="00974784">
        <w:rPr>
          <w:rFonts w:ascii="Arial" w:hAnsi="Arial" w:cs="Arial"/>
          <w:sz w:val="24"/>
          <w:szCs w:val="24"/>
        </w:rPr>
        <w:t xml:space="preserve">lean-up notices, fines and imprisonment. </w:t>
      </w:r>
    </w:p>
    <w:p w:rsidR="00974784" w:rsidRDefault="00974784" w:rsidP="00F0485B">
      <w:pPr>
        <w:spacing w:line="360" w:lineRule="auto"/>
        <w:jc w:val="both"/>
        <w:rPr>
          <w:rFonts w:ascii="Arial" w:hAnsi="Arial" w:cs="Arial"/>
          <w:sz w:val="24"/>
          <w:szCs w:val="24"/>
        </w:rPr>
      </w:pPr>
      <w:r>
        <w:rPr>
          <w:rFonts w:ascii="Arial" w:hAnsi="Arial" w:cs="Arial"/>
          <w:sz w:val="24"/>
          <w:szCs w:val="24"/>
        </w:rPr>
        <w:lastRenderedPageBreak/>
        <w:t xml:space="preserve">Breech of environmental law is a criminal offence. </w:t>
      </w:r>
    </w:p>
    <w:p w:rsidR="00302B1D" w:rsidRDefault="00302B1D" w:rsidP="00F0485B">
      <w:pPr>
        <w:spacing w:line="360" w:lineRule="auto"/>
        <w:jc w:val="both"/>
        <w:rPr>
          <w:rFonts w:ascii="Arial" w:hAnsi="Arial" w:cs="Arial"/>
          <w:color w:val="FF0000"/>
          <w:sz w:val="24"/>
          <w:szCs w:val="24"/>
        </w:rPr>
      </w:pPr>
    </w:p>
    <w:p w:rsidR="00302B1D" w:rsidRPr="00974784" w:rsidRDefault="00302B1D" w:rsidP="00F0485B">
      <w:pPr>
        <w:spacing w:line="360" w:lineRule="auto"/>
        <w:jc w:val="both"/>
        <w:rPr>
          <w:rFonts w:ascii="Arial" w:hAnsi="Arial" w:cs="Arial"/>
          <w:b/>
          <w:sz w:val="24"/>
          <w:szCs w:val="24"/>
        </w:rPr>
      </w:pPr>
      <w:r w:rsidRPr="00974784">
        <w:rPr>
          <w:rFonts w:ascii="Arial" w:hAnsi="Arial" w:cs="Arial"/>
          <w:b/>
          <w:sz w:val="24"/>
          <w:szCs w:val="24"/>
        </w:rPr>
        <w:t>Site break-in with materials being disturbed/Removed</w:t>
      </w:r>
    </w:p>
    <w:p w:rsidR="00302B1D" w:rsidRDefault="00610EB9" w:rsidP="00F0485B">
      <w:pPr>
        <w:spacing w:line="360" w:lineRule="auto"/>
        <w:jc w:val="both"/>
        <w:rPr>
          <w:rFonts w:ascii="Arial" w:hAnsi="Arial" w:cs="Arial"/>
          <w:sz w:val="24"/>
          <w:szCs w:val="24"/>
        </w:rPr>
      </w:pPr>
      <w:r>
        <w:rPr>
          <w:rFonts w:ascii="Arial" w:hAnsi="Arial" w:cs="Arial"/>
          <w:sz w:val="24"/>
          <w:szCs w:val="24"/>
        </w:rPr>
        <w:t xml:space="preserve">In this scenario there are a number of factors to consider, who is liable for the loss (contractor or sub-contractor), insurance, Health &amp; Safety </w:t>
      </w:r>
      <w:r w:rsidR="00585B29">
        <w:rPr>
          <w:rFonts w:ascii="Arial" w:hAnsi="Arial" w:cs="Arial"/>
          <w:sz w:val="24"/>
          <w:szCs w:val="24"/>
        </w:rPr>
        <w:t xml:space="preserve">and potential loss of earnings related to the disturbance of materials. </w:t>
      </w:r>
    </w:p>
    <w:p w:rsidR="00585B29" w:rsidRDefault="00555AC4" w:rsidP="00F0485B">
      <w:pPr>
        <w:spacing w:line="360" w:lineRule="auto"/>
        <w:jc w:val="both"/>
        <w:rPr>
          <w:rFonts w:ascii="Arial" w:hAnsi="Arial" w:cs="Arial"/>
          <w:sz w:val="24"/>
          <w:szCs w:val="24"/>
        </w:rPr>
      </w:pPr>
      <w:r>
        <w:rPr>
          <w:rFonts w:ascii="Arial" w:hAnsi="Arial" w:cs="Arial"/>
          <w:sz w:val="24"/>
          <w:szCs w:val="24"/>
        </w:rPr>
        <w:t xml:space="preserve">With a perpetrator breaking-in to a site and removing or disturbing materials this can be classed as a ‘Nuisance’(Private). </w:t>
      </w:r>
    </w:p>
    <w:p w:rsidR="00555AC4" w:rsidRDefault="00555AC4" w:rsidP="00F0485B">
      <w:pPr>
        <w:spacing w:line="360" w:lineRule="auto"/>
        <w:jc w:val="both"/>
        <w:rPr>
          <w:rFonts w:ascii="Arial" w:hAnsi="Arial" w:cs="Arial"/>
          <w:i/>
          <w:sz w:val="24"/>
          <w:szCs w:val="24"/>
        </w:rPr>
      </w:pPr>
      <w:r w:rsidRPr="00555AC4">
        <w:rPr>
          <w:rFonts w:ascii="Arial" w:hAnsi="Arial" w:cs="Arial"/>
          <w:i/>
          <w:sz w:val="24"/>
          <w:szCs w:val="24"/>
        </w:rPr>
        <w:t>Private nuisance may be defined as an unlawful interference with the use or enjoyment of another person’s land.</w:t>
      </w:r>
    </w:p>
    <w:p w:rsidR="00555AC4" w:rsidRPr="00555AC4" w:rsidRDefault="00555AC4" w:rsidP="00F0485B">
      <w:pPr>
        <w:spacing w:line="360" w:lineRule="auto"/>
        <w:jc w:val="both"/>
        <w:rPr>
          <w:rFonts w:ascii="Arial" w:hAnsi="Arial" w:cs="Arial"/>
          <w:i/>
          <w:sz w:val="24"/>
          <w:szCs w:val="24"/>
        </w:rPr>
      </w:pPr>
      <w:r>
        <w:rPr>
          <w:rFonts w:ascii="Arial" w:hAnsi="Arial" w:cs="Arial"/>
          <w:i/>
          <w:sz w:val="24"/>
          <w:szCs w:val="24"/>
        </w:rPr>
        <w:t>Uff. 2009. P482</w:t>
      </w:r>
    </w:p>
    <w:p w:rsidR="003504D9" w:rsidRPr="003504D9" w:rsidRDefault="003504D9" w:rsidP="00F0485B">
      <w:pPr>
        <w:spacing w:line="360" w:lineRule="auto"/>
        <w:jc w:val="both"/>
        <w:rPr>
          <w:rFonts w:ascii="Arial" w:hAnsi="Arial" w:cs="Arial"/>
          <w:sz w:val="24"/>
          <w:szCs w:val="24"/>
        </w:rPr>
      </w:pPr>
    </w:p>
    <w:p w:rsidR="00974784" w:rsidRPr="00974784" w:rsidRDefault="00974784" w:rsidP="00F0485B">
      <w:pPr>
        <w:spacing w:line="360" w:lineRule="auto"/>
        <w:jc w:val="both"/>
        <w:rPr>
          <w:rFonts w:ascii="Arial" w:hAnsi="Arial" w:cs="Arial"/>
          <w:sz w:val="24"/>
          <w:szCs w:val="24"/>
        </w:rPr>
      </w:pPr>
    </w:p>
    <w:p w:rsidR="00974784" w:rsidRDefault="00974784" w:rsidP="00F0485B">
      <w:pPr>
        <w:spacing w:line="360" w:lineRule="auto"/>
        <w:jc w:val="both"/>
        <w:rPr>
          <w:rFonts w:ascii="Arial" w:hAnsi="Arial" w:cs="Arial"/>
          <w:color w:val="FF0000"/>
          <w:sz w:val="24"/>
          <w:szCs w:val="24"/>
        </w:rPr>
      </w:pPr>
    </w:p>
    <w:p w:rsidR="00974784" w:rsidRDefault="00974784" w:rsidP="00F0485B">
      <w:pPr>
        <w:spacing w:line="360" w:lineRule="auto"/>
        <w:jc w:val="both"/>
        <w:rPr>
          <w:rFonts w:ascii="Arial" w:hAnsi="Arial" w:cs="Arial"/>
          <w:color w:val="FF0000"/>
          <w:sz w:val="24"/>
          <w:szCs w:val="24"/>
        </w:rPr>
      </w:pPr>
    </w:p>
    <w:p w:rsidR="00974784" w:rsidRDefault="00974784" w:rsidP="00F0485B">
      <w:pPr>
        <w:spacing w:line="360" w:lineRule="auto"/>
        <w:jc w:val="both"/>
        <w:rPr>
          <w:rFonts w:ascii="Arial" w:hAnsi="Arial" w:cs="Arial"/>
          <w:color w:val="FF0000"/>
          <w:sz w:val="24"/>
          <w:szCs w:val="24"/>
        </w:rPr>
      </w:pPr>
    </w:p>
    <w:p w:rsidR="00974784" w:rsidRDefault="00974784" w:rsidP="00F0485B">
      <w:pPr>
        <w:spacing w:line="360" w:lineRule="auto"/>
        <w:jc w:val="both"/>
        <w:rPr>
          <w:rFonts w:ascii="Arial" w:hAnsi="Arial" w:cs="Arial"/>
          <w:color w:val="FF0000"/>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7608EA" w:rsidRDefault="007608EA" w:rsidP="00F0485B">
      <w:pPr>
        <w:spacing w:line="360" w:lineRule="auto"/>
        <w:jc w:val="both"/>
        <w:rPr>
          <w:rFonts w:ascii="Arial" w:hAnsi="Arial" w:cs="Arial"/>
          <w:b/>
          <w:sz w:val="24"/>
          <w:szCs w:val="24"/>
        </w:rPr>
      </w:pPr>
    </w:p>
    <w:p w:rsidR="00302B1D" w:rsidRPr="008E0D43" w:rsidRDefault="00302B1D" w:rsidP="00F0485B">
      <w:pPr>
        <w:spacing w:line="360" w:lineRule="auto"/>
        <w:jc w:val="both"/>
        <w:rPr>
          <w:rFonts w:ascii="Arial" w:hAnsi="Arial" w:cs="Arial"/>
          <w:b/>
          <w:sz w:val="24"/>
          <w:szCs w:val="24"/>
        </w:rPr>
      </w:pPr>
      <w:r w:rsidRPr="008E0D43">
        <w:rPr>
          <w:rFonts w:ascii="Arial" w:hAnsi="Arial" w:cs="Arial"/>
          <w:b/>
          <w:sz w:val="24"/>
          <w:szCs w:val="24"/>
        </w:rPr>
        <w:lastRenderedPageBreak/>
        <w:t>Perpetrator injuring themselves on breaking-in</w:t>
      </w:r>
    </w:p>
    <w:p w:rsidR="00302B1D" w:rsidRDefault="00703145" w:rsidP="00F0485B">
      <w:pPr>
        <w:spacing w:line="360" w:lineRule="auto"/>
        <w:jc w:val="both"/>
        <w:rPr>
          <w:rFonts w:ascii="Arial" w:hAnsi="Arial" w:cs="Arial"/>
          <w:sz w:val="24"/>
          <w:szCs w:val="24"/>
        </w:rPr>
      </w:pPr>
      <w:r w:rsidRPr="00703145">
        <w:rPr>
          <w:rFonts w:ascii="Arial" w:hAnsi="Arial" w:cs="Arial"/>
          <w:sz w:val="24"/>
          <w:szCs w:val="24"/>
        </w:rPr>
        <w:t>In this scenario</w:t>
      </w:r>
      <w:r>
        <w:rPr>
          <w:rFonts w:ascii="Arial" w:hAnsi="Arial" w:cs="Arial"/>
          <w:sz w:val="24"/>
          <w:szCs w:val="24"/>
        </w:rPr>
        <w:t xml:space="preserve">, the ‘law of tort’ and particularly ‘negligence’ are the key factors which could arise should legal proceedings take place. The basis of this derived from the case of Donoghue v Stevenson (1932). The building contractor would need to hold public liability insurance to cover a claim in these circumstances. </w:t>
      </w:r>
    </w:p>
    <w:p w:rsidR="00703145" w:rsidRDefault="000660F5" w:rsidP="00F0485B">
      <w:pPr>
        <w:spacing w:line="360" w:lineRule="auto"/>
        <w:jc w:val="both"/>
        <w:rPr>
          <w:rFonts w:ascii="Arial" w:hAnsi="Arial" w:cs="Arial"/>
          <w:sz w:val="24"/>
          <w:szCs w:val="24"/>
        </w:rPr>
      </w:pPr>
      <w:r>
        <w:rPr>
          <w:rFonts w:ascii="Arial" w:hAnsi="Arial" w:cs="Arial"/>
          <w:sz w:val="24"/>
          <w:szCs w:val="24"/>
        </w:rPr>
        <w:t xml:space="preserve">As established from the Donoghue v Stevenson (1932) case, the company (in this case the building contractor responsible for the site) must show a ‘duty of care’ to all individuals that enter the </w:t>
      </w:r>
      <w:r w:rsidR="00555AC4">
        <w:rPr>
          <w:rFonts w:ascii="Arial" w:hAnsi="Arial" w:cs="Arial"/>
          <w:sz w:val="24"/>
          <w:szCs w:val="24"/>
        </w:rPr>
        <w:t>premises</w:t>
      </w:r>
      <w:r>
        <w:rPr>
          <w:rFonts w:ascii="Arial" w:hAnsi="Arial" w:cs="Arial"/>
          <w:sz w:val="24"/>
          <w:szCs w:val="24"/>
        </w:rPr>
        <w:t xml:space="preserve">, whether invited, or not. Any person injuring themselves on the site has a potential claim for breach of that duty. </w:t>
      </w:r>
    </w:p>
    <w:p w:rsidR="003504D9" w:rsidRDefault="000660F5" w:rsidP="00F0485B">
      <w:pPr>
        <w:spacing w:line="360" w:lineRule="auto"/>
        <w:jc w:val="both"/>
        <w:rPr>
          <w:rFonts w:ascii="Arial" w:hAnsi="Arial" w:cs="Arial"/>
          <w:sz w:val="24"/>
          <w:szCs w:val="24"/>
        </w:rPr>
      </w:pPr>
      <w:r>
        <w:rPr>
          <w:rFonts w:ascii="Arial" w:hAnsi="Arial" w:cs="Arial"/>
          <w:sz w:val="24"/>
          <w:szCs w:val="24"/>
        </w:rPr>
        <w:t xml:space="preserve">The case of Donoghue v Stevenson (1932) created a judicial precedent for future cases of </w:t>
      </w:r>
      <w:r w:rsidR="00555AC4">
        <w:rPr>
          <w:rFonts w:ascii="Arial" w:hAnsi="Arial" w:cs="Arial"/>
          <w:sz w:val="24"/>
          <w:szCs w:val="24"/>
        </w:rPr>
        <w:t>negligence</w:t>
      </w:r>
      <w:r>
        <w:rPr>
          <w:rFonts w:ascii="Arial" w:hAnsi="Arial" w:cs="Arial"/>
          <w:sz w:val="24"/>
          <w:szCs w:val="24"/>
        </w:rPr>
        <w:t xml:space="preserve">. This occurs when the facts of a previously decided case are used to </w:t>
      </w:r>
      <w:r w:rsidR="003504D9">
        <w:rPr>
          <w:rFonts w:ascii="Arial" w:hAnsi="Arial" w:cs="Arial"/>
          <w:sz w:val="24"/>
          <w:szCs w:val="24"/>
        </w:rPr>
        <w:t xml:space="preserve">support and reference future cases. </w:t>
      </w:r>
    </w:p>
    <w:p w:rsidR="000660F5" w:rsidRDefault="003504D9" w:rsidP="00F0485B">
      <w:pPr>
        <w:spacing w:line="360" w:lineRule="auto"/>
        <w:jc w:val="both"/>
        <w:rPr>
          <w:rFonts w:ascii="Arial" w:hAnsi="Arial" w:cs="Arial"/>
          <w:sz w:val="24"/>
          <w:szCs w:val="24"/>
        </w:rPr>
      </w:pPr>
      <w:r>
        <w:rPr>
          <w:rFonts w:ascii="Arial" w:hAnsi="Arial" w:cs="Arial"/>
          <w:sz w:val="24"/>
          <w:szCs w:val="24"/>
        </w:rPr>
        <w:t xml:space="preserve">Judicial precedent is based on the </w:t>
      </w:r>
      <w:r w:rsidR="00555AC4">
        <w:rPr>
          <w:rFonts w:ascii="Arial" w:hAnsi="Arial" w:cs="Arial"/>
          <w:sz w:val="24"/>
          <w:szCs w:val="24"/>
        </w:rPr>
        <w:t>Latin</w:t>
      </w:r>
      <w:r>
        <w:rPr>
          <w:rFonts w:ascii="Arial" w:hAnsi="Arial" w:cs="Arial"/>
          <w:sz w:val="24"/>
          <w:szCs w:val="24"/>
        </w:rPr>
        <w:t xml:space="preserve"> phrase ‘Stare decisis’ short for ‘Stare decisis et non quieta movere’ which translates to ‘Stand by decided matters’ </w:t>
      </w:r>
    </w:p>
    <w:p w:rsidR="00703145" w:rsidRDefault="00703145" w:rsidP="00F0485B">
      <w:pPr>
        <w:spacing w:line="360" w:lineRule="auto"/>
        <w:jc w:val="both"/>
        <w:rPr>
          <w:rFonts w:ascii="Arial" w:hAnsi="Arial" w:cs="Arial"/>
          <w:sz w:val="24"/>
          <w:szCs w:val="24"/>
        </w:rPr>
      </w:pPr>
    </w:p>
    <w:p w:rsidR="00302B1D" w:rsidRDefault="00302B1D" w:rsidP="00F0485B">
      <w:pPr>
        <w:spacing w:line="360" w:lineRule="auto"/>
        <w:jc w:val="both"/>
        <w:rPr>
          <w:rFonts w:ascii="Arial" w:hAnsi="Arial" w:cs="Arial"/>
          <w:sz w:val="24"/>
          <w:szCs w:val="24"/>
        </w:rPr>
      </w:pPr>
    </w:p>
    <w:p w:rsidR="00302B1D" w:rsidRDefault="00302B1D" w:rsidP="00F0485B">
      <w:pPr>
        <w:spacing w:line="360" w:lineRule="auto"/>
        <w:jc w:val="both"/>
        <w:rPr>
          <w:rFonts w:ascii="Arial" w:hAnsi="Arial" w:cs="Arial"/>
          <w:sz w:val="24"/>
          <w:szCs w:val="24"/>
        </w:rPr>
      </w:pPr>
    </w:p>
    <w:p w:rsidR="00302B1D" w:rsidRDefault="00302B1D" w:rsidP="00F0485B">
      <w:pPr>
        <w:spacing w:line="360" w:lineRule="auto"/>
        <w:jc w:val="both"/>
        <w:rPr>
          <w:rFonts w:ascii="Arial" w:hAnsi="Arial" w:cs="Arial"/>
          <w:sz w:val="24"/>
          <w:szCs w:val="24"/>
        </w:rPr>
      </w:pPr>
    </w:p>
    <w:p w:rsidR="00C670E9" w:rsidRDefault="00C670E9"/>
    <w:p w:rsidR="00EB4A69" w:rsidRDefault="00EB4A69"/>
    <w:p w:rsidR="00EB4A69" w:rsidRDefault="00EB4A69"/>
    <w:p w:rsidR="00EB4A69" w:rsidRDefault="00EB4A69"/>
    <w:p w:rsidR="00EB4A69" w:rsidRDefault="00EB4A69"/>
    <w:p w:rsidR="00EB4A69" w:rsidRDefault="00EB4A69"/>
    <w:p w:rsidR="00EB4A69" w:rsidRDefault="00EB4A69"/>
    <w:p w:rsidR="00EB4A69" w:rsidRDefault="00EB4A69"/>
    <w:p w:rsidR="00EB4A69" w:rsidRDefault="00EB4A69"/>
    <w:p w:rsidR="00EB4A69" w:rsidRDefault="00EB4A69"/>
    <w:p w:rsidR="00EB4A69" w:rsidRDefault="00EB4A69"/>
    <w:p w:rsidR="00EB4A69" w:rsidRDefault="00EB4A69">
      <w:r>
        <w:lastRenderedPageBreak/>
        <w:t>Bibliography</w:t>
      </w:r>
    </w:p>
    <w:tbl>
      <w:tblPr>
        <w:tblStyle w:val="TableGrid"/>
        <w:tblW w:w="0" w:type="auto"/>
        <w:tblLook w:val="04A0" w:firstRow="1" w:lastRow="0" w:firstColumn="1" w:lastColumn="0" w:noHBand="0" w:noVBand="1"/>
      </w:tblPr>
      <w:tblGrid>
        <w:gridCol w:w="9016"/>
      </w:tblGrid>
      <w:tr w:rsidR="007608EA" w:rsidTr="007608EA">
        <w:tc>
          <w:tcPr>
            <w:tcW w:w="9016" w:type="dxa"/>
          </w:tcPr>
          <w:p w:rsidR="007608EA" w:rsidRDefault="007608EA">
            <w:r>
              <w:rPr>
                <w:noProof/>
                <w:lang w:eastAsia="en-GB"/>
              </w:rPr>
              <w:drawing>
                <wp:inline distT="0" distB="0" distL="0" distR="0" wp14:anchorId="2E52090F" wp14:editId="1C324EEE">
                  <wp:extent cx="5731510" cy="99441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994410"/>
                          </a:xfrm>
                          <a:prstGeom prst="rect">
                            <a:avLst/>
                          </a:prstGeom>
                        </pic:spPr>
                      </pic:pic>
                    </a:graphicData>
                  </a:graphic>
                </wp:inline>
              </w:drawing>
            </w:r>
          </w:p>
        </w:tc>
      </w:tr>
      <w:tr w:rsidR="007608EA" w:rsidTr="007608EA">
        <w:tc>
          <w:tcPr>
            <w:tcW w:w="9016" w:type="dxa"/>
          </w:tcPr>
          <w:p w:rsidR="007608EA" w:rsidRDefault="007608EA">
            <w:r>
              <w:rPr>
                <w:noProof/>
                <w:lang w:eastAsia="en-GB"/>
              </w:rPr>
              <w:drawing>
                <wp:inline distT="0" distB="0" distL="0" distR="0" wp14:anchorId="5BA403B1" wp14:editId="3E2E7DE2">
                  <wp:extent cx="5731510" cy="86868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868680"/>
                          </a:xfrm>
                          <a:prstGeom prst="rect">
                            <a:avLst/>
                          </a:prstGeom>
                        </pic:spPr>
                      </pic:pic>
                    </a:graphicData>
                  </a:graphic>
                </wp:inline>
              </w:drawing>
            </w:r>
          </w:p>
        </w:tc>
      </w:tr>
      <w:tr w:rsidR="007608EA" w:rsidTr="007608EA">
        <w:tc>
          <w:tcPr>
            <w:tcW w:w="9016" w:type="dxa"/>
          </w:tcPr>
          <w:p w:rsidR="007608EA" w:rsidRDefault="007608EA">
            <w:r>
              <w:rPr>
                <w:noProof/>
                <w:lang w:eastAsia="en-GB"/>
              </w:rPr>
              <w:drawing>
                <wp:inline distT="0" distB="0" distL="0" distR="0" wp14:anchorId="204A36EA" wp14:editId="5A2978A9">
                  <wp:extent cx="5731510" cy="657860"/>
                  <wp:effectExtent l="0" t="0" r="254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657860"/>
                          </a:xfrm>
                          <a:prstGeom prst="rect">
                            <a:avLst/>
                          </a:prstGeom>
                        </pic:spPr>
                      </pic:pic>
                    </a:graphicData>
                  </a:graphic>
                </wp:inline>
              </w:drawing>
            </w:r>
          </w:p>
        </w:tc>
      </w:tr>
      <w:tr w:rsidR="007608EA" w:rsidTr="007608EA">
        <w:tc>
          <w:tcPr>
            <w:tcW w:w="9016" w:type="dxa"/>
          </w:tcPr>
          <w:p w:rsidR="007608EA" w:rsidRDefault="007608EA">
            <w:r>
              <w:rPr>
                <w:noProof/>
                <w:lang w:eastAsia="en-GB"/>
              </w:rPr>
              <w:drawing>
                <wp:inline distT="0" distB="0" distL="0" distR="0" wp14:anchorId="3A5DC40B" wp14:editId="3A369F28">
                  <wp:extent cx="5731510" cy="79057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790575"/>
                          </a:xfrm>
                          <a:prstGeom prst="rect">
                            <a:avLst/>
                          </a:prstGeom>
                        </pic:spPr>
                      </pic:pic>
                    </a:graphicData>
                  </a:graphic>
                </wp:inline>
              </w:drawing>
            </w:r>
          </w:p>
        </w:tc>
      </w:tr>
      <w:tr w:rsidR="007608EA" w:rsidTr="007608EA">
        <w:tc>
          <w:tcPr>
            <w:tcW w:w="9016" w:type="dxa"/>
          </w:tcPr>
          <w:p w:rsidR="007608EA" w:rsidRDefault="009F09D3">
            <w:r>
              <w:rPr>
                <w:noProof/>
                <w:lang w:eastAsia="en-GB"/>
              </w:rPr>
              <w:drawing>
                <wp:inline distT="0" distB="0" distL="0" distR="0" wp14:anchorId="65074AE1" wp14:editId="63D08A47">
                  <wp:extent cx="5731510" cy="83947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839470"/>
                          </a:xfrm>
                          <a:prstGeom prst="rect">
                            <a:avLst/>
                          </a:prstGeom>
                        </pic:spPr>
                      </pic:pic>
                    </a:graphicData>
                  </a:graphic>
                </wp:inline>
              </w:drawing>
            </w:r>
          </w:p>
        </w:tc>
      </w:tr>
      <w:tr w:rsidR="007608EA" w:rsidTr="007608EA">
        <w:tc>
          <w:tcPr>
            <w:tcW w:w="9016" w:type="dxa"/>
          </w:tcPr>
          <w:p w:rsidR="007608EA" w:rsidRDefault="009F09D3">
            <w:r>
              <w:rPr>
                <w:noProof/>
                <w:lang w:eastAsia="en-GB"/>
              </w:rPr>
              <w:drawing>
                <wp:inline distT="0" distB="0" distL="0" distR="0" wp14:anchorId="3F8DFC31" wp14:editId="4510AA15">
                  <wp:extent cx="5731510" cy="72961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729615"/>
                          </a:xfrm>
                          <a:prstGeom prst="rect">
                            <a:avLst/>
                          </a:prstGeom>
                        </pic:spPr>
                      </pic:pic>
                    </a:graphicData>
                  </a:graphic>
                </wp:inline>
              </w:drawing>
            </w:r>
          </w:p>
        </w:tc>
      </w:tr>
      <w:tr w:rsidR="007608EA" w:rsidTr="007608EA">
        <w:tc>
          <w:tcPr>
            <w:tcW w:w="9016" w:type="dxa"/>
          </w:tcPr>
          <w:p w:rsidR="007608EA" w:rsidRDefault="009F09D3">
            <w:r>
              <w:rPr>
                <w:noProof/>
                <w:lang w:eastAsia="en-GB"/>
              </w:rPr>
              <w:drawing>
                <wp:inline distT="0" distB="0" distL="0" distR="0" wp14:anchorId="0C54742F" wp14:editId="1EF9E6E6">
                  <wp:extent cx="5731510" cy="78930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789305"/>
                          </a:xfrm>
                          <a:prstGeom prst="rect">
                            <a:avLst/>
                          </a:prstGeom>
                        </pic:spPr>
                      </pic:pic>
                    </a:graphicData>
                  </a:graphic>
                </wp:inline>
              </w:drawing>
            </w:r>
          </w:p>
        </w:tc>
      </w:tr>
      <w:tr w:rsidR="007608EA" w:rsidTr="007608EA">
        <w:tc>
          <w:tcPr>
            <w:tcW w:w="9016" w:type="dxa"/>
          </w:tcPr>
          <w:p w:rsidR="007608EA" w:rsidRDefault="009F09D3">
            <w:r>
              <w:rPr>
                <w:noProof/>
                <w:lang w:eastAsia="en-GB"/>
              </w:rPr>
              <w:drawing>
                <wp:inline distT="0" distB="0" distL="0" distR="0" wp14:anchorId="214F2A94" wp14:editId="75213812">
                  <wp:extent cx="5731510" cy="774065"/>
                  <wp:effectExtent l="0" t="0" r="254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774065"/>
                          </a:xfrm>
                          <a:prstGeom prst="rect">
                            <a:avLst/>
                          </a:prstGeom>
                        </pic:spPr>
                      </pic:pic>
                    </a:graphicData>
                  </a:graphic>
                </wp:inline>
              </w:drawing>
            </w:r>
          </w:p>
        </w:tc>
      </w:tr>
    </w:tbl>
    <w:p w:rsidR="007608EA" w:rsidRDefault="007608EA"/>
    <w:tbl>
      <w:tblPr>
        <w:tblStyle w:val="TableGrid"/>
        <w:tblW w:w="0" w:type="auto"/>
        <w:tblLook w:val="04A0" w:firstRow="1" w:lastRow="0" w:firstColumn="1" w:lastColumn="0" w:noHBand="0" w:noVBand="1"/>
      </w:tblPr>
      <w:tblGrid>
        <w:gridCol w:w="9016"/>
      </w:tblGrid>
      <w:tr w:rsidR="00EB4A69" w:rsidTr="00EB4A69">
        <w:tc>
          <w:tcPr>
            <w:tcW w:w="9016" w:type="dxa"/>
          </w:tcPr>
          <w:p w:rsidR="00EB4A69" w:rsidRDefault="009F09D3">
            <w:r>
              <w:rPr>
                <w:noProof/>
                <w:lang w:eastAsia="en-GB"/>
              </w:rPr>
              <w:drawing>
                <wp:inline distT="0" distB="0" distL="0" distR="0" wp14:anchorId="70E21F54" wp14:editId="7456BB22">
                  <wp:extent cx="5731510" cy="695325"/>
                  <wp:effectExtent l="0" t="0" r="254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695325"/>
                          </a:xfrm>
                          <a:prstGeom prst="rect">
                            <a:avLst/>
                          </a:prstGeom>
                        </pic:spPr>
                      </pic:pic>
                    </a:graphicData>
                  </a:graphic>
                </wp:inline>
              </w:drawing>
            </w:r>
          </w:p>
        </w:tc>
      </w:tr>
      <w:tr w:rsidR="00EB4A69" w:rsidTr="00EB4A69">
        <w:tc>
          <w:tcPr>
            <w:tcW w:w="9016" w:type="dxa"/>
          </w:tcPr>
          <w:p w:rsidR="00EB4A69" w:rsidRDefault="009F09D3">
            <w:r>
              <w:rPr>
                <w:noProof/>
                <w:lang w:eastAsia="en-GB"/>
              </w:rPr>
              <w:drawing>
                <wp:inline distT="0" distB="0" distL="0" distR="0" wp14:anchorId="7C91CF92" wp14:editId="6DC4884B">
                  <wp:extent cx="5731510" cy="73088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730885"/>
                          </a:xfrm>
                          <a:prstGeom prst="rect">
                            <a:avLst/>
                          </a:prstGeom>
                        </pic:spPr>
                      </pic:pic>
                    </a:graphicData>
                  </a:graphic>
                </wp:inline>
              </w:drawing>
            </w:r>
          </w:p>
        </w:tc>
      </w:tr>
      <w:tr w:rsidR="00EB4A69" w:rsidTr="00EB4A69">
        <w:tc>
          <w:tcPr>
            <w:tcW w:w="9016" w:type="dxa"/>
          </w:tcPr>
          <w:p w:rsidR="00EB4A69" w:rsidRDefault="009F09D3">
            <w:r>
              <w:rPr>
                <w:noProof/>
                <w:lang w:eastAsia="en-GB"/>
              </w:rPr>
              <w:lastRenderedPageBreak/>
              <w:drawing>
                <wp:inline distT="0" distB="0" distL="0" distR="0" wp14:anchorId="1D7420AB" wp14:editId="0B160D13">
                  <wp:extent cx="5731510" cy="680085"/>
                  <wp:effectExtent l="0" t="0" r="254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680085"/>
                          </a:xfrm>
                          <a:prstGeom prst="rect">
                            <a:avLst/>
                          </a:prstGeom>
                        </pic:spPr>
                      </pic:pic>
                    </a:graphicData>
                  </a:graphic>
                </wp:inline>
              </w:drawing>
            </w:r>
          </w:p>
        </w:tc>
      </w:tr>
      <w:tr w:rsidR="00EB4A69" w:rsidTr="00EB4A69">
        <w:tc>
          <w:tcPr>
            <w:tcW w:w="9016" w:type="dxa"/>
          </w:tcPr>
          <w:p w:rsidR="00EB4A69" w:rsidRDefault="00EB4A69"/>
        </w:tc>
      </w:tr>
      <w:tr w:rsidR="00EB4A69" w:rsidTr="00EB4A69">
        <w:tc>
          <w:tcPr>
            <w:tcW w:w="9016" w:type="dxa"/>
          </w:tcPr>
          <w:p w:rsidR="00EB4A69" w:rsidRDefault="00EB4A69"/>
        </w:tc>
      </w:tr>
      <w:tr w:rsidR="00EB4A69" w:rsidTr="00EB4A69">
        <w:tc>
          <w:tcPr>
            <w:tcW w:w="9016" w:type="dxa"/>
          </w:tcPr>
          <w:p w:rsidR="00EB4A69" w:rsidRDefault="00EB4A69"/>
        </w:tc>
      </w:tr>
      <w:tr w:rsidR="00EB4A69" w:rsidTr="00EB4A69">
        <w:tc>
          <w:tcPr>
            <w:tcW w:w="9016" w:type="dxa"/>
          </w:tcPr>
          <w:p w:rsidR="00EB4A69" w:rsidRDefault="00EB4A69"/>
        </w:tc>
      </w:tr>
      <w:tr w:rsidR="00EB4A69" w:rsidTr="00EB4A69">
        <w:tc>
          <w:tcPr>
            <w:tcW w:w="9016" w:type="dxa"/>
          </w:tcPr>
          <w:p w:rsidR="00EB4A69" w:rsidRDefault="00EB4A69">
            <w:bookmarkStart w:id="0" w:name="_GoBack"/>
            <w:bookmarkEnd w:id="0"/>
          </w:p>
        </w:tc>
      </w:tr>
    </w:tbl>
    <w:p w:rsidR="00EB4A69" w:rsidRDefault="00EB4A69"/>
    <w:sectPr w:rsidR="00EB4A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80C47"/>
    <w:multiLevelType w:val="hybridMultilevel"/>
    <w:tmpl w:val="C008AF18"/>
    <w:lvl w:ilvl="0" w:tplc="72C8040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B851EF"/>
    <w:multiLevelType w:val="multilevel"/>
    <w:tmpl w:val="F084A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E693DF9"/>
    <w:multiLevelType w:val="hybridMultilevel"/>
    <w:tmpl w:val="D6306D66"/>
    <w:lvl w:ilvl="0" w:tplc="CC68700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564A09"/>
    <w:multiLevelType w:val="hybridMultilevel"/>
    <w:tmpl w:val="40F09C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85B"/>
    <w:rsid w:val="00065D98"/>
    <w:rsid w:val="000660F5"/>
    <w:rsid w:val="000814F0"/>
    <w:rsid w:val="000D69EB"/>
    <w:rsid w:val="00100204"/>
    <w:rsid w:val="00136DDC"/>
    <w:rsid w:val="0022171F"/>
    <w:rsid w:val="00302B1D"/>
    <w:rsid w:val="00313F1A"/>
    <w:rsid w:val="003504D9"/>
    <w:rsid w:val="003B1009"/>
    <w:rsid w:val="003D777C"/>
    <w:rsid w:val="00472076"/>
    <w:rsid w:val="004E4095"/>
    <w:rsid w:val="00555AC4"/>
    <w:rsid w:val="00585B29"/>
    <w:rsid w:val="00594146"/>
    <w:rsid w:val="005F3C8E"/>
    <w:rsid w:val="00606408"/>
    <w:rsid w:val="00610EB9"/>
    <w:rsid w:val="0064099B"/>
    <w:rsid w:val="006911B5"/>
    <w:rsid w:val="00703145"/>
    <w:rsid w:val="00753FE1"/>
    <w:rsid w:val="007608EA"/>
    <w:rsid w:val="00782D2F"/>
    <w:rsid w:val="007E205D"/>
    <w:rsid w:val="00834EAD"/>
    <w:rsid w:val="008643AC"/>
    <w:rsid w:val="00890129"/>
    <w:rsid w:val="008E0D43"/>
    <w:rsid w:val="00955F2E"/>
    <w:rsid w:val="00964672"/>
    <w:rsid w:val="00974784"/>
    <w:rsid w:val="009D2E19"/>
    <w:rsid w:val="009F09D3"/>
    <w:rsid w:val="00A0389B"/>
    <w:rsid w:val="00B149EE"/>
    <w:rsid w:val="00B23E59"/>
    <w:rsid w:val="00B27E98"/>
    <w:rsid w:val="00B41195"/>
    <w:rsid w:val="00C55734"/>
    <w:rsid w:val="00C670E9"/>
    <w:rsid w:val="00CA21CB"/>
    <w:rsid w:val="00CB5475"/>
    <w:rsid w:val="00DE14F5"/>
    <w:rsid w:val="00E54564"/>
    <w:rsid w:val="00EA3178"/>
    <w:rsid w:val="00EA7ECA"/>
    <w:rsid w:val="00EB4A69"/>
    <w:rsid w:val="00EE46DF"/>
    <w:rsid w:val="00F0184D"/>
    <w:rsid w:val="00F0485B"/>
    <w:rsid w:val="00F20471"/>
    <w:rsid w:val="00F67B6C"/>
    <w:rsid w:val="00FE1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04772"/>
  <w15:chartTrackingRefBased/>
  <w15:docId w15:val="{8EB9238D-E48A-43EA-8C80-2455DF471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0485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0471"/>
    <w:pPr>
      <w:ind w:left="720"/>
      <w:contextualSpacing/>
    </w:pPr>
  </w:style>
  <w:style w:type="table" w:styleId="TableGrid">
    <w:name w:val="Table Grid"/>
    <w:basedOn w:val="TableNormal"/>
    <w:uiPriority w:val="39"/>
    <w:rsid w:val="00DE14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55F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5F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092805">
      <w:bodyDiv w:val="1"/>
      <w:marLeft w:val="0"/>
      <w:marRight w:val="0"/>
      <w:marTop w:val="0"/>
      <w:marBottom w:val="0"/>
      <w:divBdr>
        <w:top w:val="none" w:sz="0" w:space="0" w:color="auto"/>
        <w:left w:val="none" w:sz="0" w:space="0" w:color="auto"/>
        <w:bottom w:val="none" w:sz="0" w:space="0" w:color="auto"/>
        <w:right w:val="none" w:sz="0" w:space="0" w:color="auto"/>
      </w:divBdr>
    </w:div>
    <w:div w:id="869225327">
      <w:bodyDiv w:val="1"/>
      <w:marLeft w:val="0"/>
      <w:marRight w:val="0"/>
      <w:marTop w:val="0"/>
      <w:marBottom w:val="0"/>
      <w:divBdr>
        <w:top w:val="none" w:sz="0" w:space="0" w:color="auto"/>
        <w:left w:val="none" w:sz="0" w:space="0" w:color="auto"/>
        <w:bottom w:val="none" w:sz="0" w:space="0" w:color="auto"/>
        <w:right w:val="none" w:sz="0" w:space="0" w:color="auto"/>
      </w:divBdr>
    </w:div>
    <w:div w:id="1360666939">
      <w:bodyDiv w:val="1"/>
      <w:marLeft w:val="0"/>
      <w:marRight w:val="0"/>
      <w:marTop w:val="0"/>
      <w:marBottom w:val="0"/>
      <w:divBdr>
        <w:top w:val="none" w:sz="0" w:space="0" w:color="auto"/>
        <w:left w:val="none" w:sz="0" w:space="0" w:color="auto"/>
        <w:bottom w:val="none" w:sz="0" w:space="0" w:color="auto"/>
        <w:right w:val="none" w:sz="0" w:space="0" w:color="auto"/>
      </w:divBdr>
    </w:div>
    <w:div w:id="1822501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3444</TotalTime>
  <Pages>14</Pages>
  <Words>1969</Words>
  <Characters>11227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Brewer</dc:creator>
  <cp:keywords/>
  <dc:description/>
  <cp:lastModifiedBy>Andrew Brewer</cp:lastModifiedBy>
  <cp:revision>12</cp:revision>
  <cp:lastPrinted>2018-01-11T08:37:00Z</cp:lastPrinted>
  <dcterms:created xsi:type="dcterms:W3CDTF">2018-01-02T15:05:00Z</dcterms:created>
  <dcterms:modified xsi:type="dcterms:W3CDTF">2018-01-11T08:38:00Z</dcterms:modified>
</cp:coreProperties>
</file>