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8E8E8" w:themeColor="background2"/>
  <w:body>
    <w:p w14:paraId="60A65804" w14:textId="37E049E1" w:rsidR="00F24564" w:rsidRDefault="00AF0AF0" w:rsidP="00AF0AF0">
      <w:pPr>
        <w:jc w:val="center"/>
      </w:pPr>
      <w:r>
        <w:t>Case Study Discussion</w:t>
      </w:r>
    </w:p>
    <w:p w14:paraId="51585483" w14:textId="4E063F3E" w:rsidR="00AF0AF0" w:rsidRDefault="00AF0AF0" w:rsidP="00AF0AF0">
      <w:pPr>
        <w:jc w:val="center"/>
      </w:pPr>
      <w:r>
        <w:t xml:space="preserve">Taken from: </w:t>
      </w:r>
      <w:r>
        <w:rPr>
          <w:rFonts w:ascii="Segoe UI" w:hAnsi="Segoe UI" w:cs="Segoe UI"/>
          <w:color w:val="1D2125"/>
          <w:sz w:val="23"/>
          <w:szCs w:val="23"/>
          <w:shd w:val="clear" w:color="auto" w:fill="FFFFFF"/>
        </w:rPr>
        <w:t>Westergaard, J. (2017). </w:t>
      </w:r>
      <w:r>
        <w:rPr>
          <w:rStyle w:val="Emphasis"/>
          <w:rFonts w:ascii="Segoe UI" w:hAnsi="Segoe UI" w:cs="Segoe UI"/>
          <w:color w:val="1D2125"/>
          <w:sz w:val="23"/>
          <w:szCs w:val="23"/>
          <w:shd w:val="clear" w:color="auto" w:fill="FFFFFF"/>
        </w:rPr>
        <w:t>An introduction to helping skills</w:t>
      </w:r>
      <w:r>
        <w:rPr>
          <w:rFonts w:ascii="Segoe UI" w:hAnsi="Segoe UI" w:cs="Segoe UI"/>
          <w:color w:val="1D2125"/>
          <w:sz w:val="23"/>
          <w:szCs w:val="23"/>
          <w:shd w:val="clear" w:color="auto" w:fill="FFFFFF"/>
        </w:rPr>
        <w:t>. SAGE Publications Ltd -  Chapter 4 -</w:t>
      </w:r>
    </w:p>
    <w:p w14:paraId="7B6AC12A" w14:textId="776064C2" w:rsidR="00AF0AF0" w:rsidRPr="00AF0AF0" w:rsidRDefault="00AF0AF0" w:rsidP="00AF0AF0">
      <w:pPr>
        <w:spacing w:line="360" w:lineRule="auto"/>
        <w:jc w:val="both"/>
        <w:rPr>
          <w:b/>
          <w:bCs/>
        </w:rPr>
      </w:pPr>
      <w:r w:rsidRPr="00AF0AF0">
        <w:rPr>
          <w:b/>
          <w:bCs/>
        </w:rPr>
        <w:t>Case study: Abdul (career coach)</w:t>
      </w:r>
    </w:p>
    <w:p w14:paraId="498162C4" w14:textId="77777777" w:rsidR="00AF0AF0" w:rsidRPr="00AF0AF0" w:rsidRDefault="00AF0AF0" w:rsidP="00AF0AF0">
      <w:pPr>
        <w:spacing w:line="360" w:lineRule="auto"/>
        <w:jc w:val="both"/>
      </w:pPr>
      <w:r w:rsidRPr="00AF0AF0">
        <w:t>My clients generally come to me because they are looking for some kind of career change. They may have been working in a job for some time and have decided that they’d like the challenge of a change of direction. Or maybe they feel that they have never actually found the job that is quite right for them. Anyway, whatever the reason, they often need information to help them to plan ahead. This could be information about different courses or training programmes, information about the labour market and job opportunities, or simply information about other career options. I have to be careful not to assume that my clients know nothing! I’ve made this mistake in the past and found myself bombarding clients with information that they already have. I stop when I see their eyes glazing over! I need to remind myself sometimes that my clients are not empty vessels waiting to be filled with my great knowledge!</w:t>
      </w:r>
    </w:p>
    <w:p w14:paraId="03B6D272" w14:textId="77777777" w:rsidR="00AF0AF0" w:rsidRPr="00AF0AF0" w:rsidRDefault="00AF0AF0" w:rsidP="00AF0AF0">
      <w:pPr>
        <w:spacing w:line="360" w:lineRule="auto"/>
        <w:jc w:val="both"/>
      </w:pPr>
      <w:r w:rsidRPr="00AF0AF0">
        <w:t>Abdul makes the point that clients often need information in order to help them to find the option that is right for them and make realistic decisions and achievable plans for the future. He also sounds a note of caution in his testimony – reminding us that there is the risk that the dynamic between helper and counsellor, or coach/mentor and client, becomes one of ‘expert–novice’, ‘healer–patient’ or ‘teacher–pupil’. The danger in this shift in relationship is that the core conditions of a person-centred approach may be compromised. The client, rather than taking ownership for their decision making, may look to the helper to ‘solve’, ‘heal’ or ‘answer’ the issue they are working through. This may ultimately lead to a disabling or even infantilising relationship between client and helper. This is not to say that helpers must not, on any account, share information with their clients, but rather they should be clear about why they are doing so and be mindful to ensure that, at all times, the client is an active and engaged participant in the sharing process.</w:t>
      </w:r>
    </w:p>
    <w:p w14:paraId="17B41FB5" w14:textId="77777777" w:rsidR="00AF0AF0" w:rsidRPr="00AF0AF0" w:rsidRDefault="00AF0AF0" w:rsidP="00AF0AF0">
      <w:pPr>
        <w:spacing w:line="360" w:lineRule="auto"/>
        <w:jc w:val="both"/>
      </w:pPr>
      <w:r w:rsidRPr="00AF0AF0">
        <w:t xml:space="preserve">Culley and Bond (2011) talk about ‘providing information’ and explain that using information can be helpful in a number of ways. Not only does appropriate information </w:t>
      </w:r>
      <w:r w:rsidRPr="00AF0AF0">
        <w:lastRenderedPageBreak/>
        <w:t>assist with the decision-making process, but also it can illuminate, reframe or normalise an issue or feeling that a client may be experiencing. In the example below, Jeff, a youth justice worker, demonstrates his use of information sharing in this intervention with his client, Suzy.</w:t>
      </w:r>
    </w:p>
    <w:p w14:paraId="74311062" w14:textId="77777777" w:rsidR="00AF0AF0" w:rsidRPr="00AF0AF0" w:rsidRDefault="00AF0AF0" w:rsidP="00AF0AF0">
      <w:pPr>
        <w:spacing w:line="360" w:lineRule="auto"/>
        <w:jc w:val="both"/>
        <w:rPr>
          <w:b/>
          <w:bCs/>
        </w:rPr>
      </w:pPr>
      <w:r w:rsidRPr="00AF0AF0">
        <w:rPr>
          <w:b/>
          <w:bCs/>
        </w:rPr>
        <w:t>Case study: Jeff (youth justice worker) and Suzy – sharing information</w:t>
      </w:r>
    </w:p>
    <w:p w14:paraId="194E7132" w14:textId="77777777" w:rsidR="00AF0AF0" w:rsidRPr="00AF0AF0" w:rsidRDefault="00AF0AF0" w:rsidP="00AF0AF0">
      <w:pPr>
        <w:spacing w:line="360" w:lineRule="auto"/>
        <w:jc w:val="both"/>
      </w:pPr>
      <w:r w:rsidRPr="00AF0AF0">
        <w:t>Suzy: ‘I just feel crap about what I did. I think about it all the time. Why did I do it? It was so stupid. There’s no way that I’m ever going to be offered a job now, is there?’</w:t>
      </w:r>
    </w:p>
    <w:p w14:paraId="71594CB9" w14:textId="77777777" w:rsidR="00AF0AF0" w:rsidRPr="00AF0AF0" w:rsidRDefault="00AF0AF0" w:rsidP="00AF0AF0">
      <w:pPr>
        <w:spacing w:line="360" w:lineRule="auto"/>
        <w:jc w:val="both"/>
      </w:pPr>
      <w:r w:rsidRPr="00AF0AF0">
        <w:t>Jeff: ‘You’re feeling fed up, Suzy, because you’re taking responsibility for your actions and you’re unhappy about what you did, and that is understandable. This is often how people in your situation feel at this particular time, as they’re reflecting on the past and thinking ahead to their future.’ (</w:t>
      </w:r>
      <w:r w:rsidRPr="00AF0AF0">
        <w:rPr>
          <w:i/>
          <w:iCs/>
        </w:rPr>
        <w:t>Sharing information to acknowledge and normalise Suzy’s feelings</w:t>
      </w:r>
      <w:r w:rsidRPr="00AF0AF0">
        <w:t>)</w:t>
      </w:r>
    </w:p>
    <w:p w14:paraId="09E152F1" w14:textId="77777777" w:rsidR="00AF0AF0" w:rsidRPr="00AF0AF0" w:rsidRDefault="00AF0AF0" w:rsidP="00AF0AF0">
      <w:pPr>
        <w:spacing w:line="360" w:lineRule="auto"/>
        <w:jc w:val="both"/>
      </w:pPr>
      <w:r w:rsidRPr="00AF0AF0">
        <w:t>Suzy: ‘Really? And what happens to those people? Do they ever get jobs? Or do they end up like me, out of work and living a shit life?’</w:t>
      </w:r>
    </w:p>
    <w:p w14:paraId="2437933C" w14:textId="77777777" w:rsidR="00AF0AF0" w:rsidRPr="00AF0AF0" w:rsidRDefault="00AF0AF0" w:rsidP="00AF0AF0">
      <w:pPr>
        <w:spacing w:line="360" w:lineRule="auto"/>
        <w:jc w:val="both"/>
      </w:pPr>
      <w:r w:rsidRPr="00AF0AF0">
        <w:t>Jeff: ‘Well, I’m sure that you know it would be an offence for any employer to refuse to offer you a job because of your conviction, Suzy? (</w:t>
      </w:r>
      <w:r w:rsidRPr="00AF0AF0">
        <w:rPr>
          <w:i/>
          <w:iCs/>
        </w:rPr>
        <w:t>Information sharing to enable Suzy to understand the technicalities of disclosing her conviction</w:t>
      </w:r>
      <w:r w:rsidRPr="00AF0AF0">
        <w:t>) Other young people I’ve worked with who have similar convictions are now working in jobs that they are very happy in, and they don’t feel that their conviction has held them back. But they did have to think about what they wanted from their lives and they did everything they could to present themselves positively.’</w:t>
      </w:r>
    </w:p>
    <w:p w14:paraId="03183AAB" w14:textId="77777777" w:rsidR="00AF0AF0" w:rsidRPr="00AF0AF0" w:rsidRDefault="00AF0AF0" w:rsidP="00AF0AF0">
      <w:pPr>
        <w:spacing w:line="360" w:lineRule="auto"/>
        <w:jc w:val="both"/>
      </w:pPr>
      <w:r w:rsidRPr="00AF0AF0">
        <w:t>Suzy: ‘Yeah, well I bet they’ve all got good grades. I’m too old now to go back to school and get any qualifications. Who’s going to want to take me on? A criminal record and no qualifications. Looks great, doesn’t it? Even if there were any jobs, which there aren’t, I’d stand no chance!’</w:t>
      </w:r>
    </w:p>
    <w:p w14:paraId="538F6BBD" w14:textId="77777777" w:rsidR="00AF0AF0" w:rsidRPr="00AF0AF0" w:rsidRDefault="00AF0AF0" w:rsidP="00AF0AF0">
      <w:pPr>
        <w:spacing w:line="360" w:lineRule="auto"/>
        <w:jc w:val="both"/>
      </w:pPr>
      <w:r w:rsidRPr="00AF0AF0">
        <w:t xml:space="preserve">Jeff: ‘There’s a couple of things in what you said there. You talk about being too old to go back to school, and you may be right. But there are other options for you to continue your education and improve on your grades. Can you think what they might be? For </w:t>
      </w:r>
      <w:r w:rsidRPr="00AF0AF0">
        <w:lastRenderedPageBreak/>
        <w:t>example, I’m wondering about college …?’ (</w:t>
      </w:r>
      <w:r w:rsidRPr="00AF0AF0">
        <w:rPr>
          <w:i/>
          <w:iCs/>
        </w:rPr>
        <w:t>Reflecting Suzy’s feelings and sharing information to help her see that there are other options for her</w:t>
      </w:r>
      <w:r w:rsidRPr="00AF0AF0">
        <w:t>)</w:t>
      </w:r>
    </w:p>
    <w:p w14:paraId="402525A7" w14:textId="77777777" w:rsidR="00AF0AF0" w:rsidRPr="00AF0AF0" w:rsidRDefault="00AF0AF0" w:rsidP="00AF0AF0">
      <w:pPr>
        <w:spacing w:line="360" w:lineRule="auto"/>
        <w:jc w:val="both"/>
      </w:pPr>
      <w:r w:rsidRPr="00AF0AF0">
        <w:t xml:space="preserve">In the example above, Jeff uses information in order to help Suzy to reframe her thinking and encourage her to feel that she is not alone and has some reason to remain positive. Jeff is tentative in his approach and tries to keep Suzy engaged in the process. For example, he reassures her that what she is feeling is what others in her situation also experience. This normalises her response and tackles her isolation. He helps her to reframe her thinking by asking how she might continue her education. He offers the example of a college course as a starting point for more in-depth exploration of a range of possible options, thus suggesting a more positive future scenario. Of course, it is likely to take more than this to enable Suzy to feel positive about her future. Jeff will need to draw on a range of skills in his work with Suzy, including challenge and immediacy, </w:t>
      </w:r>
    </w:p>
    <w:p w14:paraId="65E6CB31" w14:textId="77777777" w:rsidR="00AF0AF0" w:rsidRDefault="00AF0AF0" w:rsidP="00AF0AF0">
      <w:pPr>
        <w:spacing w:line="360" w:lineRule="auto"/>
        <w:jc w:val="both"/>
      </w:pPr>
    </w:p>
    <w:p w14:paraId="7448697D" w14:textId="77777777" w:rsidR="00AF0AF0" w:rsidRDefault="00AF0AF0" w:rsidP="00AF0AF0">
      <w:pPr>
        <w:spacing w:line="360" w:lineRule="auto"/>
        <w:jc w:val="both"/>
      </w:pPr>
    </w:p>
    <w:sectPr w:rsidR="00AF0A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960"/>
    <w:rsid w:val="00032FD3"/>
    <w:rsid w:val="00150960"/>
    <w:rsid w:val="004A251F"/>
    <w:rsid w:val="007C390C"/>
    <w:rsid w:val="00AF0AF0"/>
    <w:rsid w:val="00C84905"/>
    <w:rsid w:val="00EE51C8"/>
    <w:rsid w:val="00F245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40EFE"/>
  <w15:chartTrackingRefBased/>
  <w15:docId w15:val="{486E2796-3670-49EB-B5C3-1CBFE81E9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09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09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09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09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09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09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09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09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09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9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09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09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09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09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09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09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09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0960"/>
    <w:rPr>
      <w:rFonts w:eastAsiaTheme="majorEastAsia" w:cstheme="majorBidi"/>
      <w:color w:val="272727" w:themeColor="text1" w:themeTint="D8"/>
    </w:rPr>
  </w:style>
  <w:style w:type="paragraph" w:styleId="Title">
    <w:name w:val="Title"/>
    <w:basedOn w:val="Normal"/>
    <w:next w:val="Normal"/>
    <w:link w:val="TitleChar"/>
    <w:uiPriority w:val="10"/>
    <w:qFormat/>
    <w:rsid w:val="001509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09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09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09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0960"/>
    <w:pPr>
      <w:spacing w:before="160"/>
      <w:jc w:val="center"/>
    </w:pPr>
    <w:rPr>
      <w:i/>
      <w:iCs/>
      <w:color w:val="404040" w:themeColor="text1" w:themeTint="BF"/>
    </w:rPr>
  </w:style>
  <w:style w:type="character" w:customStyle="1" w:styleId="QuoteChar">
    <w:name w:val="Quote Char"/>
    <w:basedOn w:val="DefaultParagraphFont"/>
    <w:link w:val="Quote"/>
    <w:uiPriority w:val="29"/>
    <w:rsid w:val="00150960"/>
    <w:rPr>
      <w:i/>
      <w:iCs/>
      <w:color w:val="404040" w:themeColor="text1" w:themeTint="BF"/>
    </w:rPr>
  </w:style>
  <w:style w:type="paragraph" w:styleId="ListParagraph">
    <w:name w:val="List Paragraph"/>
    <w:basedOn w:val="Normal"/>
    <w:uiPriority w:val="34"/>
    <w:qFormat/>
    <w:rsid w:val="00150960"/>
    <w:pPr>
      <w:ind w:left="720"/>
      <w:contextualSpacing/>
    </w:pPr>
  </w:style>
  <w:style w:type="character" w:styleId="IntenseEmphasis">
    <w:name w:val="Intense Emphasis"/>
    <w:basedOn w:val="DefaultParagraphFont"/>
    <w:uiPriority w:val="21"/>
    <w:qFormat/>
    <w:rsid w:val="00150960"/>
    <w:rPr>
      <w:i/>
      <w:iCs/>
      <w:color w:val="0F4761" w:themeColor="accent1" w:themeShade="BF"/>
    </w:rPr>
  </w:style>
  <w:style w:type="paragraph" w:styleId="IntenseQuote">
    <w:name w:val="Intense Quote"/>
    <w:basedOn w:val="Normal"/>
    <w:next w:val="Normal"/>
    <w:link w:val="IntenseQuoteChar"/>
    <w:uiPriority w:val="30"/>
    <w:qFormat/>
    <w:rsid w:val="001509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0960"/>
    <w:rPr>
      <w:i/>
      <w:iCs/>
      <w:color w:val="0F4761" w:themeColor="accent1" w:themeShade="BF"/>
    </w:rPr>
  </w:style>
  <w:style w:type="character" w:styleId="IntenseReference">
    <w:name w:val="Intense Reference"/>
    <w:basedOn w:val="DefaultParagraphFont"/>
    <w:uiPriority w:val="32"/>
    <w:qFormat/>
    <w:rsid w:val="00150960"/>
    <w:rPr>
      <w:b/>
      <w:bCs/>
      <w:smallCaps/>
      <w:color w:val="0F4761" w:themeColor="accent1" w:themeShade="BF"/>
      <w:spacing w:val="5"/>
    </w:rPr>
  </w:style>
  <w:style w:type="character" w:styleId="Emphasis">
    <w:name w:val="Emphasis"/>
    <w:basedOn w:val="DefaultParagraphFont"/>
    <w:uiPriority w:val="20"/>
    <w:qFormat/>
    <w:rsid w:val="00AF0A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9790667">
      <w:bodyDiv w:val="1"/>
      <w:marLeft w:val="0"/>
      <w:marRight w:val="0"/>
      <w:marTop w:val="0"/>
      <w:marBottom w:val="0"/>
      <w:divBdr>
        <w:top w:val="none" w:sz="0" w:space="0" w:color="auto"/>
        <w:left w:val="none" w:sz="0" w:space="0" w:color="auto"/>
        <w:bottom w:val="none" w:sz="0" w:space="0" w:color="auto"/>
        <w:right w:val="none" w:sz="0" w:space="0" w:color="auto"/>
      </w:divBdr>
      <w:divsChild>
        <w:div w:id="1711958270">
          <w:marLeft w:val="0"/>
          <w:marRight w:val="0"/>
          <w:marTop w:val="0"/>
          <w:marBottom w:val="0"/>
          <w:divBdr>
            <w:top w:val="none" w:sz="0" w:space="0" w:color="auto"/>
            <w:left w:val="none" w:sz="0" w:space="0" w:color="auto"/>
            <w:bottom w:val="none" w:sz="0" w:space="0" w:color="auto"/>
            <w:right w:val="none" w:sz="0" w:space="0" w:color="auto"/>
          </w:divBdr>
        </w:div>
        <w:div w:id="2118794575">
          <w:marLeft w:val="0"/>
          <w:marRight w:val="0"/>
          <w:marTop w:val="0"/>
          <w:marBottom w:val="0"/>
          <w:divBdr>
            <w:top w:val="none" w:sz="0" w:space="0" w:color="auto"/>
            <w:left w:val="none" w:sz="0" w:space="0" w:color="auto"/>
            <w:bottom w:val="none" w:sz="0" w:space="0" w:color="auto"/>
            <w:right w:val="none" w:sz="0" w:space="0" w:color="auto"/>
          </w:divBdr>
        </w:div>
        <w:div w:id="4473548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818</Words>
  <Characters>4666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Ruth Groff</cp:lastModifiedBy>
  <cp:revision>1</cp:revision>
  <dcterms:created xsi:type="dcterms:W3CDTF">2024-10-29T11:49:00Z</dcterms:created>
  <dcterms:modified xsi:type="dcterms:W3CDTF">2024-10-31T11:43:00Z</dcterms:modified>
</cp:coreProperties>
</file>