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E1941" w14:textId="3831F41A" w:rsidR="003F7640" w:rsidRDefault="003F7640">
      <w:r w:rsidRPr="00E665F2">
        <w:rPr>
          <w:b/>
          <w:bCs/>
          <w:u w:val="single"/>
        </w:rPr>
        <w:t>Whilst public apathy and non-engagement are significant barriers for Neighbourhood Policing Teams to overcome, people who are anti-police or who might appear to be unwilling to engage are precisely those whom the police most need to engage” (Cosgrove and Ramshaw, 2013). Why might some groups be reluctant to engage with police, and to what extent do the police have a role in creating and maintaining community cohesion? Your answer must be based on academic research, but you may make reference to relevant case studies</w:t>
      </w:r>
    </w:p>
    <w:p w14:paraId="77EAC0AA" w14:textId="77777777" w:rsidR="00072B39" w:rsidRDefault="00072B39"/>
    <w:p w14:paraId="628642E4" w14:textId="77777777" w:rsidR="00072B39" w:rsidRDefault="00072B39"/>
    <w:p w14:paraId="3D48B35F" w14:textId="25C80DEA" w:rsidR="008A09F4" w:rsidRDefault="008A09F4">
      <w:r>
        <w:t xml:space="preserve">This essay will look to </w:t>
      </w:r>
      <w:r w:rsidR="00F2660F">
        <w:t>discuss, what barriers Neighbourhood Policing Teams have to over come such as non-engagement. With a focus on why some groups of people may be reluctant to engage with police, and the Police’s role in community cohesion. This essay will use a wide variety of academic works, as well as a number of relevant case studies</w:t>
      </w:r>
      <w:r w:rsidR="0027156F">
        <w:t xml:space="preserve"> to attempt to </w:t>
      </w:r>
      <w:r w:rsidR="00123406">
        <w:t>come to a balanced and educated conclusion.</w:t>
      </w:r>
    </w:p>
    <w:p w14:paraId="40B79B52" w14:textId="44ED2363" w:rsidR="00E86B85" w:rsidRDefault="00DB0E53">
      <w:r>
        <w:t xml:space="preserve">Neighbourhood Policing teams are created to more effectively police their specific </w:t>
      </w:r>
      <w:r w:rsidR="001B5D75">
        <w:t>communities’</w:t>
      </w:r>
      <w:r>
        <w:t xml:space="preserve"> needs. </w:t>
      </w:r>
      <w:r w:rsidR="001B5D75">
        <w:t>Newburn (2011)</w:t>
      </w:r>
      <w:r>
        <w:t xml:space="preserve"> describes community policing as, when the Police co-operate with the community that they service. This in turn lessens the distance between the Police and its community. This view supports Sir Robert Peels </w:t>
      </w:r>
      <w:r w:rsidR="001B5D75">
        <w:t xml:space="preserve">Principles of Policing, specifically ‘’ the power of the police to fulfil their functions and duties is dependant on public approval of their existence’’. This also highlights the principle that the ‘Police are the public and the public are the police’’ (GOV 2012). The Police are supposed to be representative of the community that they serve, a close adherence to these principles with a strong </w:t>
      </w:r>
      <w:r w:rsidR="008D384E">
        <w:t xml:space="preserve">community policing approach can help to ensure this. </w:t>
      </w:r>
    </w:p>
    <w:p w14:paraId="603E475B" w14:textId="77777777" w:rsidR="008D384E" w:rsidRDefault="008D384E"/>
    <w:p w14:paraId="6AE541EB" w14:textId="739C152A" w:rsidR="008D384E" w:rsidRDefault="008D384E">
      <w:r>
        <w:t>This Neighbourhood Police approach can be made more difficult by section of a community being reluctant to engage and support the Police.</w:t>
      </w:r>
      <w:r w:rsidR="003A1D17">
        <w:t xml:space="preserve"> </w:t>
      </w:r>
      <w:r w:rsidR="00F457D8">
        <w:t xml:space="preserve">Policing a community effectively is heavily reliant on </w:t>
      </w:r>
      <w:r w:rsidR="00F07096">
        <w:t>most of</w:t>
      </w:r>
      <w:r w:rsidR="00F457D8">
        <w:t xml:space="preserve"> that community working with the Police. </w:t>
      </w:r>
      <w:r w:rsidR="004243AF">
        <w:t>Firstly, communities will be less likely to contact police when needed</w:t>
      </w:r>
      <w:r w:rsidR="00C6794D">
        <w:t>, opting instead to try and resolve the matter themselves. This in turn can result in the situation escalating</w:t>
      </w:r>
      <w:r w:rsidR="00EE7E98">
        <w:t>, where swift police intervention could have prevented this. A lack of community engagement wi</w:t>
      </w:r>
      <w:r w:rsidR="00335DA5">
        <w:t>ll</w:t>
      </w:r>
      <w:r w:rsidR="008A26B0">
        <w:t xml:space="preserve"> seriously limit</w:t>
      </w:r>
      <w:r w:rsidR="00335DA5">
        <w:t xml:space="preserve"> the gathering of </w:t>
      </w:r>
      <w:r w:rsidR="008A26B0">
        <w:t xml:space="preserve">information and intelligence. As </w:t>
      </w:r>
      <w:r w:rsidR="0000564B">
        <w:t xml:space="preserve">the public in these areas will not provide officers with any information on ongoing problems </w:t>
      </w:r>
      <w:r w:rsidR="00577061">
        <w:t xml:space="preserve">or tensions in the community. This is the corner stone of Neighbourhood Policing </w:t>
      </w:r>
      <w:r w:rsidR="00B135C2">
        <w:t xml:space="preserve">as it should be highlighting ongoing </w:t>
      </w:r>
      <w:r w:rsidR="00C10729">
        <w:t xml:space="preserve">issues, identifying </w:t>
      </w:r>
      <w:r w:rsidR="00A1632C">
        <w:t xml:space="preserve">potential </w:t>
      </w:r>
      <w:r w:rsidR="00F07096">
        <w:t>causes,</w:t>
      </w:r>
      <w:r w:rsidR="00A1632C">
        <w:t xml:space="preserve"> and looking to implement strategies to </w:t>
      </w:r>
      <w:r w:rsidR="00AC7023">
        <w:t xml:space="preserve">solve them. </w:t>
      </w:r>
      <w:r w:rsidR="00A74E33">
        <w:t xml:space="preserve">This can be done by </w:t>
      </w:r>
      <w:r w:rsidR="00516EA7">
        <w:t xml:space="preserve">targeted </w:t>
      </w:r>
      <w:r w:rsidR="00D92D09">
        <w:t xml:space="preserve">foot patrols in areas </w:t>
      </w:r>
      <w:r w:rsidR="005C73C4">
        <w:t xml:space="preserve">identified as ‘Hot Spots’ for crime and anti-social behaviour. </w:t>
      </w:r>
      <w:r w:rsidR="00CF1B58">
        <w:t xml:space="preserve">This is supported by </w:t>
      </w:r>
      <w:r w:rsidR="00075887">
        <w:t>Longstaff Et Al (2015)</w:t>
      </w:r>
      <w:r w:rsidR="00AE42DE">
        <w:t xml:space="preserve">, </w:t>
      </w:r>
      <w:r w:rsidR="001C55EB">
        <w:t xml:space="preserve">who highlights that the publics perception </w:t>
      </w:r>
      <w:r w:rsidR="00E86B30">
        <w:t xml:space="preserve">of how legitimate the police are and </w:t>
      </w:r>
      <w:r w:rsidR="00077802">
        <w:lastRenderedPageBreak/>
        <w:t xml:space="preserve">public confidence in the Police are a vital </w:t>
      </w:r>
      <w:r w:rsidR="00DC620E">
        <w:t xml:space="preserve">part of how efficient, </w:t>
      </w:r>
      <w:r w:rsidR="00F07096">
        <w:t>effective,</w:t>
      </w:r>
      <w:r w:rsidR="00DC620E">
        <w:t xml:space="preserve"> and fair </w:t>
      </w:r>
      <w:r w:rsidR="004430B0">
        <w:t xml:space="preserve">policing is. </w:t>
      </w:r>
      <w:r w:rsidR="006F64D1">
        <w:t xml:space="preserve">Members of public who trust </w:t>
      </w:r>
      <w:r w:rsidR="00B00C07">
        <w:t xml:space="preserve">the Police are more likely to </w:t>
      </w:r>
      <w:r w:rsidR="00AA3F03">
        <w:t>not offend and a</w:t>
      </w:r>
      <w:r w:rsidR="00CA6287">
        <w:t>ccept the authority of the Police.</w:t>
      </w:r>
    </w:p>
    <w:p w14:paraId="7B6B2D9B" w14:textId="77777777" w:rsidR="00623867" w:rsidRDefault="00623867"/>
    <w:p w14:paraId="0A4ECE6D" w14:textId="5DB28A5F" w:rsidR="00D975BA" w:rsidRDefault="006D0E4D">
      <w:r>
        <w:t xml:space="preserve">There </w:t>
      </w:r>
      <w:r w:rsidR="005D2686">
        <w:t xml:space="preserve">are multiple factors that can </w:t>
      </w:r>
      <w:r w:rsidR="00B5378C">
        <w:t>affect</w:t>
      </w:r>
      <w:r w:rsidR="005D2686">
        <w:t xml:space="preserve"> how willing a community is to engage with the Police. </w:t>
      </w:r>
      <w:r w:rsidR="00B5378C">
        <w:t xml:space="preserve">Some communities </w:t>
      </w:r>
      <w:r w:rsidR="008B1DF3">
        <w:t xml:space="preserve">feel as if they are being unfairly targeted by the Police </w:t>
      </w:r>
      <w:r w:rsidR="00CD3A82">
        <w:t xml:space="preserve">with leads them to distrust and fear the Police. </w:t>
      </w:r>
      <w:r w:rsidR="00D9202F">
        <w:t>An example of this can be seen in the Brixton are</w:t>
      </w:r>
      <w:r w:rsidR="001622FE">
        <w:t xml:space="preserve">a in 1981. </w:t>
      </w:r>
      <w:r w:rsidR="005F4D81">
        <w:t xml:space="preserve">The community in Brixton </w:t>
      </w:r>
      <w:r w:rsidR="00791757">
        <w:t xml:space="preserve">in 1981, </w:t>
      </w:r>
      <w:r w:rsidR="007E1414">
        <w:t xml:space="preserve">were feeling unfairly treated </w:t>
      </w:r>
      <w:r w:rsidR="0018079E">
        <w:t xml:space="preserve">by the Police. </w:t>
      </w:r>
      <w:r w:rsidR="000E2062">
        <w:t xml:space="preserve">Brixton had a </w:t>
      </w:r>
      <w:r w:rsidR="00D91A4A">
        <w:t xml:space="preserve">large Black community, this community believed they were being unfairly treated due to their </w:t>
      </w:r>
      <w:r w:rsidR="00E121B3">
        <w:t>race. In particular they believed that the Polices use of ‘Sus</w:t>
      </w:r>
      <w:r w:rsidR="00747DF3">
        <w:t xml:space="preserve"> Laws’ were </w:t>
      </w:r>
      <w:r w:rsidR="006C22E9">
        <w:t>racially</w:t>
      </w:r>
      <w:r w:rsidR="00747DF3">
        <w:t xml:space="preserve"> motivated to target </w:t>
      </w:r>
      <w:r w:rsidR="006C22E9">
        <w:t xml:space="preserve">Black Communities. The ‘Sus Laws’ refers to </w:t>
      </w:r>
      <w:r w:rsidR="00DE1F7A">
        <w:t xml:space="preserve">the Polices use of Section 4 of the Vagrancy Act </w:t>
      </w:r>
      <w:r w:rsidR="0086195A">
        <w:t>1824</w:t>
      </w:r>
      <w:r w:rsidR="00522E52">
        <w:t xml:space="preserve">. </w:t>
      </w:r>
      <w:r w:rsidR="00BA772D">
        <w:t xml:space="preserve">In the late 1970’s </w:t>
      </w:r>
      <w:r w:rsidR="005F63BE">
        <w:t xml:space="preserve">black males made up three quarters of all </w:t>
      </w:r>
      <w:r w:rsidR="001A00BF">
        <w:t>arrests under these Sus Laws</w:t>
      </w:r>
      <w:r w:rsidR="00B9468C">
        <w:t xml:space="preserve"> (Greaves </w:t>
      </w:r>
      <w:r w:rsidR="003178B8">
        <w:t>2014)</w:t>
      </w:r>
      <w:r w:rsidR="00B9468C">
        <w:t>.</w:t>
      </w:r>
      <w:r w:rsidR="003178B8">
        <w:t xml:space="preserve"> </w:t>
      </w:r>
      <w:r w:rsidR="005E4811">
        <w:t xml:space="preserve">This </w:t>
      </w:r>
      <w:r w:rsidR="006C4B7F">
        <w:t>resulted in the Brixton Riots in 198</w:t>
      </w:r>
      <w:r w:rsidR="009C59EB">
        <w:t xml:space="preserve">, which was a </w:t>
      </w:r>
      <w:r w:rsidR="003F71F0">
        <w:t xml:space="preserve">multiple day longer riot where </w:t>
      </w:r>
      <w:r w:rsidR="00FC5A8C">
        <w:t>279 Police Officers were injured, along with 45 members of the public</w:t>
      </w:r>
      <w:r w:rsidR="00F17A37">
        <w:t xml:space="preserve">. </w:t>
      </w:r>
      <w:r w:rsidR="00B472B5">
        <w:t>This riot was instigated after a</w:t>
      </w:r>
      <w:r w:rsidR="00EC68E6">
        <w:t>n</w:t>
      </w:r>
      <w:r w:rsidR="00B472B5">
        <w:t xml:space="preserve"> incident whereby </w:t>
      </w:r>
      <w:r w:rsidR="00E863D0">
        <w:t>the community</w:t>
      </w:r>
      <w:r w:rsidR="003C4E2E">
        <w:t xml:space="preserve"> falsely</w:t>
      </w:r>
      <w:r w:rsidR="00E863D0">
        <w:t xml:space="preserve"> believed a black male that had been the victim of a stabbing had been </w:t>
      </w:r>
      <w:r w:rsidR="003C4E2E">
        <w:t>arrest</w:t>
      </w:r>
      <w:r w:rsidR="00EC68E6">
        <w:t>ed. T</w:t>
      </w:r>
      <w:r w:rsidR="00AC7026">
        <w:t>his was not only a result of this one incident</w:t>
      </w:r>
      <w:r w:rsidR="00EC68E6">
        <w:t>, but as a result of years of ongoing and increasing tensions</w:t>
      </w:r>
      <w:r w:rsidR="006F533E">
        <w:t xml:space="preserve"> (Ebke </w:t>
      </w:r>
      <w:r w:rsidR="00AC2350">
        <w:t>2016)</w:t>
      </w:r>
      <w:r w:rsidR="00D975BA">
        <w:t xml:space="preserve">. These riots resulted in </w:t>
      </w:r>
      <w:r w:rsidR="006B6986">
        <w:t xml:space="preserve">the </w:t>
      </w:r>
      <w:r w:rsidR="00F454D0">
        <w:t xml:space="preserve">Government commissioning Lord </w:t>
      </w:r>
      <w:r w:rsidR="0043130F">
        <w:t>Scarman</w:t>
      </w:r>
      <w:r w:rsidR="00F454D0">
        <w:t xml:space="preserve"> to conduct an enquiry into the causes of the </w:t>
      </w:r>
      <w:r w:rsidR="000C41DF">
        <w:t xml:space="preserve">riots and to make recommendation on how </w:t>
      </w:r>
      <w:r w:rsidR="00373055">
        <w:t>Policing can change in order to ensure that community tensions were reduced.</w:t>
      </w:r>
      <w:r w:rsidR="00FD4560">
        <w:t xml:space="preserve"> As a </w:t>
      </w:r>
      <w:r w:rsidR="00A134DC">
        <w:t xml:space="preserve">result of the report ‘Sus Laws’ were replaced </w:t>
      </w:r>
      <w:r w:rsidR="005D046D">
        <w:t xml:space="preserve">in order to avoid the policies over use of them, there was also an introduction of Community </w:t>
      </w:r>
      <w:r w:rsidR="00C67966">
        <w:t xml:space="preserve">and Race Relations training </w:t>
      </w:r>
      <w:r w:rsidR="00527AF1">
        <w:t xml:space="preserve">in 1983. This training looked to ensure that all Police Officers had the </w:t>
      </w:r>
      <w:r w:rsidR="006322B6">
        <w:t>necessary</w:t>
      </w:r>
      <w:r w:rsidR="00527AF1">
        <w:t xml:space="preserve"> training and understanding </w:t>
      </w:r>
      <w:r w:rsidR="00F255F2">
        <w:t xml:space="preserve">of how to garner community relations, </w:t>
      </w:r>
      <w:r w:rsidR="006322B6">
        <w:t>especially</w:t>
      </w:r>
      <w:r w:rsidR="00F255F2">
        <w:t xml:space="preserve"> </w:t>
      </w:r>
      <w:r w:rsidR="006322B6">
        <w:t xml:space="preserve">in </w:t>
      </w:r>
      <w:r w:rsidR="00522171">
        <w:t>ethnic</w:t>
      </w:r>
      <w:r w:rsidR="006322B6">
        <w:t xml:space="preserve"> minority communities</w:t>
      </w:r>
      <w:r w:rsidR="00522171">
        <w:t xml:space="preserve"> (</w:t>
      </w:r>
      <w:r w:rsidR="00471215">
        <w:t xml:space="preserve">UK </w:t>
      </w:r>
      <w:r w:rsidR="000D6FC4">
        <w:t>Pa</w:t>
      </w:r>
      <w:r w:rsidR="0038419C">
        <w:t>rliament 1999)</w:t>
      </w:r>
      <w:r w:rsidR="006322B6">
        <w:t>.</w:t>
      </w:r>
    </w:p>
    <w:p w14:paraId="25170B11" w14:textId="77777777" w:rsidR="00244F66" w:rsidRDefault="00244F66"/>
    <w:p w14:paraId="0E650E9F" w14:textId="0C3671EC" w:rsidR="00244F66" w:rsidRDefault="00244F66">
      <w:r>
        <w:t>A</w:t>
      </w:r>
      <w:r w:rsidR="00E05539">
        <w:t xml:space="preserve"> </w:t>
      </w:r>
      <w:r w:rsidR="00632CAD">
        <w:t>more modern example of a community feel</w:t>
      </w:r>
      <w:r w:rsidR="00BC609F">
        <w:t>ing</w:t>
      </w:r>
      <w:r w:rsidR="00632CAD">
        <w:t xml:space="preserve"> unfairly treated can be seen </w:t>
      </w:r>
      <w:r w:rsidR="000D5FEB">
        <w:t xml:space="preserve">in areas of London such as Tottenham </w:t>
      </w:r>
      <w:r w:rsidR="009F5BF3">
        <w:t>around 2011. This again saw a</w:t>
      </w:r>
      <w:r w:rsidR="00BC609F">
        <w:t xml:space="preserve"> largely Black community feel as if the Police were utilising their Polic</w:t>
      </w:r>
      <w:r w:rsidR="00884056">
        <w:t xml:space="preserve">e Powers to target the community. Polices perceived </w:t>
      </w:r>
      <w:r w:rsidR="0098199D">
        <w:t>overuse</w:t>
      </w:r>
      <w:r w:rsidR="00884056">
        <w:t xml:space="preserve"> of Stop and Search Powers</w:t>
      </w:r>
      <w:r w:rsidR="00813CF9">
        <w:t xml:space="preserve">. </w:t>
      </w:r>
      <w:r w:rsidR="00910916">
        <w:t>With Section 1 of</w:t>
      </w:r>
      <w:r w:rsidR="008F1978">
        <w:t xml:space="preserve"> the</w:t>
      </w:r>
      <w:r w:rsidR="00910916">
        <w:t xml:space="preserve"> Police and Criminal Evidence Act </w:t>
      </w:r>
      <w:r w:rsidR="00B668C3">
        <w:t xml:space="preserve">1984 </w:t>
      </w:r>
      <w:r w:rsidR="0098199D">
        <w:t xml:space="preserve">and Section 23 </w:t>
      </w:r>
      <w:r w:rsidR="008F1978">
        <w:t xml:space="preserve">of the Missue of Drugs Act </w:t>
      </w:r>
      <w:r w:rsidR="00FB5E77">
        <w:t xml:space="preserve">1971 being to two main powers used to search individuals. </w:t>
      </w:r>
      <w:r w:rsidR="00AE6166">
        <w:t>In August</w:t>
      </w:r>
      <w:r w:rsidR="008211C4">
        <w:t xml:space="preserve"> 2011, Mark Duggan was fatally shot by Police</w:t>
      </w:r>
      <w:r w:rsidR="00DF643F">
        <w:t xml:space="preserve">. In the following days </w:t>
      </w:r>
      <w:r w:rsidR="009F0061">
        <w:t>multiple riots occurred across the UK in Bristol</w:t>
      </w:r>
      <w:r w:rsidR="00403C0F">
        <w:t>, Birmingham, Liverpool</w:t>
      </w:r>
      <w:r w:rsidR="00956BBC">
        <w:t xml:space="preserve"> and</w:t>
      </w:r>
      <w:r w:rsidR="009E4B1E">
        <w:t xml:space="preserve"> </w:t>
      </w:r>
      <w:r w:rsidR="00956BBC">
        <w:t>t</w:t>
      </w:r>
      <w:r w:rsidR="009E4B1E">
        <w:t>he majority of the disorder occurred in London</w:t>
      </w:r>
      <w:r w:rsidR="00956BBC">
        <w:t xml:space="preserve">. As a </w:t>
      </w:r>
      <w:r w:rsidR="00585082">
        <w:t xml:space="preserve">result of this almost 4000 arrests were made, with </w:t>
      </w:r>
      <w:r w:rsidR="00524392">
        <w:t xml:space="preserve">5175 offences being recorded by Police during these </w:t>
      </w:r>
      <w:r w:rsidR="00CE1EC7">
        <w:t>riots.</w:t>
      </w:r>
      <w:r w:rsidR="00200A3A">
        <w:t xml:space="preserve"> Again, although these riots were sparked by a </w:t>
      </w:r>
      <w:r w:rsidR="00D70839">
        <w:t xml:space="preserve">singular incident, the large amount of community tension that allow it to happen had been </w:t>
      </w:r>
      <w:r w:rsidR="00C1243F">
        <w:t>building for a number of years</w:t>
      </w:r>
      <w:r w:rsidR="00475A97">
        <w:t xml:space="preserve"> (</w:t>
      </w:r>
      <w:r w:rsidR="00471215">
        <w:t>UK Parliament 2014)</w:t>
      </w:r>
      <w:r w:rsidR="00C1243F">
        <w:t>.</w:t>
      </w:r>
      <w:r w:rsidR="00615BAF">
        <w:t xml:space="preserve"> A portion of these </w:t>
      </w:r>
      <w:r w:rsidR="00E41E8A">
        <w:t xml:space="preserve">people taking part in the disorder were Black males as they believed that </w:t>
      </w:r>
      <w:r w:rsidR="00A25FB3">
        <w:t xml:space="preserve">Police were targeting them because of </w:t>
      </w:r>
      <w:r w:rsidR="00A25FB3">
        <w:lastRenderedPageBreak/>
        <w:t xml:space="preserve">their race. Mark Duggan was also a Black male and </w:t>
      </w:r>
      <w:r w:rsidR="000C3E9B">
        <w:t xml:space="preserve">some members of the public believed that played a role in the Polices decision to shoot him. However, there were also </w:t>
      </w:r>
      <w:r w:rsidR="00FF746D">
        <w:t xml:space="preserve">many white </w:t>
      </w:r>
      <w:r w:rsidR="002F5F4C">
        <w:t>males</w:t>
      </w:r>
      <w:r w:rsidR="00FF746D">
        <w:t xml:space="preserve"> who took part in the disorder, as they too believed that </w:t>
      </w:r>
      <w:r w:rsidR="002F5F4C">
        <w:t>Police were using their powers unfairly.</w:t>
      </w:r>
      <w:r w:rsidR="008D6496">
        <w:t xml:space="preserve"> It is also important to say that some persons involved in the disorder may have been </w:t>
      </w:r>
      <w:r w:rsidR="00632080">
        <w:t>using the riots as an excuse to commit crimes</w:t>
      </w:r>
      <w:r w:rsidR="001D5B0F">
        <w:t xml:space="preserve"> such as </w:t>
      </w:r>
      <w:r w:rsidR="002A42CA">
        <w:t>looting stores.</w:t>
      </w:r>
      <w:r w:rsidR="00632080">
        <w:t xml:space="preserve"> </w:t>
      </w:r>
      <w:r w:rsidR="002A42CA">
        <w:t>P</w:t>
      </w:r>
      <w:r w:rsidR="001D5B0F">
        <w:t xml:space="preserve">erhaps thinking that the large numbers of people involved would make it harder for them to be identified. </w:t>
      </w:r>
      <w:r w:rsidR="008D6496">
        <w:t xml:space="preserve"> </w:t>
      </w:r>
      <w:r w:rsidR="002F5F4C">
        <w:t xml:space="preserve"> </w:t>
      </w:r>
      <w:r w:rsidR="00C1243F">
        <w:t xml:space="preserve"> To this day </w:t>
      </w:r>
      <w:r w:rsidR="00F17E3A">
        <w:t>community tension in the majority of London are high</w:t>
      </w:r>
      <w:r w:rsidR="00673565">
        <w:t>,</w:t>
      </w:r>
      <w:r w:rsidR="00F17E3A">
        <w:t xml:space="preserve"> with </w:t>
      </w:r>
      <w:r w:rsidR="00455553">
        <w:t>there being 27</w:t>
      </w:r>
      <w:r w:rsidR="00A14D91">
        <w:t>.2 stop searches for every 1000 black people</w:t>
      </w:r>
      <w:r w:rsidR="005B3BA2">
        <w:t xml:space="preserve">. In contrast there were only 5.6 </w:t>
      </w:r>
      <w:r w:rsidR="002965F7">
        <w:t>stop searches for every 1000 white people</w:t>
      </w:r>
      <w:r w:rsidR="00AA2768">
        <w:t xml:space="preserve">. </w:t>
      </w:r>
      <w:r w:rsidR="00715E39">
        <w:t xml:space="preserve">With around 40% of all stop searches in the </w:t>
      </w:r>
      <w:r w:rsidR="0051035F">
        <w:t>UK coming from the Metropolitan Police</w:t>
      </w:r>
      <w:r w:rsidR="002965F7">
        <w:t xml:space="preserve"> (</w:t>
      </w:r>
      <w:r w:rsidR="00900184">
        <w:t>GOV 2023)</w:t>
      </w:r>
      <w:r w:rsidR="002965F7">
        <w:t>.</w:t>
      </w:r>
      <w:r w:rsidR="00AA2768">
        <w:t xml:space="preserve"> </w:t>
      </w:r>
      <w:r w:rsidR="002965F7">
        <w:t xml:space="preserve"> </w:t>
      </w:r>
      <w:r w:rsidR="006C652F">
        <w:t xml:space="preserve">This shows </w:t>
      </w:r>
      <w:r w:rsidR="00AA2768">
        <w:t xml:space="preserve">that black people are still far more likely to be stop and searched by Police in the UK. </w:t>
      </w:r>
    </w:p>
    <w:p w14:paraId="20459133" w14:textId="77777777" w:rsidR="00DD54AA" w:rsidRDefault="00DD54AA"/>
    <w:p w14:paraId="5BF29D95" w14:textId="1548E859" w:rsidR="00DD54AA" w:rsidRDefault="00DD54AA">
      <w:r>
        <w:t xml:space="preserve">These incidents show that </w:t>
      </w:r>
      <w:r w:rsidR="00137E2D">
        <w:t xml:space="preserve">communities who believe that they are being treated </w:t>
      </w:r>
      <w:r w:rsidR="00AA0356">
        <w:t>unfairly or</w:t>
      </w:r>
      <w:r w:rsidR="00137E2D">
        <w:t xml:space="preserve"> are being targeted by Police </w:t>
      </w:r>
      <w:r w:rsidR="00EB0722">
        <w:t xml:space="preserve">will become anti-police over time. These communities are not going to trust or engage with Police </w:t>
      </w:r>
      <w:r w:rsidR="00AA0356">
        <w:t>making Policing these neighbourhoods extremely challenging.</w:t>
      </w:r>
      <w:r w:rsidR="00CB3AAF">
        <w:t xml:space="preserve"> </w:t>
      </w:r>
      <w:r w:rsidR="000F0269">
        <w:t xml:space="preserve">Another factor that effects the likelihood that a </w:t>
      </w:r>
      <w:r w:rsidR="00B401B2">
        <w:t>community</w:t>
      </w:r>
      <w:r w:rsidR="000F0269">
        <w:t xml:space="preserve"> will </w:t>
      </w:r>
      <w:r w:rsidR="00B401B2">
        <w:t>engage</w:t>
      </w:r>
      <w:r w:rsidR="000F0269">
        <w:t xml:space="preserve"> with the Police</w:t>
      </w:r>
      <w:r w:rsidR="00B401B2">
        <w:t>;</w:t>
      </w:r>
      <w:r w:rsidR="000F0269">
        <w:t xml:space="preserve"> is </w:t>
      </w:r>
      <w:r w:rsidR="00FA5C88">
        <w:t xml:space="preserve">how effective the community believes the Police are at deterring and </w:t>
      </w:r>
      <w:r w:rsidR="00B401B2">
        <w:t xml:space="preserve">investigating crime. </w:t>
      </w:r>
      <w:r w:rsidR="008005FC">
        <w:t xml:space="preserve">This can be </w:t>
      </w:r>
      <w:r w:rsidR="006318D8">
        <w:t xml:space="preserve">separated into two parts, the publics confidence in the Police and the publics trust in the Police. </w:t>
      </w:r>
      <w:r w:rsidR="003E50C1">
        <w:t xml:space="preserve">The public’s confidence in the police, looks at the </w:t>
      </w:r>
      <w:r w:rsidR="00502864">
        <w:t xml:space="preserve">entire </w:t>
      </w:r>
      <w:r w:rsidR="006556ED">
        <w:t>public’s</w:t>
      </w:r>
      <w:r w:rsidR="00502864">
        <w:t xml:space="preserve"> view of the hole </w:t>
      </w:r>
      <w:r w:rsidR="006556ED">
        <w:t>Police Service</w:t>
      </w:r>
      <w:r w:rsidR="00421A83">
        <w:t>. This can include both people that come into contact with the Police, such as victims</w:t>
      </w:r>
      <w:r w:rsidR="00302468">
        <w:t>. As well as the wider public that may have no interactions with the police</w:t>
      </w:r>
      <w:r w:rsidR="00817024">
        <w:t xml:space="preserve"> </w:t>
      </w:r>
      <w:r w:rsidR="00302468">
        <w:t>(</w:t>
      </w:r>
      <w:r w:rsidR="00817024">
        <w:t>Cao 2015)</w:t>
      </w:r>
      <w:r w:rsidR="00302468">
        <w:t>.</w:t>
      </w:r>
      <w:r w:rsidR="00CC0D41">
        <w:t xml:space="preserve"> Trust on the other hand </w:t>
      </w:r>
      <w:r w:rsidR="00ED0A57">
        <w:t xml:space="preserve">trust </w:t>
      </w:r>
      <w:r w:rsidR="00217559">
        <w:t xml:space="preserve">appears to come from direct interaction with the Police, such as </w:t>
      </w:r>
      <w:r w:rsidR="00267DCC">
        <w:t xml:space="preserve">direct community </w:t>
      </w:r>
      <w:r w:rsidR="0080666D">
        <w:t>engagement</w:t>
      </w:r>
      <w:r w:rsidR="00DF1ADE">
        <w:t xml:space="preserve">. </w:t>
      </w:r>
      <w:r w:rsidR="00FF2287">
        <w:t xml:space="preserve">With there being evidence that trust in the Police can be </w:t>
      </w:r>
      <w:r w:rsidR="00204B50">
        <w:t>predicted by measuring how visible the Police are in a community (</w:t>
      </w:r>
      <w:proofErr w:type="spellStart"/>
      <w:r w:rsidR="00A51CB2">
        <w:t>Yesberg</w:t>
      </w:r>
      <w:proofErr w:type="spellEnd"/>
      <w:r w:rsidR="00A51CB2">
        <w:t xml:space="preserve"> Et Al 2021)</w:t>
      </w:r>
      <w:r w:rsidR="00204B50">
        <w:t>.</w:t>
      </w:r>
      <w:r w:rsidR="00B23B9B">
        <w:t xml:space="preserve"> </w:t>
      </w:r>
      <w:r w:rsidR="00F2583C">
        <w:t>The Crime S</w:t>
      </w:r>
      <w:r w:rsidR="006666D2">
        <w:t>urvey for England and Wales</w:t>
      </w:r>
      <w:r w:rsidR="000759BE">
        <w:t xml:space="preserve">, which looks to measure however effective the public believes the Police are, </w:t>
      </w:r>
      <w:r w:rsidR="006772FB">
        <w:t xml:space="preserve">found that public confidence in the Police was at </w:t>
      </w:r>
      <w:r w:rsidR="00C807CE">
        <w:t>79% in March 2016. This number then fell to 74% in March 2020, showing a clear fall over the recent years. The Crime Sur</w:t>
      </w:r>
      <w:r w:rsidR="00F10D53">
        <w:t xml:space="preserve">vey of England and Wales was unable to gather data </w:t>
      </w:r>
      <w:r w:rsidR="008D5BA3">
        <w:t>in the years proceeding 2020 due to the COVID 19 pandemic and as such there is a gap in the data collected</w:t>
      </w:r>
      <w:r w:rsidR="00884297">
        <w:t xml:space="preserve"> (Home Office 2023)</w:t>
      </w:r>
      <w:r w:rsidR="008D5BA3">
        <w:t xml:space="preserve">. </w:t>
      </w:r>
    </w:p>
    <w:p w14:paraId="659690C8" w14:textId="77777777" w:rsidR="00491006" w:rsidRDefault="00491006"/>
    <w:p w14:paraId="3D3DEE26" w14:textId="661BC88D" w:rsidR="00A753DB" w:rsidRDefault="003553F4">
      <w:r>
        <w:t xml:space="preserve">The Police are </w:t>
      </w:r>
      <w:r w:rsidR="00A432FD">
        <w:t>an</w:t>
      </w:r>
      <w:r>
        <w:t xml:space="preserve"> important part of </w:t>
      </w:r>
      <w:r w:rsidR="00A432FD">
        <w:t xml:space="preserve">developing and maintaining community cohesion. </w:t>
      </w:r>
      <w:r w:rsidR="00925CB0">
        <w:t xml:space="preserve">Community Cohesion is </w:t>
      </w:r>
      <w:r w:rsidR="009367C2">
        <w:t xml:space="preserve">when different groups of people in one community </w:t>
      </w:r>
      <w:r w:rsidR="001264B9">
        <w:t>work well and get on with each other</w:t>
      </w:r>
      <w:r w:rsidR="00781F11">
        <w:t xml:space="preserve">. This can be separated into three </w:t>
      </w:r>
      <w:r w:rsidR="007804A1">
        <w:t>foundations; Making</w:t>
      </w:r>
      <w:r w:rsidR="007C0E9F">
        <w:t xml:space="preserve"> sure people that have different </w:t>
      </w:r>
      <w:r w:rsidR="00D61D30">
        <w:t>characteristics have the same life opportunities</w:t>
      </w:r>
      <w:r w:rsidR="007804A1">
        <w:t xml:space="preserve">. Making sure all members of a community know their rights and responsibilities. </w:t>
      </w:r>
      <w:r w:rsidR="00C56780">
        <w:t>Ensuring that people trust local institutions to act fairly</w:t>
      </w:r>
      <w:r w:rsidR="00E14EBF">
        <w:t xml:space="preserve">. </w:t>
      </w:r>
    </w:p>
    <w:p w14:paraId="5997CDCA" w14:textId="6056FED4" w:rsidR="00E14EBF" w:rsidRDefault="00651F96">
      <w:r>
        <w:lastRenderedPageBreak/>
        <w:t>Furthermore</w:t>
      </w:r>
      <w:r w:rsidR="00E14EBF">
        <w:t xml:space="preserve"> </w:t>
      </w:r>
      <w:r w:rsidR="00875B13">
        <w:t xml:space="preserve">three </w:t>
      </w:r>
      <w:r>
        <w:t>keyways</w:t>
      </w:r>
      <w:r w:rsidR="00875B13">
        <w:t xml:space="preserve"> of living together; A collective vision of the future </w:t>
      </w:r>
      <w:r w:rsidR="002432AB">
        <w:t xml:space="preserve">and a sense of belonging to one community. Focusing on what a community has in common </w:t>
      </w:r>
      <w:r w:rsidR="004857B9">
        <w:t xml:space="preserve">and ensuring it is inclusive. Ensuring people with </w:t>
      </w:r>
      <w:r w:rsidR="002163E0">
        <w:t>different characteristics have a positive relationship (</w:t>
      </w:r>
      <w:r w:rsidR="007C44CF">
        <w:t xml:space="preserve">National Police Improvement Agency </w:t>
      </w:r>
      <w:r w:rsidR="007D702A">
        <w:t>No Date</w:t>
      </w:r>
      <w:r w:rsidR="007C44CF">
        <w:t>).</w:t>
      </w:r>
    </w:p>
    <w:p w14:paraId="136C5683" w14:textId="77777777" w:rsidR="00A753DB" w:rsidRDefault="00A753DB"/>
    <w:p w14:paraId="348E83B3" w14:textId="72EC87AF" w:rsidR="00491006" w:rsidRDefault="0026320C">
      <w:r>
        <w:t>On</w:t>
      </w:r>
      <w:r w:rsidR="00A753DB">
        <w:t>e</w:t>
      </w:r>
      <w:r>
        <w:t xml:space="preserve"> community may have multiple elements to it with people of different ages, </w:t>
      </w:r>
      <w:r w:rsidR="001E0A07">
        <w:t xml:space="preserve">races, and cultures. The Police has a responsibility to bring these people together in order for the Police to effectively reduce and investigate criminality. </w:t>
      </w:r>
      <w:r w:rsidR="0095256D">
        <w:t xml:space="preserve">One </w:t>
      </w:r>
      <w:r w:rsidR="00D438BB">
        <w:t>method used to foster community cohesion is by the use of</w:t>
      </w:r>
      <w:r w:rsidR="00FC3801">
        <w:t xml:space="preserve"> </w:t>
      </w:r>
      <w:r w:rsidR="009D0993">
        <w:t>Police and Communities Together</w:t>
      </w:r>
      <w:r w:rsidR="00D438BB">
        <w:t xml:space="preserve"> meetings</w:t>
      </w:r>
      <w:r w:rsidR="009D0993">
        <w:t xml:space="preserve"> (PACT)</w:t>
      </w:r>
      <w:r w:rsidR="00D438BB">
        <w:t xml:space="preserve">. </w:t>
      </w:r>
      <w:r w:rsidR="003770D0">
        <w:t>PACT meeting</w:t>
      </w:r>
      <w:r w:rsidR="00D459CD">
        <w:t>s</w:t>
      </w:r>
      <w:r w:rsidR="003770D0">
        <w:t xml:space="preserve"> are held by the N</w:t>
      </w:r>
      <w:r w:rsidR="005C60FD">
        <w:t xml:space="preserve">eighbourhood Poling Teams to highlight local </w:t>
      </w:r>
      <w:r w:rsidR="00985694">
        <w:t xml:space="preserve">Policing issues. The Neighbourhood Policing Team can then develop a strategy to combat these issues. </w:t>
      </w:r>
      <w:r w:rsidR="004D5B0D">
        <w:t xml:space="preserve">These meetings are held regularly to quickly identify new </w:t>
      </w:r>
      <w:r w:rsidR="00A324EF">
        <w:t xml:space="preserve">concerns and to receive regular </w:t>
      </w:r>
      <w:r w:rsidR="00B974D2">
        <w:t>updates</w:t>
      </w:r>
      <w:r w:rsidR="00A324EF">
        <w:t xml:space="preserve"> on previous issues to see if they are being effectively tackled.</w:t>
      </w:r>
      <w:r w:rsidR="00B974D2">
        <w:t xml:space="preserve"> </w:t>
      </w:r>
      <w:r w:rsidR="0042171A">
        <w:t xml:space="preserve">This brings </w:t>
      </w:r>
      <w:r w:rsidR="00995EE1">
        <w:t>different</w:t>
      </w:r>
      <w:r w:rsidR="0042171A">
        <w:t xml:space="preserve"> parts of a community together</w:t>
      </w:r>
      <w:r w:rsidR="00995EE1">
        <w:t xml:space="preserve"> to </w:t>
      </w:r>
      <w:r w:rsidR="00142DE8">
        <w:t>express shared concerns</w:t>
      </w:r>
      <w:r w:rsidR="0042171A">
        <w:t xml:space="preserve"> </w:t>
      </w:r>
      <w:r w:rsidR="00995EE1">
        <w:t xml:space="preserve">and can increase community cohesion. </w:t>
      </w:r>
      <w:r w:rsidR="002708D1">
        <w:t xml:space="preserve">This concept was </w:t>
      </w:r>
      <w:r w:rsidR="00CA2633">
        <w:t>highlighted by the National Reassurance Team, they believed that ‘</w:t>
      </w:r>
      <w:r w:rsidR="001A410C">
        <w:t>engaging local people at a neighbourhood level</w:t>
      </w:r>
      <w:r w:rsidR="00A157CB">
        <w:t>’ would improve community cohesion</w:t>
      </w:r>
      <w:r w:rsidR="00B51947">
        <w:t xml:space="preserve"> (Barnes and Eagle 2007)</w:t>
      </w:r>
      <w:r w:rsidR="00A157CB">
        <w:t xml:space="preserve">. </w:t>
      </w:r>
      <w:r w:rsidR="0001129E">
        <w:t xml:space="preserve">These people would then identify signal </w:t>
      </w:r>
      <w:r w:rsidR="00841E30">
        <w:t>crimes</w:t>
      </w:r>
      <w:r w:rsidR="00870D3B">
        <w:t xml:space="preserve">. Signal Crimes are crimes that are easily identified by the </w:t>
      </w:r>
      <w:r w:rsidR="00C25F92">
        <w:t>public and often indicate to people that crime is increasing in an area.</w:t>
      </w:r>
      <w:r w:rsidR="00384508">
        <w:t xml:space="preserve"> Such as minor criminal damage, increased drug use or Anti-Social Behaviour (</w:t>
      </w:r>
      <w:r w:rsidR="0069427D">
        <w:t>Innes 2014)</w:t>
      </w:r>
      <w:r w:rsidR="00384508">
        <w:t xml:space="preserve">.  </w:t>
      </w:r>
      <w:r w:rsidR="004C23E1">
        <w:t xml:space="preserve">Although </w:t>
      </w:r>
      <w:r w:rsidR="0031367C">
        <w:t>these crimes</w:t>
      </w:r>
      <w:r w:rsidR="004C23E1">
        <w:t xml:space="preserve"> are not necessarily a sign a major </w:t>
      </w:r>
      <w:r w:rsidR="0031367C">
        <w:t>criminality,</w:t>
      </w:r>
      <w:r w:rsidR="004C23E1">
        <w:t xml:space="preserve"> they are </w:t>
      </w:r>
      <w:r w:rsidR="00A46A5E">
        <w:t xml:space="preserve">crimes that are easily seen by the community and therefor are predominantly </w:t>
      </w:r>
      <w:r w:rsidR="0031367C">
        <w:t xml:space="preserve">what community members notice in an area. This being said they can be a precursor to more serious </w:t>
      </w:r>
      <w:r w:rsidR="00B063A6">
        <w:t>criminality,</w:t>
      </w:r>
      <w:r w:rsidR="0031367C">
        <w:t xml:space="preserve"> </w:t>
      </w:r>
      <w:r w:rsidR="00B063A6">
        <w:t>so it is important of Police to tackle early.</w:t>
      </w:r>
    </w:p>
    <w:p w14:paraId="62263B9D" w14:textId="77777777" w:rsidR="004214AB" w:rsidRDefault="004214AB"/>
    <w:p w14:paraId="2E2F9F6B" w14:textId="4E4EC599" w:rsidR="004214AB" w:rsidRDefault="004214AB">
      <w:r>
        <w:t>In conclusion</w:t>
      </w:r>
      <w:r w:rsidR="00E7272E">
        <w:t xml:space="preserve">, community engagement is a vital part of Neighbourhood Policing as a hole. Without </w:t>
      </w:r>
      <w:r w:rsidR="00097891">
        <w:t xml:space="preserve">information from the community Neighbourhood Officers </w:t>
      </w:r>
      <w:r w:rsidR="00CE6825">
        <w:t xml:space="preserve">will not be able to identify </w:t>
      </w:r>
      <w:r w:rsidR="00D14F8D">
        <w:t xml:space="preserve">hot spots for criminal activity and therefor will not be able to effectively combat these issues. </w:t>
      </w:r>
      <w:r w:rsidR="007802BC">
        <w:t xml:space="preserve">This lack of engagement can result for a </w:t>
      </w:r>
      <w:r w:rsidR="00C05B2B">
        <w:t xml:space="preserve">community having anti-police views. A large component of what causes these views to arise is from the community </w:t>
      </w:r>
      <w:r w:rsidR="00790911">
        <w:t xml:space="preserve">perceiving the Police </w:t>
      </w:r>
      <w:r w:rsidR="0090712E">
        <w:t xml:space="preserve">to be using their powers to unfairly target them. </w:t>
      </w:r>
      <w:r w:rsidR="00446E2F">
        <w:t xml:space="preserve">This in turn will affect community cohesion, the Police are supposed to play a vital role in </w:t>
      </w:r>
      <w:r w:rsidR="00E45BED">
        <w:t xml:space="preserve">bringing different parts of the community together </w:t>
      </w:r>
      <w:r w:rsidR="00AE3437">
        <w:t xml:space="preserve">to identify signal crimes. </w:t>
      </w:r>
      <w:r w:rsidR="00D459CD">
        <w:t xml:space="preserve">That can be addressed in order to </w:t>
      </w:r>
      <w:r w:rsidR="00634CF7">
        <w:t xml:space="preserve">improve </w:t>
      </w:r>
      <w:r w:rsidR="00123406">
        <w:t>communities’</w:t>
      </w:r>
      <w:r w:rsidR="00634CF7">
        <w:t xml:space="preserve"> quality of live and ensure that they feel safe </w:t>
      </w:r>
      <w:r w:rsidR="00182BE5">
        <w:t>and protected.</w:t>
      </w:r>
    </w:p>
    <w:p w14:paraId="5D2514D9" w14:textId="737EB451" w:rsidR="00B063A6" w:rsidRDefault="00B063A6">
      <w:r>
        <w:t>(1840 Word Count)</w:t>
      </w:r>
    </w:p>
    <w:p w14:paraId="76290335" w14:textId="77777777" w:rsidR="00F07096" w:rsidRDefault="00F07096"/>
    <w:p w14:paraId="54C84642" w14:textId="77777777" w:rsidR="00F07096" w:rsidRDefault="00F07096"/>
    <w:p w14:paraId="2FC5CB09" w14:textId="77777777" w:rsidR="00E86B85" w:rsidRDefault="00E86B85"/>
    <w:p w14:paraId="55C14E46" w14:textId="77777777" w:rsidR="00F2660F" w:rsidRDefault="00F2660F"/>
    <w:p w14:paraId="2ADFF350" w14:textId="77777777" w:rsidR="00F2660F" w:rsidRDefault="00F2660F"/>
    <w:p w14:paraId="4FFDDC8A" w14:textId="77777777" w:rsidR="008A09F4" w:rsidRDefault="008A09F4"/>
    <w:p w14:paraId="71F6CCBF" w14:textId="77777777" w:rsidR="003F7640" w:rsidRDefault="003F7640"/>
    <w:p w14:paraId="064A8F21" w14:textId="77777777" w:rsidR="003F7640" w:rsidRDefault="003F7640"/>
    <w:p w14:paraId="3C090011" w14:textId="77777777" w:rsidR="003F7640" w:rsidRDefault="003F7640"/>
    <w:p w14:paraId="4FCB963F" w14:textId="77777777" w:rsidR="008A09F4" w:rsidRDefault="008A09F4"/>
    <w:p w14:paraId="2194C512" w14:textId="77777777" w:rsidR="008A09F4" w:rsidRDefault="008A09F4"/>
    <w:p w14:paraId="685C56DD" w14:textId="77777777" w:rsidR="008A09F4" w:rsidRDefault="008A09F4"/>
    <w:p w14:paraId="155E269C" w14:textId="77777777" w:rsidR="008A09F4" w:rsidRDefault="008A09F4"/>
    <w:p w14:paraId="73FA6AAA" w14:textId="77777777" w:rsidR="008A09F4" w:rsidRDefault="008A09F4"/>
    <w:p w14:paraId="33B061BC" w14:textId="77777777" w:rsidR="008A09F4" w:rsidRDefault="008A09F4"/>
    <w:p w14:paraId="3CFBFB9E" w14:textId="77777777" w:rsidR="008A09F4" w:rsidRDefault="008A09F4"/>
    <w:p w14:paraId="13C565BD" w14:textId="77777777" w:rsidR="008A09F4" w:rsidRDefault="008A09F4"/>
    <w:p w14:paraId="2E0598E5" w14:textId="77777777" w:rsidR="008A09F4" w:rsidRDefault="008A09F4"/>
    <w:p w14:paraId="2509F448" w14:textId="77777777" w:rsidR="008A09F4" w:rsidRDefault="008A09F4"/>
    <w:p w14:paraId="6C189407" w14:textId="77777777" w:rsidR="008A09F4" w:rsidRDefault="008A09F4"/>
    <w:p w14:paraId="70D09847" w14:textId="77777777" w:rsidR="008A09F4" w:rsidRPr="008D118C" w:rsidRDefault="008A09F4">
      <w:pPr>
        <w:rPr>
          <w:b/>
          <w:bCs/>
          <w:u w:val="single"/>
        </w:rPr>
      </w:pPr>
    </w:p>
    <w:p w14:paraId="009B3BF9" w14:textId="68DB781A" w:rsidR="003F7640" w:rsidRPr="008D118C" w:rsidRDefault="003F7640">
      <w:pPr>
        <w:rPr>
          <w:b/>
          <w:bCs/>
          <w:u w:val="single"/>
        </w:rPr>
      </w:pPr>
      <w:r w:rsidRPr="008D118C">
        <w:rPr>
          <w:b/>
          <w:bCs/>
          <w:u w:val="single"/>
        </w:rPr>
        <w:t>What factors or circumstances affect the police’s role within joint emergency services operations? How has the police’s role changed to reflect best practice learned from previous high-profile major incidents? Your answer must be based on academic research but you may make reference to relevant high-profile incidents.</w:t>
      </w:r>
    </w:p>
    <w:p w14:paraId="5E9A725B" w14:textId="77777777" w:rsidR="00916D06" w:rsidRDefault="00916D06"/>
    <w:p w14:paraId="3EC06A6C" w14:textId="35E071DB" w:rsidR="00916D06" w:rsidRDefault="00916D06">
      <w:r>
        <w:t xml:space="preserve">In this essay I will look to discuss </w:t>
      </w:r>
      <w:r w:rsidR="0097650D">
        <w:t>what factors affect the Police’s role within joint emergency services Operations</w:t>
      </w:r>
      <w:r w:rsidR="000E4436">
        <w:t xml:space="preserve">. This will look at how this has changed over time due to </w:t>
      </w:r>
      <w:r w:rsidR="003A73E9">
        <w:t>high-profile major incidents,</w:t>
      </w:r>
      <w:r w:rsidR="00F9309D">
        <w:t xml:space="preserve"> which have resulted in new policies and procedures</w:t>
      </w:r>
      <w:r w:rsidR="00B943C2">
        <w:t xml:space="preserve">. This essay will utilise a wide variety of academic sources, as well as </w:t>
      </w:r>
      <w:r w:rsidR="00187D92">
        <w:t xml:space="preserve">making reference to </w:t>
      </w:r>
      <w:r w:rsidR="00187D92">
        <w:lastRenderedPageBreak/>
        <w:t>high-profile incidents</w:t>
      </w:r>
      <w:r w:rsidR="00061796">
        <w:t xml:space="preserve"> which have occurred in the UK. </w:t>
      </w:r>
      <w:r w:rsidR="007D5E67">
        <w:t xml:space="preserve">This essay will look to come to </w:t>
      </w:r>
      <w:r w:rsidR="00096A6B">
        <w:t>an</w:t>
      </w:r>
      <w:r w:rsidR="007D5E67">
        <w:t xml:space="preserve"> educated and </w:t>
      </w:r>
      <w:r w:rsidR="00CB063A">
        <w:t>balanced conclusion.</w:t>
      </w:r>
    </w:p>
    <w:p w14:paraId="3E09F80B" w14:textId="77777777" w:rsidR="00CB063A" w:rsidRDefault="00CB063A"/>
    <w:p w14:paraId="2F36E9ED" w14:textId="4D054F84" w:rsidR="00CB063A" w:rsidRDefault="00096A6B">
      <w:r>
        <w:t>The Police are just on of the emergency services responsible for safeguarding the public. Often it requires multiple services to</w:t>
      </w:r>
      <w:r w:rsidR="002171FF">
        <w:t xml:space="preserve"> utilise their expertise to </w:t>
      </w:r>
      <w:r w:rsidR="006028DD">
        <w:t xml:space="preserve">effectively safeguard the public at an incident. This is especially necessary </w:t>
      </w:r>
      <w:r w:rsidR="00035E54">
        <w:t xml:space="preserve">when attending Major Incidents. A </w:t>
      </w:r>
      <w:r w:rsidR="00636ADC">
        <w:t xml:space="preserve">Major Incident </w:t>
      </w:r>
      <w:r w:rsidR="0055635C">
        <w:t xml:space="preserve">is any incident where multiple </w:t>
      </w:r>
      <w:r w:rsidR="00532300">
        <w:t xml:space="preserve">emergency services are </w:t>
      </w:r>
      <w:r w:rsidR="00AA7551">
        <w:t>required and</w:t>
      </w:r>
      <w:r w:rsidR="00532300">
        <w:t xml:space="preserve"> requires a response </w:t>
      </w:r>
      <w:r w:rsidR="00C243D6">
        <w:t>using one or more of the services Major Incident Plans</w:t>
      </w:r>
      <w:r w:rsidR="00E62D2D">
        <w:t xml:space="preserve"> (College of Policing 2018)</w:t>
      </w:r>
      <w:r w:rsidR="00C243D6">
        <w:t xml:space="preserve">. </w:t>
      </w:r>
      <w:r w:rsidR="00AA7551">
        <w:t xml:space="preserve">A major incident </w:t>
      </w:r>
      <w:r w:rsidR="00A74D14">
        <w:t xml:space="preserve">can be declared by </w:t>
      </w:r>
      <w:r w:rsidR="00163541">
        <w:t>a</w:t>
      </w:r>
      <w:r w:rsidR="00A74D14">
        <w:t xml:space="preserve"> Police Officers</w:t>
      </w:r>
      <w:r w:rsidR="00AD54B1">
        <w:t xml:space="preserve">, this is to ensure that first responders at scene can </w:t>
      </w:r>
      <w:r w:rsidR="004B27B6">
        <w:t>trigger a major incident</w:t>
      </w:r>
      <w:r w:rsidR="006B0099">
        <w:t xml:space="preserve"> to ensure that a quick and effective response can </w:t>
      </w:r>
      <w:r w:rsidR="00EA4348">
        <w:t>be</w:t>
      </w:r>
      <w:r w:rsidR="006B0099">
        <w:t xml:space="preserve"> </w:t>
      </w:r>
      <w:r w:rsidR="00F070BA">
        <w:t xml:space="preserve">delivered. </w:t>
      </w:r>
      <w:r w:rsidR="00163541">
        <w:t xml:space="preserve">It is important that all the required information </w:t>
      </w:r>
      <w:r w:rsidR="00EA4348">
        <w:t xml:space="preserve">is relayed quickly and </w:t>
      </w:r>
      <w:r w:rsidR="001D6B7D">
        <w:t>clearly</w:t>
      </w:r>
      <w:r w:rsidR="009936E3">
        <w:t xml:space="preserve">. I aid this </w:t>
      </w:r>
      <w:r w:rsidR="00BA53C7">
        <w:t>the acronym METHANE is used</w:t>
      </w:r>
      <w:r w:rsidR="00BF30E6">
        <w:t xml:space="preserve">. </w:t>
      </w:r>
    </w:p>
    <w:p w14:paraId="24D3F120" w14:textId="7B72F388" w:rsidR="00BF30E6" w:rsidRDefault="00CA79E7">
      <w:r>
        <w:t xml:space="preserve">It must be clearly said that a Major Incident is be declared this is to </w:t>
      </w:r>
      <w:r w:rsidR="00C77C43">
        <w:t xml:space="preserve">ensure that there is no confusing and he correct Major Incident Plan can be implemented immediately. </w:t>
      </w:r>
    </w:p>
    <w:p w14:paraId="0094AE65" w14:textId="44BAA315" w:rsidR="00C77C43" w:rsidRDefault="0070735F">
      <w:r>
        <w:t xml:space="preserve">The exact location of the incident must be given to ensure that all required </w:t>
      </w:r>
      <w:r w:rsidR="00A82940">
        <w:t xml:space="preserve">resources can begin to attend and ensuring that they are attending where they are needed. </w:t>
      </w:r>
    </w:p>
    <w:p w14:paraId="2AF1CA90" w14:textId="6081E2B0" w:rsidR="00A82940" w:rsidRDefault="00550B4B">
      <w:r>
        <w:t>The type of incident needs to be re</w:t>
      </w:r>
      <w:r w:rsidR="007D4127">
        <w:t>laye</w:t>
      </w:r>
      <w:r>
        <w:t>d this could be</w:t>
      </w:r>
      <w:r w:rsidR="00DA1799">
        <w:t>, but not limited to,</w:t>
      </w:r>
      <w:r>
        <w:t xml:space="preserve"> a </w:t>
      </w:r>
      <w:r w:rsidR="006317EE">
        <w:t xml:space="preserve">Road Traffic Collision involving multiple persons injured, a gas or chemical </w:t>
      </w:r>
      <w:r w:rsidR="00824409">
        <w:t>leak</w:t>
      </w:r>
      <w:r w:rsidR="00502E6A">
        <w:t xml:space="preserve"> or a marauding terrorist attack.</w:t>
      </w:r>
    </w:p>
    <w:p w14:paraId="12B4CAF8" w14:textId="351EB92C" w:rsidR="007D4127" w:rsidRDefault="004456A2">
      <w:r>
        <w:t xml:space="preserve">All hazards at scene need to be made clear so that attending </w:t>
      </w:r>
      <w:r w:rsidR="00627C0B">
        <w:t>emergency services can mitigate those hazards. This could be</w:t>
      </w:r>
      <w:r w:rsidR="00DE0D64">
        <w:t xml:space="preserve"> hazards such as fluids</w:t>
      </w:r>
      <w:r w:rsidR="00C71BC0">
        <w:t xml:space="preserve"> leaking from vehicles, glass, fire or smoke.</w:t>
      </w:r>
      <w:r w:rsidR="00DE0D64">
        <w:t xml:space="preserve"> </w:t>
      </w:r>
    </w:p>
    <w:p w14:paraId="3FC4F22B" w14:textId="5E8D58D2" w:rsidR="00DE0D64" w:rsidRDefault="00386DC5">
      <w:r>
        <w:t xml:space="preserve">Where the best access routes to the location are located should be stated </w:t>
      </w:r>
      <w:r w:rsidR="007C2796">
        <w:t xml:space="preserve">to ensure that further resources can gain access, and to avoid creating any unnecessary </w:t>
      </w:r>
      <w:r w:rsidR="00421D62">
        <w:t xml:space="preserve">congestion. </w:t>
      </w:r>
    </w:p>
    <w:p w14:paraId="52236DCA" w14:textId="19D41C70" w:rsidR="00421D62" w:rsidRDefault="00421D62">
      <w:r>
        <w:t xml:space="preserve">The best approximation of the number of casualties </w:t>
      </w:r>
      <w:r w:rsidR="004A17A7">
        <w:t>is important to emergency services can send the appropriate</w:t>
      </w:r>
      <w:r w:rsidR="00FB0CF1">
        <w:t xml:space="preserve"> number of</w:t>
      </w:r>
      <w:r w:rsidR="004A17A7">
        <w:t xml:space="preserve"> resources</w:t>
      </w:r>
      <w:r w:rsidR="0007382A">
        <w:t xml:space="preserve">, as well as hospitals being made </w:t>
      </w:r>
      <w:r w:rsidR="001A1210">
        <w:t>aware,</w:t>
      </w:r>
      <w:r w:rsidR="0007382A">
        <w:t xml:space="preserve"> so they are </w:t>
      </w:r>
      <w:r w:rsidR="001A1210">
        <w:t>prepared to triage any casualties.</w:t>
      </w:r>
    </w:p>
    <w:p w14:paraId="18788FAB" w14:textId="3A8A3218" w:rsidR="001A1210" w:rsidRDefault="00FD7258">
      <w:r>
        <w:t xml:space="preserve">Finaly, what emergency services are required to attend the incident. All the information passed by the </w:t>
      </w:r>
      <w:r w:rsidR="002567D7">
        <w:t>first responder declaring the major incident will then be passed to the other emergency services that are required</w:t>
      </w:r>
      <w:r w:rsidR="007946AB">
        <w:t xml:space="preserve"> (JESIP </w:t>
      </w:r>
      <w:r w:rsidR="00982315">
        <w:t>2024)</w:t>
      </w:r>
      <w:r w:rsidR="007946AB">
        <w:t>.</w:t>
      </w:r>
    </w:p>
    <w:p w14:paraId="45871594" w14:textId="66C7167D" w:rsidR="00B9731F" w:rsidRDefault="00B9731F"/>
    <w:p w14:paraId="2C328771" w14:textId="56709935" w:rsidR="008F5140" w:rsidRDefault="005E2788">
      <w:r>
        <w:t xml:space="preserve">To ensure that </w:t>
      </w:r>
      <w:r w:rsidR="00CF1E11">
        <w:t xml:space="preserve">all emergency services work together efficiently and effectively during </w:t>
      </w:r>
      <w:r w:rsidR="000006A0">
        <w:t>a</w:t>
      </w:r>
      <w:r w:rsidR="00CF1E11">
        <w:t xml:space="preserve"> major incident, </w:t>
      </w:r>
      <w:r w:rsidR="0096764A">
        <w:t xml:space="preserve">the Joint Emergency Service </w:t>
      </w:r>
      <w:r w:rsidR="00494639">
        <w:t xml:space="preserve">Interoperability Program (JESIP) was created. </w:t>
      </w:r>
      <w:r w:rsidR="006146F9">
        <w:t>JESIP provides a framework so that e</w:t>
      </w:r>
      <w:r w:rsidR="00F16904">
        <w:t>ach emergency service knows what their role is during a major incident</w:t>
      </w:r>
      <w:r w:rsidR="000006A0">
        <w:t xml:space="preserve"> (</w:t>
      </w:r>
      <w:r w:rsidR="00EB369A">
        <w:t xml:space="preserve">HMICFRS </w:t>
      </w:r>
      <w:r w:rsidR="004200FE">
        <w:t>2016)</w:t>
      </w:r>
      <w:r w:rsidR="00F16904">
        <w:t xml:space="preserve">. </w:t>
      </w:r>
      <w:r w:rsidR="006A5067">
        <w:t xml:space="preserve">JESIP was introduced in </w:t>
      </w:r>
      <w:r w:rsidR="00D95C70">
        <w:t xml:space="preserve">2012 </w:t>
      </w:r>
      <w:r w:rsidR="009E00DA">
        <w:t xml:space="preserve">by the </w:t>
      </w:r>
      <w:r w:rsidR="009E00DA">
        <w:lastRenderedPageBreak/>
        <w:t xml:space="preserve">Home Secretary </w:t>
      </w:r>
      <w:r w:rsidR="00D0011A">
        <w:t xml:space="preserve">after they received reports from the Association of Chief Police Officer, </w:t>
      </w:r>
      <w:r w:rsidR="00746FB9">
        <w:t xml:space="preserve">the Chief Fire Officers Association and the Association of Ambulance Chief Executive. </w:t>
      </w:r>
      <w:r w:rsidR="005E6DD1">
        <w:t xml:space="preserve">These reports were compiled after emergency services </w:t>
      </w:r>
      <w:r w:rsidR="00C1563B">
        <w:t xml:space="preserve">responses to incidents such as </w:t>
      </w:r>
      <w:r w:rsidR="008D3D82">
        <w:t>Derrick Bird</w:t>
      </w:r>
      <w:r w:rsidR="007A1E3F">
        <w:t xml:space="preserve">, who shot 12 people after suffering with his mental health before </w:t>
      </w:r>
      <w:r w:rsidR="00D3339E">
        <w:t xml:space="preserve">killing himself. </w:t>
      </w:r>
    </w:p>
    <w:p w14:paraId="57AD7D6F" w14:textId="77777777" w:rsidR="00E12644" w:rsidRDefault="00E12644"/>
    <w:p w14:paraId="03EAF6DB" w14:textId="037CA90A" w:rsidR="00E12644" w:rsidRDefault="00E12644">
      <w:r>
        <w:t xml:space="preserve">One such major incident where </w:t>
      </w:r>
      <w:r w:rsidR="00C65622">
        <w:t xml:space="preserve">failings were found in the emergency response was the Manchester Arena </w:t>
      </w:r>
      <w:r w:rsidR="009A7CA3">
        <w:t xml:space="preserve">Bombing. </w:t>
      </w:r>
      <w:r w:rsidR="008272BA">
        <w:t>On 22</w:t>
      </w:r>
      <w:r w:rsidR="008272BA" w:rsidRPr="008272BA">
        <w:rPr>
          <w:vertAlign w:val="superscript"/>
        </w:rPr>
        <w:t>nd</w:t>
      </w:r>
      <w:r w:rsidR="008272BA">
        <w:t xml:space="preserve"> May 2017 a male </w:t>
      </w:r>
      <w:r w:rsidR="00B33BAF">
        <w:t xml:space="preserve">detonated a </w:t>
      </w:r>
      <w:r w:rsidR="00191EC4">
        <w:t>home-made</w:t>
      </w:r>
      <w:r w:rsidR="00B33BAF">
        <w:t xml:space="preserve"> explosive device in the Manchester Arena as fa</w:t>
      </w:r>
      <w:r w:rsidR="00191EC4">
        <w:t>ns were leaving a concert.</w:t>
      </w:r>
      <w:r w:rsidR="004D7987">
        <w:t xml:space="preserve"> This resulted in </w:t>
      </w:r>
      <w:r w:rsidR="00870A31">
        <w:t xml:space="preserve">22 people dying </w:t>
      </w:r>
      <w:r w:rsidR="002B449D">
        <w:t>and</w:t>
      </w:r>
      <w:r w:rsidR="00870A31">
        <w:t xml:space="preserve"> </w:t>
      </w:r>
      <w:r w:rsidR="002B449D">
        <w:t>hundreds of injuries</w:t>
      </w:r>
      <w:r w:rsidR="00E3226E">
        <w:t xml:space="preserve"> </w:t>
      </w:r>
      <w:r w:rsidR="00385147">
        <w:t xml:space="preserve">(The Kerslake Report </w:t>
      </w:r>
      <w:r w:rsidR="00557E56">
        <w:t>2018)</w:t>
      </w:r>
      <w:r w:rsidR="002B449D">
        <w:t xml:space="preserve">. </w:t>
      </w:r>
      <w:r w:rsidR="003B1646">
        <w:t xml:space="preserve"> </w:t>
      </w:r>
      <w:r w:rsidR="007D33CE">
        <w:t>An</w:t>
      </w:r>
      <w:r w:rsidR="00AE4B0F">
        <w:t xml:space="preserve"> inquiry was conducted in relation to this incident which highlighted a number of </w:t>
      </w:r>
      <w:r w:rsidR="00F707FD">
        <w:t xml:space="preserve">failing by all emergency services who attended.  </w:t>
      </w:r>
      <w:r w:rsidR="00347413">
        <w:t>Overall,</w:t>
      </w:r>
      <w:r w:rsidR="00836421">
        <w:t xml:space="preserve"> it was decided that </w:t>
      </w:r>
      <w:r w:rsidR="00035C38">
        <w:t xml:space="preserve">the required standards required by JESIP were not </w:t>
      </w:r>
      <w:r w:rsidR="008D099C">
        <w:t xml:space="preserve">reached. </w:t>
      </w:r>
      <w:r w:rsidR="00211BE5">
        <w:t xml:space="preserve">There was a lack of clear communication between emergency services </w:t>
      </w:r>
      <w:r w:rsidR="00AD52BD">
        <w:t xml:space="preserve">as a multi-agency control room was not created </w:t>
      </w:r>
      <w:r w:rsidR="00347413">
        <w:t>meaning that all the emergency services could not directly communicate with each other</w:t>
      </w:r>
      <w:r w:rsidR="006976AB">
        <w:t xml:space="preserve"> (</w:t>
      </w:r>
      <w:r w:rsidR="00C67A3D">
        <w:t>Manchester Arena Inquiry 2022)</w:t>
      </w:r>
      <w:r w:rsidR="00347413">
        <w:t xml:space="preserve">. </w:t>
      </w:r>
      <w:r w:rsidR="00D0696D">
        <w:t xml:space="preserve">This </w:t>
      </w:r>
      <w:r w:rsidR="00DC6D9B">
        <w:t xml:space="preserve">has </w:t>
      </w:r>
      <w:r w:rsidR="006976AB">
        <w:t>affected</w:t>
      </w:r>
      <w:r w:rsidR="00DC6D9B">
        <w:t xml:space="preserve"> </w:t>
      </w:r>
      <w:r w:rsidR="007911E9">
        <w:t>future best practice, with an emphasis on clear communication between services.</w:t>
      </w:r>
      <w:r w:rsidR="000C3D52">
        <w:t xml:space="preserve"> </w:t>
      </w:r>
      <w:r w:rsidR="00C938A4">
        <w:t xml:space="preserve">The Police response was heavily criticised as the </w:t>
      </w:r>
      <w:r w:rsidR="00177FBE">
        <w:t xml:space="preserve">officer in charge declared an operation Plato </w:t>
      </w:r>
      <w:r w:rsidR="006C67F8">
        <w:t xml:space="preserve">which is a multi-agency approach to dealing with the incident however this was not clearly </w:t>
      </w:r>
      <w:r w:rsidR="0078753A">
        <w:t xml:space="preserve">passed to the other emergency services, this meant a delay in the multi-agency response and led to a chaotic and </w:t>
      </w:r>
      <w:r w:rsidR="00C17F7D">
        <w:t xml:space="preserve">unorganised initial response which had a </w:t>
      </w:r>
      <w:r w:rsidR="004A096E">
        <w:t>knock-on</w:t>
      </w:r>
      <w:r w:rsidR="00C17F7D">
        <w:t xml:space="preserve"> effect throughout the incident</w:t>
      </w:r>
      <w:r w:rsidR="004A096E">
        <w:t xml:space="preserve"> (Manchester Inquiry </w:t>
      </w:r>
      <w:r w:rsidR="00C47DA4">
        <w:t>2022)</w:t>
      </w:r>
      <w:r w:rsidR="00C17F7D">
        <w:t>.</w:t>
      </w:r>
    </w:p>
    <w:p w14:paraId="46682FBA" w14:textId="43BCA254" w:rsidR="001B5D75" w:rsidRDefault="00795644">
      <w:r>
        <w:t xml:space="preserve">Situations such as this has developed JESIPs </w:t>
      </w:r>
      <w:r w:rsidR="00A403B4">
        <w:t>Principles for Joint Working. These are to Co-</w:t>
      </w:r>
      <w:r w:rsidR="00A53E14">
        <w:t xml:space="preserve">Locate with the other first responders at one </w:t>
      </w:r>
      <w:r w:rsidR="00E21C3E">
        <w:t xml:space="preserve">safe space, this is to allow clear communication between all responders on scene. This in turn </w:t>
      </w:r>
      <w:r w:rsidR="00E71E40">
        <w:t xml:space="preserve">will allow all responders to know clearly what their specific role is. </w:t>
      </w:r>
    </w:p>
    <w:p w14:paraId="0D2B7A06" w14:textId="7A31BBFD" w:rsidR="00E71E40" w:rsidRDefault="00FE6057">
      <w:r>
        <w:t xml:space="preserve">First responders are to communicate in simple English and to avoid using </w:t>
      </w:r>
      <w:r w:rsidR="003A63B5">
        <w:t>service specific acronyms or jargon that other services will not understand.</w:t>
      </w:r>
    </w:p>
    <w:p w14:paraId="6405C770" w14:textId="636F3B28" w:rsidR="006D2843" w:rsidRDefault="006D2843">
      <w:r>
        <w:t xml:space="preserve">Supervisors at scene </w:t>
      </w:r>
      <w:r w:rsidR="00F9314F">
        <w:t>will need to agree on a lead organisation</w:t>
      </w:r>
      <w:r w:rsidR="00CC1F7C">
        <w:t xml:space="preserve">, priorities need to be </w:t>
      </w:r>
      <w:r w:rsidR="00800CF3">
        <w:t>set as</w:t>
      </w:r>
      <w:r w:rsidR="00CC1F7C">
        <w:t xml:space="preserve"> well as any limitations </w:t>
      </w:r>
      <w:r w:rsidR="00800CF3">
        <w:t>to ensure an effective response.</w:t>
      </w:r>
      <w:r>
        <w:t xml:space="preserve"> </w:t>
      </w:r>
    </w:p>
    <w:p w14:paraId="75579D1E" w14:textId="3A6FA5B9" w:rsidR="00800CF3" w:rsidRDefault="00800CF3">
      <w:r>
        <w:t xml:space="preserve">The emergency services need to have a joint understanding of the risks </w:t>
      </w:r>
      <w:r w:rsidR="00AF24A1">
        <w:t>posed;</w:t>
      </w:r>
      <w:r w:rsidR="00C30818">
        <w:t xml:space="preserve"> this will be done by sharing information. Each emergency service will have a better understanding of specific risks </w:t>
      </w:r>
      <w:r w:rsidR="00AF24A1">
        <w:t>associated</w:t>
      </w:r>
      <w:r w:rsidR="00C30818">
        <w:t xml:space="preserve"> will their service. By </w:t>
      </w:r>
      <w:r w:rsidR="00AF24A1">
        <w:t>sharing this information all services will have a better understanding of all the risks.</w:t>
      </w:r>
    </w:p>
    <w:p w14:paraId="383581E5" w14:textId="0C414E37" w:rsidR="000E5A12" w:rsidRDefault="00FB7C0F">
      <w:r>
        <w:t xml:space="preserve">All emergency services will need to have situational awareness which will be </w:t>
      </w:r>
      <w:r w:rsidR="009B3433">
        <w:t xml:space="preserve">established if they adhere to the METHANE </w:t>
      </w:r>
      <w:r w:rsidR="0081752F">
        <w:t>acronym and by utilising the Joint Decision Model</w:t>
      </w:r>
      <w:r w:rsidR="00B46EFD">
        <w:t xml:space="preserve"> (JESIP 2024)</w:t>
      </w:r>
      <w:r w:rsidR="0081752F">
        <w:t xml:space="preserve">. </w:t>
      </w:r>
    </w:p>
    <w:p w14:paraId="3A276B1C" w14:textId="78A63954" w:rsidR="003A63B5" w:rsidRDefault="003A63B5"/>
    <w:p w14:paraId="3A4F7802" w14:textId="143155AB" w:rsidR="00C306AD" w:rsidRDefault="00C306AD">
      <w:r>
        <w:t xml:space="preserve">The </w:t>
      </w:r>
      <w:r w:rsidR="00B46EFD">
        <w:t xml:space="preserve">Joint Decision Model </w:t>
      </w:r>
      <w:r w:rsidR="008A2DBA">
        <w:t xml:space="preserve">ensures that emergency services </w:t>
      </w:r>
      <w:r w:rsidR="00015922">
        <w:t xml:space="preserve">have situational awareness when attending a major incident. </w:t>
      </w:r>
      <w:r w:rsidR="002D6022">
        <w:t xml:space="preserve">The </w:t>
      </w:r>
      <w:r w:rsidR="008D6346">
        <w:t xml:space="preserve">first step is to gather all the information and intelligence available to </w:t>
      </w:r>
      <w:r w:rsidR="006B0561">
        <w:t xml:space="preserve">the emergency services. This </w:t>
      </w:r>
      <w:r w:rsidR="009964ED">
        <w:t xml:space="preserve">in the collective information and intelligence of all the emergency services </w:t>
      </w:r>
      <w:r w:rsidR="00482249">
        <w:t xml:space="preserve">as one emergency service is unlikely to have access to all he required information. </w:t>
      </w:r>
    </w:p>
    <w:p w14:paraId="64BC29D5" w14:textId="69DBD575" w:rsidR="00D651B6" w:rsidRDefault="002D577C">
      <w:r>
        <w:t>Next,</w:t>
      </w:r>
      <w:r w:rsidR="00D651B6">
        <w:t xml:space="preserve"> they must assess </w:t>
      </w:r>
      <w:r w:rsidR="007C6E7E">
        <w:t>the threats and risks associated with the incident</w:t>
      </w:r>
      <w:r>
        <w:t xml:space="preserve">. This will look at all the hazards involved </w:t>
      </w:r>
      <w:r w:rsidR="00893CDE">
        <w:t>and beginning to develop a</w:t>
      </w:r>
      <w:r w:rsidR="00E20440">
        <w:t xml:space="preserve"> joint</w:t>
      </w:r>
      <w:r w:rsidR="00893CDE">
        <w:t xml:space="preserve"> strategy </w:t>
      </w:r>
      <w:r w:rsidR="00E20440">
        <w:t>to combat them.</w:t>
      </w:r>
    </w:p>
    <w:p w14:paraId="50BB0867" w14:textId="68D8FB66" w:rsidR="00E20440" w:rsidRDefault="000C1469">
      <w:r>
        <w:t xml:space="preserve">Emergency service will then consider what powers they have at their disposal </w:t>
      </w:r>
      <w:r w:rsidR="003B1C70">
        <w:t xml:space="preserve">to deal with the incident. As well as any policies or procedures that must be followed to ensure </w:t>
      </w:r>
      <w:r w:rsidR="00B25E5F">
        <w:t>an</w:t>
      </w:r>
      <w:r w:rsidR="003B1C70">
        <w:t xml:space="preserve"> effective and safe </w:t>
      </w:r>
      <w:r w:rsidR="00B25E5F">
        <w:t>outcome</w:t>
      </w:r>
      <w:r w:rsidR="00892BA2">
        <w:t xml:space="preserve"> (JESIP 2024)</w:t>
      </w:r>
      <w:r w:rsidR="00B25E5F">
        <w:t xml:space="preserve">. </w:t>
      </w:r>
    </w:p>
    <w:p w14:paraId="001C4205" w14:textId="7CB45F7A" w:rsidR="00B25E5F" w:rsidRDefault="00FE4BB8">
      <w:r>
        <w:t>There is unlikely to be one clear way to deal with a major incident due to its complexity. Multiple options and contingencies should be considered</w:t>
      </w:r>
      <w:r w:rsidR="00513042">
        <w:t xml:space="preserve">, so in the event that an alternative plan needs to be implemented </w:t>
      </w:r>
      <w:r w:rsidR="00573E47">
        <w:t>it has already been considered.</w:t>
      </w:r>
    </w:p>
    <w:p w14:paraId="0D321967" w14:textId="7340CEA8" w:rsidR="00573E47" w:rsidRDefault="00573E47">
      <w:r>
        <w:t>Finaly, action has to be taken</w:t>
      </w:r>
      <w:r w:rsidR="007A325A">
        <w:t>. The emergency services should then review the outcome to ensure that the desired effect is being achieved.</w:t>
      </w:r>
      <w:r w:rsidR="00742C9F">
        <w:t xml:space="preserve"> </w:t>
      </w:r>
    </w:p>
    <w:p w14:paraId="59D1584E" w14:textId="64581B74" w:rsidR="009F3EB0" w:rsidRDefault="009F3EB0">
      <w:r>
        <w:t xml:space="preserve">Underpinning all steps is the primary goal </w:t>
      </w:r>
      <w:r w:rsidR="008668E0">
        <w:t>which is to work together to save lives and reduce harm.</w:t>
      </w:r>
      <w:r w:rsidR="005D32C1">
        <w:t xml:space="preserve"> This model is fluid to </w:t>
      </w:r>
      <w:r w:rsidR="00FA4C47">
        <w:t xml:space="preserve">highlight the dynamic nature of a major incident. As such if new information or intelligence is received </w:t>
      </w:r>
      <w:r w:rsidR="00B51166">
        <w:t xml:space="preserve">midway through, the cycle can be restarted to </w:t>
      </w:r>
      <w:r w:rsidR="00892BA2">
        <w:t>take this information into account.</w:t>
      </w:r>
    </w:p>
    <w:p w14:paraId="1A192380" w14:textId="364E9A98" w:rsidR="002646A3" w:rsidRDefault="002646A3">
      <w:r>
        <w:t xml:space="preserve">Ultimately </w:t>
      </w:r>
      <w:r w:rsidR="00E9454D">
        <w:t xml:space="preserve">the specific of the incident will determine who takes the lead, as well as the specific </w:t>
      </w:r>
      <w:r w:rsidR="002D4D95">
        <w:t xml:space="preserve">tasks each emergency service is required to do. In the situation a </w:t>
      </w:r>
      <w:r w:rsidR="00072A67">
        <w:t>marauding</w:t>
      </w:r>
      <w:r w:rsidR="002D4D95">
        <w:t xml:space="preserve"> </w:t>
      </w:r>
      <w:r w:rsidR="00072A67">
        <w:t>terrorist</w:t>
      </w:r>
      <w:r w:rsidR="002D4D95">
        <w:t xml:space="preserve"> attack </w:t>
      </w:r>
      <w:r w:rsidR="00072A67">
        <w:t>such as the</w:t>
      </w:r>
      <w:r w:rsidR="009900D2">
        <w:t xml:space="preserve"> </w:t>
      </w:r>
      <w:r w:rsidR="002C1EF5">
        <w:t>2017 London Bridge</w:t>
      </w:r>
      <w:r w:rsidR="00072A67">
        <w:t xml:space="preserve"> attack</w:t>
      </w:r>
      <w:r w:rsidR="002C1EF5">
        <w:t xml:space="preserve"> where a van was driven into pedestrians before three suspects </w:t>
      </w:r>
      <w:r w:rsidR="00BE3BCB">
        <w:t>armed with knives, exited the vehicle and began attacking members of the public</w:t>
      </w:r>
      <w:r w:rsidR="00B5124F">
        <w:t xml:space="preserve"> (</w:t>
      </w:r>
      <w:r w:rsidR="0078033C">
        <w:t>C</w:t>
      </w:r>
      <w:r w:rsidR="00AE203B">
        <w:t>ounter Terr</w:t>
      </w:r>
      <w:r w:rsidR="0078033C">
        <w:t>orism Policing 2019)</w:t>
      </w:r>
      <w:r w:rsidR="00BE3BCB">
        <w:t>.</w:t>
      </w:r>
      <w:r w:rsidR="00072A67">
        <w:t xml:space="preserve"> </w:t>
      </w:r>
      <w:r w:rsidR="0078033C">
        <w:t xml:space="preserve">In this such incident the Police would take led of the incident and would have the majority of the responsibilities. Primary, their role would to be to </w:t>
      </w:r>
      <w:r w:rsidR="00096849">
        <w:t xml:space="preserve">ensure that firearms officers located the suspects and unsured that they could no longer harm civilians. Unarmed officers </w:t>
      </w:r>
      <w:r w:rsidR="005F2769">
        <w:t xml:space="preserve">could assist in locating the suspects by would have to ensure stay safe principles were adhered to due to the male having </w:t>
      </w:r>
      <w:r w:rsidR="00A83B7E">
        <w:t xml:space="preserve">fake suicide vests on. Unarmed officers would be responsible </w:t>
      </w:r>
      <w:r w:rsidR="00877704">
        <w:t>for ensuring the public are safe by containing the area, to ensure no persons enter and put themselves at r</w:t>
      </w:r>
      <w:r w:rsidR="00D24EFB">
        <w:t xml:space="preserve">isk. They would also assist in the evaluation of members of the public from inside the </w:t>
      </w:r>
      <w:r w:rsidR="003C0267">
        <w:t xml:space="preserve">secure area. Officers would also have a responsibility to provide </w:t>
      </w:r>
      <w:r w:rsidR="00CA765C">
        <w:t xml:space="preserve">first aid to any casualty if safe to do so. The Ambulance Service would then be responsible for </w:t>
      </w:r>
      <w:r w:rsidR="00483A25">
        <w:t xml:space="preserve">providing live saving first aid to seriously </w:t>
      </w:r>
      <w:r w:rsidR="00102171">
        <w:t>injured members of the public.</w:t>
      </w:r>
      <w:r w:rsidR="003C30CA">
        <w:t xml:space="preserve"> </w:t>
      </w:r>
      <w:r w:rsidR="00E935D4">
        <w:t xml:space="preserve">The Ambulance would utilise Hazardous Area Response Teams (HART) </w:t>
      </w:r>
      <w:r w:rsidR="00E238A5">
        <w:lastRenderedPageBreak/>
        <w:t xml:space="preserve">who are specialist trained paramedics would have the PPE and training to </w:t>
      </w:r>
      <w:r w:rsidR="003B7019">
        <w:t>respond</w:t>
      </w:r>
      <w:r w:rsidR="00E238A5">
        <w:t xml:space="preserve"> to a multitude of incidents including </w:t>
      </w:r>
      <w:r w:rsidR="000C3D52">
        <w:t>an</w:t>
      </w:r>
      <w:r w:rsidR="003B7019">
        <w:t xml:space="preserve"> incident like this</w:t>
      </w:r>
      <w:r w:rsidR="000C3D52">
        <w:t xml:space="preserve"> (NARU 2024)</w:t>
      </w:r>
      <w:r w:rsidR="003B7019">
        <w:t>.</w:t>
      </w:r>
    </w:p>
    <w:p w14:paraId="0E6B2291" w14:textId="77777777" w:rsidR="004A096E" w:rsidRDefault="004A096E"/>
    <w:p w14:paraId="5A349C71" w14:textId="32C2A095" w:rsidR="004A096E" w:rsidRDefault="004A096E">
      <w:r>
        <w:t xml:space="preserve">In conclusion the response by emergency services </w:t>
      </w:r>
      <w:r w:rsidR="0019131F">
        <w:t xml:space="preserve">to a major incident </w:t>
      </w:r>
      <w:r w:rsidR="001934B5">
        <w:t xml:space="preserve">has been clearly planned in an attempt to avoid confusing. With a number of </w:t>
      </w:r>
      <w:r w:rsidR="00E900BB">
        <w:t xml:space="preserve">systematic guidance from JESIP. This includes the use of a METHANE </w:t>
      </w:r>
      <w:r w:rsidR="00C355A5">
        <w:t xml:space="preserve">message by a first responder at scene to ensure that quick and accurate information can be passed to the other necessary emergency services. The Principles of </w:t>
      </w:r>
      <w:r w:rsidR="007C41ED">
        <w:t>J</w:t>
      </w:r>
      <w:r w:rsidR="00C355A5">
        <w:t xml:space="preserve">oint </w:t>
      </w:r>
      <w:r w:rsidR="007C41ED">
        <w:t>W</w:t>
      </w:r>
      <w:r w:rsidR="00C355A5">
        <w:t xml:space="preserve">orking </w:t>
      </w:r>
      <w:r w:rsidR="007C41ED">
        <w:t xml:space="preserve">to ensure that communication between emergency services is clear </w:t>
      </w:r>
      <w:r w:rsidR="000758F3">
        <w:t xml:space="preserve">and accurate. The Joint Decision Model </w:t>
      </w:r>
      <w:r w:rsidR="003F2B83">
        <w:t xml:space="preserve">to ensure that all emergency services have the requisite situational awareness and </w:t>
      </w:r>
      <w:r w:rsidR="00DF58EE">
        <w:t>plan in place to perform their required roles effectively.</w:t>
      </w:r>
    </w:p>
    <w:p w14:paraId="5C2527DD" w14:textId="77777777" w:rsidR="00B25E5F" w:rsidRDefault="00B25E5F"/>
    <w:p w14:paraId="498CE1E2" w14:textId="65635781" w:rsidR="001B5D75" w:rsidRDefault="003B1775">
      <w:r>
        <w:t>(1500 Words)</w:t>
      </w:r>
    </w:p>
    <w:p w14:paraId="09218957" w14:textId="77777777" w:rsidR="001B5D75" w:rsidRDefault="001B5D75"/>
    <w:p w14:paraId="6BFF39A2" w14:textId="77777777" w:rsidR="001B5D75" w:rsidRDefault="001B5D75"/>
    <w:p w14:paraId="3BC2831E" w14:textId="77777777" w:rsidR="001B5D75" w:rsidRDefault="001B5D75"/>
    <w:p w14:paraId="6046A989" w14:textId="44CB3732" w:rsidR="005C2F4E" w:rsidRPr="007C4BB9" w:rsidRDefault="001B5D75" w:rsidP="007C4BB9">
      <w:r>
        <w:t xml:space="preserve">Bibliography </w:t>
      </w:r>
    </w:p>
    <w:p w14:paraId="4490D8D8" w14:textId="77777777" w:rsidR="005C2F4E" w:rsidRPr="00BC0B30" w:rsidRDefault="005C2F4E" w:rsidP="00BC0B30">
      <w:pPr>
        <w:shd w:val="clear" w:color="auto" w:fill="FFFFFF"/>
        <w:spacing w:after="0" w:line="240" w:lineRule="auto"/>
        <w:rPr>
          <w:rFonts w:ascii="Arial" w:eastAsia="Times New Roman" w:hAnsi="Arial" w:cs="Arial"/>
          <w:color w:val="222222"/>
          <w:kern w:val="0"/>
          <w:lang w:eastAsia="en-GB"/>
          <w14:ligatures w14:val="none"/>
        </w:rPr>
      </w:pPr>
    </w:p>
    <w:p w14:paraId="03DBA705" w14:textId="77777777" w:rsidR="005C2F4E" w:rsidRDefault="005C2F4E" w:rsidP="00BC0B30">
      <w:pPr>
        <w:shd w:val="clear" w:color="auto" w:fill="FFFFFF"/>
        <w:spacing w:after="0" w:line="240" w:lineRule="auto"/>
        <w:rPr>
          <w:rFonts w:ascii="Arial" w:eastAsia="Times New Roman" w:hAnsi="Arial" w:cs="Arial"/>
          <w:color w:val="000000"/>
          <w:kern w:val="0"/>
          <w:sz w:val="20"/>
          <w:szCs w:val="20"/>
          <w:shd w:val="clear" w:color="auto" w:fill="FFFFFF"/>
          <w:lang w:eastAsia="en-GB"/>
          <w14:ligatures w14:val="none"/>
        </w:rPr>
      </w:pPr>
      <w:r w:rsidRPr="00BC0B30">
        <w:rPr>
          <w:rFonts w:ascii="Arial" w:eastAsia="Times New Roman" w:hAnsi="Arial" w:cs="Arial"/>
          <w:color w:val="000000"/>
          <w:kern w:val="0"/>
          <w:sz w:val="20"/>
          <w:szCs w:val="20"/>
          <w:shd w:val="clear" w:color="auto" w:fill="FFFFFF"/>
          <w:lang w:eastAsia="en-GB"/>
          <w14:ligatures w14:val="none"/>
        </w:rPr>
        <w:t xml:space="preserve">Barnes, I. &amp; Eagle, T. (2007) ‘The Role of Community Engagement in Neighbourhood Policing’, </w:t>
      </w:r>
      <w:r w:rsidRPr="00BC0B30">
        <w:rPr>
          <w:rFonts w:ascii="Arial" w:eastAsia="Times New Roman" w:hAnsi="Arial" w:cs="Arial"/>
          <w:i/>
          <w:iCs/>
          <w:color w:val="000000"/>
          <w:kern w:val="0"/>
          <w:sz w:val="20"/>
          <w:szCs w:val="20"/>
          <w:shd w:val="clear" w:color="auto" w:fill="FFFFFF"/>
          <w:lang w:eastAsia="en-GB"/>
          <w14:ligatures w14:val="none"/>
        </w:rPr>
        <w:t xml:space="preserve">Policing: A Journal of Policy and Practice, 1(2), pp. 161–172. Oxford Academic. </w:t>
      </w:r>
      <w:r w:rsidRPr="00BC0B30">
        <w:rPr>
          <w:rFonts w:ascii="Arial" w:eastAsia="Times New Roman" w:hAnsi="Arial" w:cs="Arial"/>
          <w:color w:val="000000"/>
          <w:kern w:val="0"/>
          <w:sz w:val="20"/>
          <w:szCs w:val="20"/>
          <w:shd w:val="clear" w:color="auto" w:fill="FFFFFF"/>
          <w:lang w:eastAsia="en-GB"/>
          <w14:ligatures w14:val="none"/>
        </w:rPr>
        <w:t>Available at:</w:t>
      </w:r>
      <w:hyperlink r:id="rId4" w:tgtFrame="_blank" w:history="1">
        <w:r w:rsidRPr="00BC0B30">
          <w:rPr>
            <w:rFonts w:ascii="Arial" w:eastAsia="Times New Roman" w:hAnsi="Arial" w:cs="Arial"/>
            <w:color w:val="000000"/>
            <w:kern w:val="0"/>
            <w:sz w:val="20"/>
            <w:szCs w:val="20"/>
            <w:u w:val="single"/>
            <w:shd w:val="clear" w:color="auto" w:fill="FFFFFF"/>
            <w:lang w:eastAsia="en-GB"/>
            <w14:ligatures w14:val="none"/>
          </w:rPr>
          <w:t xml:space="preserve"> </w:t>
        </w:r>
      </w:hyperlink>
      <w:hyperlink r:id="rId5" w:tgtFrame="_blank" w:history="1">
        <w:r w:rsidRPr="00BC0B30">
          <w:rPr>
            <w:rFonts w:ascii="Arial" w:eastAsia="Times New Roman" w:hAnsi="Arial" w:cs="Arial"/>
            <w:color w:val="1155CC"/>
            <w:kern w:val="0"/>
            <w:sz w:val="20"/>
            <w:szCs w:val="20"/>
            <w:u w:val="single"/>
            <w:shd w:val="clear" w:color="auto" w:fill="FFFFFF"/>
            <w:lang w:eastAsia="en-GB"/>
            <w14:ligatures w14:val="none"/>
          </w:rPr>
          <w:t>https://academic.oup.com/policing/article-abstract/1/2/161/1566318?redirectedFrom=fulltext</w:t>
        </w:r>
      </w:hyperlink>
      <w:r w:rsidRPr="00BC0B30">
        <w:rPr>
          <w:rFonts w:ascii="Arial" w:eastAsia="Times New Roman" w:hAnsi="Arial" w:cs="Arial"/>
          <w:color w:val="000000"/>
          <w:kern w:val="0"/>
          <w:sz w:val="20"/>
          <w:szCs w:val="20"/>
          <w:shd w:val="clear" w:color="auto" w:fill="FFFFFF"/>
          <w:lang w:eastAsia="en-GB"/>
          <w14:ligatures w14:val="none"/>
        </w:rPr>
        <w:t xml:space="preserve"> (Accessed: 02 March 2024).</w:t>
      </w:r>
    </w:p>
    <w:p w14:paraId="6BAA14EA" w14:textId="77777777" w:rsidR="005C2F4E" w:rsidRPr="00BC0B30" w:rsidRDefault="005C2F4E" w:rsidP="00BC0B30">
      <w:pPr>
        <w:shd w:val="clear" w:color="auto" w:fill="FFFFFF"/>
        <w:spacing w:after="0" w:line="240" w:lineRule="auto"/>
        <w:rPr>
          <w:rFonts w:ascii="Arial" w:eastAsia="Times New Roman" w:hAnsi="Arial" w:cs="Arial"/>
          <w:color w:val="222222"/>
          <w:kern w:val="0"/>
          <w:lang w:eastAsia="en-GB"/>
          <w14:ligatures w14:val="none"/>
        </w:rPr>
      </w:pPr>
    </w:p>
    <w:p w14:paraId="1CA32869" w14:textId="77777777" w:rsidR="005C2F4E" w:rsidRDefault="005C2F4E" w:rsidP="00BC0B30">
      <w:pPr>
        <w:shd w:val="clear" w:color="auto" w:fill="FFFFFF"/>
        <w:spacing w:after="0" w:line="240" w:lineRule="auto"/>
        <w:rPr>
          <w:rFonts w:ascii="Arial" w:eastAsia="Times New Roman" w:hAnsi="Arial" w:cs="Arial"/>
          <w:color w:val="000000"/>
          <w:kern w:val="0"/>
          <w:sz w:val="20"/>
          <w:szCs w:val="20"/>
          <w:shd w:val="clear" w:color="auto" w:fill="FFFFFF"/>
          <w:lang w:eastAsia="en-GB"/>
          <w14:ligatures w14:val="none"/>
        </w:rPr>
      </w:pPr>
      <w:hyperlink r:id="rId6" w:tgtFrame="_blank" w:history="1">
        <w:r w:rsidRPr="00BC0B30">
          <w:rPr>
            <w:rFonts w:ascii="Arial" w:eastAsia="Times New Roman" w:hAnsi="Arial" w:cs="Arial"/>
            <w:color w:val="000000"/>
            <w:kern w:val="0"/>
            <w:sz w:val="20"/>
            <w:szCs w:val="20"/>
            <w:u w:val="single"/>
            <w:lang w:eastAsia="en-GB"/>
            <w14:ligatures w14:val="none"/>
          </w:rPr>
          <w:t>British Transport Police</w:t>
        </w:r>
      </w:hyperlink>
      <w:r w:rsidRPr="00BC0B30">
        <w:rPr>
          <w:rFonts w:ascii="Arial" w:eastAsia="Times New Roman" w:hAnsi="Arial" w:cs="Arial"/>
          <w:color w:val="000000"/>
          <w:kern w:val="0"/>
          <w:sz w:val="20"/>
          <w:szCs w:val="20"/>
          <w:lang w:eastAsia="en-GB"/>
          <w14:ligatures w14:val="none"/>
        </w:rPr>
        <w:t xml:space="preserve"> (2014) </w:t>
      </w:r>
      <w:r w:rsidRPr="00BC0B30">
        <w:rPr>
          <w:rFonts w:ascii="Arial" w:eastAsia="Times New Roman" w:hAnsi="Arial" w:cs="Arial"/>
          <w:i/>
          <w:iCs/>
          <w:color w:val="000000"/>
          <w:kern w:val="0"/>
          <w:sz w:val="20"/>
          <w:szCs w:val="20"/>
          <w:lang w:eastAsia="en-GB"/>
          <w14:ligatures w14:val="none"/>
        </w:rPr>
        <w:t>PACT meetings.</w:t>
      </w:r>
      <w:r w:rsidRPr="00BC0B30">
        <w:rPr>
          <w:rFonts w:ascii="Arial" w:eastAsia="Times New Roman" w:hAnsi="Arial" w:cs="Arial"/>
          <w:color w:val="000000"/>
          <w:kern w:val="0"/>
          <w:sz w:val="20"/>
          <w:szCs w:val="20"/>
          <w:lang w:eastAsia="en-GB"/>
          <w14:ligatures w14:val="none"/>
        </w:rPr>
        <w:t xml:space="preserve"> </w:t>
      </w:r>
      <w:r w:rsidRPr="00BC0B30">
        <w:rPr>
          <w:rFonts w:ascii="Arial" w:eastAsia="Times New Roman" w:hAnsi="Arial" w:cs="Arial"/>
          <w:color w:val="000000"/>
          <w:kern w:val="0"/>
          <w:sz w:val="20"/>
          <w:szCs w:val="20"/>
          <w:shd w:val="clear" w:color="auto" w:fill="FFFFFF"/>
          <w:lang w:eastAsia="en-GB"/>
          <w14:ligatures w14:val="none"/>
        </w:rPr>
        <w:t>Available at:</w:t>
      </w:r>
      <w:hyperlink r:id="rId7" w:tgtFrame="_blank" w:history="1">
        <w:r w:rsidRPr="00BC0B30">
          <w:rPr>
            <w:rFonts w:ascii="Arial" w:eastAsia="Times New Roman" w:hAnsi="Arial" w:cs="Arial"/>
            <w:color w:val="000000"/>
            <w:kern w:val="0"/>
            <w:sz w:val="20"/>
            <w:szCs w:val="20"/>
            <w:u w:val="single"/>
            <w:shd w:val="clear" w:color="auto" w:fill="FFFFFF"/>
            <w:lang w:eastAsia="en-GB"/>
            <w14:ligatures w14:val="none"/>
          </w:rPr>
          <w:t xml:space="preserve"> </w:t>
        </w:r>
      </w:hyperlink>
      <w:hyperlink r:id="rId8" w:tgtFrame="_blank" w:history="1">
        <w:r w:rsidRPr="00BC0B30">
          <w:rPr>
            <w:rFonts w:ascii="Arial" w:eastAsia="Times New Roman" w:hAnsi="Arial" w:cs="Arial"/>
            <w:color w:val="1155CC"/>
            <w:kern w:val="0"/>
            <w:sz w:val="20"/>
            <w:szCs w:val="20"/>
            <w:u w:val="single"/>
            <w:shd w:val="clear" w:color="auto" w:fill="FFFFFF"/>
            <w:lang w:eastAsia="en-GB"/>
            <w14:ligatures w14:val="none"/>
          </w:rPr>
          <w:t>https://www.btp.police.uk/police-forces/british-transport-police/areas/about-us/about-us/in-the-community/pact-meetings/</w:t>
        </w:r>
      </w:hyperlink>
      <w:r w:rsidRPr="00BC0B30">
        <w:rPr>
          <w:rFonts w:ascii="Arial" w:eastAsia="Times New Roman" w:hAnsi="Arial" w:cs="Arial"/>
          <w:color w:val="000000"/>
          <w:kern w:val="0"/>
          <w:sz w:val="20"/>
          <w:szCs w:val="20"/>
          <w:shd w:val="clear" w:color="auto" w:fill="FFFFFF"/>
          <w:lang w:eastAsia="en-GB"/>
          <w14:ligatures w14:val="none"/>
        </w:rPr>
        <w:t xml:space="preserve"> (Accessed: 01 March 2024).</w:t>
      </w:r>
    </w:p>
    <w:p w14:paraId="1FEF31F1" w14:textId="77777777" w:rsidR="005C2F4E" w:rsidRPr="00BC0B30" w:rsidRDefault="005C2F4E" w:rsidP="00BC0B30">
      <w:pPr>
        <w:shd w:val="clear" w:color="auto" w:fill="FFFFFF"/>
        <w:spacing w:after="0" w:line="240" w:lineRule="auto"/>
        <w:rPr>
          <w:rFonts w:ascii="Arial" w:eastAsia="Times New Roman" w:hAnsi="Arial" w:cs="Arial"/>
          <w:color w:val="222222"/>
          <w:kern w:val="0"/>
          <w:lang w:eastAsia="en-GB"/>
          <w14:ligatures w14:val="none"/>
        </w:rPr>
      </w:pPr>
    </w:p>
    <w:p w14:paraId="3A520376" w14:textId="77777777" w:rsidR="005C2F4E" w:rsidRDefault="005C2F4E" w:rsidP="00BC0B30">
      <w:pPr>
        <w:shd w:val="clear" w:color="auto" w:fill="FFFFFF"/>
        <w:spacing w:after="0" w:line="240" w:lineRule="auto"/>
        <w:rPr>
          <w:rFonts w:ascii="Arial" w:eastAsia="Times New Roman" w:hAnsi="Arial" w:cs="Arial"/>
          <w:color w:val="000000"/>
          <w:kern w:val="0"/>
          <w:sz w:val="20"/>
          <w:szCs w:val="20"/>
          <w:shd w:val="clear" w:color="auto" w:fill="FFFFFF"/>
          <w:lang w:eastAsia="en-GB"/>
          <w14:ligatures w14:val="none"/>
        </w:rPr>
      </w:pPr>
      <w:proofErr w:type="spellStart"/>
      <w:r w:rsidRPr="00BC0B30">
        <w:rPr>
          <w:rFonts w:ascii="Arial" w:eastAsia="Times New Roman" w:hAnsi="Arial" w:cs="Arial"/>
          <w:color w:val="2A2A2A"/>
          <w:kern w:val="0"/>
          <w:sz w:val="20"/>
          <w:szCs w:val="20"/>
          <w:shd w:val="clear" w:color="auto" w:fill="FFFFFF"/>
          <w:lang w:eastAsia="en-GB"/>
          <w14:ligatures w14:val="none"/>
        </w:rPr>
        <w:t>Caless</w:t>
      </w:r>
      <w:proofErr w:type="spellEnd"/>
      <w:r w:rsidRPr="00BC0B30">
        <w:rPr>
          <w:rFonts w:ascii="Arial" w:eastAsia="Times New Roman" w:hAnsi="Arial" w:cs="Arial"/>
          <w:color w:val="2A2A2A"/>
          <w:kern w:val="0"/>
          <w:sz w:val="20"/>
          <w:szCs w:val="20"/>
          <w:shd w:val="clear" w:color="auto" w:fill="FFFFFF"/>
          <w:lang w:eastAsia="en-GB"/>
          <w14:ligatures w14:val="none"/>
        </w:rPr>
        <w:t xml:space="preserve">, B. &amp; Innes, M. (2015) ‘Signal Crimes: Social Reactions to Crime, Disorder and Control’, </w:t>
      </w:r>
      <w:r w:rsidRPr="00BC0B30">
        <w:rPr>
          <w:rFonts w:ascii="Arial" w:eastAsia="Times New Roman" w:hAnsi="Arial" w:cs="Arial"/>
          <w:i/>
          <w:iCs/>
          <w:color w:val="2A2A2A"/>
          <w:kern w:val="0"/>
          <w:sz w:val="20"/>
          <w:szCs w:val="20"/>
          <w:shd w:val="clear" w:color="auto" w:fill="FFFFFF"/>
          <w:lang w:eastAsia="en-GB"/>
          <w14:ligatures w14:val="none"/>
        </w:rPr>
        <w:t>Policing: A Journal of Policy and Practice</w:t>
      </w:r>
      <w:r w:rsidRPr="00BC0B30">
        <w:rPr>
          <w:rFonts w:ascii="Arial" w:eastAsia="Times New Roman" w:hAnsi="Arial" w:cs="Arial"/>
          <w:color w:val="2A2A2A"/>
          <w:kern w:val="0"/>
          <w:sz w:val="20"/>
          <w:szCs w:val="20"/>
          <w:shd w:val="clear" w:color="auto" w:fill="FFFFFF"/>
          <w:lang w:eastAsia="en-GB"/>
          <w14:ligatures w14:val="none"/>
        </w:rPr>
        <w:t xml:space="preserve">, 9(3), pp. 296–297. </w:t>
      </w:r>
      <w:r w:rsidRPr="00BC0B30">
        <w:rPr>
          <w:rFonts w:ascii="Arial" w:eastAsia="Times New Roman" w:hAnsi="Arial" w:cs="Arial"/>
          <w:i/>
          <w:iCs/>
          <w:color w:val="2A2A2A"/>
          <w:kern w:val="0"/>
          <w:sz w:val="20"/>
          <w:szCs w:val="20"/>
          <w:shd w:val="clear" w:color="auto" w:fill="FFFFFF"/>
          <w:lang w:eastAsia="en-GB"/>
          <w14:ligatures w14:val="none"/>
        </w:rPr>
        <w:t xml:space="preserve">Oxford Academic. </w:t>
      </w:r>
      <w:r w:rsidRPr="00BC0B30">
        <w:rPr>
          <w:rFonts w:ascii="Arial" w:eastAsia="Times New Roman" w:hAnsi="Arial" w:cs="Arial"/>
          <w:color w:val="000000"/>
          <w:kern w:val="0"/>
          <w:sz w:val="20"/>
          <w:szCs w:val="20"/>
          <w:shd w:val="clear" w:color="auto" w:fill="FFFFFF"/>
          <w:lang w:eastAsia="en-GB"/>
          <w14:ligatures w14:val="none"/>
        </w:rPr>
        <w:t>Available at:</w:t>
      </w:r>
      <w:hyperlink r:id="rId9" w:tgtFrame="_blank" w:history="1">
        <w:r w:rsidRPr="00BC0B30">
          <w:rPr>
            <w:rFonts w:ascii="Arial" w:eastAsia="Times New Roman" w:hAnsi="Arial" w:cs="Arial"/>
            <w:color w:val="000000"/>
            <w:kern w:val="0"/>
            <w:sz w:val="20"/>
            <w:szCs w:val="20"/>
            <w:u w:val="single"/>
            <w:shd w:val="clear" w:color="auto" w:fill="FFFFFF"/>
            <w:lang w:eastAsia="en-GB"/>
            <w14:ligatures w14:val="none"/>
          </w:rPr>
          <w:t xml:space="preserve"> </w:t>
        </w:r>
      </w:hyperlink>
      <w:hyperlink r:id="rId10" w:tgtFrame="_blank" w:history="1">
        <w:r w:rsidRPr="00BC0B30">
          <w:rPr>
            <w:rFonts w:ascii="Arial" w:eastAsia="Times New Roman" w:hAnsi="Arial" w:cs="Arial"/>
            <w:color w:val="1155CC"/>
            <w:kern w:val="0"/>
            <w:sz w:val="20"/>
            <w:szCs w:val="20"/>
            <w:u w:val="single"/>
            <w:shd w:val="clear" w:color="auto" w:fill="FFFFFF"/>
            <w:lang w:eastAsia="en-GB"/>
            <w14:ligatures w14:val="none"/>
          </w:rPr>
          <w:t>https://academic.oup.com/policing/article-abstract/9/3/296/1478166</w:t>
        </w:r>
      </w:hyperlink>
      <w:r w:rsidRPr="00BC0B30">
        <w:rPr>
          <w:rFonts w:ascii="Arial" w:eastAsia="Times New Roman" w:hAnsi="Arial" w:cs="Arial"/>
          <w:color w:val="000000"/>
          <w:kern w:val="0"/>
          <w:sz w:val="20"/>
          <w:szCs w:val="20"/>
          <w:shd w:val="clear" w:color="auto" w:fill="FFFFFF"/>
          <w:lang w:eastAsia="en-GB"/>
          <w14:ligatures w14:val="none"/>
        </w:rPr>
        <w:t xml:space="preserve"> (Accessed: 02 March 2024).</w:t>
      </w:r>
    </w:p>
    <w:p w14:paraId="2FE2FA88" w14:textId="77777777" w:rsidR="00C05BE9" w:rsidRPr="00BC0B30" w:rsidRDefault="00C05BE9" w:rsidP="00BC0B30">
      <w:pPr>
        <w:shd w:val="clear" w:color="auto" w:fill="FFFFFF"/>
        <w:spacing w:after="0" w:line="240" w:lineRule="auto"/>
        <w:rPr>
          <w:rFonts w:ascii="Arial" w:eastAsia="Times New Roman" w:hAnsi="Arial" w:cs="Arial"/>
          <w:color w:val="222222"/>
          <w:kern w:val="0"/>
          <w:lang w:eastAsia="en-GB"/>
          <w14:ligatures w14:val="none"/>
        </w:rPr>
      </w:pPr>
    </w:p>
    <w:p w14:paraId="775B8BFF" w14:textId="77777777" w:rsidR="005C2F4E" w:rsidRDefault="005C2F4E"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r>
        <w:rPr>
          <w:rFonts w:ascii="Arial" w:hAnsi="Arial" w:cs="Arial"/>
          <w:color w:val="000000"/>
          <w:sz w:val="20"/>
          <w:szCs w:val="20"/>
        </w:rPr>
        <w:t xml:space="preserve">Cao, L. (2015) ‘Differentiating confidence in the police, trust in the police, and satisfaction with the police’, </w:t>
      </w:r>
      <w:r>
        <w:rPr>
          <w:rFonts w:ascii="Arial" w:hAnsi="Arial" w:cs="Arial"/>
          <w:i/>
          <w:iCs/>
          <w:color w:val="000000"/>
          <w:sz w:val="20"/>
          <w:szCs w:val="20"/>
        </w:rPr>
        <w:t xml:space="preserve">Policing An International Journal. 38(2), pp. 239-249. Research Gate. </w:t>
      </w:r>
      <w:r>
        <w:rPr>
          <w:rFonts w:ascii="Arial" w:hAnsi="Arial" w:cs="Arial"/>
          <w:color w:val="000000"/>
          <w:sz w:val="20"/>
          <w:szCs w:val="20"/>
          <w:shd w:val="clear" w:color="auto" w:fill="FFFFFF"/>
        </w:rPr>
        <w:t xml:space="preserve">Available at: </w:t>
      </w:r>
      <w:hyperlink r:id="rId11" w:tgtFrame="_blank" w:history="1">
        <w:r>
          <w:rPr>
            <w:rStyle w:val="Hyperlink"/>
            <w:rFonts w:ascii="Arial" w:eastAsiaTheme="majorEastAsia" w:hAnsi="Arial" w:cs="Arial"/>
            <w:color w:val="1155CC"/>
            <w:sz w:val="20"/>
            <w:szCs w:val="20"/>
            <w:shd w:val="clear" w:color="auto" w:fill="FFFFFF"/>
          </w:rPr>
          <w:t>https://www.researchgate.net/publication/277907649_Differentiating_confidence_in_the_police_trust_in_the_police_and_satisfaction_with_the_police</w:t>
        </w:r>
      </w:hyperlink>
      <w:r>
        <w:rPr>
          <w:rFonts w:ascii="Arial" w:hAnsi="Arial" w:cs="Arial"/>
          <w:color w:val="000000"/>
          <w:sz w:val="20"/>
          <w:szCs w:val="20"/>
          <w:shd w:val="clear" w:color="auto" w:fill="FFFFFF"/>
        </w:rPr>
        <w:t xml:space="preserve"> (Accessed: 01 March 2024)</w:t>
      </w:r>
    </w:p>
    <w:p w14:paraId="14D0114A" w14:textId="77777777" w:rsidR="00C05BE9" w:rsidRDefault="00C05BE9" w:rsidP="00BB2924">
      <w:pPr>
        <w:pStyle w:val="NormalWeb"/>
        <w:shd w:val="clear" w:color="auto" w:fill="FFFFFF"/>
        <w:spacing w:before="0" w:beforeAutospacing="0" w:after="0" w:afterAutospacing="0"/>
        <w:rPr>
          <w:rFonts w:ascii="Arial" w:hAnsi="Arial" w:cs="Arial"/>
          <w:color w:val="222222"/>
        </w:rPr>
      </w:pPr>
    </w:p>
    <w:p w14:paraId="0E16B671" w14:textId="77777777" w:rsidR="005C2F4E" w:rsidRDefault="005C2F4E" w:rsidP="00BC0B30">
      <w:pPr>
        <w:shd w:val="clear" w:color="auto" w:fill="FFFFFF"/>
        <w:spacing w:after="0" w:line="240" w:lineRule="auto"/>
        <w:rPr>
          <w:rFonts w:ascii="Arial" w:eastAsia="Times New Roman" w:hAnsi="Arial" w:cs="Arial"/>
          <w:color w:val="000000"/>
          <w:kern w:val="0"/>
          <w:sz w:val="20"/>
          <w:szCs w:val="20"/>
          <w:shd w:val="clear" w:color="auto" w:fill="FFFFFF"/>
          <w:lang w:eastAsia="en-GB"/>
          <w14:ligatures w14:val="none"/>
        </w:rPr>
      </w:pPr>
      <w:r w:rsidRPr="00BC0B30">
        <w:rPr>
          <w:rFonts w:ascii="Arial" w:eastAsia="Times New Roman" w:hAnsi="Arial" w:cs="Arial"/>
          <w:color w:val="000000"/>
          <w:kern w:val="0"/>
          <w:sz w:val="20"/>
          <w:szCs w:val="20"/>
          <w:lang w:eastAsia="en-GB"/>
          <w14:ligatures w14:val="none"/>
        </w:rPr>
        <w:t xml:space="preserve">College of Policing (2018) </w:t>
      </w:r>
      <w:r w:rsidRPr="00BC0B30">
        <w:rPr>
          <w:rFonts w:ascii="Arial" w:eastAsia="Times New Roman" w:hAnsi="Arial" w:cs="Arial"/>
          <w:i/>
          <w:iCs/>
          <w:color w:val="000000"/>
          <w:kern w:val="0"/>
          <w:sz w:val="20"/>
          <w:szCs w:val="20"/>
          <w:lang w:eastAsia="en-GB"/>
          <w14:ligatures w14:val="none"/>
        </w:rPr>
        <w:t xml:space="preserve">Definitions. </w:t>
      </w:r>
      <w:r w:rsidRPr="00BC0B30">
        <w:rPr>
          <w:rFonts w:ascii="Arial" w:eastAsia="Times New Roman" w:hAnsi="Arial" w:cs="Arial"/>
          <w:color w:val="000000"/>
          <w:kern w:val="0"/>
          <w:sz w:val="20"/>
          <w:szCs w:val="20"/>
          <w:shd w:val="clear" w:color="auto" w:fill="FFFFFF"/>
          <w:lang w:eastAsia="en-GB"/>
          <w14:ligatures w14:val="none"/>
        </w:rPr>
        <w:t>Available at:</w:t>
      </w:r>
      <w:hyperlink r:id="rId12" w:tgtFrame="_blank" w:history="1">
        <w:r w:rsidRPr="00BC0B30">
          <w:rPr>
            <w:rFonts w:ascii="Arial" w:eastAsia="Times New Roman" w:hAnsi="Arial" w:cs="Arial"/>
            <w:color w:val="000000"/>
            <w:kern w:val="0"/>
            <w:sz w:val="20"/>
            <w:szCs w:val="20"/>
            <w:u w:val="single"/>
            <w:shd w:val="clear" w:color="auto" w:fill="FFFFFF"/>
            <w:lang w:eastAsia="en-GB"/>
            <w14:ligatures w14:val="none"/>
          </w:rPr>
          <w:t xml:space="preserve"> </w:t>
        </w:r>
      </w:hyperlink>
      <w:hyperlink r:id="rId13" w:tgtFrame="_blank" w:history="1">
        <w:r w:rsidRPr="00BC0B30">
          <w:rPr>
            <w:rFonts w:ascii="Arial" w:eastAsia="Times New Roman" w:hAnsi="Arial" w:cs="Arial"/>
            <w:color w:val="1155CC"/>
            <w:kern w:val="0"/>
            <w:sz w:val="20"/>
            <w:szCs w:val="20"/>
            <w:u w:val="single"/>
            <w:shd w:val="clear" w:color="auto" w:fill="FFFFFF"/>
            <w:lang w:eastAsia="en-GB"/>
            <w14:ligatures w14:val="none"/>
          </w:rPr>
          <w:t>https://www.college.police.uk/app/civil-emergencies/disaster-victim-identification/definitions</w:t>
        </w:r>
      </w:hyperlink>
      <w:r w:rsidRPr="00BC0B30">
        <w:rPr>
          <w:rFonts w:ascii="Arial" w:eastAsia="Times New Roman" w:hAnsi="Arial" w:cs="Arial"/>
          <w:color w:val="000000"/>
          <w:kern w:val="0"/>
          <w:sz w:val="20"/>
          <w:szCs w:val="20"/>
          <w:shd w:val="clear" w:color="auto" w:fill="FFFFFF"/>
          <w:lang w:eastAsia="en-GB"/>
          <w14:ligatures w14:val="none"/>
        </w:rPr>
        <w:t xml:space="preserve"> (Accessed: 03 March 2024).</w:t>
      </w:r>
    </w:p>
    <w:p w14:paraId="1DD913C5" w14:textId="77777777" w:rsidR="00C05BE9" w:rsidRPr="00BC0B30" w:rsidRDefault="00C05BE9" w:rsidP="00BC0B30">
      <w:pPr>
        <w:shd w:val="clear" w:color="auto" w:fill="FFFFFF"/>
        <w:spacing w:after="0" w:line="240" w:lineRule="auto"/>
        <w:rPr>
          <w:rFonts w:ascii="Arial" w:eastAsia="Times New Roman" w:hAnsi="Arial" w:cs="Arial"/>
          <w:color w:val="222222"/>
          <w:kern w:val="0"/>
          <w:lang w:eastAsia="en-GB"/>
          <w14:ligatures w14:val="none"/>
        </w:rPr>
      </w:pPr>
    </w:p>
    <w:p w14:paraId="1861C9D2" w14:textId="77777777" w:rsidR="005C2F4E" w:rsidRDefault="005C2F4E"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r>
        <w:rPr>
          <w:rFonts w:ascii="Arial" w:hAnsi="Arial" w:cs="Arial"/>
          <w:color w:val="000000"/>
          <w:sz w:val="20"/>
          <w:szCs w:val="20"/>
        </w:rPr>
        <w:t xml:space="preserve">Ebke, A. (2016) </w:t>
      </w:r>
      <w:r>
        <w:rPr>
          <w:rFonts w:ascii="Arial" w:hAnsi="Arial" w:cs="Arial"/>
          <w:i/>
          <w:iCs/>
          <w:color w:val="333333"/>
          <w:sz w:val="20"/>
          <w:szCs w:val="20"/>
        </w:rPr>
        <w:t xml:space="preserve">From ‘Bloody Brixton’ to ‘Burning Britain’: Placing the Riots of 1981 in British Post-Imperial History. Springer Link. </w:t>
      </w:r>
      <w:r>
        <w:rPr>
          <w:rFonts w:ascii="Arial" w:hAnsi="Arial" w:cs="Arial"/>
          <w:color w:val="000000"/>
          <w:sz w:val="20"/>
          <w:szCs w:val="20"/>
          <w:shd w:val="clear" w:color="auto" w:fill="FFFFFF"/>
        </w:rPr>
        <w:t xml:space="preserve">Available at: </w:t>
      </w:r>
      <w:hyperlink r:id="rId14" w:anchor="citeas" w:tgtFrame="_blank" w:history="1">
        <w:r>
          <w:rPr>
            <w:rStyle w:val="Hyperlink"/>
            <w:rFonts w:ascii="Arial" w:eastAsiaTheme="majorEastAsia" w:hAnsi="Arial" w:cs="Arial"/>
            <w:color w:val="1155CC"/>
            <w:sz w:val="20"/>
            <w:szCs w:val="20"/>
            <w:shd w:val="clear" w:color="auto" w:fill="FFFFFF"/>
          </w:rPr>
          <w:t>https://link.springer.com/chapter/10.1007/978-1-137-56570-9_18#citeas</w:t>
        </w:r>
      </w:hyperlink>
      <w:r>
        <w:rPr>
          <w:rFonts w:ascii="Arial" w:hAnsi="Arial" w:cs="Arial"/>
          <w:color w:val="000000"/>
          <w:sz w:val="20"/>
          <w:szCs w:val="20"/>
          <w:shd w:val="clear" w:color="auto" w:fill="FFFFFF"/>
        </w:rPr>
        <w:t xml:space="preserve"> (Accessed: 01 March 2024)</w:t>
      </w:r>
    </w:p>
    <w:p w14:paraId="1DA2940D" w14:textId="77777777" w:rsidR="00C05BE9" w:rsidRDefault="00C05BE9" w:rsidP="00BB2924">
      <w:pPr>
        <w:pStyle w:val="NormalWeb"/>
        <w:shd w:val="clear" w:color="auto" w:fill="FFFFFF"/>
        <w:spacing w:before="0" w:beforeAutospacing="0" w:after="0" w:afterAutospacing="0"/>
        <w:rPr>
          <w:rFonts w:ascii="Arial" w:hAnsi="Arial" w:cs="Arial"/>
          <w:color w:val="222222"/>
        </w:rPr>
      </w:pPr>
    </w:p>
    <w:p w14:paraId="7A883CAD" w14:textId="6FAAE9DB" w:rsidR="005C2F4E" w:rsidRDefault="005C2F4E"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hyperlink r:id="rId15" w:tgtFrame="_blank" w:history="1">
        <w:r>
          <w:rPr>
            <w:rStyle w:val="Hyperlink"/>
            <w:rFonts w:ascii="Arial" w:eastAsiaTheme="majorEastAsia" w:hAnsi="Arial" w:cs="Arial"/>
            <w:color w:val="1155CC"/>
            <w:sz w:val="20"/>
            <w:szCs w:val="20"/>
            <w:shd w:val="clear" w:color="auto" w:fill="FFFFFF"/>
          </w:rPr>
          <w:t>GOV.UK</w:t>
        </w:r>
      </w:hyperlink>
      <w:r>
        <w:rPr>
          <w:rFonts w:ascii="Arial" w:hAnsi="Arial" w:cs="Arial"/>
          <w:color w:val="000000"/>
          <w:sz w:val="20"/>
          <w:szCs w:val="20"/>
          <w:shd w:val="clear" w:color="auto" w:fill="FFFFFF"/>
        </w:rPr>
        <w:t xml:space="preserve"> (2012) </w:t>
      </w:r>
      <w:r>
        <w:rPr>
          <w:rFonts w:ascii="Arial" w:hAnsi="Arial" w:cs="Arial"/>
          <w:i/>
          <w:iCs/>
          <w:color w:val="000000"/>
          <w:sz w:val="20"/>
          <w:szCs w:val="20"/>
          <w:shd w:val="clear" w:color="auto" w:fill="FFFFFF"/>
        </w:rPr>
        <w:t xml:space="preserve">Definition of policing by consent. </w:t>
      </w:r>
      <w:r w:rsidR="00C05BE9">
        <w:rPr>
          <w:rFonts w:ascii="Arial" w:hAnsi="Arial" w:cs="Arial"/>
          <w:color w:val="000000"/>
          <w:sz w:val="20"/>
          <w:szCs w:val="20"/>
          <w:shd w:val="clear" w:color="auto" w:fill="FFFFFF"/>
        </w:rPr>
        <w:t>Available</w:t>
      </w:r>
      <w:r>
        <w:rPr>
          <w:rFonts w:ascii="Arial" w:hAnsi="Arial" w:cs="Arial"/>
          <w:color w:val="000000"/>
          <w:sz w:val="20"/>
          <w:szCs w:val="20"/>
          <w:shd w:val="clear" w:color="auto" w:fill="FFFFFF"/>
        </w:rPr>
        <w:t xml:space="preserve"> at: </w:t>
      </w:r>
      <w:hyperlink r:id="rId16" w:tgtFrame="_blank" w:history="1">
        <w:r>
          <w:rPr>
            <w:rStyle w:val="Hyperlink"/>
            <w:rFonts w:ascii="Arial" w:eastAsiaTheme="majorEastAsia" w:hAnsi="Arial" w:cs="Arial"/>
            <w:color w:val="1155CC"/>
            <w:sz w:val="20"/>
            <w:szCs w:val="20"/>
            <w:shd w:val="clear" w:color="auto" w:fill="FFFFFF"/>
          </w:rPr>
          <w:t>https://www.gov.uk/government/publications/policing-by-consent/definition-of-policing-by-consent</w:t>
        </w:r>
      </w:hyperlink>
      <w:r>
        <w:rPr>
          <w:rFonts w:ascii="Arial" w:hAnsi="Arial" w:cs="Arial"/>
          <w:color w:val="000000"/>
          <w:sz w:val="20"/>
          <w:szCs w:val="20"/>
          <w:shd w:val="clear" w:color="auto" w:fill="FFFFFF"/>
        </w:rPr>
        <w:t xml:space="preserve"> (Accessed: 28 </w:t>
      </w:r>
      <w:r w:rsidR="00C05BE9">
        <w:rPr>
          <w:rFonts w:ascii="Arial" w:hAnsi="Arial" w:cs="Arial"/>
          <w:color w:val="000000"/>
          <w:sz w:val="20"/>
          <w:szCs w:val="20"/>
          <w:shd w:val="clear" w:color="auto" w:fill="FFFFFF"/>
        </w:rPr>
        <w:t>February</w:t>
      </w:r>
      <w:r>
        <w:rPr>
          <w:rFonts w:ascii="Arial" w:hAnsi="Arial" w:cs="Arial"/>
          <w:color w:val="000000"/>
          <w:sz w:val="20"/>
          <w:szCs w:val="20"/>
          <w:shd w:val="clear" w:color="auto" w:fill="FFFFFF"/>
        </w:rPr>
        <w:t xml:space="preserve"> 2024).</w:t>
      </w:r>
    </w:p>
    <w:p w14:paraId="779844C7" w14:textId="77777777" w:rsidR="00C05BE9" w:rsidRDefault="00C05BE9"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p>
    <w:p w14:paraId="578CAC50" w14:textId="77777777" w:rsidR="005C2F4E" w:rsidRDefault="005C2F4E"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hyperlink r:id="rId17" w:tgtFrame="_blank" w:history="1">
        <w:r>
          <w:rPr>
            <w:rStyle w:val="Hyperlink"/>
            <w:rFonts w:ascii="Arial" w:eastAsiaTheme="majorEastAsia" w:hAnsi="Arial" w:cs="Arial"/>
            <w:color w:val="1155CC"/>
            <w:sz w:val="20"/>
            <w:szCs w:val="20"/>
          </w:rPr>
          <w:t>GOV.UK</w:t>
        </w:r>
      </w:hyperlink>
      <w:r>
        <w:rPr>
          <w:rFonts w:ascii="Arial" w:hAnsi="Arial" w:cs="Arial"/>
          <w:color w:val="000000"/>
          <w:sz w:val="20"/>
          <w:szCs w:val="20"/>
        </w:rPr>
        <w:t xml:space="preserve"> (2023) </w:t>
      </w:r>
      <w:r>
        <w:rPr>
          <w:rFonts w:ascii="Arial" w:hAnsi="Arial" w:cs="Arial"/>
          <w:i/>
          <w:iCs/>
          <w:color w:val="000000"/>
          <w:sz w:val="20"/>
          <w:szCs w:val="20"/>
        </w:rPr>
        <w:t xml:space="preserve">Public perceptions of policing: A review of research and literature. </w:t>
      </w:r>
      <w:r>
        <w:rPr>
          <w:rFonts w:ascii="Arial" w:hAnsi="Arial" w:cs="Arial"/>
          <w:color w:val="000000"/>
          <w:sz w:val="20"/>
          <w:szCs w:val="20"/>
          <w:shd w:val="clear" w:color="auto" w:fill="FFFFFF"/>
        </w:rPr>
        <w:t xml:space="preserve">Available at: </w:t>
      </w:r>
      <w:hyperlink r:id="rId18" w:tgtFrame="_blank" w:history="1">
        <w:r>
          <w:rPr>
            <w:rStyle w:val="Hyperlink"/>
            <w:rFonts w:ascii="Arial" w:eastAsiaTheme="majorEastAsia" w:hAnsi="Arial" w:cs="Arial"/>
            <w:color w:val="1155CC"/>
            <w:sz w:val="20"/>
            <w:szCs w:val="20"/>
            <w:shd w:val="clear" w:color="auto" w:fill="FFFFFF"/>
          </w:rPr>
          <w:t>https://www.gov.uk/government/publications/public-perceptions-of-policing-a-review-of-research-and-literature/public-perceptions-of-policing-a-review-of-research-and-literature</w:t>
        </w:r>
      </w:hyperlink>
      <w:r>
        <w:rPr>
          <w:rFonts w:ascii="Arial" w:hAnsi="Arial" w:cs="Arial"/>
          <w:color w:val="000000"/>
          <w:sz w:val="20"/>
          <w:szCs w:val="20"/>
          <w:shd w:val="clear" w:color="auto" w:fill="FFFFFF"/>
        </w:rPr>
        <w:t xml:space="preserve"> (Accessed: 01 March 2024)</w:t>
      </w:r>
    </w:p>
    <w:p w14:paraId="5F3D0318" w14:textId="77777777" w:rsidR="00C05BE9" w:rsidRPr="00E301EF" w:rsidRDefault="00C05BE9"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p>
    <w:p w14:paraId="4ABB4F74" w14:textId="77777777" w:rsidR="005C2F4E" w:rsidRDefault="005C2F4E"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hyperlink r:id="rId19" w:tgtFrame="_blank" w:history="1">
        <w:r>
          <w:rPr>
            <w:rStyle w:val="Hyperlink"/>
            <w:rFonts w:ascii="Arial" w:eastAsiaTheme="majorEastAsia" w:hAnsi="Arial" w:cs="Arial"/>
            <w:color w:val="1155CC"/>
            <w:sz w:val="20"/>
            <w:szCs w:val="20"/>
          </w:rPr>
          <w:t>GOV.UK</w:t>
        </w:r>
      </w:hyperlink>
      <w:r>
        <w:rPr>
          <w:rFonts w:ascii="Arial" w:hAnsi="Arial" w:cs="Arial"/>
          <w:color w:val="000000"/>
          <w:sz w:val="20"/>
          <w:szCs w:val="20"/>
        </w:rPr>
        <w:t xml:space="preserve"> (2023) </w:t>
      </w:r>
      <w:r>
        <w:rPr>
          <w:rFonts w:ascii="Arial" w:hAnsi="Arial" w:cs="Arial"/>
          <w:i/>
          <w:iCs/>
          <w:color w:val="000000"/>
          <w:sz w:val="20"/>
          <w:szCs w:val="20"/>
        </w:rPr>
        <w:t>Stop and search.</w:t>
      </w:r>
      <w:r>
        <w:rPr>
          <w:rFonts w:ascii="Arial" w:hAnsi="Arial" w:cs="Arial"/>
          <w:i/>
          <w:iCs/>
          <w:color w:val="0B0C0C"/>
          <w:sz w:val="20"/>
          <w:szCs w:val="20"/>
        </w:rPr>
        <w:t xml:space="preserve"> </w:t>
      </w:r>
      <w:r>
        <w:rPr>
          <w:rFonts w:ascii="Arial" w:hAnsi="Arial" w:cs="Arial"/>
          <w:color w:val="000000"/>
          <w:sz w:val="20"/>
          <w:szCs w:val="20"/>
          <w:shd w:val="clear" w:color="auto" w:fill="FFFFFF"/>
        </w:rPr>
        <w:t xml:space="preserve">Available at: </w:t>
      </w:r>
      <w:hyperlink r:id="rId20" w:tgtFrame="_blank" w:history="1">
        <w:r>
          <w:rPr>
            <w:rStyle w:val="Hyperlink"/>
            <w:rFonts w:ascii="Arial" w:eastAsiaTheme="majorEastAsia" w:hAnsi="Arial" w:cs="Arial"/>
            <w:color w:val="1155CC"/>
            <w:sz w:val="20"/>
            <w:szCs w:val="20"/>
            <w:shd w:val="clear" w:color="auto" w:fill="FFFFFF"/>
          </w:rPr>
          <w:t>https://www.ethnicity-facts-figures.service.gov.uk/crime-justice-and-the-law/policing/stop-and-search/latest/</w:t>
        </w:r>
      </w:hyperlink>
      <w:r>
        <w:rPr>
          <w:rFonts w:ascii="Arial" w:hAnsi="Arial" w:cs="Arial"/>
          <w:color w:val="000000"/>
          <w:sz w:val="20"/>
          <w:szCs w:val="20"/>
          <w:shd w:val="clear" w:color="auto" w:fill="FFFFFF"/>
        </w:rPr>
        <w:t xml:space="preserve"> (Accessed: 01 March 2024)</w:t>
      </w:r>
    </w:p>
    <w:p w14:paraId="73E8F94B" w14:textId="77777777" w:rsidR="00C05BE9" w:rsidRDefault="00C05BE9" w:rsidP="00BB2924">
      <w:pPr>
        <w:pStyle w:val="NormalWeb"/>
        <w:shd w:val="clear" w:color="auto" w:fill="FFFFFF"/>
        <w:spacing w:before="0" w:beforeAutospacing="0" w:after="0" w:afterAutospacing="0"/>
        <w:rPr>
          <w:rFonts w:ascii="Arial" w:hAnsi="Arial" w:cs="Arial"/>
          <w:color w:val="222222"/>
        </w:rPr>
      </w:pPr>
    </w:p>
    <w:p w14:paraId="0EE3FF8B" w14:textId="77777777" w:rsidR="005C2F4E" w:rsidRDefault="005C2F4E"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r>
        <w:rPr>
          <w:rFonts w:ascii="Arial" w:hAnsi="Arial" w:cs="Arial"/>
          <w:color w:val="000000"/>
          <w:sz w:val="20"/>
          <w:szCs w:val="20"/>
        </w:rPr>
        <w:t xml:space="preserve">Greaves, G. (2014) ‘Scarman and After’, </w:t>
      </w:r>
      <w:r>
        <w:rPr>
          <w:rFonts w:ascii="Arial" w:hAnsi="Arial" w:cs="Arial"/>
          <w:i/>
          <w:iCs/>
          <w:color w:val="000000"/>
          <w:sz w:val="20"/>
          <w:szCs w:val="20"/>
        </w:rPr>
        <w:t xml:space="preserve">Science Direct. </w:t>
      </w:r>
      <w:r>
        <w:rPr>
          <w:rFonts w:ascii="Arial" w:hAnsi="Arial" w:cs="Arial"/>
          <w:i/>
          <w:iCs/>
          <w:color w:val="1E1E1E"/>
          <w:sz w:val="20"/>
          <w:szCs w:val="20"/>
        </w:rPr>
        <w:t> </w:t>
      </w:r>
      <w:r>
        <w:rPr>
          <w:rFonts w:ascii="Arial" w:hAnsi="Arial" w:cs="Arial"/>
          <w:color w:val="000000"/>
          <w:sz w:val="20"/>
          <w:szCs w:val="20"/>
          <w:shd w:val="clear" w:color="auto" w:fill="FFFFFF"/>
        </w:rPr>
        <w:t xml:space="preserve">Available at: </w:t>
      </w:r>
      <w:hyperlink r:id="rId21" w:anchor="preview-section-abstract" w:tgtFrame="_blank" w:history="1">
        <w:r>
          <w:rPr>
            <w:rStyle w:val="Hyperlink"/>
            <w:rFonts w:ascii="Arial" w:eastAsiaTheme="majorEastAsia" w:hAnsi="Arial" w:cs="Arial"/>
            <w:color w:val="1155CC"/>
            <w:sz w:val="20"/>
            <w:szCs w:val="20"/>
            <w:shd w:val="clear" w:color="auto" w:fill="FFFFFF"/>
          </w:rPr>
          <w:t>https://www.sciencedirect.com/science/article/abs/pii/B9780080302171500149#preview-section-abstract</w:t>
        </w:r>
      </w:hyperlink>
      <w:r>
        <w:rPr>
          <w:rFonts w:ascii="Arial" w:hAnsi="Arial" w:cs="Arial"/>
          <w:color w:val="000000"/>
          <w:sz w:val="20"/>
          <w:szCs w:val="20"/>
          <w:shd w:val="clear" w:color="auto" w:fill="FFFFFF"/>
        </w:rPr>
        <w:t xml:space="preserve"> (Accessed: 01 March 2024)</w:t>
      </w:r>
    </w:p>
    <w:p w14:paraId="54BD9752" w14:textId="77777777" w:rsidR="00C05BE9" w:rsidRDefault="00C05BE9" w:rsidP="00BB2924">
      <w:pPr>
        <w:pStyle w:val="NormalWeb"/>
        <w:shd w:val="clear" w:color="auto" w:fill="FFFFFF"/>
        <w:spacing w:before="0" w:beforeAutospacing="0" w:after="0" w:afterAutospacing="0"/>
        <w:rPr>
          <w:rFonts w:ascii="Arial" w:hAnsi="Arial" w:cs="Arial"/>
          <w:color w:val="222222"/>
        </w:rPr>
      </w:pPr>
    </w:p>
    <w:p w14:paraId="5BCF2846" w14:textId="77777777" w:rsidR="005C2F4E" w:rsidRDefault="005C2F4E"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r>
        <w:rPr>
          <w:rFonts w:ascii="Arial" w:hAnsi="Arial" w:cs="Arial"/>
          <w:color w:val="000000"/>
          <w:sz w:val="20"/>
          <w:szCs w:val="20"/>
        </w:rPr>
        <w:t xml:space="preserve">House of Commons (1981) </w:t>
      </w:r>
      <w:r>
        <w:rPr>
          <w:rFonts w:ascii="Arial" w:hAnsi="Arial" w:cs="Arial"/>
          <w:i/>
          <w:iCs/>
          <w:color w:val="333333"/>
          <w:sz w:val="20"/>
          <w:szCs w:val="20"/>
          <w:shd w:val="clear" w:color="auto" w:fill="FFFFFF"/>
        </w:rPr>
        <w:t xml:space="preserve">Community &amp; Race Relations Training Within the Police Service. </w:t>
      </w:r>
      <w:r>
        <w:rPr>
          <w:rFonts w:ascii="Arial" w:hAnsi="Arial" w:cs="Arial"/>
          <w:color w:val="000000"/>
          <w:sz w:val="20"/>
          <w:szCs w:val="20"/>
          <w:shd w:val="clear" w:color="auto" w:fill="FFFFFF"/>
        </w:rPr>
        <w:t xml:space="preserve">Available at: </w:t>
      </w:r>
      <w:hyperlink r:id="rId22" w:tgtFrame="_blank" w:history="1">
        <w:r>
          <w:rPr>
            <w:rStyle w:val="Hyperlink"/>
            <w:rFonts w:ascii="Arial" w:eastAsiaTheme="majorEastAsia" w:hAnsi="Arial" w:cs="Arial"/>
            <w:color w:val="1155CC"/>
            <w:sz w:val="20"/>
            <w:szCs w:val="20"/>
            <w:shd w:val="clear" w:color="auto" w:fill="FFFFFF"/>
          </w:rPr>
          <w:t>https://publications.parliament.uk/pa/cm199899/cmselect/cmhaff/81/81ap08.htm</w:t>
        </w:r>
      </w:hyperlink>
      <w:r>
        <w:rPr>
          <w:rFonts w:ascii="Arial" w:hAnsi="Arial" w:cs="Arial"/>
          <w:color w:val="000000"/>
          <w:sz w:val="20"/>
          <w:szCs w:val="20"/>
          <w:shd w:val="clear" w:color="auto" w:fill="FFFFFF"/>
        </w:rPr>
        <w:t xml:space="preserve"> (Accessed: 01 March 2024)</w:t>
      </w:r>
    </w:p>
    <w:p w14:paraId="581FE00C" w14:textId="77777777" w:rsidR="00C05BE9" w:rsidRPr="00BB2924" w:rsidRDefault="00C05BE9" w:rsidP="00BB2924">
      <w:pPr>
        <w:pStyle w:val="NormalWeb"/>
        <w:shd w:val="clear" w:color="auto" w:fill="FFFFFF"/>
        <w:spacing w:before="0" w:beforeAutospacing="0" w:after="0" w:afterAutospacing="0"/>
        <w:rPr>
          <w:rFonts w:ascii="Arial" w:hAnsi="Arial" w:cs="Arial"/>
          <w:color w:val="500050"/>
          <w:shd w:val="clear" w:color="auto" w:fill="FFFFFF"/>
        </w:rPr>
      </w:pPr>
    </w:p>
    <w:p w14:paraId="3548E8C9" w14:textId="77777777" w:rsidR="005C2F4E" w:rsidRDefault="005C2F4E"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r>
        <w:rPr>
          <w:rFonts w:ascii="Arial" w:hAnsi="Arial" w:cs="Arial"/>
          <w:color w:val="000000"/>
          <w:sz w:val="20"/>
          <w:szCs w:val="20"/>
        </w:rPr>
        <w:t xml:space="preserve">House of Commons (2014) </w:t>
      </w:r>
      <w:r>
        <w:rPr>
          <w:rFonts w:ascii="Arial" w:hAnsi="Arial" w:cs="Arial"/>
          <w:i/>
          <w:iCs/>
          <w:color w:val="000000"/>
          <w:sz w:val="20"/>
          <w:szCs w:val="20"/>
        </w:rPr>
        <w:t xml:space="preserve">The August 2011 riots: a statistical summary. </w:t>
      </w:r>
      <w:r>
        <w:rPr>
          <w:rFonts w:ascii="Arial" w:hAnsi="Arial" w:cs="Arial"/>
          <w:color w:val="000000"/>
          <w:sz w:val="20"/>
          <w:szCs w:val="20"/>
          <w:shd w:val="clear" w:color="auto" w:fill="FFFFFF"/>
        </w:rPr>
        <w:t xml:space="preserve">Available at: </w:t>
      </w:r>
      <w:hyperlink r:id="rId23" w:tgtFrame="_blank" w:history="1">
        <w:r>
          <w:rPr>
            <w:rStyle w:val="Hyperlink"/>
            <w:rFonts w:ascii="Arial" w:eastAsiaTheme="majorEastAsia" w:hAnsi="Arial" w:cs="Arial"/>
            <w:color w:val="1155CC"/>
            <w:sz w:val="20"/>
            <w:szCs w:val="20"/>
            <w:shd w:val="clear" w:color="auto" w:fill="FFFFFF"/>
          </w:rPr>
          <w:t>https://commonslibrary.parliament.uk/research-briefings/sn06099/</w:t>
        </w:r>
      </w:hyperlink>
      <w:r>
        <w:rPr>
          <w:rFonts w:ascii="Arial" w:hAnsi="Arial" w:cs="Arial"/>
          <w:color w:val="000000"/>
          <w:sz w:val="20"/>
          <w:szCs w:val="20"/>
          <w:shd w:val="clear" w:color="auto" w:fill="FFFFFF"/>
        </w:rPr>
        <w:t xml:space="preserve"> (Accessed: 01 March 2024)</w:t>
      </w:r>
    </w:p>
    <w:p w14:paraId="2CD9F1CA" w14:textId="77777777" w:rsidR="009C54F0" w:rsidRDefault="009C54F0"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p>
    <w:p w14:paraId="486B71AC" w14:textId="1DE78805" w:rsidR="009C54F0" w:rsidRDefault="009C54F0"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r>
        <w:rPr>
          <w:rFonts w:ascii="Arial" w:hAnsi="Arial" w:cs="Arial"/>
          <w:color w:val="000000"/>
          <w:sz w:val="20"/>
          <w:szCs w:val="20"/>
        </w:rPr>
        <w:t xml:space="preserve">House of Commons (2022) </w:t>
      </w:r>
      <w:r>
        <w:rPr>
          <w:rFonts w:ascii="Arial" w:hAnsi="Arial" w:cs="Arial"/>
          <w:i/>
          <w:iCs/>
          <w:color w:val="000000"/>
          <w:sz w:val="20"/>
          <w:szCs w:val="20"/>
        </w:rPr>
        <w:t xml:space="preserve">Manchester Arena Inquiry Volume 2: Emergency Response. </w:t>
      </w:r>
      <w:r>
        <w:rPr>
          <w:rFonts w:ascii="Arial" w:hAnsi="Arial" w:cs="Arial"/>
          <w:color w:val="000000"/>
          <w:sz w:val="20"/>
          <w:szCs w:val="20"/>
          <w:shd w:val="clear" w:color="auto" w:fill="FFFFFF"/>
        </w:rPr>
        <w:t>Available at:</w:t>
      </w:r>
      <w:hyperlink r:id="rId24" w:tgtFrame="_blank" w:history="1">
        <w:r>
          <w:rPr>
            <w:rStyle w:val="Hyperlink"/>
            <w:rFonts w:ascii="Arial" w:eastAsiaTheme="majorEastAsia" w:hAnsi="Arial" w:cs="Arial"/>
            <w:color w:val="000000"/>
            <w:sz w:val="20"/>
            <w:szCs w:val="20"/>
            <w:shd w:val="clear" w:color="auto" w:fill="FFFFFF"/>
          </w:rPr>
          <w:t xml:space="preserve"> </w:t>
        </w:r>
      </w:hyperlink>
      <w:hyperlink r:id="rId25" w:tgtFrame="_blank" w:history="1">
        <w:r>
          <w:rPr>
            <w:rStyle w:val="Hyperlink"/>
            <w:rFonts w:ascii="Arial" w:eastAsiaTheme="majorEastAsia" w:hAnsi="Arial" w:cs="Arial"/>
            <w:color w:val="1155CC"/>
            <w:sz w:val="20"/>
            <w:szCs w:val="20"/>
            <w:shd w:val="clear" w:color="auto" w:fill="FFFFFF"/>
          </w:rPr>
          <w:t>https://assets.publishing.service.gov.uk/media/6363d508e90e0705a935f36d/MAI-Vol2-_Part_i_Accessible_.pdf</w:t>
        </w:r>
      </w:hyperlink>
      <w:r>
        <w:rPr>
          <w:rFonts w:ascii="Arial" w:hAnsi="Arial" w:cs="Arial"/>
          <w:color w:val="000000"/>
          <w:sz w:val="20"/>
          <w:szCs w:val="20"/>
          <w:shd w:val="clear" w:color="auto" w:fill="FFFFFF"/>
        </w:rPr>
        <w:t xml:space="preserve"> (Accessed: 03 March 2024).</w:t>
      </w:r>
    </w:p>
    <w:p w14:paraId="22A1E3BE" w14:textId="77777777" w:rsidR="003438E7" w:rsidRDefault="003438E7"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p>
    <w:p w14:paraId="29DEC532" w14:textId="14E6FB38" w:rsidR="003438E7" w:rsidRDefault="003438E7"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r>
        <w:rPr>
          <w:rFonts w:ascii="Arial" w:hAnsi="Arial" w:cs="Arial"/>
          <w:color w:val="000000"/>
          <w:sz w:val="20"/>
          <w:szCs w:val="20"/>
        </w:rPr>
        <w:t xml:space="preserve">House of Commons (2022) </w:t>
      </w:r>
      <w:r>
        <w:rPr>
          <w:rFonts w:ascii="Arial" w:hAnsi="Arial" w:cs="Arial"/>
          <w:i/>
          <w:iCs/>
          <w:color w:val="000000"/>
          <w:sz w:val="20"/>
          <w:szCs w:val="20"/>
        </w:rPr>
        <w:t xml:space="preserve">Operation PLATO: meaning, identification and declaration. </w:t>
      </w:r>
      <w:r>
        <w:rPr>
          <w:rFonts w:ascii="Arial" w:hAnsi="Arial" w:cs="Arial"/>
          <w:color w:val="000000"/>
          <w:sz w:val="20"/>
          <w:szCs w:val="20"/>
          <w:shd w:val="clear" w:color="auto" w:fill="FFFFFF"/>
        </w:rPr>
        <w:t>Available at:</w:t>
      </w:r>
      <w:hyperlink r:id="rId26" w:tgtFrame="_blank" w:history="1">
        <w:r>
          <w:rPr>
            <w:rStyle w:val="Hyperlink"/>
            <w:rFonts w:ascii="Arial" w:eastAsiaTheme="majorEastAsia" w:hAnsi="Arial" w:cs="Arial"/>
            <w:color w:val="000000"/>
            <w:sz w:val="20"/>
            <w:szCs w:val="20"/>
            <w:shd w:val="clear" w:color="auto" w:fill="FFFFFF"/>
          </w:rPr>
          <w:t xml:space="preserve"> </w:t>
        </w:r>
      </w:hyperlink>
      <w:hyperlink r:id="rId27" w:tgtFrame="_blank" w:history="1">
        <w:r>
          <w:rPr>
            <w:rStyle w:val="Hyperlink"/>
            <w:rFonts w:ascii="Arial" w:eastAsiaTheme="majorEastAsia" w:hAnsi="Arial" w:cs="Arial"/>
            <w:color w:val="1155CC"/>
            <w:sz w:val="20"/>
            <w:szCs w:val="20"/>
            <w:shd w:val="clear" w:color="auto" w:fill="FFFFFF"/>
          </w:rPr>
          <w:t>https://files.manchesterarenainquiry.org.uk/live/uploads/2021/09/07190147/INQ007211_8-9.pdf</w:t>
        </w:r>
      </w:hyperlink>
      <w:r>
        <w:rPr>
          <w:rFonts w:ascii="Arial" w:hAnsi="Arial" w:cs="Arial"/>
          <w:color w:val="000000"/>
          <w:sz w:val="20"/>
          <w:szCs w:val="20"/>
          <w:shd w:val="clear" w:color="auto" w:fill="FFFFFF"/>
        </w:rPr>
        <w:t xml:space="preserve"> (Accessed: 03 March 2024).</w:t>
      </w:r>
    </w:p>
    <w:p w14:paraId="5AD9EC9D" w14:textId="77777777" w:rsidR="00A50699" w:rsidRDefault="00A50699"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p>
    <w:p w14:paraId="2BAABBA6" w14:textId="429E3D9D" w:rsidR="00A50699" w:rsidRDefault="00A50699"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r>
        <w:rPr>
          <w:rFonts w:ascii="Arial" w:hAnsi="Arial" w:cs="Arial"/>
          <w:color w:val="000000"/>
          <w:sz w:val="20"/>
          <w:szCs w:val="20"/>
        </w:rPr>
        <w:t xml:space="preserve">JESIP (2016) </w:t>
      </w:r>
      <w:r>
        <w:rPr>
          <w:rFonts w:ascii="Arial" w:hAnsi="Arial" w:cs="Arial"/>
          <w:i/>
          <w:iCs/>
          <w:color w:val="000000"/>
          <w:sz w:val="20"/>
          <w:szCs w:val="20"/>
        </w:rPr>
        <w:t xml:space="preserve">Joint </w:t>
      </w:r>
      <w:r>
        <w:rPr>
          <w:rFonts w:ascii="Arial" w:hAnsi="Arial" w:cs="Arial"/>
          <w:i/>
          <w:iCs/>
          <w:color w:val="000000"/>
          <w:sz w:val="20"/>
          <w:szCs w:val="20"/>
        </w:rPr>
        <w:t>Doctrine</w:t>
      </w:r>
      <w:r>
        <w:rPr>
          <w:rFonts w:ascii="Arial" w:hAnsi="Arial" w:cs="Arial"/>
          <w:i/>
          <w:iCs/>
          <w:color w:val="000000"/>
          <w:sz w:val="20"/>
          <w:szCs w:val="20"/>
        </w:rPr>
        <w:t>: The Interoperability Framework</w:t>
      </w:r>
      <w:r>
        <w:rPr>
          <w:rFonts w:ascii="Arial" w:hAnsi="Arial" w:cs="Arial"/>
          <w:color w:val="000000"/>
          <w:sz w:val="20"/>
          <w:szCs w:val="20"/>
        </w:rPr>
        <w:t xml:space="preserve">. </w:t>
      </w:r>
      <w:r>
        <w:rPr>
          <w:rFonts w:ascii="Arial" w:hAnsi="Arial" w:cs="Arial"/>
          <w:color w:val="000000"/>
          <w:sz w:val="20"/>
          <w:szCs w:val="20"/>
          <w:shd w:val="clear" w:color="auto" w:fill="FFFFFF"/>
        </w:rPr>
        <w:t>Available at:</w:t>
      </w:r>
      <w:hyperlink r:id="rId28" w:tgtFrame="_blank" w:history="1">
        <w:r>
          <w:rPr>
            <w:rStyle w:val="Hyperlink"/>
            <w:rFonts w:ascii="Arial" w:eastAsiaTheme="majorEastAsia" w:hAnsi="Arial" w:cs="Arial"/>
            <w:color w:val="000000"/>
            <w:sz w:val="20"/>
            <w:szCs w:val="20"/>
            <w:shd w:val="clear" w:color="auto" w:fill="FFFFFF"/>
          </w:rPr>
          <w:t xml:space="preserve"> </w:t>
        </w:r>
      </w:hyperlink>
      <w:hyperlink r:id="rId29" w:tgtFrame="_blank" w:history="1">
        <w:r>
          <w:rPr>
            <w:rStyle w:val="Hyperlink"/>
            <w:rFonts w:ascii="Arial" w:eastAsiaTheme="majorEastAsia" w:hAnsi="Arial" w:cs="Arial"/>
            <w:color w:val="1155CC"/>
            <w:sz w:val="20"/>
            <w:szCs w:val="20"/>
            <w:shd w:val="clear" w:color="auto" w:fill="FFFFFF"/>
          </w:rPr>
          <w:t>https://www.jesip.org.uk/uploads/resources/JESIP-Joint-Doctrine.pdf</w:t>
        </w:r>
      </w:hyperlink>
      <w:r>
        <w:rPr>
          <w:rFonts w:ascii="Arial" w:hAnsi="Arial" w:cs="Arial"/>
          <w:color w:val="000000"/>
          <w:sz w:val="20"/>
          <w:szCs w:val="20"/>
          <w:shd w:val="clear" w:color="auto" w:fill="FFFFFF"/>
        </w:rPr>
        <w:t xml:space="preserve"> (Accessed: 03 March 2024).</w:t>
      </w:r>
    </w:p>
    <w:p w14:paraId="788DE05F" w14:textId="77777777" w:rsidR="00C05BE9" w:rsidRDefault="00C05BE9" w:rsidP="00BB2924">
      <w:pPr>
        <w:pStyle w:val="NormalWeb"/>
        <w:shd w:val="clear" w:color="auto" w:fill="FFFFFF"/>
        <w:spacing w:before="0" w:beforeAutospacing="0" w:after="0" w:afterAutospacing="0"/>
        <w:rPr>
          <w:rFonts w:ascii="Arial" w:hAnsi="Arial" w:cs="Arial"/>
          <w:color w:val="222222"/>
        </w:rPr>
      </w:pPr>
    </w:p>
    <w:p w14:paraId="49173B50" w14:textId="77777777" w:rsidR="005C2F4E" w:rsidRDefault="005C2F4E" w:rsidP="00BC0B30">
      <w:pPr>
        <w:shd w:val="clear" w:color="auto" w:fill="FFFFFF"/>
        <w:spacing w:after="0" w:line="240" w:lineRule="auto"/>
        <w:rPr>
          <w:rFonts w:ascii="Arial" w:eastAsia="Times New Roman" w:hAnsi="Arial" w:cs="Arial"/>
          <w:color w:val="000000"/>
          <w:kern w:val="0"/>
          <w:sz w:val="20"/>
          <w:szCs w:val="20"/>
          <w:shd w:val="clear" w:color="auto" w:fill="FFFFFF"/>
          <w:lang w:eastAsia="en-GB"/>
          <w14:ligatures w14:val="none"/>
        </w:rPr>
      </w:pPr>
      <w:r w:rsidRPr="00BC0B30">
        <w:rPr>
          <w:rFonts w:ascii="Arial" w:eastAsia="Times New Roman" w:hAnsi="Arial" w:cs="Arial"/>
          <w:color w:val="000000"/>
          <w:kern w:val="0"/>
          <w:sz w:val="20"/>
          <w:szCs w:val="20"/>
          <w:lang w:eastAsia="en-GB"/>
          <w14:ligatures w14:val="none"/>
        </w:rPr>
        <w:t xml:space="preserve">JESIP (2024) </w:t>
      </w:r>
      <w:r w:rsidRPr="00BC0B30">
        <w:rPr>
          <w:rFonts w:ascii="Arial" w:eastAsia="Times New Roman" w:hAnsi="Arial" w:cs="Arial"/>
          <w:i/>
          <w:iCs/>
          <w:color w:val="000000"/>
          <w:kern w:val="0"/>
          <w:sz w:val="20"/>
          <w:szCs w:val="20"/>
          <w:lang w:eastAsia="en-GB"/>
          <w14:ligatures w14:val="none"/>
        </w:rPr>
        <w:t>Major Incident.</w:t>
      </w:r>
      <w:hyperlink r:id="rId30" w:tgtFrame="_blank" w:history="1">
        <w:r w:rsidRPr="00BC0B30">
          <w:rPr>
            <w:rFonts w:ascii="Arial" w:eastAsia="Times New Roman" w:hAnsi="Arial" w:cs="Arial"/>
            <w:color w:val="000000"/>
            <w:kern w:val="0"/>
            <w:sz w:val="20"/>
            <w:szCs w:val="20"/>
            <w:u w:val="single"/>
            <w:shd w:val="clear" w:color="auto" w:fill="FFFFFF"/>
            <w:lang w:eastAsia="en-GB"/>
            <w14:ligatures w14:val="none"/>
          </w:rPr>
          <w:t xml:space="preserve"> </w:t>
        </w:r>
      </w:hyperlink>
      <w:r w:rsidRPr="00BC0B30">
        <w:rPr>
          <w:rFonts w:ascii="Arial" w:eastAsia="Times New Roman" w:hAnsi="Arial" w:cs="Arial"/>
          <w:color w:val="000000"/>
          <w:kern w:val="0"/>
          <w:sz w:val="20"/>
          <w:szCs w:val="20"/>
          <w:shd w:val="clear" w:color="auto" w:fill="FFFFFF"/>
          <w:lang w:eastAsia="en-GB"/>
          <w14:ligatures w14:val="none"/>
        </w:rPr>
        <w:t>Available at:</w:t>
      </w:r>
      <w:hyperlink r:id="rId31" w:tgtFrame="_blank" w:history="1">
        <w:r w:rsidRPr="00BC0B30">
          <w:rPr>
            <w:rFonts w:ascii="Arial" w:eastAsia="Times New Roman" w:hAnsi="Arial" w:cs="Arial"/>
            <w:color w:val="000000"/>
            <w:kern w:val="0"/>
            <w:sz w:val="20"/>
            <w:szCs w:val="20"/>
            <w:u w:val="single"/>
            <w:shd w:val="clear" w:color="auto" w:fill="FFFFFF"/>
            <w:lang w:eastAsia="en-GB"/>
            <w14:ligatures w14:val="none"/>
          </w:rPr>
          <w:t xml:space="preserve"> </w:t>
        </w:r>
      </w:hyperlink>
      <w:hyperlink r:id="rId32" w:tgtFrame="_blank" w:history="1">
        <w:r w:rsidRPr="00BC0B30">
          <w:rPr>
            <w:rFonts w:ascii="Arial" w:eastAsia="Times New Roman" w:hAnsi="Arial" w:cs="Arial"/>
            <w:color w:val="1155CC"/>
            <w:kern w:val="0"/>
            <w:sz w:val="20"/>
            <w:szCs w:val="20"/>
            <w:u w:val="single"/>
            <w:shd w:val="clear" w:color="auto" w:fill="FFFFFF"/>
            <w:lang w:eastAsia="en-GB"/>
            <w14:ligatures w14:val="none"/>
          </w:rPr>
          <w:t>https://www.college.police.uk/app/civil-emergencies/disaster-victim-identification/definitions</w:t>
        </w:r>
      </w:hyperlink>
      <w:r w:rsidRPr="00BC0B30">
        <w:rPr>
          <w:rFonts w:ascii="Arial" w:eastAsia="Times New Roman" w:hAnsi="Arial" w:cs="Arial"/>
          <w:color w:val="000000"/>
          <w:kern w:val="0"/>
          <w:sz w:val="20"/>
          <w:szCs w:val="20"/>
          <w:shd w:val="clear" w:color="auto" w:fill="FFFFFF"/>
          <w:lang w:eastAsia="en-GB"/>
          <w14:ligatures w14:val="none"/>
        </w:rPr>
        <w:t xml:space="preserve"> (Accessed: 03 March 2024).</w:t>
      </w:r>
    </w:p>
    <w:p w14:paraId="04413374" w14:textId="77777777" w:rsidR="00660791" w:rsidRDefault="00660791" w:rsidP="00BC0B30">
      <w:pPr>
        <w:shd w:val="clear" w:color="auto" w:fill="FFFFFF"/>
        <w:spacing w:after="0" w:line="240" w:lineRule="auto"/>
        <w:rPr>
          <w:rFonts w:ascii="Arial" w:eastAsia="Times New Roman" w:hAnsi="Arial" w:cs="Arial"/>
          <w:color w:val="000000"/>
          <w:kern w:val="0"/>
          <w:sz w:val="20"/>
          <w:szCs w:val="20"/>
          <w:shd w:val="clear" w:color="auto" w:fill="FFFFFF"/>
          <w:lang w:eastAsia="en-GB"/>
          <w14:ligatures w14:val="none"/>
        </w:rPr>
      </w:pPr>
    </w:p>
    <w:p w14:paraId="70F742DD" w14:textId="04E0ABFA" w:rsidR="00660791" w:rsidRDefault="00660791" w:rsidP="00BC0B30">
      <w:pPr>
        <w:shd w:val="clear" w:color="auto" w:fill="FFFFFF"/>
        <w:spacing w:after="0" w:line="240" w:lineRule="auto"/>
        <w:rPr>
          <w:rFonts w:ascii="Arial" w:hAnsi="Arial" w:cs="Arial"/>
          <w:color w:val="000000"/>
          <w:sz w:val="20"/>
          <w:szCs w:val="20"/>
          <w:shd w:val="clear" w:color="auto" w:fill="FFFFFF"/>
        </w:rPr>
      </w:pPr>
      <w:r>
        <w:rPr>
          <w:rFonts w:ascii="Arial" w:hAnsi="Arial" w:cs="Arial"/>
          <w:color w:val="000000"/>
          <w:sz w:val="20"/>
          <w:szCs w:val="20"/>
        </w:rPr>
        <w:t xml:space="preserve">JESIP (2024) </w:t>
      </w:r>
      <w:r>
        <w:rPr>
          <w:rFonts w:ascii="Arial" w:hAnsi="Arial" w:cs="Arial"/>
          <w:i/>
          <w:iCs/>
          <w:color w:val="000000"/>
          <w:sz w:val="20"/>
          <w:szCs w:val="20"/>
        </w:rPr>
        <w:t xml:space="preserve">Principles for Joint Working. </w:t>
      </w:r>
      <w:r>
        <w:rPr>
          <w:rFonts w:ascii="Arial" w:hAnsi="Arial" w:cs="Arial"/>
          <w:color w:val="000000"/>
          <w:sz w:val="20"/>
          <w:szCs w:val="20"/>
          <w:shd w:val="clear" w:color="auto" w:fill="FFFFFF"/>
        </w:rPr>
        <w:t>Available at:</w:t>
      </w:r>
      <w:hyperlink r:id="rId33" w:tgtFrame="_blank" w:history="1">
        <w:r>
          <w:rPr>
            <w:rStyle w:val="Hyperlink"/>
            <w:rFonts w:ascii="Arial" w:hAnsi="Arial" w:cs="Arial"/>
            <w:color w:val="000000"/>
            <w:sz w:val="20"/>
            <w:szCs w:val="20"/>
            <w:shd w:val="clear" w:color="auto" w:fill="FFFFFF"/>
          </w:rPr>
          <w:t xml:space="preserve"> </w:t>
        </w:r>
      </w:hyperlink>
      <w:hyperlink r:id="rId34" w:tgtFrame="_blank" w:history="1">
        <w:r>
          <w:rPr>
            <w:rStyle w:val="Hyperlink"/>
            <w:rFonts w:ascii="Arial" w:hAnsi="Arial" w:cs="Arial"/>
            <w:color w:val="1155CC"/>
            <w:sz w:val="20"/>
            <w:szCs w:val="20"/>
            <w:shd w:val="clear" w:color="auto" w:fill="FFFFFF"/>
          </w:rPr>
          <w:t>https://www.jesip.org.uk/joint-doctrine/principles-for-joint-working/</w:t>
        </w:r>
      </w:hyperlink>
      <w:r>
        <w:rPr>
          <w:rFonts w:ascii="Arial" w:hAnsi="Arial" w:cs="Arial"/>
          <w:color w:val="000000"/>
          <w:sz w:val="20"/>
          <w:szCs w:val="20"/>
          <w:shd w:val="clear" w:color="auto" w:fill="FFFFFF"/>
        </w:rPr>
        <w:t xml:space="preserve"> (Accessed: 03 March 2024).</w:t>
      </w:r>
    </w:p>
    <w:p w14:paraId="723E3E94" w14:textId="77777777" w:rsidR="00660791" w:rsidRDefault="00660791" w:rsidP="00BC0B30">
      <w:pPr>
        <w:shd w:val="clear" w:color="auto" w:fill="FFFFFF"/>
        <w:spacing w:after="0" w:line="240" w:lineRule="auto"/>
        <w:rPr>
          <w:rFonts w:ascii="Arial" w:hAnsi="Arial" w:cs="Arial"/>
          <w:color w:val="000000"/>
          <w:sz w:val="20"/>
          <w:szCs w:val="20"/>
          <w:shd w:val="clear" w:color="auto" w:fill="FFFFFF"/>
        </w:rPr>
      </w:pPr>
    </w:p>
    <w:p w14:paraId="1274B78D" w14:textId="77777777" w:rsidR="00660791" w:rsidRDefault="00660791" w:rsidP="00660791">
      <w:pPr>
        <w:pStyle w:val="NormalWeb"/>
        <w:shd w:val="clear" w:color="auto" w:fill="FFFFFF"/>
        <w:spacing w:before="0" w:beforeAutospacing="0" w:after="0" w:afterAutospacing="0"/>
      </w:pPr>
      <w:r>
        <w:rPr>
          <w:rFonts w:ascii="Arial" w:hAnsi="Arial" w:cs="Arial"/>
          <w:color w:val="000000"/>
          <w:sz w:val="20"/>
          <w:szCs w:val="20"/>
        </w:rPr>
        <w:t xml:space="preserve">JESIP (2024) </w:t>
      </w:r>
      <w:r>
        <w:rPr>
          <w:rFonts w:ascii="Arial" w:hAnsi="Arial" w:cs="Arial"/>
          <w:i/>
          <w:iCs/>
          <w:color w:val="000000"/>
          <w:sz w:val="20"/>
          <w:szCs w:val="20"/>
        </w:rPr>
        <w:t xml:space="preserve">The Joint Decision Model (JDM). </w:t>
      </w:r>
      <w:r>
        <w:rPr>
          <w:rFonts w:ascii="Arial" w:hAnsi="Arial" w:cs="Arial"/>
          <w:color w:val="000000"/>
          <w:sz w:val="20"/>
          <w:szCs w:val="20"/>
          <w:shd w:val="clear" w:color="auto" w:fill="FFFFFF"/>
        </w:rPr>
        <w:t>Available at:</w:t>
      </w:r>
      <w:hyperlink r:id="rId35" w:tgtFrame="_blank" w:history="1">
        <w:r>
          <w:rPr>
            <w:rStyle w:val="Hyperlink"/>
            <w:rFonts w:ascii="Arial" w:eastAsiaTheme="majorEastAsia" w:hAnsi="Arial" w:cs="Arial"/>
            <w:color w:val="000000"/>
            <w:sz w:val="20"/>
            <w:szCs w:val="20"/>
            <w:shd w:val="clear" w:color="auto" w:fill="FFFFFF"/>
          </w:rPr>
          <w:t xml:space="preserve"> </w:t>
        </w:r>
      </w:hyperlink>
      <w:hyperlink r:id="rId36" w:tgtFrame="_blank" w:history="1">
        <w:r>
          <w:rPr>
            <w:rStyle w:val="Hyperlink"/>
            <w:rFonts w:ascii="Arial" w:eastAsiaTheme="majorEastAsia" w:hAnsi="Arial" w:cs="Arial"/>
            <w:color w:val="1155CC"/>
            <w:sz w:val="20"/>
            <w:szCs w:val="20"/>
            <w:shd w:val="clear" w:color="auto" w:fill="FFFFFF"/>
          </w:rPr>
          <w:t>https://www.jesip.org.uk/joint-doctrine/the-joint-decision-model-jdm/</w:t>
        </w:r>
      </w:hyperlink>
      <w:r>
        <w:rPr>
          <w:rFonts w:ascii="Arial" w:hAnsi="Arial" w:cs="Arial"/>
          <w:color w:val="000000"/>
          <w:sz w:val="20"/>
          <w:szCs w:val="20"/>
          <w:shd w:val="clear" w:color="auto" w:fill="FFFFFF"/>
        </w:rPr>
        <w:t xml:space="preserve"> (Accessed: 03 March 2024).</w:t>
      </w:r>
    </w:p>
    <w:p w14:paraId="14668FA5" w14:textId="77777777" w:rsidR="00660791" w:rsidRDefault="00660791" w:rsidP="00BC0B30">
      <w:pPr>
        <w:shd w:val="clear" w:color="auto" w:fill="FFFFFF"/>
        <w:spacing w:after="0" w:line="240" w:lineRule="auto"/>
        <w:rPr>
          <w:rFonts w:ascii="Arial" w:eastAsia="Times New Roman" w:hAnsi="Arial" w:cs="Arial"/>
          <w:color w:val="000000"/>
          <w:kern w:val="0"/>
          <w:sz w:val="20"/>
          <w:szCs w:val="20"/>
          <w:shd w:val="clear" w:color="auto" w:fill="FFFFFF"/>
          <w:lang w:eastAsia="en-GB"/>
          <w14:ligatures w14:val="none"/>
        </w:rPr>
      </w:pPr>
    </w:p>
    <w:p w14:paraId="060FFAEB" w14:textId="77777777" w:rsidR="00C05BE9" w:rsidRPr="00BC0B30" w:rsidRDefault="00C05BE9" w:rsidP="00BC0B30">
      <w:pPr>
        <w:shd w:val="clear" w:color="auto" w:fill="FFFFFF"/>
        <w:spacing w:after="0" w:line="240" w:lineRule="auto"/>
        <w:rPr>
          <w:rFonts w:ascii="Arial" w:eastAsia="Times New Roman" w:hAnsi="Arial" w:cs="Arial"/>
          <w:color w:val="222222"/>
          <w:kern w:val="0"/>
          <w:lang w:eastAsia="en-GB"/>
          <w14:ligatures w14:val="none"/>
        </w:rPr>
      </w:pPr>
    </w:p>
    <w:p w14:paraId="1B4B532B" w14:textId="044E095C" w:rsidR="005C2F4E" w:rsidRDefault="005C2F4E"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r>
        <w:rPr>
          <w:rFonts w:ascii="Arial" w:hAnsi="Arial" w:cs="Arial"/>
          <w:color w:val="000000"/>
          <w:sz w:val="20"/>
          <w:szCs w:val="20"/>
        </w:rPr>
        <w:t>Longstaff, A.</w:t>
      </w:r>
      <w:r>
        <w:rPr>
          <w:rFonts w:ascii="Arial" w:hAnsi="Arial" w:cs="Arial"/>
          <w:i/>
          <w:iCs/>
          <w:color w:val="000000"/>
          <w:sz w:val="20"/>
          <w:szCs w:val="20"/>
        </w:rPr>
        <w:t xml:space="preserve"> Et Al. </w:t>
      </w:r>
      <w:r>
        <w:rPr>
          <w:rFonts w:ascii="Arial" w:hAnsi="Arial" w:cs="Arial"/>
          <w:color w:val="000000"/>
          <w:sz w:val="20"/>
          <w:szCs w:val="20"/>
        </w:rPr>
        <w:t xml:space="preserve">(2015) ‘Neighbourhood policing: Past, present and future’, </w:t>
      </w:r>
      <w:r>
        <w:rPr>
          <w:rFonts w:ascii="Arial" w:hAnsi="Arial" w:cs="Arial"/>
          <w:i/>
          <w:iCs/>
          <w:color w:val="000000"/>
          <w:sz w:val="20"/>
          <w:szCs w:val="20"/>
        </w:rPr>
        <w:t xml:space="preserve">The Police Foundation. Research Gate. </w:t>
      </w:r>
      <w:r>
        <w:rPr>
          <w:rFonts w:ascii="Arial" w:hAnsi="Arial" w:cs="Arial"/>
          <w:color w:val="000000"/>
          <w:sz w:val="20"/>
          <w:szCs w:val="20"/>
          <w:shd w:val="clear" w:color="auto" w:fill="FFFFFF"/>
        </w:rPr>
        <w:t xml:space="preserve">Available at: </w:t>
      </w:r>
      <w:hyperlink r:id="rId37" w:tgtFrame="_blank" w:history="1">
        <w:r>
          <w:rPr>
            <w:rStyle w:val="Hyperlink"/>
            <w:rFonts w:ascii="Arial" w:eastAsiaTheme="majorEastAsia" w:hAnsi="Arial" w:cs="Arial"/>
            <w:color w:val="1155CC"/>
            <w:sz w:val="20"/>
            <w:szCs w:val="20"/>
            <w:shd w:val="clear" w:color="auto" w:fill="FFFFFF"/>
          </w:rPr>
          <w:t>https://www.researchgate.net/profile/John_Chapman6/publication/277018498_Neighbourhood_policing_Past_present_and_future_-_A_review_of_the_literature/links/555f3bd208ae9963a117f164.pdf</w:t>
        </w:r>
      </w:hyperlink>
      <w:r>
        <w:rPr>
          <w:rFonts w:ascii="Arial" w:hAnsi="Arial" w:cs="Arial"/>
          <w:color w:val="000000"/>
          <w:sz w:val="20"/>
          <w:szCs w:val="20"/>
          <w:shd w:val="clear" w:color="auto" w:fill="FFFFFF"/>
        </w:rPr>
        <w:t xml:space="preserve"> (Accessed: 28 </w:t>
      </w:r>
      <w:r w:rsidR="007C4BB9">
        <w:rPr>
          <w:rFonts w:ascii="Arial" w:hAnsi="Arial" w:cs="Arial"/>
          <w:color w:val="000000"/>
          <w:sz w:val="20"/>
          <w:szCs w:val="20"/>
          <w:shd w:val="clear" w:color="auto" w:fill="FFFFFF"/>
        </w:rPr>
        <w:t>February</w:t>
      </w:r>
      <w:r>
        <w:rPr>
          <w:rFonts w:ascii="Arial" w:hAnsi="Arial" w:cs="Arial"/>
          <w:color w:val="000000"/>
          <w:sz w:val="20"/>
          <w:szCs w:val="20"/>
          <w:shd w:val="clear" w:color="auto" w:fill="FFFFFF"/>
        </w:rPr>
        <w:t xml:space="preserve"> 2024)</w:t>
      </w:r>
    </w:p>
    <w:p w14:paraId="58AEA775" w14:textId="77777777" w:rsidR="007C4BB9" w:rsidRDefault="007C4BB9" w:rsidP="00BB2924">
      <w:pPr>
        <w:pStyle w:val="NormalWeb"/>
        <w:shd w:val="clear" w:color="auto" w:fill="FFFFFF"/>
        <w:spacing w:before="0" w:beforeAutospacing="0" w:after="0" w:afterAutospacing="0"/>
        <w:rPr>
          <w:rFonts w:ascii="Arial" w:hAnsi="Arial" w:cs="Arial"/>
          <w:color w:val="222222"/>
        </w:rPr>
      </w:pPr>
    </w:p>
    <w:p w14:paraId="33C249B3" w14:textId="70D647DA" w:rsidR="005C2F4E" w:rsidRDefault="005C2F4E"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r>
        <w:rPr>
          <w:rFonts w:ascii="Arial" w:hAnsi="Arial" w:cs="Arial"/>
          <w:i/>
          <w:iCs/>
          <w:color w:val="000000"/>
          <w:sz w:val="20"/>
          <w:szCs w:val="20"/>
        </w:rPr>
        <w:t>Misuse of Drugs Act 1971.</w:t>
      </w:r>
      <w:r>
        <w:rPr>
          <w:rFonts w:ascii="Arial" w:hAnsi="Arial" w:cs="Arial"/>
          <w:color w:val="000000"/>
        </w:rPr>
        <w:t xml:space="preserve"> </w:t>
      </w:r>
      <w:r>
        <w:rPr>
          <w:rFonts w:ascii="Arial" w:hAnsi="Arial" w:cs="Arial"/>
          <w:color w:val="000000"/>
          <w:sz w:val="20"/>
          <w:szCs w:val="20"/>
          <w:shd w:val="clear" w:color="auto" w:fill="FFFFFF"/>
        </w:rPr>
        <w:t xml:space="preserve">Available at: </w:t>
      </w:r>
      <w:hyperlink r:id="rId38" w:tgtFrame="_blank" w:history="1">
        <w:r>
          <w:rPr>
            <w:rStyle w:val="Hyperlink"/>
            <w:rFonts w:ascii="Arial" w:eastAsiaTheme="majorEastAsia" w:hAnsi="Arial" w:cs="Arial"/>
            <w:color w:val="1155CC"/>
            <w:sz w:val="20"/>
            <w:szCs w:val="20"/>
            <w:shd w:val="clear" w:color="auto" w:fill="FFFFFF"/>
          </w:rPr>
          <w:t>https://www.legislation.gov.uk/ukpga/1971/38/contents</w:t>
        </w:r>
      </w:hyperlink>
      <w:r>
        <w:rPr>
          <w:rFonts w:ascii="Arial" w:hAnsi="Arial" w:cs="Arial"/>
          <w:color w:val="000000"/>
          <w:sz w:val="20"/>
          <w:szCs w:val="20"/>
          <w:shd w:val="clear" w:color="auto" w:fill="FFFFFF"/>
        </w:rPr>
        <w:t xml:space="preserve"> (Accessed: 29 </w:t>
      </w:r>
      <w:r w:rsidR="007C4BB9">
        <w:rPr>
          <w:rFonts w:ascii="Arial" w:hAnsi="Arial" w:cs="Arial"/>
          <w:color w:val="000000"/>
          <w:sz w:val="20"/>
          <w:szCs w:val="20"/>
          <w:shd w:val="clear" w:color="auto" w:fill="FFFFFF"/>
        </w:rPr>
        <w:t>February</w:t>
      </w:r>
      <w:r>
        <w:rPr>
          <w:rFonts w:ascii="Arial" w:hAnsi="Arial" w:cs="Arial"/>
          <w:color w:val="000000"/>
          <w:sz w:val="20"/>
          <w:szCs w:val="20"/>
          <w:shd w:val="clear" w:color="auto" w:fill="FFFFFF"/>
        </w:rPr>
        <w:t xml:space="preserve"> 2024)</w:t>
      </w:r>
    </w:p>
    <w:p w14:paraId="222D2560" w14:textId="77777777" w:rsidR="007C4BB9" w:rsidRDefault="007C4BB9" w:rsidP="00BB2924">
      <w:pPr>
        <w:pStyle w:val="NormalWeb"/>
        <w:shd w:val="clear" w:color="auto" w:fill="FFFFFF"/>
        <w:spacing w:before="0" w:beforeAutospacing="0" w:after="0" w:afterAutospacing="0"/>
        <w:rPr>
          <w:rFonts w:ascii="Arial" w:hAnsi="Arial" w:cs="Arial"/>
          <w:color w:val="222222"/>
        </w:rPr>
      </w:pPr>
    </w:p>
    <w:p w14:paraId="3F9230E5" w14:textId="77777777" w:rsidR="005C2F4E" w:rsidRDefault="005C2F4E" w:rsidP="00BC0B30">
      <w:pPr>
        <w:shd w:val="clear" w:color="auto" w:fill="FFFFFF"/>
        <w:spacing w:after="0" w:line="240" w:lineRule="auto"/>
        <w:rPr>
          <w:rFonts w:ascii="Arial" w:eastAsia="Times New Roman" w:hAnsi="Arial" w:cs="Arial"/>
          <w:color w:val="000000"/>
          <w:kern w:val="0"/>
          <w:sz w:val="20"/>
          <w:szCs w:val="20"/>
          <w:shd w:val="clear" w:color="auto" w:fill="FFFFFF"/>
          <w:lang w:eastAsia="en-GB"/>
          <w14:ligatures w14:val="none"/>
        </w:rPr>
      </w:pPr>
      <w:r w:rsidRPr="00BC0B30">
        <w:rPr>
          <w:rFonts w:ascii="Arial" w:eastAsia="Times New Roman" w:hAnsi="Arial" w:cs="Arial"/>
          <w:color w:val="000000"/>
          <w:kern w:val="0"/>
          <w:sz w:val="20"/>
          <w:szCs w:val="20"/>
          <w:lang w:eastAsia="en-GB"/>
          <w14:ligatures w14:val="none"/>
        </w:rPr>
        <w:t xml:space="preserve">National Policing Improvement agency (no date) Cohesion Guide. </w:t>
      </w:r>
      <w:r w:rsidRPr="00BC0B30">
        <w:rPr>
          <w:rFonts w:ascii="Arial" w:eastAsia="Times New Roman" w:hAnsi="Arial" w:cs="Arial"/>
          <w:color w:val="000000"/>
          <w:kern w:val="0"/>
          <w:sz w:val="20"/>
          <w:szCs w:val="20"/>
          <w:shd w:val="clear" w:color="auto" w:fill="FFFFFF"/>
          <w:lang w:eastAsia="en-GB"/>
          <w14:ligatures w14:val="none"/>
        </w:rPr>
        <w:t>Available at:</w:t>
      </w:r>
      <w:hyperlink r:id="rId39" w:tgtFrame="_blank" w:history="1">
        <w:r w:rsidRPr="00BC0B30">
          <w:rPr>
            <w:rFonts w:ascii="Arial" w:eastAsia="Times New Roman" w:hAnsi="Arial" w:cs="Arial"/>
            <w:color w:val="000000"/>
            <w:kern w:val="0"/>
            <w:sz w:val="20"/>
            <w:szCs w:val="20"/>
            <w:u w:val="single"/>
            <w:shd w:val="clear" w:color="auto" w:fill="FFFFFF"/>
            <w:lang w:eastAsia="en-GB"/>
            <w14:ligatures w14:val="none"/>
          </w:rPr>
          <w:t xml:space="preserve"> </w:t>
        </w:r>
      </w:hyperlink>
      <w:hyperlink r:id="rId40" w:tgtFrame="_blank" w:history="1">
        <w:r w:rsidRPr="00BC0B30">
          <w:rPr>
            <w:rFonts w:ascii="Arial" w:eastAsia="Times New Roman" w:hAnsi="Arial" w:cs="Arial"/>
            <w:color w:val="1155CC"/>
            <w:kern w:val="0"/>
            <w:sz w:val="20"/>
            <w:szCs w:val="20"/>
            <w:u w:val="single"/>
            <w:shd w:val="clear" w:color="auto" w:fill="FFFFFF"/>
            <w:lang w:eastAsia="en-GB"/>
            <w14:ligatures w14:val="none"/>
          </w:rPr>
          <w:t>https://library.college.police.uk/docs/npia/CohesionGuide.pdf</w:t>
        </w:r>
      </w:hyperlink>
      <w:r w:rsidRPr="00BC0B30">
        <w:rPr>
          <w:rFonts w:ascii="Arial" w:eastAsia="Times New Roman" w:hAnsi="Arial" w:cs="Arial"/>
          <w:color w:val="000000"/>
          <w:kern w:val="0"/>
          <w:sz w:val="20"/>
          <w:szCs w:val="20"/>
          <w:shd w:val="clear" w:color="auto" w:fill="FFFFFF"/>
          <w:lang w:eastAsia="en-GB"/>
          <w14:ligatures w14:val="none"/>
        </w:rPr>
        <w:t xml:space="preserve"> (Accessed: 02 March 2024).</w:t>
      </w:r>
    </w:p>
    <w:p w14:paraId="15BB4394" w14:textId="77777777" w:rsidR="006A1418" w:rsidRDefault="006A1418" w:rsidP="00BC0B30">
      <w:pPr>
        <w:shd w:val="clear" w:color="auto" w:fill="FFFFFF"/>
        <w:spacing w:after="0" w:line="240" w:lineRule="auto"/>
        <w:rPr>
          <w:rFonts w:ascii="Arial" w:eastAsia="Times New Roman" w:hAnsi="Arial" w:cs="Arial"/>
          <w:color w:val="000000"/>
          <w:kern w:val="0"/>
          <w:sz w:val="20"/>
          <w:szCs w:val="20"/>
          <w:shd w:val="clear" w:color="auto" w:fill="FFFFFF"/>
          <w:lang w:eastAsia="en-GB"/>
          <w14:ligatures w14:val="none"/>
        </w:rPr>
      </w:pPr>
    </w:p>
    <w:p w14:paraId="0AF13CF3" w14:textId="77777777" w:rsidR="0040610C" w:rsidRDefault="0040610C" w:rsidP="0040610C">
      <w:pPr>
        <w:pStyle w:val="NormalWeb"/>
        <w:shd w:val="clear" w:color="auto" w:fill="FFFFFF"/>
        <w:spacing w:before="0" w:beforeAutospacing="0" w:after="0" w:afterAutospacing="0"/>
      </w:pPr>
      <w:r>
        <w:rPr>
          <w:rFonts w:ascii="Arial" w:hAnsi="Arial" w:cs="Arial"/>
          <w:color w:val="000000"/>
          <w:sz w:val="20"/>
          <w:szCs w:val="20"/>
        </w:rPr>
        <w:t xml:space="preserve">NARU (2024) </w:t>
      </w:r>
      <w:r>
        <w:rPr>
          <w:rFonts w:ascii="Arial" w:hAnsi="Arial" w:cs="Arial"/>
          <w:i/>
          <w:iCs/>
          <w:color w:val="000000"/>
          <w:sz w:val="20"/>
          <w:szCs w:val="20"/>
        </w:rPr>
        <w:t xml:space="preserve">Hazardous Area </w:t>
      </w:r>
      <w:proofErr w:type="spellStart"/>
      <w:r>
        <w:rPr>
          <w:rFonts w:ascii="Arial" w:hAnsi="Arial" w:cs="Arial"/>
          <w:i/>
          <w:iCs/>
          <w:color w:val="000000"/>
          <w:sz w:val="20"/>
          <w:szCs w:val="20"/>
        </w:rPr>
        <w:t>Responce</w:t>
      </w:r>
      <w:proofErr w:type="spellEnd"/>
      <w:r>
        <w:rPr>
          <w:rFonts w:ascii="Arial" w:hAnsi="Arial" w:cs="Arial"/>
          <w:i/>
          <w:iCs/>
          <w:color w:val="000000"/>
          <w:sz w:val="20"/>
          <w:szCs w:val="20"/>
        </w:rPr>
        <w:t xml:space="preserve"> Team (HART). </w:t>
      </w:r>
      <w:r>
        <w:rPr>
          <w:rFonts w:ascii="Arial" w:hAnsi="Arial" w:cs="Arial"/>
          <w:color w:val="000000"/>
          <w:sz w:val="20"/>
          <w:szCs w:val="20"/>
          <w:shd w:val="clear" w:color="auto" w:fill="FFFFFF"/>
        </w:rPr>
        <w:t>Available at:</w:t>
      </w:r>
      <w:hyperlink r:id="rId41" w:tgtFrame="_blank" w:history="1">
        <w:r>
          <w:rPr>
            <w:rStyle w:val="Hyperlink"/>
            <w:rFonts w:ascii="Arial" w:eastAsiaTheme="majorEastAsia" w:hAnsi="Arial" w:cs="Arial"/>
            <w:color w:val="000000"/>
            <w:sz w:val="20"/>
            <w:szCs w:val="20"/>
            <w:shd w:val="clear" w:color="auto" w:fill="FFFFFF"/>
          </w:rPr>
          <w:t xml:space="preserve"> </w:t>
        </w:r>
      </w:hyperlink>
      <w:hyperlink r:id="rId42" w:tgtFrame="_blank" w:history="1">
        <w:r>
          <w:rPr>
            <w:rStyle w:val="Hyperlink"/>
            <w:rFonts w:ascii="Arial" w:eastAsiaTheme="majorEastAsia" w:hAnsi="Arial" w:cs="Arial"/>
            <w:color w:val="1155CC"/>
            <w:sz w:val="20"/>
            <w:szCs w:val="20"/>
            <w:shd w:val="clear" w:color="auto" w:fill="FFFFFF"/>
          </w:rPr>
          <w:t>https://naru.org.uk/the-interoperable-capabilities/hart/</w:t>
        </w:r>
      </w:hyperlink>
      <w:r>
        <w:rPr>
          <w:rFonts w:ascii="Arial" w:hAnsi="Arial" w:cs="Arial"/>
          <w:color w:val="000000"/>
          <w:sz w:val="20"/>
          <w:szCs w:val="20"/>
          <w:shd w:val="clear" w:color="auto" w:fill="FFFFFF"/>
        </w:rPr>
        <w:t xml:space="preserve"> (Accessed: 03 March 2024).</w:t>
      </w:r>
    </w:p>
    <w:p w14:paraId="3F6FB8D6" w14:textId="77777777" w:rsidR="0040610C" w:rsidRDefault="0040610C" w:rsidP="00BC0B30">
      <w:pPr>
        <w:shd w:val="clear" w:color="auto" w:fill="FFFFFF"/>
        <w:spacing w:after="0" w:line="240" w:lineRule="auto"/>
        <w:rPr>
          <w:rFonts w:ascii="Arial" w:eastAsia="Times New Roman" w:hAnsi="Arial" w:cs="Arial"/>
          <w:color w:val="000000"/>
          <w:kern w:val="0"/>
          <w:sz w:val="20"/>
          <w:szCs w:val="20"/>
          <w:shd w:val="clear" w:color="auto" w:fill="FFFFFF"/>
          <w:lang w:eastAsia="en-GB"/>
          <w14:ligatures w14:val="none"/>
        </w:rPr>
      </w:pPr>
    </w:p>
    <w:p w14:paraId="7B3DD024" w14:textId="77777777" w:rsidR="0040610C" w:rsidRPr="00BC0B30" w:rsidRDefault="0040610C" w:rsidP="00BC0B30">
      <w:pPr>
        <w:shd w:val="clear" w:color="auto" w:fill="FFFFFF"/>
        <w:spacing w:after="0" w:line="240" w:lineRule="auto"/>
        <w:rPr>
          <w:rFonts w:ascii="Arial" w:eastAsia="Times New Roman" w:hAnsi="Arial" w:cs="Arial"/>
          <w:color w:val="222222"/>
          <w:kern w:val="0"/>
          <w:lang w:eastAsia="en-GB"/>
          <w14:ligatures w14:val="none"/>
        </w:rPr>
      </w:pPr>
    </w:p>
    <w:p w14:paraId="666A8500" w14:textId="77777777" w:rsidR="005C2F4E" w:rsidRDefault="005C2F4E"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Newburn,T</w:t>
      </w:r>
      <w:proofErr w:type="spellEnd"/>
      <w:r>
        <w:rPr>
          <w:rFonts w:ascii="Arial" w:hAnsi="Arial" w:cs="Arial"/>
          <w:color w:val="000000"/>
          <w:sz w:val="20"/>
          <w:szCs w:val="20"/>
          <w:shd w:val="clear" w:color="auto" w:fill="FFFFFF"/>
        </w:rPr>
        <w:t xml:space="preserve">.(2008) </w:t>
      </w:r>
      <w:r>
        <w:rPr>
          <w:rFonts w:ascii="Arial" w:hAnsi="Arial" w:cs="Arial"/>
          <w:i/>
          <w:iCs/>
          <w:color w:val="000000"/>
          <w:sz w:val="20"/>
          <w:szCs w:val="20"/>
          <w:shd w:val="clear" w:color="auto" w:fill="FFFFFF"/>
        </w:rPr>
        <w:t xml:space="preserve">Handbook of Policing. </w:t>
      </w:r>
      <w:r>
        <w:rPr>
          <w:rFonts w:ascii="Arial" w:hAnsi="Arial" w:cs="Arial"/>
          <w:color w:val="000000"/>
          <w:sz w:val="20"/>
          <w:szCs w:val="20"/>
          <w:shd w:val="clear" w:color="auto" w:fill="FFFFFF"/>
        </w:rPr>
        <w:t xml:space="preserve">Available at: </w:t>
      </w:r>
      <w:hyperlink r:id="rId43" w:tgtFrame="_blank" w:history="1">
        <w:r>
          <w:rPr>
            <w:rStyle w:val="Hyperlink"/>
            <w:rFonts w:ascii="Arial" w:eastAsiaTheme="majorEastAsia" w:hAnsi="Arial" w:cs="Arial"/>
            <w:color w:val="1155CC"/>
            <w:sz w:val="20"/>
            <w:szCs w:val="20"/>
            <w:shd w:val="clear" w:color="auto" w:fill="FFFFFF"/>
          </w:rPr>
          <w:t>https://books.google.co.uk/books?id=1Aee2kcIFB8C&amp;dq=importance+of+neighborhood+policing+uk&amp;lr=&amp;source=gbs_navlinks_s</w:t>
        </w:r>
      </w:hyperlink>
      <w:r>
        <w:rPr>
          <w:rFonts w:ascii="Arial" w:hAnsi="Arial" w:cs="Arial"/>
          <w:color w:val="000000"/>
          <w:sz w:val="20"/>
          <w:szCs w:val="20"/>
          <w:shd w:val="clear" w:color="auto" w:fill="FFFFFF"/>
        </w:rPr>
        <w:t xml:space="preserve"> (Accessed: 01 March 2024).</w:t>
      </w:r>
    </w:p>
    <w:p w14:paraId="432B3D7D" w14:textId="77777777" w:rsidR="007C4BB9" w:rsidRDefault="007C4BB9"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p>
    <w:p w14:paraId="1F7D399A" w14:textId="77777777" w:rsidR="005C2F4E" w:rsidRDefault="005C2F4E"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hyperlink r:id="rId44" w:tgtFrame="_blank" w:history="1">
        <w:r>
          <w:rPr>
            <w:rStyle w:val="Hyperlink"/>
            <w:rFonts w:ascii="Arial" w:eastAsiaTheme="majorEastAsia" w:hAnsi="Arial" w:cs="Arial"/>
            <w:i/>
            <w:iCs/>
            <w:color w:val="000000"/>
            <w:sz w:val="20"/>
            <w:szCs w:val="20"/>
          </w:rPr>
          <w:t>Police and Criminal Evidence Act 1984</w:t>
        </w:r>
      </w:hyperlink>
      <w:r>
        <w:rPr>
          <w:rFonts w:ascii="Arial" w:hAnsi="Arial" w:cs="Arial"/>
          <w:i/>
          <w:iCs/>
          <w:color w:val="000000"/>
          <w:sz w:val="20"/>
          <w:szCs w:val="20"/>
        </w:rPr>
        <w:t xml:space="preserve">. </w:t>
      </w:r>
      <w:r>
        <w:rPr>
          <w:rFonts w:ascii="Arial" w:hAnsi="Arial" w:cs="Arial"/>
          <w:color w:val="000000"/>
          <w:sz w:val="20"/>
          <w:szCs w:val="20"/>
          <w:shd w:val="clear" w:color="auto" w:fill="FFFFFF"/>
        </w:rPr>
        <w:t xml:space="preserve">Available at: </w:t>
      </w:r>
      <w:hyperlink r:id="rId45" w:tgtFrame="_blank" w:history="1">
        <w:r>
          <w:rPr>
            <w:rStyle w:val="Hyperlink"/>
            <w:rFonts w:ascii="Arial" w:eastAsiaTheme="majorEastAsia" w:hAnsi="Arial" w:cs="Arial"/>
            <w:color w:val="1155CC"/>
            <w:sz w:val="20"/>
            <w:szCs w:val="20"/>
            <w:shd w:val="clear" w:color="auto" w:fill="FFFFFF"/>
          </w:rPr>
          <w:t>https://www.legislation.gov.uk/ukpga/1984/60/section/1</w:t>
        </w:r>
      </w:hyperlink>
      <w:r>
        <w:rPr>
          <w:rFonts w:ascii="Arial" w:hAnsi="Arial" w:cs="Arial"/>
          <w:color w:val="000000"/>
          <w:sz w:val="20"/>
          <w:szCs w:val="20"/>
          <w:shd w:val="clear" w:color="auto" w:fill="FFFFFF"/>
        </w:rPr>
        <w:t xml:space="preserve"> (Accessed: 01 March 2024)</w:t>
      </w:r>
    </w:p>
    <w:p w14:paraId="531C3E3D" w14:textId="77777777" w:rsidR="007C4BB9" w:rsidRDefault="007C4BB9" w:rsidP="00BB2924">
      <w:pPr>
        <w:pStyle w:val="NormalWeb"/>
        <w:shd w:val="clear" w:color="auto" w:fill="FFFFFF"/>
        <w:spacing w:before="0" w:beforeAutospacing="0" w:after="0" w:afterAutospacing="0"/>
        <w:rPr>
          <w:rFonts w:ascii="Arial" w:hAnsi="Arial" w:cs="Arial"/>
          <w:color w:val="222222"/>
        </w:rPr>
      </w:pPr>
    </w:p>
    <w:p w14:paraId="2217924D" w14:textId="16AA8B88" w:rsidR="005C2F4E" w:rsidRDefault="005C2F4E"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r>
        <w:rPr>
          <w:rFonts w:ascii="Arial" w:hAnsi="Arial" w:cs="Arial"/>
          <w:i/>
          <w:iCs/>
          <w:color w:val="1E1E1E"/>
          <w:sz w:val="20"/>
          <w:szCs w:val="20"/>
        </w:rPr>
        <w:t xml:space="preserve">Vagrancy Act 1824. </w:t>
      </w:r>
      <w:r>
        <w:rPr>
          <w:rFonts w:ascii="Arial" w:hAnsi="Arial" w:cs="Arial"/>
          <w:color w:val="000000"/>
          <w:sz w:val="20"/>
          <w:szCs w:val="20"/>
          <w:shd w:val="clear" w:color="auto" w:fill="FFFFFF"/>
        </w:rPr>
        <w:t xml:space="preserve">Available at: </w:t>
      </w:r>
      <w:hyperlink r:id="rId46" w:tgtFrame="_blank" w:history="1">
        <w:r>
          <w:rPr>
            <w:rStyle w:val="Hyperlink"/>
            <w:rFonts w:ascii="Arial" w:eastAsiaTheme="majorEastAsia" w:hAnsi="Arial" w:cs="Arial"/>
            <w:color w:val="1155CC"/>
            <w:sz w:val="20"/>
            <w:szCs w:val="20"/>
            <w:shd w:val="clear" w:color="auto" w:fill="FFFFFF"/>
          </w:rPr>
          <w:t>https://www.legislation.gov.uk/ukpga/Geo4/5/83/section/4/1991-02-01</w:t>
        </w:r>
      </w:hyperlink>
      <w:r>
        <w:rPr>
          <w:rFonts w:ascii="Arial" w:hAnsi="Arial" w:cs="Arial"/>
          <w:color w:val="000000"/>
          <w:sz w:val="20"/>
          <w:szCs w:val="20"/>
          <w:shd w:val="clear" w:color="auto" w:fill="FFFFFF"/>
        </w:rPr>
        <w:t xml:space="preserve"> (Accessed: 29 </w:t>
      </w:r>
      <w:r w:rsidR="007C4BB9">
        <w:rPr>
          <w:rFonts w:ascii="Arial" w:hAnsi="Arial" w:cs="Arial"/>
          <w:color w:val="000000"/>
          <w:sz w:val="20"/>
          <w:szCs w:val="20"/>
          <w:shd w:val="clear" w:color="auto" w:fill="FFFFFF"/>
        </w:rPr>
        <w:t>February</w:t>
      </w:r>
      <w:r>
        <w:rPr>
          <w:rFonts w:ascii="Arial" w:hAnsi="Arial" w:cs="Arial"/>
          <w:color w:val="000000"/>
          <w:sz w:val="20"/>
          <w:szCs w:val="20"/>
          <w:shd w:val="clear" w:color="auto" w:fill="FFFFFF"/>
        </w:rPr>
        <w:t xml:space="preserve"> 2024)</w:t>
      </w:r>
    </w:p>
    <w:p w14:paraId="13743CE1" w14:textId="77777777" w:rsidR="007C4BB9" w:rsidRDefault="007C4BB9" w:rsidP="00BB2924">
      <w:pPr>
        <w:pStyle w:val="NormalWeb"/>
        <w:shd w:val="clear" w:color="auto" w:fill="FFFFFF"/>
        <w:spacing w:before="0" w:beforeAutospacing="0" w:after="0" w:afterAutospacing="0"/>
        <w:rPr>
          <w:rFonts w:ascii="Arial" w:hAnsi="Arial" w:cs="Arial"/>
          <w:color w:val="000000"/>
          <w:sz w:val="20"/>
          <w:szCs w:val="20"/>
          <w:shd w:val="clear" w:color="auto" w:fill="FFFFFF"/>
        </w:rPr>
      </w:pPr>
    </w:p>
    <w:p w14:paraId="7D546724" w14:textId="77777777" w:rsidR="005C2F4E" w:rsidRPr="00BB2924" w:rsidRDefault="005C2F4E" w:rsidP="00BB2924">
      <w:pPr>
        <w:pStyle w:val="NormalWeb"/>
        <w:shd w:val="clear" w:color="auto" w:fill="FFFFFF"/>
        <w:spacing w:before="0" w:beforeAutospacing="0" w:after="0" w:afterAutospacing="0"/>
        <w:rPr>
          <w:rFonts w:ascii="Arial" w:hAnsi="Arial" w:cs="Arial"/>
          <w:color w:val="500050"/>
          <w:shd w:val="clear" w:color="auto" w:fill="FFFFFF"/>
        </w:rPr>
      </w:pPr>
      <w:hyperlink r:id="rId47" w:tgtFrame="_blank" w:history="1">
        <w:r>
          <w:rPr>
            <w:rStyle w:val="Hyperlink"/>
            <w:rFonts w:ascii="Arial" w:eastAsiaTheme="majorEastAsia" w:hAnsi="Arial" w:cs="Arial"/>
            <w:color w:val="000000"/>
            <w:sz w:val="20"/>
            <w:szCs w:val="20"/>
            <w:shd w:val="clear" w:color="auto" w:fill="FFFFFF"/>
          </w:rPr>
          <w:t>Yesberg</w:t>
        </w:r>
      </w:hyperlink>
      <w:r>
        <w:rPr>
          <w:rFonts w:ascii="Arial" w:hAnsi="Arial" w:cs="Arial"/>
          <w:color w:val="000000"/>
          <w:sz w:val="20"/>
          <w:szCs w:val="20"/>
        </w:rPr>
        <w:t xml:space="preserve">, J. </w:t>
      </w:r>
      <w:r>
        <w:rPr>
          <w:rFonts w:ascii="Arial" w:hAnsi="Arial" w:cs="Arial"/>
          <w:i/>
          <w:iCs/>
          <w:color w:val="000000"/>
          <w:sz w:val="20"/>
          <w:szCs w:val="20"/>
        </w:rPr>
        <w:t>Et Al.</w:t>
      </w:r>
      <w:r>
        <w:rPr>
          <w:rFonts w:ascii="Arial" w:hAnsi="Arial" w:cs="Arial"/>
          <w:color w:val="000000"/>
          <w:sz w:val="20"/>
          <w:szCs w:val="20"/>
        </w:rPr>
        <w:t xml:space="preserve"> ‘Police visibility, trust in police fairness, and collective efficacy: A multilevel Structural Equation Model’, </w:t>
      </w:r>
      <w:r>
        <w:rPr>
          <w:rFonts w:ascii="Arial" w:hAnsi="Arial" w:cs="Arial"/>
          <w:i/>
          <w:iCs/>
          <w:color w:val="000000"/>
          <w:sz w:val="20"/>
          <w:szCs w:val="20"/>
        </w:rPr>
        <w:t xml:space="preserve">European Journal of Criminology. </w:t>
      </w:r>
      <w:r>
        <w:rPr>
          <w:rFonts w:ascii="Arial" w:hAnsi="Arial" w:cs="Arial"/>
          <w:color w:val="000000"/>
          <w:sz w:val="20"/>
          <w:szCs w:val="20"/>
        </w:rPr>
        <w:t xml:space="preserve">20(3). </w:t>
      </w:r>
      <w:r>
        <w:rPr>
          <w:rFonts w:ascii="Arial" w:hAnsi="Arial" w:cs="Arial"/>
          <w:i/>
          <w:iCs/>
          <w:color w:val="000000"/>
          <w:sz w:val="20"/>
          <w:szCs w:val="20"/>
        </w:rPr>
        <w:t xml:space="preserve">Research Gate. </w:t>
      </w:r>
      <w:r>
        <w:rPr>
          <w:rFonts w:ascii="Arial" w:hAnsi="Arial" w:cs="Arial"/>
          <w:color w:val="000000"/>
          <w:sz w:val="20"/>
          <w:szCs w:val="20"/>
          <w:shd w:val="clear" w:color="auto" w:fill="FFFFFF"/>
        </w:rPr>
        <w:t xml:space="preserve">Available at: </w:t>
      </w:r>
      <w:hyperlink r:id="rId48" w:tgtFrame="_blank" w:history="1">
        <w:r>
          <w:rPr>
            <w:rStyle w:val="Hyperlink"/>
            <w:rFonts w:ascii="Arial" w:eastAsiaTheme="majorEastAsia" w:hAnsi="Arial" w:cs="Arial"/>
            <w:color w:val="1155CC"/>
            <w:sz w:val="20"/>
            <w:szCs w:val="20"/>
            <w:shd w:val="clear" w:color="auto" w:fill="FFFFFF"/>
          </w:rPr>
          <w:t>https://www.researchgate.net/publication/353577107_Police_visibility_trust_in_police_fairness_and_collective_efficacy_A_multilevel_Structural_Equation_Model</w:t>
        </w:r>
      </w:hyperlink>
      <w:r>
        <w:rPr>
          <w:rFonts w:ascii="Arial" w:hAnsi="Arial" w:cs="Arial"/>
          <w:color w:val="000000"/>
          <w:sz w:val="20"/>
          <w:szCs w:val="20"/>
          <w:shd w:val="clear" w:color="auto" w:fill="FFFFFF"/>
        </w:rPr>
        <w:t xml:space="preserve"> (Accessed: 01 March 2024)</w:t>
      </w:r>
    </w:p>
    <w:p w14:paraId="0A8C369F" w14:textId="77777777" w:rsidR="00BC0B30" w:rsidRDefault="00BC0B30"/>
    <w:p w14:paraId="3D205599" w14:textId="77777777" w:rsidR="001B5D75" w:rsidRDefault="001B5D75"/>
    <w:p w14:paraId="64BF5AE1" w14:textId="613C1A12" w:rsidR="00C47DA4" w:rsidRDefault="00C47DA4"/>
    <w:sectPr w:rsidR="00C47D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640"/>
    <w:rsid w:val="000006A0"/>
    <w:rsid w:val="0000564B"/>
    <w:rsid w:val="00007CB2"/>
    <w:rsid w:val="0001129E"/>
    <w:rsid w:val="00015922"/>
    <w:rsid w:val="00035C38"/>
    <w:rsid w:val="00035E54"/>
    <w:rsid w:val="00061796"/>
    <w:rsid w:val="00072A67"/>
    <w:rsid w:val="00072B39"/>
    <w:rsid w:val="0007382A"/>
    <w:rsid w:val="00075887"/>
    <w:rsid w:val="000758F3"/>
    <w:rsid w:val="000759BE"/>
    <w:rsid w:val="00077802"/>
    <w:rsid w:val="00096849"/>
    <w:rsid w:val="00096A6B"/>
    <w:rsid w:val="00097891"/>
    <w:rsid w:val="000C1469"/>
    <w:rsid w:val="000C3D52"/>
    <w:rsid w:val="000C3E9B"/>
    <w:rsid w:val="000C41DF"/>
    <w:rsid w:val="000D5FEB"/>
    <w:rsid w:val="000D6FC4"/>
    <w:rsid w:val="000E2062"/>
    <w:rsid w:val="000E3915"/>
    <w:rsid w:val="000E4436"/>
    <w:rsid w:val="000E5A12"/>
    <w:rsid w:val="000F0269"/>
    <w:rsid w:val="00102171"/>
    <w:rsid w:val="00123406"/>
    <w:rsid w:val="001264B9"/>
    <w:rsid w:val="00137E2D"/>
    <w:rsid w:val="00142DE8"/>
    <w:rsid w:val="001622FE"/>
    <w:rsid w:val="00163541"/>
    <w:rsid w:val="00177FBE"/>
    <w:rsid w:val="0018079E"/>
    <w:rsid w:val="00182BE5"/>
    <w:rsid w:val="00187D92"/>
    <w:rsid w:val="0019131F"/>
    <w:rsid w:val="00191EC4"/>
    <w:rsid w:val="001934B5"/>
    <w:rsid w:val="001A00BF"/>
    <w:rsid w:val="001A1210"/>
    <w:rsid w:val="001A410C"/>
    <w:rsid w:val="001B5D75"/>
    <w:rsid w:val="001C55EB"/>
    <w:rsid w:val="001D5B0F"/>
    <w:rsid w:val="001D6B7D"/>
    <w:rsid w:val="001E0A07"/>
    <w:rsid w:val="00200A3A"/>
    <w:rsid w:val="00204B50"/>
    <w:rsid w:val="00211BE5"/>
    <w:rsid w:val="002163E0"/>
    <w:rsid w:val="002171FF"/>
    <w:rsid w:val="00217559"/>
    <w:rsid w:val="002432AB"/>
    <w:rsid w:val="00244F66"/>
    <w:rsid w:val="002567D7"/>
    <w:rsid w:val="0026320C"/>
    <w:rsid w:val="002646A3"/>
    <w:rsid w:val="00267DCC"/>
    <w:rsid w:val="002708D1"/>
    <w:rsid w:val="0027156F"/>
    <w:rsid w:val="002965F7"/>
    <w:rsid w:val="002A42CA"/>
    <w:rsid w:val="002B449D"/>
    <w:rsid w:val="002C1EF5"/>
    <w:rsid w:val="002D4D95"/>
    <w:rsid w:val="002D577C"/>
    <w:rsid w:val="002D6022"/>
    <w:rsid w:val="002F5F4C"/>
    <w:rsid w:val="00302468"/>
    <w:rsid w:val="0031367C"/>
    <w:rsid w:val="003178B8"/>
    <w:rsid w:val="00330261"/>
    <w:rsid w:val="00335DA5"/>
    <w:rsid w:val="003438E7"/>
    <w:rsid w:val="00347413"/>
    <w:rsid w:val="003553F4"/>
    <w:rsid w:val="00362228"/>
    <w:rsid w:val="00373055"/>
    <w:rsid w:val="003770D0"/>
    <w:rsid w:val="0038419C"/>
    <w:rsid w:val="00384508"/>
    <w:rsid w:val="00385147"/>
    <w:rsid w:val="00386DC5"/>
    <w:rsid w:val="003A1D17"/>
    <w:rsid w:val="003A63B5"/>
    <w:rsid w:val="003A73E9"/>
    <w:rsid w:val="003B1646"/>
    <w:rsid w:val="003B1775"/>
    <w:rsid w:val="003B1C70"/>
    <w:rsid w:val="003B7019"/>
    <w:rsid w:val="003C0267"/>
    <w:rsid w:val="003C30CA"/>
    <w:rsid w:val="003C4E2E"/>
    <w:rsid w:val="003C7380"/>
    <w:rsid w:val="003E50C1"/>
    <w:rsid w:val="003E66C3"/>
    <w:rsid w:val="003F2B83"/>
    <w:rsid w:val="003F71A0"/>
    <w:rsid w:val="003F71F0"/>
    <w:rsid w:val="003F7640"/>
    <w:rsid w:val="00403C0F"/>
    <w:rsid w:val="0040610C"/>
    <w:rsid w:val="004200FE"/>
    <w:rsid w:val="004214AB"/>
    <w:rsid w:val="0042171A"/>
    <w:rsid w:val="00421A83"/>
    <w:rsid w:val="00421D62"/>
    <w:rsid w:val="004243AF"/>
    <w:rsid w:val="0043130F"/>
    <w:rsid w:val="004430B0"/>
    <w:rsid w:val="004456A2"/>
    <w:rsid w:val="00446E2F"/>
    <w:rsid w:val="00455553"/>
    <w:rsid w:val="00471215"/>
    <w:rsid w:val="00475A97"/>
    <w:rsid w:val="00482249"/>
    <w:rsid w:val="00483A25"/>
    <w:rsid w:val="004857B9"/>
    <w:rsid w:val="00491006"/>
    <w:rsid w:val="00494639"/>
    <w:rsid w:val="004A096E"/>
    <w:rsid w:val="004A17A7"/>
    <w:rsid w:val="004B27B6"/>
    <w:rsid w:val="004C23E1"/>
    <w:rsid w:val="004D5B0D"/>
    <w:rsid w:val="004D7987"/>
    <w:rsid w:val="00502864"/>
    <w:rsid w:val="00502E6A"/>
    <w:rsid w:val="0051035F"/>
    <w:rsid w:val="00513042"/>
    <w:rsid w:val="00516EA7"/>
    <w:rsid w:val="00522171"/>
    <w:rsid w:val="00522E52"/>
    <w:rsid w:val="00524392"/>
    <w:rsid w:val="00527AF1"/>
    <w:rsid w:val="00532300"/>
    <w:rsid w:val="00550B4B"/>
    <w:rsid w:val="00553204"/>
    <w:rsid w:val="0055635C"/>
    <w:rsid w:val="00557E56"/>
    <w:rsid w:val="00573E47"/>
    <w:rsid w:val="00577061"/>
    <w:rsid w:val="00585082"/>
    <w:rsid w:val="005B3BA2"/>
    <w:rsid w:val="005C2F4E"/>
    <w:rsid w:val="005C60FD"/>
    <w:rsid w:val="005C73C4"/>
    <w:rsid w:val="005D046D"/>
    <w:rsid w:val="005D2686"/>
    <w:rsid w:val="005D32C1"/>
    <w:rsid w:val="005E2788"/>
    <w:rsid w:val="005E4811"/>
    <w:rsid w:val="005E6DD1"/>
    <w:rsid w:val="005F2769"/>
    <w:rsid w:val="005F4D81"/>
    <w:rsid w:val="005F63BE"/>
    <w:rsid w:val="006028DD"/>
    <w:rsid w:val="00607C30"/>
    <w:rsid w:val="006146F9"/>
    <w:rsid w:val="00615BAF"/>
    <w:rsid w:val="00623867"/>
    <w:rsid w:val="00627C0B"/>
    <w:rsid w:val="006317EE"/>
    <w:rsid w:val="006318D8"/>
    <w:rsid w:val="00632080"/>
    <w:rsid w:val="006322B6"/>
    <w:rsid w:val="00632CAD"/>
    <w:rsid w:val="00634CF7"/>
    <w:rsid w:val="00636ADC"/>
    <w:rsid w:val="00651F96"/>
    <w:rsid w:val="006556ED"/>
    <w:rsid w:val="00660791"/>
    <w:rsid w:val="006666D2"/>
    <w:rsid w:val="00673565"/>
    <w:rsid w:val="006772FB"/>
    <w:rsid w:val="0069427D"/>
    <w:rsid w:val="00695DFA"/>
    <w:rsid w:val="006976AB"/>
    <w:rsid w:val="006A1418"/>
    <w:rsid w:val="006A25CE"/>
    <w:rsid w:val="006A5067"/>
    <w:rsid w:val="006B0099"/>
    <w:rsid w:val="006B0561"/>
    <w:rsid w:val="006B6986"/>
    <w:rsid w:val="006C22E9"/>
    <w:rsid w:val="006C4B7F"/>
    <w:rsid w:val="006C652F"/>
    <w:rsid w:val="006C67F8"/>
    <w:rsid w:val="006D0E4D"/>
    <w:rsid w:val="006D2843"/>
    <w:rsid w:val="006E4EAD"/>
    <w:rsid w:val="006F533E"/>
    <w:rsid w:val="006F64D1"/>
    <w:rsid w:val="0070735F"/>
    <w:rsid w:val="00710296"/>
    <w:rsid w:val="00715E39"/>
    <w:rsid w:val="00726502"/>
    <w:rsid w:val="00742C9F"/>
    <w:rsid w:val="00746FB9"/>
    <w:rsid w:val="00747DF3"/>
    <w:rsid w:val="007802BC"/>
    <w:rsid w:val="0078033C"/>
    <w:rsid w:val="007804A1"/>
    <w:rsid w:val="00781F11"/>
    <w:rsid w:val="0078753A"/>
    <w:rsid w:val="00790911"/>
    <w:rsid w:val="007911E9"/>
    <w:rsid w:val="00791757"/>
    <w:rsid w:val="007946AB"/>
    <w:rsid w:val="00795644"/>
    <w:rsid w:val="007A1E3F"/>
    <w:rsid w:val="007A325A"/>
    <w:rsid w:val="007B6FAD"/>
    <w:rsid w:val="007C0E9F"/>
    <w:rsid w:val="007C2796"/>
    <w:rsid w:val="007C41ED"/>
    <w:rsid w:val="007C44CF"/>
    <w:rsid w:val="007C4BB9"/>
    <w:rsid w:val="007C6E7E"/>
    <w:rsid w:val="007D33CE"/>
    <w:rsid w:val="007D4127"/>
    <w:rsid w:val="007D5E67"/>
    <w:rsid w:val="007D702A"/>
    <w:rsid w:val="007E1414"/>
    <w:rsid w:val="007E5498"/>
    <w:rsid w:val="007E6725"/>
    <w:rsid w:val="008005FC"/>
    <w:rsid w:val="00800CF3"/>
    <w:rsid w:val="0080666D"/>
    <w:rsid w:val="00813CF9"/>
    <w:rsid w:val="00817024"/>
    <w:rsid w:val="0081752F"/>
    <w:rsid w:val="00817B3C"/>
    <w:rsid w:val="008211C4"/>
    <w:rsid w:val="00824409"/>
    <w:rsid w:val="008272BA"/>
    <w:rsid w:val="00836421"/>
    <w:rsid w:val="00841E30"/>
    <w:rsid w:val="0086195A"/>
    <w:rsid w:val="00864DF2"/>
    <w:rsid w:val="008668E0"/>
    <w:rsid w:val="00870A31"/>
    <w:rsid w:val="00870D3B"/>
    <w:rsid w:val="00875B13"/>
    <w:rsid w:val="00877704"/>
    <w:rsid w:val="00884056"/>
    <w:rsid w:val="00884297"/>
    <w:rsid w:val="00892BA2"/>
    <w:rsid w:val="00893CDE"/>
    <w:rsid w:val="008A09F4"/>
    <w:rsid w:val="008A26B0"/>
    <w:rsid w:val="008A2DBA"/>
    <w:rsid w:val="008B1DF3"/>
    <w:rsid w:val="008D099C"/>
    <w:rsid w:val="008D118C"/>
    <w:rsid w:val="008D384E"/>
    <w:rsid w:val="008D3D82"/>
    <w:rsid w:val="008D5BA3"/>
    <w:rsid w:val="008D6346"/>
    <w:rsid w:val="008D6496"/>
    <w:rsid w:val="008F1978"/>
    <w:rsid w:val="008F5140"/>
    <w:rsid w:val="00900184"/>
    <w:rsid w:val="00905271"/>
    <w:rsid w:val="0090712E"/>
    <w:rsid w:val="00910916"/>
    <w:rsid w:val="00916D06"/>
    <w:rsid w:val="00925CB0"/>
    <w:rsid w:val="009367C2"/>
    <w:rsid w:val="0095256D"/>
    <w:rsid w:val="00956BBC"/>
    <w:rsid w:val="0096764A"/>
    <w:rsid w:val="00972068"/>
    <w:rsid w:val="0097650D"/>
    <w:rsid w:val="00976F4F"/>
    <w:rsid w:val="0098199D"/>
    <w:rsid w:val="00982315"/>
    <w:rsid w:val="0098419F"/>
    <w:rsid w:val="00985694"/>
    <w:rsid w:val="009900D2"/>
    <w:rsid w:val="009936E3"/>
    <w:rsid w:val="00995EE1"/>
    <w:rsid w:val="009964ED"/>
    <w:rsid w:val="009A070B"/>
    <w:rsid w:val="009A7CA3"/>
    <w:rsid w:val="009B3433"/>
    <w:rsid w:val="009C54F0"/>
    <w:rsid w:val="009C59EB"/>
    <w:rsid w:val="009D0993"/>
    <w:rsid w:val="009E00DA"/>
    <w:rsid w:val="009E4B1E"/>
    <w:rsid w:val="009F0061"/>
    <w:rsid w:val="009F3EB0"/>
    <w:rsid w:val="009F5BF3"/>
    <w:rsid w:val="00A134DC"/>
    <w:rsid w:val="00A14D91"/>
    <w:rsid w:val="00A157CB"/>
    <w:rsid w:val="00A1632C"/>
    <w:rsid w:val="00A23B56"/>
    <w:rsid w:val="00A25FB3"/>
    <w:rsid w:val="00A324EF"/>
    <w:rsid w:val="00A403B4"/>
    <w:rsid w:val="00A432FD"/>
    <w:rsid w:val="00A46A5E"/>
    <w:rsid w:val="00A50699"/>
    <w:rsid w:val="00A51CB2"/>
    <w:rsid w:val="00A53E14"/>
    <w:rsid w:val="00A74809"/>
    <w:rsid w:val="00A74D14"/>
    <w:rsid w:val="00A74E33"/>
    <w:rsid w:val="00A753DB"/>
    <w:rsid w:val="00A82940"/>
    <w:rsid w:val="00A83B7E"/>
    <w:rsid w:val="00AA0356"/>
    <w:rsid w:val="00AA2768"/>
    <w:rsid w:val="00AA3F03"/>
    <w:rsid w:val="00AA7551"/>
    <w:rsid w:val="00AC2350"/>
    <w:rsid w:val="00AC7023"/>
    <w:rsid w:val="00AC7026"/>
    <w:rsid w:val="00AD52BD"/>
    <w:rsid w:val="00AD54B1"/>
    <w:rsid w:val="00AE203B"/>
    <w:rsid w:val="00AE3437"/>
    <w:rsid w:val="00AE42DE"/>
    <w:rsid w:val="00AE4B0F"/>
    <w:rsid w:val="00AE6166"/>
    <w:rsid w:val="00AF24A1"/>
    <w:rsid w:val="00B00C07"/>
    <w:rsid w:val="00B063A6"/>
    <w:rsid w:val="00B135C2"/>
    <w:rsid w:val="00B1788B"/>
    <w:rsid w:val="00B23B9B"/>
    <w:rsid w:val="00B25E5F"/>
    <w:rsid w:val="00B33BAF"/>
    <w:rsid w:val="00B401B2"/>
    <w:rsid w:val="00B46EFD"/>
    <w:rsid w:val="00B472B5"/>
    <w:rsid w:val="00B51166"/>
    <w:rsid w:val="00B5124F"/>
    <w:rsid w:val="00B51947"/>
    <w:rsid w:val="00B5378C"/>
    <w:rsid w:val="00B668C3"/>
    <w:rsid w:val="00B943C2"/>
    <w:rsid w:val="00B9468C"/>
    <w:rsid w:val="00B9731F"/>
    <w:rsid w:val="00B974D2"/>
    <w:rsid w:val="00BA3B10"/>
    <w:rsid w:val="00BA53C7"/>
    <w:rsid w:val="00BA772D"/>
    <w:rsid w:val="00BB2924"/>
    <w:rsid w:val="00BC0B30"/>
    <w:rsid w:val="00BC609F"/>
    <w:rsid w:val="00BE3BCB"/>
    <w:rsid w:val="00BF30E6"/>
    <w:rsid w:val="00C0185E"/>
    <w:rsid w:val="00C05B2B"/>
    <w:rsid w:val="00C05BE9"/>
    <w:rsid w:val="00C10729"/>
    <w:rsid w:val="00C1243F"/>
    <w:rsid w:val="00C1563B"/>
    <w:rsid w:val="00C17F7D"/>
    <w:rsid w:val="00C243D6"/>
    <w:rsid w:val="00C25F92"/>
    <w:rsid w:val="00C306AD"/>
    <w:rsid w:val="00C30818"/>
    <w:rsid w:val="00C355A5"/>
    <w:rsid w:val="00C37DDF"/>
    <w:rsid w:val="00C47DA4"/>
    <w:rsid w:val="00C56780"/>
    <w:rsid w:val="00C622F7"/>
    <w:rsid w:val="00C65622"/>
    <w:rsid w:val="00C6794D"/>
    <w:rsid w:val="00C67966"/>
    <w:rsid w:val="00C67A3D"/>
    <w:rsid w:val="00C71BC0"/>
    <w:rsid w:val="00C77C43"/>
    <w:rsid w:val="00C807CE"/>
    <w:rsid w:val="00C938A4"/>
    <w:rsid w:val="00CA2633"/>
    <w:rsid w:val="00CA6287"/>
    <w:rsid w:val="00CA765C"/>
    <w:rsid w:val="00CA79E7"/>
    <w:rsid w:val="00CB063A"/>
    <w:rsid w:val="00CB0BA9"/>
    <w:rsid w:val="00CB3AAF"/>
    <w:rsid w:val="00CC0D41"/>
    <w:rsid w:val="00CC1F7C"/>
    <w:rsid w:val="00CD3A82"/>
    <w:rsid w:val="00CE1EC7"/>
    <w:rsid w:val="00CE6825"/>
    <w:rsid w:val="00CF1B58"/>
    <w:rsid w:val="00CF1E11"/>
    <w:rsid w:val="00D0011A"/>
    <w:rsid w:val="00D023CE"/>
    <w:rsid w:val="00D0696D"/>
    <w:rsid w:val="00D14F8D"/>
    <w:rsid w:val="00D24EFB"/>
    <w:rsid w:val="00D3339E"/>
    <w:rsid w:val="00D438BB"/>
    <w:rsid w:val="00D459CD"/>
    <w:rsid w:val="00D61D30"/>
    <w:rsid w:val="00D651B6"/>
    <w:rsid w:val="00D70839"/>
    <w:rsid w:val="00D91A4A"/>
    <w:rsid w:val="00D9202F"/>
    <w:rsid w:val="00D92D09"/>
    <w:rsid w:val="00D95C70"/>
    <w:rsid w:val="00D975BA"/>
    <w:rsid w:val="00DA1799"/>
    <w:rsid w:val="00DB0E53"/>
    <w:rsid w:val="00DC620E"/>
    <w:rsid w:val="00DC6D9B"/>
    <w:rsid w:val="00DD54AA"/>
    <w:rsid w:val="00DE0D64"/>
    <w:rsid w:val="00DE16E8"/>
    <w:rsid w:val="00DE1F7A"/>
    <w:rsid w:val="00DF1ADE"/>
    <w:rsid w:val="00DF58EE"/>
    <w:rsid w:val="00DF643F"/>
    <w:rsid w:val="00E05539"/>
    <w:rsid w:val="00E121B3"/>
    <w:rsid w:val="00E12644"/>
    <w:rsid w:val="00E14EBF"/>
    <w:rsid w:val="00E20440"/>
    <w:rsid w:val="00E21C3E"/>
    <w:rsid w:val="00E238A5"/>
    <w:rsid w:val="00E301EF"/>
    <w:rsid w:val="00E3226E"/>
    <w:rsid w:val="00E41E8A"/>
    <w:rsid w:val="00E45BED"/>
    <w:rsid w:val="00E62D2D"/>
    <w:rsid w:val="00E665F2"/>
    <w:rsid w:val="00E71E40"/>
    <w:rsid w:val="00E7272E"/>
    <w:rsid w:val="00E863D0"/>
    <w:rsid w:val="00E86B30"/>
    <w:rsid w:val="00E86B85"/>
    <w:rsid w:val="00E900BB"/>
    <w:rsid w:val="00E935D4"/>
    <w:rsid w:val="00E9454D"/>
    <w:rsid w:val="00EA4348"/>
    <w:rsid w:val="00EB0722"/>
    <w:rsid w:val="00EB369A"/>
    <w:rsid w:val="00EC68E6"/>
    <w:rsid w:val="00ED0A57"/>
    <w:rsid w:val="00EE7E98"/>
    <w:rsid w:val="00F07096"/>
    <w:rsid w:val="00F070BA"/>
    <w:rsid w:val="00F10D53"/>
    <w:rsid w:val="00F16904"/>
    <w:rsid w:val="00F17A37"/>
    <w:rsid w:val="00F17E3A"/>
    <w:rsid w:val="00F255F2"/>
    <w:rsid w:val="00F2583C"/>
    <w:rsid w:val="00F2660F"/>
    <w:rsid w:val="00F454D0"/>
    <w:rsid w:val="00F457D8"/>
    <w:rsid w:val="00F707FD"/>
    <w:rsid w:val="00F9309D"/>
    <w:rsid w:val="00F9314F"/>
    <w:rsid w:val="00FA4C47"/>
    <w:rsid w:val="00FA5C88"/>
    <w:rsid w:val="00FB0CF1"/>
    <w:rsid w:val="00FB5E77"/>
    <w:rsid w:val="00FB7C0F"/>
    <w:rsid w:val="00FC3801"/>
    <w:rsid w:val="00FC5A8C"/>
    <w:rsid w:val="00FD4560"/>
    <w:rsid w:val="00FD7258"/>
    <w:rsid w:val="00FE4BB8"/>
    <w:rsid w:val="00FE6057"/>
    <w:rsid w:val="00FF2287"/>
    <w:rsid w:val="00FF7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EFC1A"/>
  <w15:chartTrackingRefBased/>
  <w15:docId w15:val="{0CF392DB-9B01-43CC-BC79-72FDD71BE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6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76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76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76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76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76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76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76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76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6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76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76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76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76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76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76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76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7640"/>
    <w:rPr>
      <w:rFonts w:eastAsiaTheme="majorEastAsia" w:cstheme="majorBidi"/>
      <w:color w:val="272727" w:themeColor="text1" w:themeTint="D8"/>
    </w:rPr>
  </w:style>
  <w:style w:type="paragraph" w:styleId="Title">
    <w:name w:val="Title"/>
    <w:basedOn w:val="Normal"/>
    <w:next w:val="Normal"/>
    <w:link w:val="TitleChar"/>
    <w:uiPriority w:val="10"/>
    <w:qFormat/>
    <w:rsid w:val="003F76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6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6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6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7640"/>
    <w:pPr>
      <w:spacing w:before="160"/>
      <w:jc w:val="center"/>
    </w:pPr>
    <w:rPr>
      <w:i/>
      <w:iCs/>
      <w:color w:val="404040" w:themeColor="text1" w:themeTint="BF"/>
    </w:rPr>
  </w:style>
  <w:style w:type="character" w:customStyle="1" w:styleId="QuoteChar">
    <w:name w:val="Quote Char"/>
    <w:basedOn w:val="DefaultParagraphFont"/>
    <w:link w:val="Quote"/>
    <w:uiPriority w:val="29"/>
    <w:rsid w:val="003F7640"/>
    <w:rPr>
      <w:i/>
      <w:iCs/>
      <w:color w:val="404040" w:themeColor="text1" w:themeTint="BF"/>
    </w:rPr>
  </w:style>
  <w:style w:type="paragraph" w:styleId="ListParagraph">
    <w:name w:val="List Paragraph"/>
    <w:basedOn w:val="Normal"/>
    <w:uiPriority w:val="34"/>
    <w:qFormat/>
    <w:rsid w:val="003F7640"/>
    <w:pPr>
      <w:ind w:left="720"/>
      <w:contextualSpacing/>
    </w:pPr>
  </w:style>
  <w:style w:type="character" w:styleId="IntenseEmphasis">
    <w:name w:val="Intense Emphasis"/>
    <w:basedOn w:val="DefaultParagraphFont"/>
    <w:uiPriority w:val="21"/>
    <w:qFormat/>
    <w:rsid w:val="003F7640"/>
    <w:rPr>
      <w:i/>
      <w:iCs/>
      <w:color w:val="0F4761" w:themeColor="accent1" w:themeShade="BF"/>
    </w:rPr>
  </w:style>
  <w:style w:type="paragraph" w:styleId="IntenseQuote">
    <w:name w:val="Intense Quote"/>
    <w:basedOn w:val="Normal"/>
    <w:next w:val="Normal"/>
    <w:link w:val="IntenseQuoteChar"/>
    <w:uiPriority w:val="30"/>
    <w:qFormat/>
    <w:rsid w:val="003F76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7640"/>
    <w:rPr>
      <w:i/>
      <w:iCs/>
      <w:color w:val="0F4761" w:themeColor="accent1" w:themeShade="BF"/>
    </w:rPr>
  </w:style>
  <w:style w:type="character" w:styleId="IntenseReference">
    <w:name w:val="Intense Reference"/>
    <w:basedOn w:val="DefaultParagraphFont"/>
    <w:uiPriority w:val="32"/>
    <w:qFormat/>
    <w:rsid w:val="003F7640"/>
    <w:rPr>
      <w:b/>
      <w:bCs/>
      <w:smallCaps/>
      <w:color w:val="0F4761" w:themeColor="accent1" w:themeShade="BF"/>
      <w:spacing w:val="5"/>
    </w:rPr>
  </w:style>
  <w:style w:type="character" w:styleId="Hyperlink">
    <w:name w:val="Hyperlink"/>
    <w:basedOn w:val="DefaultParagraphFont"/>
    <w:uiPriority w:val="99"/>
    <w:semiHidden/>
    <w:unhideWhenUsed/>
    <w:rsid w:val="001B5D75"/>
    <w:rPr>
      <w:color w:val="0000FF"/>
      <w:u w:val="single"/>
    </w:rPr>
  </w:style>
  <w:style w:type="character" w:styleId="FollowedHyperlink">
    <w:name w:val="FollowedHyperlink"/>
    <w:basedOn w:val="DefaultParagraphFont"/>
    <w:uiPriority w:val="99"/>
    <w:semiHidden/>
    <w:unhideWhenUsed/>
    <w:rsid w:val="001B5D75"/>
    <w:rPr>
      <w:color w:val="96607D" w:themeColor="followedHyperlink"/>
      <w:u w:val="single"/>
    </w:rPr>
  </w:style>
  <w:style w:type="paragraph" w:styleId="NormalWeb">
    <w:name w:val="Normal (Web)"/>
    <w:basedOn w:val="Normal"/>
    <w:uiPriority w:val="99"/>
    <w:unhideWhenUsed/>
    <w:rsid w:val="00BB292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974935">
      <w:bodyDiv w:val="1"/>
      <w:marLeft w:val="0"/>
      <w:marRight w:val="0"/>
      <w:marTop w:val="0"/>
      <w:marBottom w:val="0"/>
      <w:divBdr>
        <w:top w:val="none" w:sz="0" w:space="0" w:color="auto"/>
        <w:left w:val="none" w:sz="0" w:space="0" w:color="auto"/>
        <w:bottom w:val="none" w:sz="0" w:space="0" w:color="auto"/>
        <w:right w:val="none" w:sz="0" w:space="0" w:color="auto"/>
      </w:divBdr>
    </w:div>
    <w:div w:id="1243686016">
      <w:bodyDiv w:val="1"/>
      <w:marLeft w:val="0"/>
      <w:marRight w:val="0"/>
      <w:marTop w:val="0"/>
      <w:marBottom w:val="0"/>
      <w:divBdr>
        <w:top w:val="none" w:sz="0" w:space="0" w:color="auto"/>
        <w:left w:val="none" w:sz="0" w:space="0" w:color="auto"/>
        <w:bottom w:val="none" w:sz="0" w:space="0" w:color="auto"/>
        <w:right w:val="none" w:sz="0" w:space="0" w:color="auto"/>
      </w:divBdr>
    </w:div>
    <w:div w:id="1990742294">
      <w:bodyDiv w:val="1"/>
      <w:marLeft w:val="0"/>
      <w:marRight w:val="0"/>
      <w:marTop w:val="0"/>
      <w:marBottom w:val="0"/>
      <w:divBdr>
        <w:top w:val="none" w:sz="0" w:space="0" w:color="auto"/>
        <w:left w:val="none" w:sz="0" w:space="0" w:color="auto"/>
        <w:bottom w:val="none" w:sz="0" w:space="0" w:color="auto"/>
        <w:right w:val="none" w:sz="0" w:space="0" w:color="auto"/>
      </w:divBdr>
    </w:div>
    <w:div w:id="2092967404">
      <w:bodyDiv w:val="1"/>
      <w:marLeft w:val="0"/>
      <w:marRight w:val="0"/>
      <w:marTop w:val="0"/>
      <w:marBottom w:val="0"/>
      <w:divBdr>
        <w:top w:val="none" w:sz="0" w:space="0" w:color="auto"/>
        <w:left w:val="none" w:sz="0" w:space="0" w:color="auto"/>
        <w:bottom w:val="none" w:sz="0" w:space="0" w:color="auto"/>
        <w:right w:val="none" w:sz="0" w:space="0" w:color="auto"/>
      </w:divBdr>
      <w:divsChild>
        <w:div w:id="1955745223">
          <w:marLeft w:val="0"/>
          <w:marRight w:val="0"/>
          <w:marTop w:val="0"/>
          <w:marBottom w:val="0"/>
          <w:divBdr>
            <w:top w:val="none" w:sz="0" w:space="0" w:color="auto"/>
            <w:left w:val="none" w:sz="0" w:space="0" w:color="auto"/>
            <w:bottom w:val="none" w:sz="0" w:space="0" w:color="auto"/>
            <w:right w:val="none" w:sz="0" w:space="0" w:color="auto"/>
          </w:divBdr>
          <w:divsChild>
            <w:div w:id="213976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civil-emergencies/disaster-victim-identification/definitions" TargetMode="External"/><Relationship Id="rId18" Type="http://schemas.openxmlformats.org/officeDocument/2006/relationships/hyperlink" Target="https://www.gov.uk/government/publications/public-perceptions-of-policing-a-review-of-research-and-literature/public-perceptions-of-policing-a-review-of-research-and-literature" TargetMode="External"/><Relationship Id="rId26" Type="http://schemas.openxmlformats.org/officeDocument/2006/relationships/hyperlink" Target="https://books.google.co.uk/books?id=1Aee2kcIFB8C&amp;dq=importance+of+neighborhood+policing+uk&amp;lr=&amp;source=gbs_navlinks_s" TargetMode="External"/><Relationship Id="rId39" Type="http://schemas.openxmlformats.org/officeDocument/2006/relationships/hyperlink" Target="https://books.google.co.uk/books?id=1Aee2kcIFB8C&amp;dq=importance+of+neighborhood+policing+uk&amp;lr=&amp;source=gbs_navlinks_s" TargetMode="External"/><Relationship Id="rId21" Type="http://schemas.openxmlformats.org/officeDocument/2006/relationships/hyperlink" Target="https://www.sciencedirect.com/science/article/abs/pii/B9780080302171500149" TargetMode="External"/><Relationship Id="rId34" Type="http://schemas.openxmlformats.org/officeDocument/2006/relationships/hyperlink" Target="https://www.jesip.org.uk/joint-doctrine/principles-for-joint-working/" TargetMode="External"/><Relationship Id="rId42" Type="http://schemas.openxmlformats.org/officeDocument/2006/relationships/hyperlink" Target="https://naru.org.uk/the-interoperable-capabilities/hart/" TargetMode="External"/><Relationship Id="rId47" Type="http://schemas.openxmlformats.org/officeDocument/2006/relationships/hyperlink" Target="https://www.researchgate.net/profile/Julia-Yesberg?_tp=eyJjb250ZXh0Ijp7ImZpcnN0UGFnZSI6InB1YmxpY2F0aW9uIiwicGFnZSI6InB1YmxpY2F0aW9uIn19" TargetMode="External"/><Relationship Id="rId50" Type="http://schemas.openxmlformats.org/officeDocument/2006/relationships/theme" Target="theme/theme1.xml"/><Relationship Id="rId7" Type="http://schemas.openxmlformats.org/officeDocument/2006/relationships/hyperlink" Target="https://books.google.co.uk/books?id=1Aee2kcIFB8C&amp;dq=importance+of+neighborhood+policing+uk&amp;lr=&amp;source=gbs_navlinks_s" TargetMode="External"/><Relationship Id="rId2" Type="http://schemas.openxmlformats.org/officeDocument/2006/relationships/settings" Target="settings.xml"/><Relationship Id="rId16" Type="http://schemas.openxmlformats.org/officeDocument/2006/relationships/hyperlink" Target="https://www.gov.uk/government/publications/policing-by-consent/definition-of-policing-by-consent" TargetMode="External"/><Relationship Id="rId29" Type="http://schemas.openxmlformats.org/officeDocument/2006/relationships/hyperlink" Target="https://www.jesip.org.uk/uploads/resources/JESIP-Joint-Doctrine.pdf" TargetMode="External"/><Relationship Id="rId11" Type="http://schemas.openxmlformats.org/officeDocument/2006/relationships/hyperlink" Target="https://www.researchgate.net/publication/277907649_Differentiating_confidence_in_the_police_trust_in_the_police_and_satisfaction_with_the_police" TargetMode="External"/><Relationship Id="rId24" Type="http://schemas.openxmlformats.org/officeDocument/2006/relationships/hyperlink" Target="https://books.google.co.uk/books?id=1Aee2kcIFB8C&amp;dq=importance+of+neighborhood+policing+uk&amp;lr=&amp;source=gbs_navlinks_s" TargetMode="External"/><Relationship Id="rId32" Type="http://schemas.openxmlformats.org/officeDocument/2006/relationships/hyperlink" Target="https://www.college.police.uk/app/civil-emergencies/disaster-victim-identification/definitions" TargetMode="External"/><Relationship Id="rId37" Type="http://schemas.openxmlformats.org/officeDocument/2006/relationships/hyperlink" Target="https://www.researchgate.net/profile/John_Chapman6/publication/277018498_Neighbourhood_policing_Past_present_and_future_-_A_review_of_the_literature/links/555f3bd208ae9963a117f164.pdf" TargetMode="External"/><Relationship Id="rId40" Type="http://schemas.openxmlformats.org/officeDocument/2006/relationships/hyperlink" Target="https://library.college.police.uk/docs/npia/CohesionGuide.pdf" TargetMode="External"/><Relationship Id="rId45" Type="http://schemas.openxmlformats.org/officeDocument/2006/relationships/hyperlink" Target="https://www.legislation.gov.uk/ukpga/1984/60/section/1" TargetMode="External"/><Relationship Id="rId5" Type="http://schemas.openxmlformats.org/officeDocument/2006/relationships/hyperlink" Target="https://academic.oup.com/policing/article-abstract/1/2/161/1566318?redirectedFrom=fulltext" TargetMode="External"/><Relationship Id="rId15" Type="http://schemas.openxmlformats.org/officeDocument/2006/relationships/hyperlink" Target="http://gov.uk/" TargetMode="External"/><Relationship Id="rId23" Type="http://schemas.openxmlformats.org/officeDocument/2006/relationships/hyperlink" Target="https://commonslibrary.parliament.uk/research-briefings/sn06099/" TargetMode="External"/><Relationship Id="rId28" Type="http://schemas.openxmlformats.org/officeDocument/2006/relationships/hyperlink" Target="https://books.google.co.uk/books?id=1Aee2kcIFB8C&amp;dq=importance+of+neighborhood+policing+uk&amp;lr=&amp;source=gbs_navlinks_s" TargetMode="External"/><Relationship Id="rId36" Type="http://schemas.openxmlformats.org/officeDocument/2006/relationships/hyperlink" Target="https://www.jesip.org.uk/joint-doctrine/the-joint-decision-model-jdm/" TargetMode="External"/><Relationship Id="rId49" Type="http://schemas.openxmlformats.org/officeDocument/2006/relationships/fontTable" Target="fontTable.xml"/><Relationship Id="rId10" Type="http://schemas.openxmlformats.org/officeDocument/2006/relationships/hyperlink" Target="https://academic.oup.com/policing/article-abstract/9/3/296/1478166" TargetMode="External"/><Relationship Id="rId19" Type="http://schemas.openxmlformats.org/officeDocument/2006/relationships/hyperlink" Target="http://gov.uk/" TargetMode="External"/><Relationship Id="rId31" Type="http://schemas.openxmlformats.org/officeDocument/2006/relationships/hyperlink" Target="https://books.google.co.uk/books?id=1Aee2kcIFB8C&amp;dq=importance+of+neighborhood+policing+uk&amp;lr=&amp;source=gbs_navlinks_s" TargetMode="External"/><Relationship Id="rId44" Type="http://schemas.openxmlformats.org/officeDocument/2006/relationships/hyperlink" Target="https://www.legislation.gov.uk/ukpga/1984/60/section/1" TargetMode="External"/><Relationship Id="rId4" Type="http://schemas.openxmlformats.org/officeDocument/2006/relationships/hyperlink" Target="https://books.google.co.uk/books?id=1Aee2kcIFB8C&amp;dq=importance+of+neighborhood+policing+uk&amp;lr=&amp;source=gbs_navlinks_s" TargetMode="External"/><Relationship Id="rId9" Type="http://schemas.openxmlformats.org/officeDocument/2006/relationships/hyperlink" Target="https://books.google.co.uk/books?id=1Aee2kcIFB8C&amp;dq=importance+of+neighborhood+policing+uk&amp;lr=&amp;source=gbs_navlinks_s" TargetMode="External"/><Relationship Id="rId14" Type="http://schemas.openxmlformats.org/officeDocument/2006/relationships/hyperlink" Target="https://link.springer.com/chapter/10.1007/978-1-137-56570-9_18" TargetMode="External"/><Relationship Id="rId22" Type="http://schemas.openxmlformats.org/officeDocument/2006/relationships/hyperlink" Target="https://publications.parliament.uk/pa/cm199899/cmselect/cmhaff/81/81ap08.htm" TargetMode="External"/><Relationship Id="rId27" Type="http://schemas.openxmlformats.org/officeDocument/2006/relationships/hyperlink" Target="https://files.manchesterarenainquiry.org.uk/live/uploads/2021/09/07190147/INQ007211_8-9.pdf" TargetMode="External"/><Relationship Id="rId30" Type="http://schemas.openxmlformats.org/officeDocument/2006/relationships/hyperlink" Target="https://books.google.co.uk/books?id=1Aee2kcIFB8C&amp;dq=importance+of+neighborhood+policing+uk&amp;lr=&amp;source=gbs_navlinks_s" TargetMode="External"/><Relationship Id="rId35" Type="http://schemas.openxmlformats.org/officeDocument/2006/relationships/hyperlink" Target="https://books.google.co.uk/books?id=1Aee2kcIFB8C&amp;dq=importance+of+neighborhood+policing+uk&amp;lr=&amp;source=gbs_navlinks_s" TargetMode="External"/><Relationship Id="rId43" Type="http://schemas.openxmlformats.org/officeDocument/2006/relationships/hyperlink" Target="https://books.google.co.uk/books?id=1Aee2kcIFB8C&amp;dq=importance+of+neighborhood+policing+uk&amp;lr=&amp;source=gbs_navlinks_s" TargetMode="External"/><Relationship Id="rId48" Type="http://schemas.openxmlformats.org/officeDocument/2006/relationships/hyperlink" Target="https://www.researchgate.net/publication/353577107_Police_visibility_trust_in_police_fairness_and_collective_efficacy_A_multilevel_Structural_Equation_Model" TargetMode="External"/><Relationship Id="rId8" Type="http://schemas.openxmlformats.org/officeDocument/2006/relationships/hyperlink" Target="https://www.btp.police.uk/police-forces/british-transport-police/areas/about-us/about-us/in-the-community/pact-meetings/" TargetMode="External"/><Relationship Id="rId3" Type="http://schemas.openxmlformats.org/officeDocument/2006/relationships/webSettings" Target="webSettings.xml"/><Relationship Id="rId12" Type="http://schemas.openxmlformats.org/officeDocument/2006/relationships/hyperlink" Target="https://books.google.co.uk/books?id=1Aee2kcIFB8C&amp;dq=importance+of+neighborhood+policing+uk&amp;lr=&amp;source=gbs_navlinks_s" TargetMode="External"/><Relationship Id="rId17" Type="http://schemas.openxmlformats.org/officeDocument/2006/relationships/hyperlink" Target="http://gov.uk/" TargetMode="External"/><Relationship Id="rId25" Type="http://schemas.openxmlformats.org/officeDocument/2006/relationships/hyperlink" Target="https://assets.publishing.service.gov.uk/media/6363d508e90e0705a935f36d/MAI-Vol2-_Part_i_Accessible_.pdf" TargetMode="External"/><Relationship Id="rId33" Type="http://schemas.openxmlformats.org/officeDocument/2006/relationships/hyperlink" Target="https://books.google.co.uk/books?id=1Aee2kcIFB8C&amp;dq=importance+of+neighborhood+policing+uk&amp;lr=&amp;source=gbs_navlinks_s" TargetMode="External"/><Relationship Id="rId38" Type="http://schemas.openxmlformats.org/officeDocument/2006/relationships/hyperlink" Target="https://www.legislation.gov.uk/ukpga/1971/38/contents" TargetMode="External"/><Relationship Id="rId46" Type="http://schemas.openxmlformats.org/officeDocument/2006/relationships/hyperlink" Target="https://www.legislation.gov.uk/ukpga/Geo4/5/83/section/4/1991-02-01" TargetMode="External"/><Relationship Id="rId20" Type="http://schemas.openxmlformats.org/officeDocument/2006/relationships/hyperlink" Target="https://www.ethnicity-facts-figures.service.gov.uk/crime-justice-and-the-law/policing/stop-and-search/latest/" TargetMode="External"/><Relationship Id="rId41" Type="http://schemas.openxmlformats.org/officeDocument/2006/relationships/hyperlink" Target="https://books.google.co.uk/books?id=1Aee2kcIFB8C&amp;dq=importance+of+neighborhood+policing+uk&amp;lr=&amp;source=gbs_navlinks_s" TargetMode="External"/><Relationship Id="rId1" Type="http://schemas.openxmlformats.org/officeDocument/2006/relationships/styles" Target="styles.xml"/><Relationship Id="rId6" Type="http://schemas.openxmlformats.org/officeDocument/2006/relationships/hyperlink" Target="https://www.btp.police.uk/police-forces/british-transport-police/areas/about-us/about-us/in-the-community/pact-meet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4847</Words>
  <Characters>27630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lewis</dc:creator>
  <cp:keywords/>
  <dc:description/>
  <cp:lastModifiedBy>connor lewis</cp:lastModifiedBy>
  <cp:revision>8</cp:revision>
  <dcterms:created xsi:type="dcterms:W3CDTF">2024-03-04T20:01:00Z</dcterms:created>
  <dcterms:modified xsi:type="dcterms:W3CDTF">2024-03-04T20:05:00Z</dcterms:modified>
</cp:coreProperties>
</file>