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038630" w14:textId="7B3D97D5" w:rsidR="00C54344" w:rsidRPr="0061095B" w:rsidRDefault="00C54344" w:rsidP="00182211">
      <w:pPr>
        <w:shd w:val="clear" w:color="auto" w:fill="FFFFFF"/>
        <w:spacing w:after="0" w:line="240" w:lineRule="auto"/>
        <w:rPr>
          <w:rFonts w:eastAsia="Times New Roman" w:cstheme="minorHAnsi"/>
          <w:b/>
          <w:color w:val="212121"/>
          <w:lang w:eastAsia="en-GB"/>
        </w:rPr>
      </w:pPr>
      <w:r w:rsidRPr="0061095B">
        <w:rPr>
          <w:rFonts w:eastAsia="Times New Roman" w:cstheme="minorHAnsi"/>
          <w:b/>
          <w:color w:val="212121"/>
          <w:lang w:eastAsia="en-GB"/>
        </w:rPr>
        <w:t>Discuss the different approaches towards the academic study, in universities, of Islam and Muslims.  Draw upon critical perspectives to inform your answer.</w:t>
      </w:r>
    </w:p>
    <w:p w14:paraId="1CE6E59C" w14:textId="77777777" w:rsidR="00C54344" w:rsidRPr="0052719D" w:rsidRDefault="00C54344" w:rsidP="00182211">
      <w:pPr>
        <w:shd w:val="clear" w:color="auto" w:fill="FFFFFF"/>
        <w:spacing w:after="0" w:line="240" w:lineRule="auto"/>
        <w:rPr>
          <w:rFonts w:eastAsia="Times New Roman" w:cstheme="minorHAnsi"/>
          <w:color w:val="212121"/>
          <w:lang w:eastAsia="en-GB"/>
        </w:rPr>
      </w:pPr>
    </w:p>
    <w:p w14:paraId="79325F05" w14:textId="1C743ED3" w:rsidR="00826D0A" w:rsidRPr="0052719D" w:rsidRDefault="00826D0A">
      <w:pPr>
        <w:rPr>
          <w:rFonts w:cstheme="minorHAnsi"/>
        </w:rPr>
      </w:pPr>
    </w:p>
    <w:p w14:paraId="2AAB7EA2" w14:textId="46456FF7" w:rsidR="00D441FB" w:rsidRPr="0052719D" w:rsidRDefault="008208B4" w:rsidP="0052719D">
      <w:pPr>
        <w:spacing w:line="360" w:lineRule="auto"/>
        <w:jc w:val="both"/>
        <w:rPr>
          <w:rFonts w:cstheme="minorHAnsi"/>
        </w:rPr>
      </w:pPr>
      <w:r w:rsidRPr="0052719D">
        <w:rPr>
          <w:rFonts w:cstheme="minorHAnsi"/>
        </w:rPr>
        <w:t>This essay will</w:t>
      </w:r>
      <w:r w:rsidR="00B42B0E" w:rsidRPr="0052719D">
        <w:rPr>
          <w:rFonts w:cstheme="minorHAnsi"/>
        </w:rPr>
        <w:t xml:space="preserve"> examine </w:t>
      </w:r>
      <w:r w:rsidR="00BA6E96">
        <w:rPr>
          <w:rFonts w:cstheme="minorHAnsi"/>
        </w:rPr>
        <w:t>the</w:t>
      </w:r>
      <w:r w:rsidR="00B42B0E" w:rsidRPr="0052719D">
        <w:rPr>
          <w:rFonts w:cstheme="minorHAnsi"/>
        </w:rPr>
        <w:t xml:space="preserve"> ways in which Islam and Muslims can be studied academically, in universities</w:t>
      </w:r>
      <w:r w:rsidR="002B2C95">
        <w:rPr>
          <w:rFonts w:cstheme="minorHAnsi"/>
        </w:rPr>
        <w:t>.</w:t>
      </w:r>
      <w:r w:rsidR="00B42B0E" w:rsidRPr="0052719D">
        <w:rPr>
          <w:rFonts w:cstheme="minorHAnsi"/>
        </w:rPr>
        <w:t xml:space="preserve"> </w:t>
      </w:r>
      <w:r w:rsidR="00931986" w:rsidRPr="0052719D">
        <w:rPr>
          <w:rFonts w:cstheme="minorHAnsi"/>
        </w:rPr>
        <w:t>The essay will show some of the ways in which both the religion and its adherents are viewed through</w:t>
      </w:r>
      <w:r w:rsidR="00BA5158">
        <w:rPr>
          <w:rFonts w:cstheme="minorHAnsi"/>
        </w:rPr>
        <w:t xml:space="preserve"> the </w:t>
      </w:r>
      <w:r w:rsidR="00931986" w:rsidRPr="0052719D">
        <w:rPr>
          <w:rFonts w:cstheme="minorHAnsi"/>
        </w:rPr>
        <w:t xml:space="preserve">academic frameworks </w:t>
      </w:r>
      <w:r w:rsidR="00BA5158">
        <w:rPr>
          <w:rFonts w:cstheme="minorHAnsi"/>
        </w:rPr>
        <w:t>of interfaith dialogue</w:t>
      </w:r>
      <w:r w:rsidR="00285248">
        <w:rPr>
          <w:rFonts w:cstheme="minorHAnsi"/>
        </w:rPr>
        <w:t xml:space="preserve">, </w:t>
      </w:r>
      <w:r w:rsidR="00F03F21">
        <w:rPr>
          <w:rFonts w:cstheme="minorHAnsi"/>
        </w:rPr>
        <w:t>the</w:t>
      </w:r>
      <w:r w:rsidR="00285248">
        <w:rPr>
          <w:rFonts w:cstheme="minorHAnsi"/>
        </w:rPr>
        <w:t xml:space="preserve"> </w:t>
      </w:r>
      <w:r w:rsidR="007055DF">
        <w:rPr>
          <w:rFonts w:cstheme="minorHAnsi"/>
        </w:rPr>
        <w:t>proposal to introduce</w:t>
      </w:r>
      <w:r w:rsidR="00285248">
        <w:rPr>
          <w:rFonts w:cstheme="minorHAnsi"/>
        </w:rPr>
        <w:t xml:space="preserve"> a method of </w:t>
      </w:r>
      <w:r w:rsidR="007055DF">
        <w:rPr>
          <w:rFonts w:cstheme="minorHAnsi"/>
        </w:rPr>
        <w:t xml:space="preserve">Islamic </w:t>
      </w:r>
      <w:r w:rsidR="00285248">
        <w:rPr>
          <w:rFonts w:cstheme="minorHAnsi"/>
        </w:rPr>
        <w:t>inclusivity within religious studies</w:t>
      </w:r>
      <w:r w:rsidR="00BA5158">
        <w:rPr>
          <w:rFonts w:cstheme="minorHAnsi"/>
        </w:rPr>
        <w:t xml:space="preserve"> and</w:t>
      </w:r>
      <w:r w:rsidR="007D08DB" w:rsidRPr="0052719D">
        <w:rPr>
          <w:rFonts w:cstheme="minorHAnsi"/>
        </w:rPr>
        <w:t xml:space="preserve"> </w:t>
      </w:r>
      <w:r w:rsidR="00285248">
        <w:rPr>
          <w:rFonts w:cstheme="minorHAnsi"/>
        </w:rPr>
        <w:t xml:space="preserve">through the field of </w:t>
      </w:r>
      <w:r w:rsidR="007D08DB" w:rsidRPr="0052719D">
        <w:rPr>
          <w:rFonts w:cstheme="minorHAnsi"/>
        </w:rPr>
        <w:t>anthropology</w:t>
      </w:r>
      <w:r w:rsidR="006319DC">
        <w:rPr>
          <w:rFonts w:cstheme="minorHAnsi"/>
        </w:rPr>
        <w:t>.</w:t>
      </w:r>
      <w:r w:rsidR="00E82C32">
        <w:rPr>
          <w:rFonts w:cstheme="minorHAnsi"/>
        </w:rPr>
        <w:t xml:space="preserve"> </w:t>
      </w:r>
      <w:r w:rsidR="00A43931" w:rsidRPr="0052719D">
        <w:rPr>
          <w:rFonts w:cstheme="minorHAnsi"/>
        </w:rPr>
        <w:t xml:space="preserve">The ways in which </w:t>
      </w:r>
      <w:r w:rsidR="00BA5158">
        <w:rPr>
          <w:rFonts w:cstheme="minorHAnsi"/>
        </w:rPr>
        <w:t>these</w:t>
      </w:r>
      <w:r w:rsidR="00A43931" w:rsidRPr="0052719D">
        <w:rPr>
          <w:rFonts w:cstheme="minorHAnsi"/>
        </w:rPr>
        <w:t xml:space="preserve"> perspective</w:t>
      </w:r>
      <w:r w:rsidR="00E82C32">
        <w:rPr>
          <w:rFonts w:cstheme="minorHAnsi"/>
        </w:rPr>
        <w:t>s</w:t>
      </w:r>
      <w:r w:rsidR="00A43931" w:rsidRPr="0052719D">
        <w:rPr>
          <w:rFonts w:cstheme="minorHAnsi"/>
        </w:rPr>
        <w:t xml:space="preserve"> portray its subject will then be critically examined to </w:t>
      </w:r>
      <w:r w:rsidR="00D441FB" w:rsidRPr="0052719D">
        <w:rPr>
          <w:rFonts w:cstheme="minorHAnsi"/>
        </w:rPr>
        <w:t>assess the usefulness and weaknesses of these different approaches.</w:t>
      </w:r>
      <w:r w:rsidR="007055DF">
        <w:rPr>
          <w:rFonts w:cstheme="minorHAnsi"/>
        </w:rPr>
        <w:t xml:space="preserve"> All three approaches have a</w:t>
      </w:r>
      <w:r w:rsidR="00502B6A">
        <w:rPr>
          <w:rFonts w:cstheme="minorHAnsi"/>
        </w:rPr>
        <w:t xml:space="preserve"> </w:t>
      </w:r>
      <w:r w:rsidR="007055DF">
        <w:rPr>
          <w:rFonts w:cstheme="minorHAnsi"/>
        </w:rPr>
        <w:t xml:space="preserve">theological </w:t>
      </w:r>
      <w:r w:rsidR="00502B6A">
        <w:rPr>
          <w:rFonts w:cstheme="minorHAnsi"/>
        </w:rPr>
        <w:t>perspective.</w:t>
      </w:r>
    </w:p>
    <w:p w14:paraId="0568B2D8" w14:textId="4EB987F3" w:rsidR="00217E8E" w:rsidRPr="0052719D" w:rsidRDefault="002A7CF2" w:rsidP="0052719D">
      <w:pPr>
        <w:spacing w:line="360" w:lineRule="auto"/>
        <w:jc w:val="both"/>
        <w:rPr>
          <w:rFonts w:cstheme="minorHAnsi"/>
        </w:rPr>
      </w:pPr>
      <w:r w:rsidRPr="0052719D">
        <w:rPr>
          <w:rFonts w:cstheme="minorHAnsi"/>
        </w:rPr>
        <w:t xml:space="preserve">In </w:t>
      </w:r>
      <w:r w:rsidR="00536BBD" w:rsidRPr="0052719D">
        <w:rPr>
          <w:rFonts w:cstheme="minorHAnsi"/>
        </w:rPr>
        <w:t>“</w:t>
      </w:r>
      <w:r w:rsidRPr="00502B6A">
        <w:rPr>
          <w:rFonts w:cstheme="minorHAnsi"/>
          <w:i/>
        </w:rPr>
        <w:t>Muslims’ participation in interfaith dialogue: challenges and prospects</w:t>
      </w:r>
      <w:r w:rsidR="00536BBD" w:rsidRPr="0052719D">
        <w:rPr>
          <w:rFonts w:cstheme="minorHAnsi"/>
        </w:rPr>
        <w:t>”</w:t>
      </w:r>
      <w:r w:rsidRPr="0052719D">
        <w:rPr>
          <w:rFonts w:cstheme="minorHAnsi"/>
        </w:rPr>
        <w:t xml:space="preserve">, Zia-ul-Haq </w:t>
      </w:r>
      <w:r w:rsidR="006C5B91" w:rsidRPr="0052719D">
        <w:rPr>
          <w:rFonts w:cstheme="minorHAnsi"/>
        </w:rPr>
        <w:t xml:space="preserve">posited that the Abrahamic religions share religious beliefs </w:t>
      </w:r>
      <w:r w:rsidR="00536BBD" w:rsidRPr="0052719D">
        <w:rPr>
          <w:rFonts w:cstheme="minorHAnsi"/>
        </w:rPr>
        <w:t xml:space="preserve">that are </w:t>
      </w:r>
      <w:r w:rsidR="006C5B91" w:rsidRPr="0052719D">
        <w:rPr>
          <w:rFonts w:cstheme="minorHAnsi"/>
        </w:rPr>
        <w:t>common to each of them</w:t>
      </w:r>
      <w:r w:rsidR="007A1134" w:rsidRPr="0052719D">
        <w:rPr>
          <w:rFonts w:cstheme="minorHAnsi"/>
        </w:rPr>
        <w:t xml:space="preserve"> </w:t>
      </w:r>
      <w:r w:rsidR="00541590" w:rsidRPr="0052719D">
        <w:rPr>
          <w:rFonts w:cstheme="minorHAnsi"/>
        </w:rPr>
        <w:t>and</w:t>
      </w:r>
      <w:r w:rsidR="006C5B91" w:rsidRPr="0052719D">
        <w:rPr>
          <w:rFonts w:cstheme="minorHAnsi"/>
        </w:rPr>
        <w:t xml:space="preserve"> </w:t>
      </w:r>
      <w:r w:rsidR="00502B6A">
        <w:rPr>
          <w:rFonts w:cstheme="minorHAnsi"/>
        </w:rPr>
        <w:t>opined that</w:t>
      </w:r>
      <w:r w:rsidR="00536BBD" w:rsidRPr="0052719D">
        <w:rPr>
          <w:rFonts w:cstheme="minorHAnsi"/>
        </w:rPr>
        <w:t xml:space="preserve"> both </w:t>
      </w:r>
      <w:r w:rsidR="004220CB" w:rsidRPr="0052719D">
        <w:rPr>
          <w:rFonts w:cstheme="minorHAnsi"/>
        </w:rPr>
        <w:t>are similar in terms of their ethical values</w:t>
      </w:r>
      <w:r w:rsidR="004220CB" w:rsidRPr="0052719D">
        <w:rPr>
          <w:rStyle w:val="FootnoteReference"/>
          <w:rFonts w:cstheme="minorHAnsi"/>
        </w:rPr>
        <w:footnoteReference w:id="1"/>
      </w:r>
      <w:r w:rsidR="00A31B9A" w:rsidRPr="0052719D">
        <w:rPr>
          <w:rFonts w:cstheme="minorHAnsi"/>
        </w:rPr>
        <w:t xml:space="preserve">. </w:t>
      </w:r>
      <w:r w:rsidR="00BA3237" w:rsidRPr="0052719D">
        <w:rPr>
          <w:rFonts w:cstheme="minorHAnsi"/>
        </w:rPr>
        <w:t xml:space="preserve">Zia-ul-Hag </w:t>
      </w:r>
      <w:r w:rsidR="007A1134" w:rsidRPr="0052719D">
        <w:rPr>
          <w:rFonts w:cstheme="minorHAnsi"/>
        </w:rPr>
        <w:t xml:space="preserve">cited previous scholars as </w:t>
      </w:r>
      <w:r w:rsidR="00777917">
        <w:rPr>
          <w:rFonts w:cstheme="minorHAnsi"/>
        </w:rPr>
        <w:t xml:space="preserve">also </w:t>
      </w:r>
      <w:r w:rsidR="007A1134" w:rsidRPr="0052719D">
        <w:rPr>
          <w:rFonts w:cstheme="minorHAnsi"/>
        </w:rPr>
        <w:t>supporting this position</w:t>
      </w:r>
      <w:r w:rsidR="009B423D" w:rsidRPr="0052719D">
        <w:rPr>
          <w:rFonts w:cstheme="minorHAnsi"/>
        </w:rPr>
        <w:t xml:space="preserve"> and his paper</w:t>
      </w:r>
      <w:r w:rsidR="004D6B27" w:rsidRPr="0052719D">
        <w:rPr>
          <w:rFonts w:cstheme="minorHAnsi"/>
        </w:rPr>
        <w:t xml:space="preserve"> </w:t>
      </w:r>
      <w:r w:rsidR="00471B28" w:rsidRPr="0052719D">
        <w:rPr>
          <w:rFonts w:cstheme="minorHAnsi"/>
        </w:rPr>
        <w:t xml:space="preserve">used </w:t>
      </w:r>
      <w:r w:rsidR="004D6B27" w:rsidRPr="0052719D">
        <w:rPr>
          <w:rFonts w:cstheme="minorHAnsi"/>
        </w:rPr>
        <w:t>the interpretation of Islamic teachings as</w:t>
      </w:r>
      <w:r w:rsidR="007A1134" w:rsidRPr="0052719D">
        <w:rPr>
          <w:rFonts w:cstheme="minorHAnsi"/>
        </w:rPr>
        <w:t xml:space="preserve"> </w:t>
      </w:r>
      <w:r w:rsidR="00894032" w:rsidRPr="0052719D">
        <w:rPr>
          <w:rFonts w:cstheme="minorHAnsi"/>
        </w:rPr>
        <w:t xml:space="preserve">bestowing authority for such an approach. He </w:t>
      </w:r>
      <w:r w:rsidR="00D3628A" w:rsidRPr="0052719D">
        <w:rPr>
          <w:rFonts w:cstheme="minorHAnsi"/>
        </w:rPr>
        <w:t>cited</w:t>
      </w:r>
      <w:r w:rsidR="00894032" w:rsidRPr="0052719D">
        <w:rPr>
          <w:rFonts w:cstheme="minorHAnsi"/>
        </w:rPr>
        <w:t xml:space="preserve"> Professor </w:t>
      </w:r>
      <w:r w:rsidR="00D3628A" w:rsidRPr="0052719D">
        <w:rPr>
          <w:rFonts w:cstheme="minorHAnsi"/>
        </w:rPr>
        <w:t>Ismail Raji al-Faruqi</w:t>
      </w:r>
      <w:r w:rsidR="00CA7992" w:rsidRPr="0052719D">
        <w:rPr>
          <w:rStyle w:val="FootnoteReference"/>
          <w:rFonts w:cstheme="minorHAnsi"/>
        </w:rPr>
        <w:footnoteReference w:id="2"/>
      </w:r>
      <w:r w:rsidR="00417B8B" w:rsidRPr="0052719D">
        <w:rPr>
          <w:rFonts w:cstheme="minorHAnsi"/>
        </w:rPr>
        <w:t xml:space="preserve"> </w:t>
      </w:r>
      <w:r w:rsidR="00894032" w:rsidRPr="0052719D">
        <w:rPr>
          <w:rFonts w:cstheme="minorHAnsi"/>
        </w:rPr>
        <w:t>who asserted that</w:t>
      </w:r>
      <w:r w:rsidR="007B62C6" w:rsidRPr="0052719D">
        <w:rPr>
          <w:rFonts w:cstheme="minorHAnsi"/>
        </w:rPr>
        <w:t xml:space="preserve"> dialogue was part of </w:t>
      </w:r>
      <w:r w:rsidR="008930DE" w:rsidRPr="0052719D">
        <w:rPr>
          <w:rFonts w:cstheme="minorHAnsi"/>
        </w:rPr>
        <w:t>the</w:t>
      </w:r>
      <w:r w:rsidR="007B62C6" w:rsidRPr="0052719D">
        <w:rPr>
          <w:rFonts w:cstheme="minorHAnsi"/>
        </w:rPr>
        <w:t xml:space="preserve"> non-spiritual</w:t>
      </w:r>
      <w:r w:rsidR="00D741BF" w:rsidRPr="0052719D">
        <w:rPr>
          <w:rFonts w:cstheme="minorHAnsi"/>
        </w:rPr>
        <w:t xml:space="preserve"> human </w:t>
      </w:r>
      <w:r w:rsidR="00CA7992" w:rsidRPr="0052719D">
        <w:rPr>
          <w:rFonts w:cstheme="minorHAnsi"/>
        </w:rPr>
        <w:t>consciousness</w:t>
      </w:r>
      <w:r w:rsidR="00D741BF" w:rsidRPr="0052719D">
        <w:rPr>
          <w:rFonts w:cstheme="minorHAnsi"/>
        </w:rPr>
        <w:t xml:space="preserve"> and a category of ethical sense that should not be cynical</w:t>
      </w:r>
      <w:r w:rsidR="00541590" w:rsidRPr="0052719D">
        <w:rPr>
          <w:rFonts w:cstheme="minorHAnsi"/>
        </w:rPr>
        <w:t>.</w:t>
      </w:r>
      <w:r w:rsidR="002F1AEA" w:rsidRPr="0052719D">
        <w:rPr>
          <w:rFonts w:cstheme="minorHAnsi"/>
        </w:rPr>
        <w:t xml:space="preserve"> </w:t>
      </w:r>
      <w:r w:rsidR="00217E8E" w:rsidRPr="0052719D">
        <w:rPr>
          <w:rFonts w:cstheme="minorHAnsi"/>
        </w:rPr>
        <w:t>In a similar vein to Zia ul-Hag, Tayseir Mandour wrote that the ‘cornerstone of global peace and justice’ was the ‘peaceful coexistence between believers of different faiths’</w:t>
      </w:r>
      <w:r w:rsidR="00217E8E" w:rsidRPr="0052719D">
        <w:rPr>
          <w:rStyle w:val="FootnoteReference"/>
          <w:rFonts w:cstheme="minorHAnsi"/>
        </w:rPr>
        <w:footnoteReference w:id="3"/>
      </w:r>
      <w:r w:rsidR="00217E8E" w:rsidRPr="0052719D">
        <w:rPr>
          <w:rFonts w:cstheme="minorHAnsi"/>
        </w:rPr>
        <w:t>.</w:t>
      </w:r>
    </w:p>
    <w:p w14:paraId="10EE0821" w14:textId="24DEF6E9" w:rsidR="00CA7992" w:rsidRPr="0052719D" w:rsidRDefault="00CA1DB6" w:rsidP="0052719D">
      <w:pPr>
        <w:spacing w:line="360" w:lineRule="auto"/>
        <w:jc w:val="both"/>
        <w:rPr>
          <w:rFonts w:cstheme="minorHAnsi"/>
        </w:rPr>
      </w:pPr>
      <w:r w:rsidRPr="0052719D">
        <w:rPr>
          <w:rFonts w:cstheme="minorHAnsi"/>
        </w:rPr>
        <w:t>Zia ul-Hag also dr</w:t>
      </w:r>
      <w:r w:rsidR="001F2A12" w:rsidRPr="0052719D">
        <w:rPr>
          <w:rFonts w:cstheme="minorHAnsi"/>
        </w:rPr>
        <w:t>ew heavily</w:t>
      </w:r>
      <w:r w:rsidRPr="0052719D">
        <w:rPr>
          <w:rFonts w:cstheme="minorHAnsi"/>
        </w:rPr>
        <w:t xml:space="preserve"> on a variety of religious scripture, supported by theologians</w:t>
      </w:r>
      <w:r w:rsidR="008B724B" w:rsidRPr="0052719D">
        <w:rPr>
          <w:rFonts w:cstheme="minorHAnsi"/>
        </w:rPr>
        <w:t>, to give weight to the importance of interfaith dialogue.</w:t>
      </w:r>
      <w:r w:rsidR="001F2A12" w:rsidRPr="0052719D">
        <w:rPr>
          <w:rFonts w:cstheme="minorHAnsi"/>
        </w:rPr>
        <w:t xml:space="preserve"> This</w:t>
      </w:r>
      <w:r w:rsidR="00004DE2" w:rsidRPr="0052719D">
        <w:rPr>
          <w:rFonts w:cstheme="minorHAnsi"/>
        </w:rPr>
        <w:t xml:space="preserve"> is an</w:t>
      </w:r>
      <w:r w:rsidR="001F2A12" w:rsidRPr="0052719D">
        <w:rPr>
          <w:rFonts w:cstheme="minorHAnsi"/>
        </w:rPr>
        <w:t xml:space="preserve"> approach</w:t>
      </w:r>
      <w:r w:rsidR="00004DE2" w:rsidRPr="0052719D">
        <w:rPr>
          <w:rFonts w:cstheme="minorHAnsi"/>
        </w:rPr>
        <w:t xml:space="preserve"> that espouse</w:t>
      </w:r>
      <w:r w:rsidR="005B0450">
        <w:rPr>
          <w:rFonts w:cstheme="minorHAnsi"/>
        </w:rPr>
        <w:t>d</w:t>
      </w:r>
      <w:r w:rsidR="00004DE2" w:rsidRPr="0052719D">
        <w:rPr>
          <w:rFonts w:cstheme="minorHAnsi"/>
        </w:rPr>
        <w:t xml:space="preserve"> a common</w:t>
      </w:r>
      <w:r w:rsidR="00805F1C" w:rsidRPr="0052719D">
        <w:rPr>
          <w:rFonts w:cstheme="minorHAnsi"/>
        </w:rPr>
        <w:t xml:space="preserve"> ground</w:t>
      </w:r>
      <w:r w:rsidR="00004DE2" w:rsidRPr="0052719D">
        <w:rPr>
          <w:rFonts w:cstheme="minorHAnsi"/>
        </w:rPr>
        <w:t xml:space="preserve"> amongst the</w:t>
      </w:r>
      <w:r w:rsidR="00471B28" w:rsidRPr="0052719D">
        <w:rPr>
          <w:rFonts w:cstheme="minorHAnsi"/>
        </w:rPr>
        <w:t xml:space="preserve"> world’s</w:t>
      </w:r>
      <w:r w:rsidR="00004DE2" w:rsidRPr="0052719D">
        <w:rPr>
          <w:rFonts w:cstheme="minorHAnsi"/>
        </w:rPr>
        <w:t xml:space="preserve"> major religions and is </w:t>
      </w:r>
      <w:r w:rsidR="00805F1C" w:rsidRPr="0052719D">
        <w:rPr>
          <w:rFonts w:cstheme="minorHAnsi"/>
        </w:rPr>
        <w:t>arguably</w:t>
      </w:r>
      <w:r w:rsidR="00004DE2" w:rsidRPr="0052719D">
        <w:rPr>
          <w:rFonts w:cstheme="minorHAnsi"/>
        </w:rPr>
        <w:t xml:space="preserve"> one that looks</w:t>
      </w:r>
      <w:r w:rsidR="001F2A12" w:rsidRPr="0052719D">
        <w:rPr>
          <w:rFonts w:cstheme="minorHAnsi"/>
        </w:rPr>
        <w:t xml:space="preserve"> </w:t>
      </w:r>
      <w:r w:rsidR="00805F1C" w:rsidRPr="0052719D">
        <w:rPr>
          <w:rFonts w:cstheme="minorHAnsi"/>
        </w:rPr>
        <w:t>for reasons to engender peaceful relationships</w:t>
      </w:r>
      <w:r w:rsidR="00471B28" w:rsidRPr="0052719D">
        <w:rPr>
          <w:rFonts w:cstheme="minorHAnsi"/>
        </w:rPr>
        <w:t>.</w:t>
      </w:r>
      <w:r w:rsidR="00805F1C" w:rsidRPr="0052719D">
        <w:rPr>
          <w:rFonts w:cstheme="minorHAnsi"/>
        </w:rPr>
        <w:t xml:space="preserve"> </w:t>
      </w:r>
      <w:r w:rsidR="00471B28" w:rsidRPr="0052719D">
        <w:rPr>
          <w:rFonts w:cstheme="minorHAnsi"/>
        </w:rPr>
        <w:t>H</w:t>
      </w:r>
      <w:r w:rsidR="00805F1C" w:rsidRPr="0052719D">
        <w:rPr>
          <w:rFonts w:cstheme="minorHAnsi"/>
        </w:rPr>
        <w:t>owever</w:t>
      </w:r>
      <w:r w:rsidR="00F47734" w:rsidRPr="0052719D">
        <w:rPr>
          <w:rFonts w:cstheme="minorHAnsi"/>
        </w:rPr>
        <w:t>,</w:t>
      </w:r>
      <w:r w:rsidR="00805F1C" w:rsidRPr="0052719D">
        <w:rPr>
          <w:rFonts w:cstheme="minorHAnsi"/>
        </w:rPr>
        <w:t xml:space="preserve"> to the</w:t>
      </w:r>
      <w:r w:rsidR="001B2045" w:rsidRPr="0052719D">
        <w:rPr>
          <w:rFonts w:cstheme="minorHAnsi"/>
        </w:rPr>
        <w:t xml:space="preserve"> agnostic or atheist, </w:t>
      </w:r>
      <w:r w:rsidR="00F47734" w:rsidRPr="0052719D">
        <w:rPr>
          <w:rFonts w:cstheme="minorHAnsi"/>
        </w:rPr>
        <w:t xml:space="preserve">this approach </w:t>
      </w:r>
      <w:r w:rsidR="001B2045" w:rsidRPr="0052719D">
        <w:rPr>
          <w:rFonts w:cstheme="minorHAnsi"/>
        </w:rPr>
        <w:t xml:space="preserve">may appear to hold no validity as it is underpinned by common theological values, which </w:t>
      </w:r>
      <w:r w:rsidR="00F47734" w:rsidRPr="0052719D">
        <w:rPr>
          <w:rFonts w:cstheme="minorHAnsi"/>
        </w:rPr>
        <w:t>they</w:t>
      </w:r>
      <w:r w:rsidR="001B2045" w:rsidRPr="0052719D">
        <w:rPr>
          <w:rFonts w:cstheme="minorHAnsi"/>
        </w:rPr>
        <w:t xml:space="preserve"> </w:t>
      </w:r>
      <w:r w:rsidR="00DA4B22">
        <w:rPr>
          <w:rFonts w:cstheme="minorHAnsi"/>
        </w:rPr>
        <w:t>could</w:t>
      </w:r>
      <w:r w:rsidR="001B2045" w:rsidRPr="0052719D">
        <w:rPr>
          <w:rFonts w:cstheme="minorHAnsi"/>
        </w:rPr>
        <w:t xml:space="preserve"> argue, are not required for peaceful coexistence </w:t>
      </w:r>
      <w:r w:rsidR="00D910FF" w:rsidRPr="0052719D">
        <w:rPr>
          <w:rFonts w:cstheme="minorHAnsi"/>
        </w:rPr>
        <w:t xml:space="preserve">of any people. It is quite possible to imagine a position in which peaceful adherents of all religions </w:t>
      </w:r>
      <w:r w:rsidR="00460CDF" w:rsidRPr="0052719D">
        <w:rPr>
          <w:rFonts w:cstheme="minorHAnsi"/>
        </w:rPr>
        <w:t xml:space="preserve">occupy a religious </w:t>
      </w:r>
      <w:r w:rsidR="00F47734" w:rsidRPr="0052719D">
        <w:rPr>
          <w:rFonts w:cstheme="minorHAnsi"/>
        </w:rPr>
        <w:t>sp</w:t>
      </w:r>
      <w:r w:rsidR="00460CDF" w:rsidRPr="0052719D">
        <w:rPr>
          <w:rFonts w:cstheme="minorHAnsi"/>
        </w:rPr>
        <w:t>ace of plurality against non-believer</w:t>
      </w:r>
      <w:r w:rsidR="00BD4BA2" w:rsidRPr="0052719D">
        <w:rPr>
          <w:rFonts w:cstheme="minorHAnsi"/>
        </w:rPr>
        <w:t xml:space="preserve">s who do not recognise </w:t>
      </w:r>
      <w:r w:rsidR="00E30E35" w:rsidRPr="0052719D">
        <w:rPr>
          <w:rFonts w:cstheme="minorHAnsi"/>
        </w:rPr>
        <w:t xml:space="preserve">any </w:t>
      </w:r>
      <w:r w:rsidR="00BD4BA2" w:rsidRPr="0052719D">
        <w:rPr>
          <w:rFonts w:cstheme="minorHAnsi"/>
        </w:rPr>
        <w:t>theocrati</w:t>
      </w:r>
      <w:r w:rsidR="006E0EF7">
        <w:rPr>
          <w:rFonts w:cstheme="minorHAnsi"/>
        </w:rPr>
        <w:t>c</w:t>
      </w:r>
      <w:r w:rsidR="00BD4BA2" w:rsidRPr="0052719D">
        <w:rPr>
          <w:rFonts w:cstheme="minorHAnsi"/>
        </w:rPr>
        <w:t xml:space="preserve"> legitimacy.</w:t>
      </w:r>
      <w:r w:rsidR="00670BAB" w:rsidRPr="0052719D">
        <w:rPr>
          <w:rFonts w:cstheme="minorHAnsi"/>
        </w:rPr>
        <w:t xml:space="preserve"> This approach then</w:t>
      </w:r>
      <w:r w:rsidR="00DF2698" w:rsidRPr="0052719D">
        <w:rPr>
          <w:rFonts w:cstheme="minorHAnsi"/>
        </w:rPr>
        <w:t>,</w:t>
      </w:r>
      <w:r w:rsidR="00670BAB" w:rsidRPr="0052719D">
        <w:rPr>
          <w:rFonts w:cstheme="minorHAnsi"/>
        </w:rPr>
        <w:t xml:space="preserve"> may offer </w:t>
      </w:r>
      <w:r w:rsidR="00DF2698" w:rsidRPr="0052719D">
        <w:rPr>
          <w:rFonts w:cstheme="minorHAnsi"/>
        </w:rPr>
        <w:t>the student of theology</w:t>
      </w:r>
      <w:r w:rsidR="008B18E5" w:rsidRPr="0052719D">
        <w:rPr>
          <w:rFonts w:cstheme="minorHAnsi"/>
        </w:rPr>
        <w:t xml:space="preserve"> valuable</w:t>
      </w:r>
      <w:r w:rsidR="00DF2698" w:rsidRPr="0052719D">
        <w:rPr>
          <w:rFonts w:cstheme="minorHAnsi"/>
        </w:rPr>
        <w:t xml:space="preserve"> sources of information that support </w:t>
      </w:r>
      <w:r w:rsidR="00B91BC1">
        <w:rPr>
          <w:rFonts w:cstheme="minorHAnsi"/>
        </w:rPr>
        <w:t>a plurality of peaceful coexistence</w:t>
      </w:r>
      <w:r w:rsidR="00E22322">
        <w:rPr>
          <w:rFonts w:cstheme="minorHAnsi"/>
        </w:rPr>
        <w:t>.</w:t>
      </w:r>
      <w:r w:rsidR="00095246" w:rsidRPr="0052719D">
        <w:rPr>
          <w:rFonts w:cstheme="minorHAnsi"/>
        </w:rPr>
        <w:t xml:space="preserve"> </w:t>
      </w:r>
      <w:r w:rsidR="00E850F1">
        <w:rPr>
          <w:rFonts w:cstheme="minorHAnsi"/>
        </w:rPr>
        <w:t>A</w:t>
      </w:r>
      <w:r w:rsidR="00095246" w:rsidRPr="0052719D">
        <w:rPr>
          <w:rFonts w:cstheme="minorHAnsi"/>
        </w:rPr>
        <w:t xml:space="preserve"> student of religious studies</w:t>
      </w:r>
      <w:r w:rsidR="00E850F1">
        <w:rPr>
          <w:rFonts w:cstheme="minorHAnsi"/>
        </w:rPr>
        <w:t xml:space="preserve"> may applaud such an</w:t>
      </w:r>
      <w:r w:rsidR="00095246" w:rsidRPr="0052719D">
        <w:rPr>
          <w:rFonts w:cstheme="minorHAnsi"/>
        </w:rPr>
        <w:t xml:space="preserve"> ethical and moral peace-sharing, </w:t>
      </w:r>
      <w:r w:rsidR="00E850F1">
        <w:rPr>
          <w:rFonts w:cstheme="minorHAnsi"/>
        </w:rPr>
        <w:t>but other may</w:t>
      </w:r>
      <w:r w:rsidR="005135D2" w:rsidRPr="0052719D">
        <w:rPr>
          <w:rFonts w:cstheme="minorHAnsi"/>
        </w:rPr>
        <w:t xml:space="preserve"> remain unwavering in their pursuit of their</w:t>
      </w:r>
      <w:r w:rsidR="008B18E5" w:rsidRPr="0052719D">
        <w:rPr>
          <w:rFonts w:cstheme="minorHAnsi"/>
        </w:rPr>
        <w:t xml:space="preserve"> own</w:t>
      </w:r>
      <w:r w:rsidR="005135D2" w:rsidRPr="0052719D">
        <w:rPr>
          <w:rFonts w:cstheme="minorHAnsi"/>
        </w:rPr>
        <w:t xml:space="preserve"> </w:t>
      </w:r>
      <w:r w:rsidR="00541F8D" w:rsidRPr="0052719D">
        <w:rPr>
          <w:rFonts w:cstheme="minorHAnsi"/>
        </w:rPr>
        <w:t>explanations.</w:t>
      </w:r>
      <w:r w:rsidR="00D65DF2" w:rsidRPr="0052719D">
        <w:rPr>
          <w:rFonts w:cstheme="minorHAnsi"/>
        </w:rPr>
        <w:t xml:space="preserve"> </w:t>
      </w:r>
    </w:p>
    <w:p w14:paraId="2BF98F45" w14:textId="21C97632" w:rsidR="00980707" w:rsidRPr="0052719D" w:rsidRDefault="00AE5BBF" w:rsidP="0052719D">
      <w:pPr>
        <w:spacing w:line="360" w:lineRule="auto"/>
        <w:jc w:val="both"/>
        <w:rPr>
          <w:rFonts w:cstheme="minorHAnsi"/>
        </w:rPr>
      </w:pPr>
      <w:r w:rsidRPr="0052719D">
        <w:rPr>
          <w:rFonts w:cstheme="minorHAnsi"/>
        </w:rPr>
        <w:lastRenderedPageBreak/>
        <w:t xml:space="preserve">In quoting Raimon Panikkar, </w:t>
      </w:r>
      <w:r w:rsidR="001A3489" w:rsidRPr="0052719D">
        <w:rPr>
          <w:rFonts w:cstheme="minorHAnsi"/>
        </w:rPr>
        <w:t xml:space="preserve">Zia ul-Hag observed that external dialogue was possible once an acceptance of the need for </w:t>
      </w:r>
      <w:r w:rsidR="00AE6987" w:rsidRPr="0052719D">
        <w:rPr>
          <w:rFonts w:cstheme="minorHAnsi"/>
        </w:rPr>
        <w:t xml:space="preserve">an internal </w:t>
      </w:r>
      <w:r w:rsidR="00286FE8" w:rsidRPr="0052719D">
        <w:rPr>
          <w:rFonts w:cstheme="minorHAnsi"/>
        </w:rPr>
        <w:t>dialogue was established</w:t>
      </w:r>
      <w:r w:rsidR="00AE6987" w:rsidRPr="0052719D">
        <w:rPr>
          <w:rStyle w:val="FootnoteReference"/>
          <w:rFonts w:cstheme="minorHAnsi"/>
        </w:rPr>
        <w:footnoteReference w:id="4"/>
      </w:r>
      <w:r w:rsidR="00286FE8" w:rsidRPr="0052719D">
        <w:rPr>
          <w:rFonts w:cstheme="minorHAnsi"/>
        </w:rPr>
        <w:t xml:space="preserve">. However, he also asserted that the communication of </w:t>
      </w:r>
      <w:r w:rsidR="00644657" w:rsidRPr="0052719D">
        <w:rPr>
          <w:rFonts w:cstheme="minorHAnsi"/>
        </w:rPr>
        <w:t>truths was reliant upon a belief in them</w:t>
      </w:r>
      <w:r w:rsidR="00E910DD" w:rsidRPr="0052719D">
        <w:rPr>
          <w:rStyle w:val="FootnoteReference"/>
          <w:rFonts w:cstheme="minorHAnsi"/>
        </w:rPr>
        <w:footnoteReference w:id="5"/>
      </w:r>
      <w:r w:rsidR="00E910DD" w:rsidRPr="0052719D">
        <w:rPr>
          <w:rFonts w:cstheme="minorHAnsi"/>
        </w:rPr>
        <w:t xml:space="preserve">. Such a statement may </w:t>
      </w:r>
      <w:r w:rsidR="000015BB" w:rsidRPr="0052719D">
        <w:rPr>
          <w:rFonts w:cstheme="minorHAnsi"/>
        </w:rPr>
        <w:t xml:space="preserve">be interpreted by some as a requirement of a religious belief to be established prior to a peaceful dialogue both internally and externally, a position that </w:t>
      </w:r>
      <w:r w:rsidR="004911ED" w:rsidRPr="0052719D">
        <w:rPr>
          <w:rFonts w:cstheme="minorHAnsi"/>
        </w:rPr>
        <w:t xml:space="preserve">is </w:t>
      </w:r>
      <w:r w:rsidR="00F322C9">
        <w:rPr>
          <w:rFonts w:cstheme="minorHAnsi"/>
        </w:rPr>
        <w:t>c</w:t>
      </w:r>
      <w:r w:rsidR="004911ED" w:rsidRPr="0052719D">
        <w:rPr>
          <w:rFonts w:cstheme="minorHAnsi"/>
        </w:rPr>
        <w:t>ontentious.</w:t>
      </w:r>
    </w:p>
    <w:p w14:paraId="0ECDC38B" w14:textId="6CEF7DF9" w:rsidR="0060593A" w:rsidRPr="0052719D" w:rsidRDefault="00980707" w:rsidP="0052719D">
      <w:pPr>
        <w:spacing w:line="360" w:lineRule="auto"/>
        <w:jc w:val="both"/>
        <w:rPr>
          <w:rFonts w:cstheme="minorHAnsi"/>
        </w:rPr>
      </w:pPr>
      <w:r w:rsidRPr="0052719D">
        <w:rPr>
          <w:rFonts w:cstheme="minorHAnsi"/>
        </w:rPr>
        <w:t>Thomas Hoffmann</w:t>
      </w:r>
      <w:r w:rsidR="00D645DB" w:rsidRPr="0052719D">
        <w:rPr>
          <w:rFonts w:cstheme="minorHAnsi"/>
        </w:rPr>
        <w:t>’s article</w:t>
      </w:r>
      <w:r w:rsidR="00281561" w:rsidRPr="0052719D">
        <w:rPr>
          <w:rFonts w:cstheme="minorHAnsi"/>
        </w:rPr>
        <w:t xml:space="preserve"> that examined </w:t>
      </w:r>
      <w:r w:rsidR="00295E27" w:rsidRPr="0052719D">
        <w:rPr>
          <w:rFonts w:cstheme="minorHAnsi"/>
        </w:rPr>
        <w:t>how he perceived the introduction of a deeper</w:t>
      </w:r>
      <w:r w:rsidR="00281561" w:rsidRPr="0052719D">
        <w:rPr>
          <w:rFonts w:cstheme="minorHAnsi"/>
        </w:rPr>
        <w:t xml:space="preserve"> Islamic theology </w:t>
      </w:r>
      <w:r w:rsidR="00295E27" w:rsidRPr="0052719D">
        <w:rPr>
          <w:rFonts w:cstheme="minorHAnsi"/>
        </w:rPr>
        <w:t>through ‘</w:t>
      </w:r>
      <w:r w:rsidR="00281561" w:rsidRPr="0052719D">
        <w:rPr>
          <w:rFonts w:cstheme="minorHAnsi"/>
        </w:rPr>
        <w:t>theological engineering</w:t>
      </w:r>
      <w:r w:rsidR="00295E27" w:rsidRPr="0052719D">
        <w:rPr>
          <w:rFonts w:cstheme="minorHAnsi"/>
        </w:rPr>
        <w:t>’ in Denmark. Hoffmann</w:t>
      </w:r>
      <w:r w:rsidR="009A30AA" w:rsidRPr="0052719D">
        <w:rPr>
          <w:rFonts w:cstheme="minorHAnsi"/>
        </w:rPr>
        <w:t xml:space="preserve">’s extolment </w:t>
      </w:r>
      <w:r w:rsidR="00896DDD" w:rsidRPr="0052719D">
        <w:rPr>
          <w:rFonts w:cstheme="minorHAnsi"/>
        </w:rPr>
        <w:t>of equality within the university education of Islamic theology, he observed, was not without issue</w:t>
      </w:r>
      <w:r w:rsidR="0092328C" w:rsidRPr="0052719D">
        <w:rPr>
          <w:rFonts w:cstheme="minorHAnsi"/>
        </w:rPr>
        <w:t xml:space="preserve">; theology being the appropriation </w:t>
      </w:r>
      <w:r w:rsidR="00B9598E" w:rsidRPr="0052719D">
        <w:rPr>
          <w:rFonts w:cstheme="minorHAnsi"/>
        </w:rPr>
        <w:t>by</w:t>
      </w:r>
      <w:r w:rsidR="0092328C" w:rsidRPr="0052719D">
        <w:rPr>
          <w:rFonts w:cstheme="minorHAnsi"/>
        </w:rPr>
        <w:t xml:space="preserve"> a Christian-cum-</w:t>
      </w:r>
      <w:r w:rsidR="008F6028" w:rsidRPr="0052719D">
        <w:rPr>
          <w:rFonts w:cstheme="minorHAnsi"/>
        </w:rPr>
        <w:t>Occidentalism</w:t>
      </w:r>
      <w:r w:rsidR="00896DDD" w:rsidRPr="0052719D">
        <w:rPr>
          <w:rFonts w:cstheme="minorHAnsi"/>
        </w:rPr>
        <w:t xml:space="preserve"> </w:t>
      </w:r>
      <w:r w:rsidR="0084768D" w:rsidRPr="0052719D">
        <w:rPr>
          <w:rFonts w:cstheme="minorHAnsi"/>
        </w:rPr>
        <w:t>society</w:t>
      </w:r>
      <w:r w:rsidR="00CA28A6" w:rsidRPr="0052719D">
        <w:rPr>
          <w:rFonts w:cstheme="minorHAnsi"/>
        </w:rPr>
        <w:t xml:space="preserve">. </w:t>
      </w:r>
      <w:r w:rsidR="004E5903" w:rsidRPr="0052719D">
        <w:rPr>
          <w:rFonts w:cstheme="minorHAnsi"/>
        </w:rPr>
        <w:t xml:space="preserve">He criticised the notion </w:t>
      </w:r>
      <w:r w:rsidR="00CA28A6" w:rsidRPr="0052719D">
        <w:rPr>
          <w:rFonts w:cstheme="minorHAnsi"/>
        </w:rPr>
        <w:t>that</w:t>
      </w:r>
      <w:r w:rsidR="00347633" w:rsidRPr="0052719D">
        <w:rPr>
          <w:rFonts w:cstheme="minorHAnsi"/>
        </w:rPr>
        <w:t xml:space="preserve"> Islam or its foll</w:t>
      </w:r>
      <w:r w:rsidR="004E5903" w:rsidRPr="0052719D">
        <w:rPr>
          <w:rFonts w:cstheme="minorHAnsi"/>
        </w:rPr>
        <w:t>o</w:t>
      </w:r>
      <w:r w:rsidR="00347633" w:rsidRPr="0052719D">
        <w:rPr>
          <w:rFonts w:cstheme="minorHAnsi"/>
        </w:rPr>
        <w:t xml:space="preserve">wers should be </w:t>
      </w:r>
      <w:r w:rsidR="004E5903" w:rsidRPr="0052719D">
        <w:rPr>
          <w:rFonts w:cstheme="minorHAnsi"/>
        </w:rPr>
        <w:t xml:space="preserve">seen in purely theocratic </w:t>
      </w:r>
      <w:r w:rsidR="008F6028" w:rsidRPr="0052719D">
        <w:rPr>
          <w:rFonts w:cstheme="minorHAnsi"/>
        </w:rPr>
        <w:t>terms and</w:t>
      </w:r>
      <w:r w:rsidR="004E5903" w:rsidRPr="0052719D">
        <w:rPr>
          <w:rFonts w:cstheme="minorHAnsi"/>
        </w:rPr>
        <w:t xml:space="preserve"> asserted that </w:t>
      </w:r>
      <w:r w:rsidR="00A96B01" w:rsidRPr="0052719D">
        <w:rPr>
          <w:rFonts w:cstheme="minorHAnsi"/>
        </w:rPr>
        <w:t>the roots</w:t>
      </w:r>
      <w:r w:rsidR="00CF255B" w:rsidRPr="0052719D">
        <w:rPr>
          <w:rFonts w:cstheme="minorHAnsi"/>
        </w:rPr>
        <w:t xml:space="preserve"> </w:t>
      </w:r>
      <w:r w:rsidR="00A96B01" w:rsidRPr="0052719D">
        <w:rPr>
          <w:rFonts w:cstheme="minorHAnsi"/>
        </w:rPr>
        <w:t xml:space="preserve">of Islam </w:t>
      </w:r>
      <w:r w:rsidR="006D0C46" w:rsidRPr="0052719D">
        <w:rPr>
          <w:rFonts w:cstheme="minorHAnsi"/>
        </w:rPr>
        <w:t>are</w:t>
      </w:r>
      <w:r w:rsidR="00A96B01" w:rsidRPr="0052719D">
        <w:rPr>
          <w:rFonts w:cstheme="minorHAnsi"/>
        </w:rPr>
        <w:t xml:space="preserve"> not the central</w:t>
      </w:r>
      <w:r w:rsidR="004E5903" w:rsidRPr="0052719D">
        <w:rPr>
          <w:rFonts w:cstheme="minorHAnsi"/>
        </w:rPr>
        <w:t xml:space="preserve"> </w:t>
      </w:r>
      <w:r w:rsidR="00A96B01" w:rsidRPr="0052719D">
        <w:rPr>
          <w:rFonts w:cstheme="minorHAnsi"/>
        </w:rPr>
        <w:t xml:space="preserve">field of enquiry, but </w:t>
      </w:r>
      <w:r w:rsidR="001A1A97" w:rsidRPr="0052719D">
        <w:rPr>
          <w:rFonts w:cstheme="minorHAnsi"/>
        </w:rPr>
        <w:t xml:space="preserve">rather it is the study of legal studies, </w:t>
      </w:r>
      <w:r w:rsidR="00632D9D" w:rsidRPr="0052719D">
        <w:rPr>
          <w:rFonts w:cstheme="minorHAnsi"/>
        </w:rPr>
        <w:t>‘</w:t>
      </w:r>
      <w:r w:rsidR="001A1A97" w:rsidRPr="0052719D">
        <w:rPr>
          <w:rFonts w:cstheme="minorHAnsi"/>
        </w:rPr>
        <w:t>fiqh</w:t>
      </w:r>
      <w:r w:rsidR="00632D9D" w:rsidRPr="0052719D">
        <w:rPr>
          <w:rFonts w:cstheme="minorHAnsi"/>
        </w:rPr>
        <w:t>’</w:t>
      </w:r>
      <w:r w:rsidR="001A1A97" w:rsidRPr="0052719D">
        <w:rPr>
          <w:rFonts w:cstheme="minorHAnsi"/>
        </w:rPr>
        <w:t>.</w:t>
      </w:r>
      <w:r w:rsidR="00371FCD" w:rsidRPr="0052719D">
        <w:rPr>
          <w:rFonts w:cstheme="minorHAnsi"/>
        </w:rPr>
        <w:t xml:space="preserve"> Consequentially, </w:t>
      </w:r>
      <w:r w:rsidR="00CF255B" w:rsidRPr="0052719D">
        <w:rPr>
          <w:rFonts w:cstheme="minorHAnsi"/>
        </w:rPr>
        <w:t>historical approaches to</w:t>
      </w:r>
      <w:r w:rsidR="0066364D" w:rsidRPr="0052719D">
        <w:rPr>
          <w:rFonts w:cstheme="minorHAnsi"/>
        </w:rPr>
        <w:t xml:space="preserve"> </w:t>
      </w:r>
      <w:r w:rsidR="00371FCD" w:rsidRPr="0052719D">
        <w:rPr>
          <w:rFonts w:cstheme="minorHAnsi"/>
        </w:rPr>
        <w:t>religious studies</w:t>
      </w:r>
      <w:r w:rsidR="0066364D" w:rsidRPr="0052719D">
        <w:rPr>
          <w:rFonts w:cstheme="minorHAnsi"/>
        </w:rPr>
        <w:t xml:space="preserve"> and the term religious ha</w:t>
      </w:r>
      <w:r w:rsidR="00FC753C">
        <w:rPr>
          <w:rFonts w:cstheme="minorHAnsi"/>
        </w:rPr>
        <w:t>ve</w:t>
      </w:r>
      <w:r w:rsidR="0066364D" w:rsidRPr="0052719D">
        <w:rPr>
          <w:rFonts w:cstheme="minorHAnsi"/>
        </w:rPr>
        <w:t xml:space="preserve"> been debated and are extant</w:t>
      </w:r>
      <w:r w:rsidR="006D0C46" w:rsidRPr="0052719D">
        <w:rPr>
          <w:rStyle w:val="FootnoteReference"/>
          <w:rFonts w:cstheme="minorHAnsi"/>
        </w:rPr>
        <w:footnoteReference w:id="6"/>
      </w:r>
      <w:r w:rsidR="006D0C46" w:rsidRPr="0052719D">
        <w:rPr>
          <w:rFonts w:cstheme="minorHAnsi"/>
        </w:rPr>
        <w:t>.</w:t>
      </w:r>
      <w:r w:rsidR="007C2E67" w:rsidRPr="0052719D">
        <w:rPr>
          <w:rFonts w:cstheme="minorHAnsi"/>
        </w:rPr>
        <w:t xml:space="preserve"> </w:t>
      </w:r>
      <w:r w:rsidR="00CD588F" w:rsidRPr="0052719D">
        <w:rPr>
          <w:rFonts w:cstheme="minorHAnsi"/>
        </w:rPr>
        <w:t>Hoffman’s article places recognition of fundamental differences in the broadest terms between how relig</w:t>
      </w:r>
      <w:r w:rsidR="00A33DFA" w:rsidRPr="0052719D">
        <w:rPr>
          <w:rFonts w:cstheme="minorHAnsi"/>
        </w:rPr>
        <w:t>ion and culture is viewed from inside and outside of Islam. While</w:t>
      </w:r>
      <w:r w:rsidR="000A4EA6" w:rsidRPr="0052719D">
        <w:rPr>
          <w:rFonts w:cstheme="minorHAnsi"/>
        </w:rPr>
        <w:t xml:space="preserve"> he</w:t>
      </w:r>
      <w:r w:rsidR="00A33DFA" w:rsidRPr="0052719D">
        <w:rPr>
          <w:rFonts w:cstheme="minorHAnsi"/>
        </w:rPr>
        <w:t xml:space="preserve"> </w:t>
      </w:r>
      <w:r w:rsidR="008A4E06" w:rsidRPr="0052719D">
        <w:rPr>
          <w:rFonts w:cstheme="minorHAnsi"/>
        </w:rPr>
        <w:t>expressed</w:t>
      </w:r>
      <w:r w:rsidR="00A33DFA" w:rsidRPr="0052719D">
        <w:rPr>
          <w:rFonts w:cstheme="minorHAnsi"/>
        </w:rPr>
        <w:t xml:space="preserve"> the </w:t>
      </w:r>
      <w:r w:rsidR="00493D15" w:rsidRPr="0052719D">
        <w:rPr>
          <w:rFonts w:cstheme="minorHAnsi"/>
        </w:rPr>
        <w:t>public</w:t>
      </w:r>
      <w:r w:rsidR="00D00661" w:rsidRPr="0052719D">
        <w:rPr>
          <w:rFonts w:cstheme="minorHAnsi"/>
        </w:rPr>
        <w:t>’s</w:t>
      </w:r>
      <w:r w:rsidR="00493D15" w:rsidRPr="0052719D">
        <w:rPr>
          <w:rFonts w:cstheme="minorHAnsi"/>
        </w:rPr>
        <w:t xml:space="preserve"> </w:t>
      </w:r>
      <w:r w:rsidR="00D00661" w:rsidRPr="0052719D">
        <w:rPr>
          <w:rFonts w:cstheme="minorHAnsi"/>
        </w:rPr>
        <w:t>desire</w:t>
      </w:r>
      <w:r w:rsidR="00493D15" w:rsidRPr="0052719D">
        <w:rPr>
          <w:rFonts w:cstheme="minorHAnsi"/>
        </w:rPr>
        <w:t xml:space="preserve"> </w:t>
      </w:r>
      <w:r w:rsidR="00A33DFA" w:rsidRPr="0052719D">
        <w:rPr>
          <w:rFonts w:cstheme="minorHAnsi"/>
        </w:rPr>
        <w:t xml:space="preserve">for </w:t>
      </w:r>
      <w:r w:rsidR="003B3819" w:rsidRPr="0052719D">
        <w:rPr>
          <w:rFonts w:cstheme="minorHAnsi"/>
        </w:rPr>
        <w:t>an education</w:t>
      </w:r>
      <w:r w:rsidR="00E61EC4" w:rsidRPr="0052719D">
        <w:rPr>
          <w:rFonts w:cstheme="minorHAnsi"/>
        </w:rPr>
        <w:t>al style</w:t>
      </w:r>
      <w:r w:rsidR="003B3819" w:rsidRPr="0052719D">
        <w:rPr>
          <w:rFonts w:cstheme="minorHAnsi"/>
        </w:rPr>
        <w:t xml:space="preserve"> that forged a manageable form of Islam</w:t>
      </w:r>
      <w:r w:rsidR="00152A3C" w:rsidRPr="0052719D">
        <w:rPr>
          <w:rFonts w:cstheme="minorHAnsi"/>
        </w:rPr>
        <w:t xml:space="preserve"> within society through </w:t>
      </w:r>
      <w:r w:rsidR="003949C8" w:rsidRPr="0052719D">
        <w:rPr>
          <w:rFonts w:cstheme="minorHAnsi"/>
        </w:rPr>
        <w:t>an inclusive</w:t>
      </w:r>
      <w:r w:rsidR="00A33DFA" w:rsidRPr="0052719D">
        <w:rPr>
          <w:rFonts w:cstheme="minorHAnsi"/>
        </w:rPr>
        <w:t xml:space="preserve"> approach to the study of a broad Abrahamic style of religious studies, </w:t>
      </w:r>
      <w:r w:rsidR="00780BCC" w:rsidRPr="0052719D">
        <w:rPr>
          <w:rFonts w:cstheme="minorHAnsi"/>
        </w:rPr>
        <w:t>he recognised that the rationale of theological engineering</w:t>
      </w:r>
      <w:r w:rsidR="0089309C" w:rsidRPr="0052719D">
        <w:rPr>
          <w:rFonts w:cstheme="minorHAnsi"/>
        </w:rPr>
        <w:t xml:space="preserve"> was a </w:t>
      </w:r>
      <w:r w:rsidR="00152A3C" w:rsidRPr="0052719D">
        <w:rPr>
          <w:rFonts w:cstheme="minorHAnsi"/>
        </w:rPr>
        <w:t>strategy</w:t>
      </w:r>
      <w:r w:rsidR="0089309C" w:rsidRPr="0052719D">
        <w:rPr>
          <w:rFonts w:cstheme="minorHAnsi"/>
        </w:rPr>
        <w:t xml:space="preserve"> </w:t>
      </w:r>
      <w:r w:rsidR="00152A3C" w:rsidRPr="0052719D">
        <w:rPr>
          <w:rFonts w:cstheme="minorHAnsi"/>
        </w:rPr>
        <w:t>designed counter</w:t>
      </w:r>
      <w:r w:rsidR="00273324" w:rsidRPr="0052719D">
        <w:rPr>
          <w:rFonts w:cstheme="minorHAnsi"/>
        </w:rPr>
        <w:t xml:space="preserve"> </w:t>
      </w:r>
      <w:r w:rsidR="00D25385" w:rsidRPr="0052719D">
        <w:rPr>
          <w:rFonts w:cstheme="minorHAnsi"/>
        </w:rPr>
        <w:t>perceived</w:t>
      </w:r>
      <w:r w:rsidR="00273324" w:rsidRPr="0052719D">
        <w:rPr>
          <w:rFonts w:cstheme="minorHAnsi"/>
        </w:rPr>
        <w:t xml:space="preserve"> socio-cultural issues</w:t>
      </w:r>
      <w:r w:rsidR="003949C8" w:rsidRPr="0052719D">
        <w:rPr>
          <w:rFonts w:cstheme="minorHAnsi"/>
        </w:rPr>
        <w:t xml:space="preserve"> and influencing Islam within the western context</w:t>
      </w:r>
      <w:r w:rsidR="003949C8" w:rsidRPr="0052719D">
        <w:rPr>
          <w:rStyle w:val="FootnoteReference"/>
          <w:rFonts w:cstheme="minorHAnsi"/>
        </w:rPr>
        <w:footnoteReference w:id="7"/>
      </w:r>
      <w:r w:rsidR="009C1344" w:rsidRPr="0052719D">
        <w:rPr>
          <w:rFonts w:cstheme="minorHAnsi"/>
        </w:rPr>
        <w:t>.</w:t>
      </w:r>
    </w:p>
    <w:p w14:paraId="02600447" w14:textId="24074648" w:rsidR="00521AC6" w:rsidRDefault="0060593A" w:rsidP="0052719D">
      <w:pPr>
        <w:spacing w:line="360" w:lineRule="auto"/>
        <w:jc w:val="both"/>
        <w:rPr>
          <w:rFonts w:cstheme="minorHAnsi"/>
        </w:rPr>
      </w:pPr>
      <w:r w:rsidRPr="0052719D">
        <w:rPr>
          <w:rFonts w:cstheme="minorHAnsi"/>
        </w:rPr>
        <w:t>Hoffmann’s article</w:t>
      </w:r>
      <w:r w:rsidR="00574CC4" w:rsidRPr="0052719D">
        <w:rPr>
          <w:rFonts w:cstheme="minorHAnsi"/>
        </w:rPr>
        <w:t xml:space="preserve"> showed an</w:t>
      </w:r>
      <w:r w:rsidR="004E4D0F" w:rsidRPr="0052719D">
        <w:rPr>
          <w:rFonts w:cstheme="minorHAnsi"/>
        </w:rPr>
        <w:t xml:space="preserve"> approach within religious studies that would be more inclusive of Islam and </w:t>
      </w:r>
      <w:r w:rsidR="008B5457" w:rsidRPr="0052719D">
        <w:rPr>
          <w:rFonts w:cstheme="minorHAnsi"/>
        </w:rPr>
        <w:t>cognisant of Islamic-Christian relationships</w:t>
      </w:r>
      <w:r w:rsidR="00FA3080">
        <w:rPr>
          <w:rFonts w:cstheme="minorHAnsi"/>
        </w:rPr>
        <w:t>, almost exclusively</w:t>
      </w:r>
      <w:r w:rsidR="008B5457" w:rsidRPr="0052719D">
        <w:rPr>
          <w:rFonts w:cstheme="minorHAnsi"/>
        </w:rPr>
        <w:t xml:space="preserve"> driven </w:t>
      </w:r>
      <w:r w:rsidR="004A608E" w:rsidRPr="0052719D">
        <w:rPr>
          <w:rFonts w:cstheme="minorHAnsi"/>
        </w:rPr>
        <w:t xml:space="preserve">by a growing </w:t>
      </w:r>
      <w:r w:rsidR="00521AC6" w:rsidRPr="0052719D">
        <w:rPr>
          <w:rFonts w:cstheme="minorHAnsi"/>
        </w:rPr>
        <w:t xml:space="preserve">Nordic </w:t>
      </w:r>
      <w:r w:rsidR="004A608E" w:rsidRPr="0052719D">
        <w:rPr>
          <w:rFonts w:cstheme="minorHAnsi"/>
        </w:rPr>
        <w:t xml:space="preserve">Islamic community. </w:t>
      </w:r>
      <w:r w:rsidR="00DF5DD6">
        <w:rPr>
          <w:rFonts w:cstheme="minorHAnsi"/>
        </w:rPr>
        <w:t>Hoffman</w:t>
      </w:r>
      <w:r w:rsidR="0011158D">
        <w:rPr>
          <w:rFonts w:cstheme="minorHAnsi"/>
        </w:rPr>
        <w:t xml:space="preserve"> recognised the core differences </w:t>
      </w:r>
      <w:r w:rsidR="00757F32">
        <w:rPr>
          <w:rFonts w:cstheme="minorHAnsi"/>
        </w:rPr>
        <w:t>in</w:t>
      </w:r>
      <w:r w:rsidR="0011158D">
        <w:rPr>
          <w:rFonts w:cstheme="minorHAnsi"/>
        </w:rPr>
        <w:t xml:space="preserve"> the cultural understandings of religion and subsequently</w:t>
      </w:r>
      <w:r w:rsidR="00037966">
        <w:rPr>
          <w:rFonts w:cstheme="minorHAnsi"/>
        </w:rPr>
        <w:t xml:space="preserve"> </w:t>
      </w:r>
      <w:r w:rsidR="00726DB6">
        <w:rPr>
          <w:rFonts w:cstheme="minorHAnsi"/>
        </w:rPr>
        <w:t xml:space="preserve">was enabled to reflect those </w:t>
      </w:r>
      <w:r w:rsidR="0011158D">
        <w:rPr>
          <w:rFonts w:cstheme="minorHAnsi"/>
        </w:rPr>
        <w:t>differences</w:t>
      </w:r>
      <w:r w:rsidR="00726DB6">
        <w:rPr>
          <w:rFonts w:cstheme="minorHAnsi"/>
        </w:rPr>
        <w:t xml:space="preserve"> within a progressive, multi-faith society. </w:t>
      </w:r>
      <w:r w:rsidR="0011158D">
        <w:rPr>
          <w:rFonts w:cstheme="minorHAnsi"/>
        </w:rPr>
        <w:t xml:space="preserve"> </w:t>
      </w:r>
      <w:r w:rsidR="004A608E" w:rsidRPr="0052719D">
        <w:rPr>
          <w:rFonts w:cstheme="minorHAnsi"/>
        </w:rPr>
        <w:t>Contrary to Zia ul-Hag</w:t>
      </w:r>
      <w:r w:rsidR="00A960E5">
        <w:rPr>
          <w:rFonts w:cstheme="minorHAnsi"/>
        </w:rPr>
        <w:t>,</w:t>
      </w:r>
      <w:r w:rsidR="004A608E" w:rsidRPr="0052719D">
        <w:rPr>
          <w:rFonts w:cstheme="minorHAnsi"/>
        </w:rPr>
        <w:t xml:space="preserve"> Raimon Panikkar and others</w:t>
      </w:r>
      <w:r w:rsidR="00A960E5">
        <w:rPr>
          <w:rFonts w:cstheme="minorHAnsi"/>
        </w:rPr>
        <w:t xml:space="preserve"> cited within their work</w:t>
      </w:r>
      <w:r w:rsidR="008F155C">
        <w:rPr>
          <w:rFonts w:cstheme="minorHAnsi"/>
        </w:rPr>
        <w:t>, Hoffman</w:t>
      </w:r>
      <w:r w:rsidR="00A960E5">
        <w:rPr>
          <w:rFonts w:cstheme="minorHAnsi"/>
        </w:rPr>
        <w:t xml:space="preserve">’s </w:t>
      </w:r>
      <w:r w:rsidR="008F155C">
        <w:rPr>
          <w:rFonts w:cstheme="minorHAnsi"/>
        </w:rPr>
        <w:t>article</w:t>
      </w:r>
      <w:r w:rsidR="00B86DA1">
        <w:rPr>
          <w:rFonts w:cstheme="minorHAnsi"/>
        </w:rPr>
        <w:t xml:space="preserve"> suggested</w:t>
      </w:r>
      <w:r w:rsidR="004A608E" w:rsidRPr="0052719D">
        <w:rPr>
          <w:rFonts w:cstheme="minorHAnsi"/>
        </w:rPr>
        <w:t xml:space="preserve"> </w:t>
      </w:r>
      <w:r w:rsidR="007017C7" w:rsidRPr="0052719D">
        <w:rPr>
          <w:rFonts w:cstheme="minorHAnsi"/>
        </w:rPr>
        <w:t>an inclusive approach that encourage</w:t>
      </w:r>
      <w:r w:rsidR="00B86DA1">
        <w:rPr>
          <w:rFonts w:cstheme="minorHAnsi"/>
        </w:rPr>
        <w:t>d</w:t>
      </w:r>
      <w:r w:rsidR="007017C7" w:rsidRPr="0052719D">
        <w:rPr>
          <w:rFonts w:cstheme="minorHAnsi"/>
        </w:rPr>
        <w:t xml:space="preserve"> both Muslims and non-Muslims alike to study a bottom-up Islamic religious </w:t>
      </w:r>
      <w:r w:rsidR="008130D3" w:rsidRPr="0052719D">
        <w:rPr>
          <w:rFonts w:cstheme="minorHAnsi"/>
        </w:rPr>
        <w:t>theology</w:t>
      </w:r>
      <w:r w:rsidR="0095388B">
        <w:rPr>
          <w:rFonts w:cstheme="minorHAnsi"/>
        </w:rPr>
        <w:t xml:space="preserve"> that</w:t>
      </w:r>
      <w:r w:rsidR="008130D3" w:rsidRPr="0052719D">
        <w:rPr>
          <w:rFonts w:cstheme="minorHAnsi"/>
        </w:rPr>
        <w:t xml:space="preserve"> </w:t>
      </w:r>
      <w:r w:rsidR="00521AC6" w:rsidRPr="0052719D">
        <w:rPr>
          <w:rFonts w:cstheme="minorHAnsi"/>
        </w:rPr>
        <w:t>move</w:t>
      </w:r>
      <w:r w:rsidR="0095388B">
        <w:rPr>
          <w:rFonts w:cstheme="minorHAnsi"/>
        </w:rPr>
        <w:t>d</w:t>
      </w:r>
      <w:r w:rsidR="00521AC6" w:rsidRPr="0052719D">
        <w:rPr>
          <w:rFonts w:cstheme="minorHAnsi"/>
        </w:rPr>
        <w:t xml:space="preserve"> away from</w:t>
      </w:r>
      <w:r w:rsidR="00AC1636" w:rsidRPr="0052719D">
        <w:rPr>
          <w:rFonts w:cstheme="minorHAnsi"/>
        </w:rPr>
        <w:t xml:space="preserve"> a</w:t>
      </w:r>
      <w:r w:rsidR="00521AC6" w:rsidRPr="0052719D">
        <w:rPr>
          <w:rFonts w:cstheme="minorHAnsi"/>
        </w:rPr>
        <w:t xml:space="preserve"> rather twee </w:t>
      </w:r>
      <w:r w:rsidR="00AC1636" w:rsidRPr="0052719D">
        <w:rPr>
          <w:rFonts w:cstheme="minorHAnsi"/>
        </w:rPr>
        <w:t xml:space="preserve">acceptance of </w:t>
      </w:r>
      <w:r w:rsidR="00223FEE">
        <w:rPr>
          <w:rFonts w:cstheme="minorHAnsi"/>
        </w:rPr>
        <w:t xml:space="preserve">a </w:t>
      </w:r>
      <w:r w:rsidR="00E15AF2" w:rsidRPr="0052719D">
        <w:rPr>
          <w:rFonts w:cstheme="minorHAnsi"/>
        </w:rPr>
        <w:t>similarity-based</w:t>
      </w:r>
      <w:r w:rsidR="00AC1636" w:rsidRPr="0052719D">
        <w:rPr>
          <w:rFonts w:cstheme="minorHAnsi"/>
        </w:rPr>
        <w:t xml:space="preserve"> </w:t>
      </w:r>
      <w:r w:rsidR="00223FEE">
        <w:rPr>
          <w:rFonts w:cstheme="minorHAnsi"/>
        </w:rPr>
        <w:t>study</w:t>
      </w:r>
      <w:r w:rsidR="00D1246C">
        <w:rPr>
          <w:rFonts w:cstheme="minorHAnsi"/>
        </w:rPr>
        <w:t xml:space="preserve"> of religion that</w:t>
      </w:r>
      <w:r w:rsidR="00223FEE">
        <w:rPr>
          <w:rFonts w:cstheme="minorHAnsi"/>
        </w:rPr>
        <w:t xml:space="preserve"> </w:t>
      </w:r>
      <w:r w:rsidR="00B86DA1">
        <w:rPr>
          <w:rFonts w:cstheme="minorHAnsi"/>
        </w:rPr>
        <w:t>recognised</w:t>
      </w:r>
      <w:r w:rsidR="00AC1636" w:rsidRPr="0052719D">
        <w:rPr>
          <w:rFonts w:cstheme="minorHAnsi"/>
        </w:rPr>
        <w:t xml:space="preserve"> </w:t>
      </w:r>
      <w:r w:rsidR="00227CD9" w:rsidRPr="0052719D">
        <w:rPr>
          <w:rFonts w:cstheme="minorHAnsi"/>
        </w:rPr>
        <w:t>theological</w:t>
      </w:r>
      <w:r w:rsidR="00AC1636" w:rsidRPr="0052719D">
        <w:rPr>
          <w:rFonts w:cstheme="minorHAnsi"/>
        </w:rPr>
        <w:t xml:space="preserve"> </w:t>
      </w:r>
      <w:r w:rsidR="00227CD9" w:rsidRPr="0052719D">
        <w:rPr>
          <w:rFonts w:cstheme="minorHAnsi"/>
        </w:rPr>
        <w:t xml:space="preserve">similarity. However, engineering of this type </w:t>
      </w:r>
      <w:r w:rsidR="00B34A4D" w:rsidRPr="0052719D">
        <w:rPr>
          <w:rFonts w:cstheme="minorHAnsi"/>
        </w:rPr>
        <w:t xml:space="preserve">could arguably be viewed </w:t>
      </w:r>
      <w:r w:rsidR="00E15AF2">
        <w:rPr>
          <w:rFonts w:cstheme="minorHAnsi"/>
        </w:rPr>
        <w:t xml:space="preserve">as </w:t>
      </w:r>
      <w:r w:rsidR="00BC3ACE" w:rsidRPr="0052719D">
        <w:rPr>
          <w:rFonts w:cstheme="minorHAnsi"/>
        </w:rPr>
        <w:t xml:space="preserve">theologically </w:t>
      </w:r>
      <w:r w:rsidR="00B34A4D" w:rsidRPr="0052719D">
        <w:rPr>
          <w:rFonts w:cstheme="minorHAnsi"/>
        </w:rPr>
        <w:t>misrepresentative</w:t>
      </w:r>
      <w:r w:rsidR="00BC3ACE" w:rsidRPr="0052719D">
        <w:rPr>
          <w:rFonts w:cstheme="minorHAnsi"/>
        </w:rPr>
        <w:t xml:space="preserve"> and an act </w:t>
      </w:r>
      <w:r w:rsidR="0095388B">
        <w:rPr>
          <w:rFonts w:cstheme="minorHAnsi"/>
        </w:rPr>
        <w:t>of</w:t>
      </w:r>
      <w:r w:rsidR="00BC3ACE" w:rsidRPr="0052719D">
        <w:rPr>
          <w:rFonts w:cstheme="minorHAnsi"/>
        </w:rPr>
        <w:t xml:space="preserve"> </w:t>
      </w:r>
      <w:r w:rsidR="006A79F4">
        <w:rPr>
          <w:rFonts w:cstheme="minorHAnsi"/>
        </w:rPr>
        <w:t>state-</w:t>
      </w:r>
      <w:r w:rsidR="00BC3ACE" w:rsidRPr="0052719D">
        <w:rPr>
          <w:rFonts w:cstheme="minorHAnsi"/>
        </w:rPr>
        <w:t>pluralis</w:t>
      </w:r>
      <w:r w:rsidR="0095388B">
        <w:rPr>
          <w:rFonts w:cstheme="minorHAnsi"/>
        </w:rPr>
        <w:t>ation</w:t>
      </w:r>
      <w:r w:rsidR="00BC3ACE" w:rsidRPr="0052719D">
        <w:rPr>
          <w:rFonts w:cstheme="minorHAnsi"/>
        </w:rPr>
        <w:t xml:space="preserve"> </w:t>
      </w:r>
      <w:r w:rsidR="00A960E5">
        <w:rPr>
          <w:rFonts w:cstheme="minorHAnsi"/>
        </w:rPr>
        <w:t xml:space="preserve">of </w:t>
      </w:r>
      <w:r w:rsidR="00BC3ACE" w:rsidRPr="0052719D">
        <w:rPr>
          <w:rFonts w:cstheme="minorHAnsi"/>
        </w:rPr>
        <w:t xml:space="preserve">religion for the sake of </w:t>
      </w:r>
      <w:r w:rsidR="00A960E5">
        <w:rPr>
          <w:rFonts w:cstheme="minorHAnsi"/>
        </w:rPr>
        <w:t xml:space="preserve">community </w:t>
      </w:r>
      <w:r w:rsidR="00BC3ACE" w:rsidRPr="0052719D">
        <w:rPr>
          <w:rFonts w:cstheme="minorHAnsi"/>
        </w:rPr>
        <w:t>cohesion.</w:t>
      </w:r>
    </w:p>
    <w:p w14:paraId="6407CA01" w14:textId="37A2A21B" w:rsidR="003B4B6D" w:rsidRPr="0052719D" w:rsidRDefault="00A07F69" w:rsidP="0052719D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lastRenderedPageBreak/>
        <w:t>A</w:t>
      </w:r>
      <w:r w:rsidR="00975415">
        <w:rPr>
          <w:rFonts w:cstheme="minorHAnsi"/>
        </w:rPr>
        <w:t>n anthropological approach is employed by some</w:t>
      </w:r>
      <w:r w:rsidR="00A42A41">
        <w:rPr>
          <w:rFonts w:cstheme="minorHAnsi"/>
        </w:rPr>
        <w:t xml:space="preserve"> academics</w:t>
      </w:r>
      <w:r w:rsidR="00975415">
        <w:rPr>
          <w:rFonts w:cstheme="minorHAnsi"/>
        </w:rPr>
        <w:t xml:space="preserve"> to the study of Islam and Muslims, but such a field of enquiry </w:t>
      </w:r>
      <w:r w:rsidR="00105C79">
        <w:rPr>
          <w:rFonts w:cstheme="minorHAnsi"/>
        </w:rPr>
        <w:t xml:space="preserve">is difficult to define. </w:t>
      </w:r>
      <w:r w:rsidR="00482218">
        <w:rPr>
          <w:rFonts w:cstheme="minorHAnsi"/>
        </w:rPr>
        <w:t xml:space="preserve">An </w:t>
      </w:r>
      <w:r w:rsidR="00636EDC">
        <w:rPr>
          <w:rFonts w:cstheme="minorHAnsi"/>
        </w:rPr>
        <w:t>academic author</w:t>
      </w:r>
      <w:r w:rsidR="00482218">
        <w:rPr>
          <w:rFonts w:cstheme="minorHAnsi"/>
        </w:rPr>
        <w:t xml:space="preserve"> or reader may wish to ascertain whether the subject matter refers to an anthropology of Islam</w:t>
      </w:r>
      <w:r w:rsidR="007E7562">
        <w:rPr>
          <w:rFonts w:cstheme="minorHAnsi"/>
        </w:rPr>
        <w:t xml:space="preserve"> or an anthropology of Muslims and how these may differ to Islam within the filed of religious anthropology or the anthropology of religions</w:t>
      </w:r>
      <w:r w:rsidR="006817B8">
        <w:rPr>
          <w:rFonts w:cstheme="minorHAnsi"/>
        </w:rPr>
        <w:t>?</w:t>
      </w:r>
      <w:r w:rsidR="007E7562">
        <w:rPr>
          <w:rFonts w:cstheme="minorHAnsi"/>
        </w:rPr>
        <w:t xml:space="preserve"> Equally,</w:t>
      </w:r>
      <w:r w:rsidR="006817B8">
        <w:rPr>
          <w:rFonts w:cstheme="minorHAnsi"/>
        </w:rPr>
        <w:t xml:space="preserve"> </w:t>
      </w:r>
      <w:r w:rsidR="0078688A">
        <w:rPr>
          <w:rFonts w:cstheme="minorHAnsi"/>
        </w:rPr>
        <w:t>one should enquire whether</w:t>
      </w:r>
      <w:r w:rsidR="006817B8">
        <w:rPr>
          <w:rFonts w:cstheme="minorHAnsi"/>
        </w:rPr>
        <w:t xml:space="preserve"> the academic fields of sociology or history </w:t>
      </w:r>
      <w:r w:rsidR="00747201">
        <w:rPr>
          <w:rFonts w:cstheme="minorHAnsi"/>
        </w:rPr>
        <w:t>intrinsic to anthropological enquiry?</w:t>
      </w:r>
      <w:r w:rsidR="00A42A41">
        <w:rPr>
          <w:rStyle w:val="FootnoteReference"/>
          <w:rFonts w:cstheme="minorHAnsi"/>
        </w:rPr>
        <w:footnoteReference w:id="8"/>
      </w:r>
    </w:p>
    <w:p w14:paraId="0FA94AB2" w14:textId="7CF7AC66" w:rsidR="00CA7992" w:rsidRDefault="00F930E9" w:rsidP="00666539">
      <w:pPr>
        <w:spacing w:line="360" w:lineRule="auto"/>
        <w:jc w:val="both"/>
      </w:pPr>
      <w:r>
        <w:rPr>
          <w:rFonts w:cstheme="minorHAnsi"/>
        </w:rPr>
        <w:t xml:space="preserve">Bosca cited </w:t>
      </w:r>
      <w:r w:rsidR="00F6145F">
        <w:rPr>
          <w:rFonts w:cstheme="minorHAnsi"/>
        </w:rPr>
        <w:t>John Bowen as critiquing a ‘shallow characterisation of Islamic societies</w:t>
      </w:r>
      <w:r w:rsidR="00323E9C">
        <w:rPr>
          <w:rFonts w:cstheme="minorHAnsi"/>
        </w:rPr>
        <w:t xml:space="preserve">’ in which </w:t>
      </w:r>
      <w:r w:rsidR="00D85CF8">
        <w:rPr>
          <w:rFonts w:cstheme="minorHAnsi"/>
        </w:rPr>
        <w:t>Islam was portrayed as a backward</w:t>
      </w:r>
      <w:r w:rsidR="00172D8D">
        <w:rPr>
          <w:rFonts w:cstheme="minorHAnsi"/>
        </w:rPr>
        <w:t xml:space="preserve"> </w:t>
      </w:r>
      <w:r w:rsidR="00D85CF8">
        <w:rPr>
          <w:rFonts w:cstheme="minorHAnsi"/>
        </w:rPr>
        <w:t xml:space="preserve">culture placing itself </w:t>
      </w:r>
      <w:r w:rsidR="00172D8D">
        <w:rPr>
          <w:rFonts w:cstheme="minorHAnsi"/>
        </w:rPr>
        <w:t>as both superior and independent of others</w:t>
      </w:r>
      <w:r w:rsidR="00754551">
        <w:rPr>
          <w:rFonts w:cstheme="minorHAnsi"/>
        </w:rPr>
        <w:t xml:space="preserve">, </w:t>
      </w:r>
      <w:r w:rsidR="00754551">
        <w:rPr>
          <w:rFonts w:cstheme="minorHAnsi"/>
        </w:rPr>
        <w:t>defined in Islamic scriptures</w:t>
      </w:r>
      <w:r w:rsidR="00754551">
        <w:rPr>
          <w:rStyle w:val="FootnoteReference"/>
          <w:rFonts w:cstheme="minorHAnsi"/>
        </w:rPr>
        <w:t xml:space="preserve"> </w:t>
      </w:r>
      <w:r w:rsidR="00172D8D">
        <w:rPr>
          <w:rStyle w:val="FootnoteReference"/>
          <w:rFonts w:cstheme="minorHAnsi"/>
        </w:rPr>
        <w:footnoteReference w:id="9"/>
      </w:r>
      <w:r w:rsidR="00891640">
        <w:rPr>
          <w:rFonts w:cstheme="minorHAnsi"/>
        </w:rPr>
        <w:t xml:space="preserve">. </w:t>
      </w:r>
      <w:r w:rsidR="00FE7097">
        <w:rPr>
          <w:rFonts w:cstheme="minorHAnsi"/>
        </w:rPr>
        <w:t>The negative portrayal of Islam and Muslims through terrorist acts</w:t>
      </w:r>
      <w:r w:rsidR="00AE7AC8">
        <w:rPr>
          <w:rFonts w:cstheme="minorHAnsi"/>
        </w:rPr>
        <w:t xml:space="preserve"> </w:t>
      </w:r>
      <w:r w:rsidR="00BE231D">
        <w:rPr>
          <w:rFonts w:cstheme="minorHAnsi"/>
        </w:rPr>
        <w:t>and for</w:t>
      </w:r>
      <w:r w:rsidR="00FE7097">
        <w:rPr>
          <w:rFonts w:cstheme="minorHAnsi"/>
        </w:rPr>
        <w:t xml:space="preserve"> </w:t>
      </w:r>
      <w:r w:rsidR="00BE231D">
        <w:rPr>
          <w:rFonts w:cstheme="minorHAnsi"/>
        </w:rPr>
        <w:t>those that propound a peaceful ideology, Islamic scriptures are used as supporting but conflicting evidence.</w:t>
      </w:r>
      <w:r w:rsidR="0079168D">
        <w:rPr>
          <w:rFonts w:cstheme="minorHAnsi"/>
        </w:rPr>
        <w:t xml:space="preserve"> A new anthropology should therefore examine individual Muslims</w:t>
      </w:r>
      <w:r w:rsidR="00B46D73">
        <w:rPr>
          <w:rFonts w:cstheme="minorHAnsi"/>
        </w:rPr>
        <w:t xml:space="preserve"> ability understand and follow </w:t>
      </w:r>
      <w:r w:rsidR="006A7BDF">
        <w:rPr>
          <w:rFonts w:cstheme="minorHAnsi"/>
        </w:rPr>
        <w:t>Islamic sources</w:t>
      </w:r>
      <w:r w:rsidR="00B11A46">
        <w:rPr>
          <w:rFonts w:cstheme="minorHAnsi"/>
        </w:rPr>
        <w:t xml:space="preserve"> to better understand themselves within submission, transformation and adaptation </w:t>
      </w:r>
      <w:r w:rsidR="00B534A8">
        <w:rPr>
          <w:rFonts w:cstheme="minorHAnsi"/>
        </w:rPr>
        <w:t>in the world</w:t>
      </w:r>
      <w:r w:rsidR="00B534A8">
        <w:rPr>
          <w:rStyle w:val="FootnoteReference"/>
          <w:rFonts w:cstheme="minorHAnsi"/>
        </w:rPr>
        <w:footnoteReference w:id="10"/>
      </w:r>
      <w:r w:rsidR="00B534A8">
        <w:rPr>
          <w:rFonts w:cstheme="minorHAnsi"/>
        </w:rPr>
        <w:t>.</w:t>
      </w:r>
      <w:r w:rsidR="00177B6B">
        <w:rPr>
          <w:rFonts w:cstheme="minorHAnsi"/>
        </w:rPr>
        <w:t xml:space="preserve"> In other words, it is the study of a Muslim’s </w:t>
      </w:r>
      <w:r w:rsidR="00A5193D">
        <w:rPr>
          <w:rFonts w:cstheme="minorHAnsi"/>
        </w:rPr>
        <w:t>place through their interactions within a normal social setting that would include religious, social and political institutions</w:t>
      </w:r>
      <w:r w:rsidR="000F06E7">
        <w:rPr>
          <w:rFonts w:cstheme="minorHAnsi"/>
        </w:rPr>
        <w:t>, while incorporating ‘</w:t>
      </w:r>
      <w:r w:rsidR="000F06E7" w:rsidRPr="00565D57">
        <w:t>the practices or significances of a global Islamic tradition</w:t>
      </w:r>
      <w:r w:rsidR="000F06E7">
        <w:t>’</w:t>
      </w:r>
      <w:r w:rsidR="000F06E7">
        <w:rPr>
          <w:rStyle w:val="FootnoteReference"/>
        </w:rPr>
        <w:footnoteReference w:id="11"/>
      </w:r>
      <w:r w:rsidR="00565D57" w:rsidRPr="00565D57">
        <w:t>.</w:t>
      </w:r>
    </w:p>
    <w:p w14:paraId="0410D68D" w14:textId="22E7765D" w:rsidR="002731F0" w:rsidRPr="00666539" w:rsidRDefault="002731F0" w:rsidP="00666539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Bosca asserted that the anthropology of Islam must </w:t>
      </w:r>
      <w:r w:rsidR="00B23C79">
        <w:rPr>
          <w:rFonts w:cstheme="minorHAnsi"/>
        </w:rPr>
        <w:t>include</w:t>
      </w:r>
      <w:r>
        <w:rPr>
          <w:rFonts w:cstheme="minorHAnsi"/>
        </w:rPr>
        <w:t xml:space="preserve"> both </w:t>
      </w:r>
      <w:r w:rsidR="00B23C79">
        <w:rPr>
          <w:rFonts w:cstheme="minorHAnsi"/>
        </w:rPr>
        <w:t xml:space="preserve">cultural and social anthropology together with </w:t>
      </w:r>
      <w:r w:rsidR="00C947C1">
        <w:rPr>
          <w:rFonts w:cstheme="minorHAnsi"/>
        </w:rPr>
        <w:t>the wider anthropology of religion. Conducting anthropological enquiry in this manner should be undertaken</w:t>
      </w:r>
      <w:r w:rsidR="00481F91">
        <w:rPr>
          <w:rFonts w:cstheme="minorHAnsi"/>
        </w:rPr>
        <w:t xml:space="preserve"> that is inclusive of the Muslim voice, particular to their religious and cultural tradition, accepting the variety within </w:t>
      </w:r>
      <w:r w:rsidR="00DC7410">
        <w:rPr>
          <w:rFonts w:cstheme="minorHAnsi"/>
        </w:rPr>
        <w:t>Islam.</w:t>
      </w:r>
      <w:r w:rsidR="00B43FDD">
        <w:rPr>
          <w:rFonts w:cstheme="minorHAnsi"/>
        </w:rPr>
        <w:t xml:space="preserve"> </w:t>
      </w:r>
      <w:r w:rsidR="00C542C2">
        <w:rPr>
          <w:rFonts w:cstheme="minorHAnsi"/>
        </w:rPr>
        <w:t>She also pro</w:t>
      </w:r>
      <w:r w:rsidR="00622328">
        <w:rPr>
          <w:rFonts w:cstheme="minorHAnsi"/>
        </w:rPr>
        <w:t xml:space="preserve">posed that the significance of western anthropological </w:t>
      </w:r>
      <w:r w:rsidR="00A25937">
        <w:rPr>
          <w:rFonts w:cstheme="minorHAnsi"/>
        </w:rPr>
        <w:t>traditions</w:t>
      </w:r>
      <w:r w:rsidR="00622328">
        <w:rPr>
          <w:rFonts w:cstheme="minorHAnsi"/>
        </w:rPr>
        <w:t xml:space="preserve"> that frame </w:t>
      </w:r>
      <w:r w:rsidR="00A25937">
        <w:rPr>
          <w:rFonts w:cstheme="minorHAnsi"/>
        </w:rPr>
        <w:t xml:space="preserve">this field of enquiry, for example, the social constructs of identity, </w:t>
      </w:r>
      <w:r w:rsidR="002B262B">
        <w:rPr>
          <w:rFonts w:cstheme="minorHAnsi"/>
        </w:rPr>
        <w:t>society, culture and traditions</w:t>
      </w:r>
      <w:r w:rsidR="00A94A39">
        <w:rPr>
          <w:rStyle w:val="FootnoteReference"/>
          <w:rFonts w:cstheme="minorHAnsi"/>
        </w:rPr>
        <w:footnoteReference w:id="12"/>
      </w:r>
      <w:r w:rsidR="00A94A39">
        <w:rPr>
          <w:rFonts w:cstheme="minorHAnsi"/>
        </w:rPr>
        <w:t>.</w:t>
      </w:r>
    </w:p>
    <w:p w14:paraId="6782513B" w14:textId="59307604" w:rsidR="00826D0A" w:rsidRDefault="00AE7AC8" w:rsidP="0061095B">
      <w:pPr>
        <w:spacing w:line="360" w:lineRule="auto"/>
        <w:jc w:val="both"/>
      </w:pPr>
      <w:r>
        <w:t xml:space="preserve">This essay has </w:t>
      </w:r>
      <w:r w:rsidR="00BA6F38">
        <w:t>briefly examined the use of theological similarities,</w:t>
      </w:r>
      <w:r w:rsidR="004E7139">
        <w:t xml:space="preserve"> </w:t>
      </w:r>
      <w:r w:rsidR="00716D4C">
        <w:t>academic</w:t>
      </w:r>
      <w:r w:rsidR="00BA6F38">
        <w:t xml:space="preserve"> engineering</w:t>
      </w:r>
      <w:r w:rsidR="00700701">
        <w:t xml:space="preserve"> within university education</w:t>
      </w:r>
      <w:r w:rsidR="00BA6F38">
        <w:t xml:space="preserve"> and anthropological interpretations of a Muslim’s </w:t>
      </w:r>
      <w:r w:rsidR="0039412F">
        <w:t>role</w:t>
      </w:r>
      <w:r w:rsidR="00D650A8">
        <w:t xml:space="preserve"> </w:t>
      </w:r>
      <w:r w:rsidR="0039412F">
        <w:t xml:space="preserve">to demonstrate how Islam and Muslims could be studied. </w:t>
      </w:r>
      <w:r w:rsidR="00125139">
        <w:t xml:space="preserve">The anthropological debate cannot escape theology as it forms part of a Muslim’s perspective in daily life. </w:t>
      </w:r>
      <w:r w:rsidR="002B2C95">
        <w:t xml:space="preserve">However, it is arguably clear that </w:t>
      </w:r>
      <w:r w:rsidR="00D650A8">
        <w:t xml:space="preserve">the approaches discussed appear to have a major theme in common; that there is a lack of clarity in how Islam, Muslims and </w:t>
      </w:r>
      <w:r w:rsidR="008E5BC6">
        <w:t xml:space="preserve">their study fit within a western setting. Commonality of religion </w:t>
      </w:r>
      <w:r w:rsidR="00D76BA5">
        <w:t>wa</w:t>
      </w:r>
      <w:r w:rsidR="008E5BC6">
        <w:t>s the approach taken in the narrow</w:t>
      </w:r>
      <w:r w:rsidR="00D76BA5">
        <w:t xml:space="preserve"> example of interfaith dialogue, but this was underpinned by</w:t>
      </w:r>
      <w:r w:rsidR="00D41F3D">
        <w:t xml:space="preserve"> a theocratical position that will have its opponents. </w:t>
      </w:r>
      <w:r w:rsidR="00A91FF9">
        <w:t>Engineering a theological form of study that espouses inclusivity is welcome</w:t>
      </w:r>
      <w:r w:rsidR="001164EC">
        <w:t xml:space="preserve"> but again </w:t>
      </w:r>
      <w:r w:rsidR="00085CC4">
        <w:t xml:space="preserve">this </w:t>
      </w:r>
      <w:r w:rsidR="001164EC">
        <w:t xml:space="preserve">will have </w:t>
      </w:r>
      <w:r w:rsidR="001164EC">
        <w:lastRenderedPageBreak/>
        <w:t>its cynic</w:t>
      </w:r>
      <w:r w:rsidR="00477595">
        <w:t xml:space="preserve">s </w:t>
      </w:r>
      <w:r w:rsidR="001164EC">
        <w:t xml:space="preserve">and will not be popular with conservative adherents of any religion. </w:t>
      </w:r>
      <w:r w:rsidR="00C73CF7">
        <w:t>Bosca asserted anthropological</w:t>
      </w:r>
      <w:r w:rsidR="00085CC4">
        <w:t xml:space="preserve"> study of Islam and Muslims require</w:t>
      </w:r>
      <w:r w:rsidR="00C73CF7">
        <w:t>d modernising and placing within no</w:t>
      </w:r>
      <w:r w:rsidR="00477595">
        <w:t>n</w:t>
      </w:r>
      <w:r w:rsidR="00C73CF7">
        <w:t xml:space="preserve">-traditional frameworks, but whichever approach </w:t>
      </w:r>
      <w:r w:rsidR="007F1426">
        <w:t xml:space="preserve">is </w:t>
      </w:r>
      <w:r w:rsidR="00C73CF7">
        <w:t>used</w:t>
      </w:r>
      <w:r w:rsidR="007F1426">
        <w:t xml:space="preserve">, it must accept differences, diversity and critique but reject </w:t>
      </w:r>
      <w:r w:rsidR="0061095B">
        <w:t xml:space="preserve">a position where one religion </w:t>
      </w:r>
      <w:r w:rsidR="00E148C4">
        <w:t xml:space="preserve">morally </w:t>
      </w:r>
      <w:bookmarkStart w:id="0" w:name="_GoBack"/>
      <w:bookmarkEnd w:id="0"/>
      <w:r w:rsidR="0061095B">
        <w:t>presides over another.</w:t>
      </w:r>
    </w:p>
    <w:p w14:paraId="0754D333" w14:textId="77777777" w:rsidR="0061095B" w:rsidRDefault="0061095B"/>
    <w:p w14:paraId="4720812B" w14:textId="77777777" w:rsidR="0061095B" w:rsidRDefault="0061095B"/>
    <w:p w14:paraId="5AD5FFB7" w14:textId="5C370DFD" w:rsidR="0061095B" w:rsidRPr="00A95041" w:rsidRDefault="0061095B">
      <w:pPr>
        <w:rPr>
          <w:b/>
        </w:rPr>
      </w:pPr>
      <w:r w:rsidRPr="00A95041">
        <w:rPr>
          <w:b/>
        </w:rPr>
        <w:t>References</w:t>
      </w:r>
    </w:p>
    <w:p w14:paraId="35018DB3" w14:textId="77777777" w:rsidR="00610599" w:rsidRDefault="00610599" w:rsidP="00F77612"/>
    <w:p w14:paraId="17A5CEA4" w14:textId="6B1BF904" w:rsidR="00610599" w:rsidRDefault="00610599" w:rsidP="00F77612">
      <w:r>
        <w:t xml:space="preserve">Bosca, L.C., (2016) ‘Islam as an object of study of Anthropology’, </w:t>
      </w:r>
      <w:r w:rsidRPr="00A42A41">
        <w:rPr>
          <w:i/>
        </w:rPr>
        <w:t>Incongruencies and Difficulties</w:t>
      </w:r>
      <w:r>
        <w:t>, Cogito, 8(4), pp 47-64</w:t>
      </w:r>
    </w:p>
    <w:p w14:paraId="2B2D085D" w14:textId="7D3019D8" w:rsidR="008C67DE" w:rsidRDefault="008C67DE" w:rsidP="00F77612">
      <w:hyperlink r:id="rId7" w:history="1">
        <w:r w:rsidRPr="001F155C">
          <w:rPr>
            <w:rStyle w:val="Hyperlink"/>
          </w:rPr>
          <w:t>https://search-proquest-com.ezproxy.u</w:t>
        </w:r>
        <w:r w:rsidRPr="001F155C">
          <w:rPr>
            <w:rStyle w:val="Hyperlink"/>
          </w:rPr>
          <w:t>w</w:t>
        </w:r>
        <w:r w:rsidRPr="001F155C">
          <w:rPr>
            <w:rStyle w:val="Hyperlink"/>
          </w:rPr>
          <w:t>tsd.ac.uk/docview/1902613100/fulltextPDF/22A04A5B636F43B6PQ/1?accountid=130472</w:t>
        </w:r>
      </w:hyperlink>
    </w:p>
    <w:p w14:paraId="084737D7" w14:textId="77777777" w:rsidR="008C67DE" w:rsidRDefault="008C67DE" w:rsidP="00F77612"/>
    <w:p w14:paraId="4EF52F69" w14:textId="77777777" w:rsidR="00610599" w:rsidRDefault="00610599">
      <w:r w:rsidRPr="00481709">
        <w:t xml:space="preserve">Hoffmann, T 2016, ‘Islamic theology and theological engineering in the Nordic setting’, Studia Theologica, vol. 70, no. 2, pp. 145–159, viewed 22 January 2019, </w:t>
      </w:r>
    </w:p>
    <w:p w14:paraId="2F28B413" w14:textId="6CEA145C" w:rsidR="00610599" w:rsidRDefault="008C67DE">
      <w:hyperlink r:id="rId8" w:history="1">
        <w:r w:rsidRPr="001F155C">
          <w:rPr>
            <w:rStyle w:val="Hyperlink"/>
          </w:rPr>
          <w:t>https://ezproxy.uwtsd.ac.uk/login?url=https://search.ebscohost.com/login.aspx?direct=true&amp;db=rlh&amp;AN=120071883&amp;site=eh</w:t>
        </w:r>
        <w:r w:rsidRPr="001F155C">
          <w:rPr>
            <w:rStyle w:val="Hyperlink"/>
          </w:rPr>
          <w:t>o</w:t>
        </w:r>
        <w:r w:rsidRPr="001F155C">
          <w:rPr>
            <w:rStyle w:val="Hyperlink"/>
          </w:rPr>
          <w:t>st-live</w:t>
        </w:r>
      </w:hyperlink>
    </w:p>
    <w:p w14:paraId="30B7CF21" w14:textId="77777777" w:rsidR="008C67DE" w:rsidRDefault="008C67DE"/>
    <w:p w14:paraId="05CFC689" w14:textId="7200F53B" w:rsidR="00610599" w:rsidRDefault="00610599">
      <w:r w:rsidRPr="000F644B">
        <w:t>Mandour, T 2010, ‘Islam and Religious Freedom: Role of Interfaith Dialogue in Promoting Global Peace’, Brigham Young University Law Review, vol. 2010, no. 3, pp. 885–893, viewed 22 January 2019</w:t>
      </w:r>
    </w:p>
    <w:p w14:paraId="32A296C2" w14:textId="77777777" w:rsidR="00435DF4" w:rsidRDefault="00435DF4" w:rsidP="00435DF4">
      <w:pPr>
        <w:rPr>
          <w:rFonts w:ascii="Helvetica" w:hAnsi="Helvetica" w:cs="Helvetica"/>
          <w:color w:val="333333"/>
          <w:sz w:val="20"/>
          <w:szCs w:val="20"/>
          <w:shd w:val="clear" w:color="auto" w:fill="F5F5F5"/>
        </w:rPr>
      </w:pPr>
      <w:hyperlink r:id="rId9" w:history="1">
        <w:r w:rsidRPr="00396C96">
          <w:rPr>
            <w:rStyle w:val="Hyperlink"/>
            <w:rFonts w:ascii="Helvetica" w:hAnsi="Helvetica" w:cs="Helvetica"/>
            <w:sz w:val="20"/>
            <w:szCs w:val="20"/>
            <w:shd w:val="clear" w:color="auto" w:fill="F5F5F5"/>
          </w:rPr>
          <w:t>https://ezprox</w:t>
        </w:r>
        <w:r w:rsidRPr="00396C96">
          <w:rPr>
            <w:rStyle w:val="Hyperlink"/>
            <w:rFonts w:ascii="Helvetica" w:hAnsi="Helvetica" w:cs="Helvetica"/>
            <w:sz w:val="20"/>
            <w:szCs w:val="20"/>
            <w:shd w:val="clear" w:color="auto" w:fill="F5F5F5"/>
          </w:rPr>
          <w:t>y</w:t>
        </w:r>
        <w:r w:rsidRPr="00396C96">
          <w:rPr>
            <w:rStyle w:val="Hyperlink"/>
            <w:rFonts w:ascii="Helvetica" w:hAnsi="Helvetica" w:cs="Helvetica"/>
            <w:sz w:val="20"/>
            <w:szCs w:val="20"/>
            <w:shd w:val="clear" w:color="auto" w:fill="F5F5F5"/>
          </w:rPr>
          <w:t>.uwtsd.ac.uk/login?url=https://search.ebscohost.com/login.aspx?direct=true&amp;db=bth&amp;AN=58594023&amp;site=ehost-live</w:t>
        </w:r>
      </w:hyperlink>
    </w:p>
    <w:p w14:paraId="3B345789" w14:textId="77777777" w:rsidR="00435DF4" w:rsidRDefault="00435DF4"/>
    <w:p w14:paraId="0F002B0C" w14:textId="77777777" w:rsidR="00610599" w:rsidRDefault="00610599" w:rsidP="00F77612">
      <w:r w:rsidRPr="00FC7081">
        <w:t xml:space="preserve">Zia-ul-Haq, M 2014, ‘Muslims’ participation in interfaith dialogue: challenges and prospects’, Journal of Ecumenical Studies, vol. 49, no. 4, pp. 613–646, viewed 21 January 2019, </w:t>
      </w:r>
    </w:p>
    <w:p w14:paraId="249B36A7" w14:textId="77777777" w:rsidR="00435DF4" w:rsidRDefault="00435DF4" w:rsidP="00435DF4">
      <w:hyperlink r:id="rId10" w:history="1">
        <w:r w:rsidRPr="00396C96">
          <w:rPr>
            <w:rStyle w:val="Hyperlink"/>
          </w:rPr>
          <w:t>https://ezp</w:t>
        </w:r>
        <w:r w:rsidRPr="00396C96">
          <w:rPr>
            <w:rStyle w:val="Hyperlink"/>
          </w:rPr>
          <w:t>r</w:t>
        </w:r>
        <w:r w:rsidRPr="00396C96">
          <w:rPr>
            <w:rStyle w:val="Hyperlink"/>
          </w:rPr>
          <w:t>oxy.uwtsd.ac.uk/login?url=https://search.ebscohost.com/login.aspx?direct=true&amp;db=rfh&amp;AN=ATLAn3770376&amp;site=ehost-live</w:t>
        </w:r>
      </w:hyperlink>
    </w:p>
    <w:p w14:paraId="228694A3" w14:textId="77777777" w:rsidR="00E03837" w:rsidRDefault="00E03837" w:rsidP="00F77612"/>
    <w:p w14:paraId="264B078C" w14:textId="77777777" w:rsidR="00F77612" w:rsidRDefault="00F77612" w:rsidP="00F77612"/>
    <w:p w14:paraId="1B93256E" w14:textId="77777777" w:rsidR="00F77612" w:rsidRDefault="00F77612" w:rsidP="00F77612"/>
    <w:sectPr w:rsidR="00F77612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61F05C" w14:textId="77777777" w:rsidR="00FF2698" w:rsidRDefault="00FF2698" w:rsidP="004220CB">
      <w:pPr>
        <w:spacing w:after="0" w:line="240" w:lineRule="auto"/>
      </w:pPr>
      <w:r>
        <w:separator/>
      </w:r>
    </w:p>
  </w:endnote>
  <w:endnote w:type="continuationSeparator" w:id="0">
    <w:p w14:paraId="64AF72A4" w14:textId="77777777" w:rsidR="00FF2698" w:rsidRDefault="00FF2698" w:rsidP="004220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942262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5E9301" w14:textId="3F6B978B" w:rsidR="00692A24" w:rsidRDefault="00692A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6022B0" w14:textId="77777777" w:rsidR="00692A24" w:rsidRDefault="00692A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37FBB9" w14:textId="77777777" w:rsidR="00FF2698" w:rsidRDefault="00FF2698" w:rsidP="004220CB">
      <w:pPr>
        <w:spacing w:after="0" w:line="240" w:lineRule="auto"/>
      </w:pPr>
      <w:r>
        <w:separator/>
      </w:r>
    </w:p>
  </w:footnote>
  <w:footnote w:type="continuationSeparator" w:id="0">
    <w:p w14:paraId="26937B86" w14:textId="77777777" w:rsidR="00FF2698" w:rsidRDefault="00FF2698" w:rsidP="004220CB">
      <w:pPr>
        <w:spacing w:after="0" w:line="240" w:lineRule="auto"/>
      </w:pPr>
      <w:r>
        <w:continuationSeparator/>
      </w:r>
    </w:p>
  </w:footnote>
  <w:footnote w:id="1">
    <w:p w14:paraId="762B95FA" w14:textId="1F41170B" w:rsidR="004220CB" w:rsidRDefault="004220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C7081">
        <w:t>Zia-ul-Haq, M 2014, ‘Muslims’ participation in interfaith dialogue: challenges and prospects’, Journal of Ecumenical Studies, vol. 49, no. 4, p</w:t>
      </w:r>
      <w:r>
        <w:t>. 624</w:t>
      </w:r>
    </w:p>
  </w:footnote>
  <w:footnote w:id="2">
    <w:p w14:paraId="27592CD5" w14:textId="622E2FBE" w:rsidR="00CA7992" w:rsidRDefault="00CA7992">
      <w:pPr>
        <w:pStyle w:val="FootnoteText"/>
      </w:pPr>
      <w:r>
        <w:rPr>
          <w:rStyle w:val="FootnoteReference"/>
        </w:rPr>
        <w:footnoteRef/>
      </w:r>
      <w:r>
        <w:t xml:space="preserve"> Raji al-Faruqi in Zia</w:t>
      </w:r>
      <w:r w:rsidR="00541590">
        <w:t xml:space="preserve"> ul-Hag, p. 616</w:t>
      </w:r>
    </w:p>
  </w:footnote>
  <w:footnote w:id="3">
    <w:p w14:paraId="1CA1CCE1" w14:textId="77777777" w:rsidR="00217E8E" w:rsidRDefault="00217E8E" w:rsidP="00217E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81709">
        <w:t>Mandour, T 2010, ‘Islam and Religious Freedom: Role of Interfaith Dialogue in Promoting Global Peace’, Brigham Young University Law Review, vol. 2010, no. 3, p. 886</w:t>
      </w:r>
    </w:p>
  </w:footnote>
  <w:footnote w:id="4">
    <w:p w14:paraId="47D734E7" w14:textId="0FD2381F" w:rsidR="00AE6987" w:rsidRDefault="00AE6987">
      <w:pPr>
        <w:pStyle w:val="FootnoteText"/>
      </w:pPr>
      <w:r>
        <w:rPr>
          <w:rStyle w:val="FootnoteReference"/>
        </w:rPr>
        <w:footnoteRef/>
      </w:r>
      <w:r>
        <w:t xml:space="preserve"> Zia ul-Hag, p.642</w:t>
      </w:r>
    </w:p>
  </w:footnote>
  <w:footnote w:id="5">
    <w:p w14:paraId="21799145" w14:textId="14C2E17C" w:rsidR="00E910DD" w:rsidRDefault="00E910DD">
      <w:pPr>
        <w:pStyle w:val="FootnoteText"/>
      </w:pPr>
      <w:r>
        <w:rPr>
          <w:rStyle w:val="FootnoteReference"/>
        </w:rPr>
        <w:footnoteRef/>
      </w:r>
      <w:r>
        <w:t xml:space="preserve"> Ibid, p. 642</w:t>
      </w:r>
    </w:p>
  </w:footnote>
  <w:footnote w:id="6">
    <w:p w14:paraId="0EC17C99" w14:textId="2434FBFF" w:rsidR="006D0C46" w:rsidRDefault="006D0C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81709">
        <w:t>Hoffmann, T 2016, ‘Islamic theology and theological engineering in the Nordic setting’, Studia Theologica, vol. 70, no. 2, pp. 145</w:t>
      </w:r>
    </w:p>
  </w:footnote>
  <w:footnote w:id="7">
    <w:p w14:paraId="11D187FF" w14:textId="052DDE6B" w:rsidR="003949C8" w:rsidRDefault="003949C8">
      <w:pPr>
        <w:pStyle w:val="FootnoteText"/>
      </w:pPr>
      <w:r>
        <w:rPr>
          <w:rStyle w:val="FootnoteReference"/>
        </w:rPr>
        <w:footnoteRef/>
      </w:r>
      <w:r>
        <w:t xml:space="preserve"> Ibid, pp.148-9</w:t>
      </w:r>
    </w:p>
  </w:footnote>
  <w:footnote w:id="8">
    <w:p w14:paraId="19B72672" w14:textId="224A994A" w:rsidR="00A94A39" w:rsidRPr="00A94A39" w:rsidRDefault="00A42A41" w:rsidP="00754551">
      <w:pPr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A42A41">
        <w:rPr>
          <w:sz w:val="18"/>
          <w:szCs w:val="18"/>
        </w:rPr>
        <w:t xml:space="preserve">Bosca, L.C., (2016) ‘Islam as an object of study of Anthropology’, </w:t>
      </w:r>
      <w:r w:rsidRPr="00A42A41">
        <w:rPr>
          <w:i/>
          <w:sz w:val="18"/>
          <w:szCs w:val="18"/>
        </w:rPr>
        <w:t>Incongruencies and Difficulties</w:t>
      </w:r>
      <w:r w:rsidRPr="00A42A41">
        <w:rPr>
          <w:sz w:val="18"/>
          <w:szCs w:val="18"/>
        </w:rPr>
        <w:t>, Cogito, 8(4), pp 47-</w:t>
      </w:r>
      <w:r w:rsidRPr="00A42A41">
        <w:rPr>
          <w:sz w:val="18"/>
          <w:szCs w:val="18"/>
        </w:rPr>
        <w:t>48</w:t>
      </w:r>
    </w:p>
  </w:footnote>
  <w:footnote w:id="9">
    <w:p w14:paraId="1A3A69B5" w14:textId="69947C99" w:rsidR="00172D8D" w:rsidRPr="00A94A39" w:rsidRDefault="00172D8D">
      <w:pPr>
        <w:pStyle w:val="FootnoteText"/>
        <w:rPr>
          <w:sz w:val="18"/>
          <w:szCs w:val="18"/>
        </w:rPr>
      </w:pPr>
      <w:r w:rsidRPr="00A94A39">
        <w:rPr>
          <w:rStyle w:val="FootnoteReference"/>
          <w:sz w:val="18"/>
          <w:szCs w:val="18"/>
        </w:rPr>
        <w:footnoteRef/>
      </w:r>
      <w:r w:rsidRPr="00A94A39">
        <w:rPr>
          <w:sz w:val="18"/>
          <w:szCs w:val="18"/>
        </w:rPr>
        <w:t xml:space="preserve"> Ibid, p.48</w:t>
      </w:r>
    </w:p>
  </w:footnote>
  <w:footnote w:id="10">
    <w:p w14:paraId="40FBA4D2" w14:textId="36803B17" w:rsidR="00B534A8" w:rsidRPr="00A94A39" w:rsidRDefault="00B534A8">
      <w:pPr>
        <w:pStyle w:val="FootnoteText"/>
        <w:rPr>
          <w:sz w:val="18"/>
          <w:szCs w:val="18"/>
        </w:rPr>
      </w:pPr>
      <w:r w:rsidRPr="00A94A39">
        <w:rPr>
          <w:rStyle w:val="FootnoteReference"/>
          <w:sz w:val="18"/>
          <w:szCs w:val="18"/>
        </w:rPr>
        <w:footnoteRef/>
      </w:r>
      <w:r w:rsidRPr="00A94A39">
        <w:rPr>
          <w:sz w:val="18"/>
          <w:szCs w:val="18"/>
        </w:rPr>
        <w:t xml:space="preserve"> Ibid, p.48</w:t>
      </w:r>
    </w:p>
  </w:footnote>
  <w:footnote w:id="11">
    <w:p w14:paraId="44870A9D" w14:textId="1E77C654" w:rsidR="000F06E7" w:rsidRPr="00A94A39" w:rsidRDefault="000F06E7">
      <w:pPr>
        <w:pStyle w:val="FootnoteText"/>
        <w:rPr>
          <w:sz w:val="18"/>
          <w:szCs w:val="18"/>
        </w:rPr>
      </w:pPr>
      <w:r w:rsidRPr="00A94A39">
        <w:rPr>
          <w:rStyle w:val="FootnoteReference"/>
          <w:sz w:val="18"/>
          <w:szCs w:val="18"/>
        </w:rPr>
        <w:footnoteRef/>
      </w:r>
      <w:r w:rsidRPr="00A94A39">
        <w:rPr>
          <w:sz w:val="18"/>
          <w:szCs w:val="18"/>
        </w:rPr>
        <w:t xml:space="preserve"> Ibid, p.49</w:t>
      </w:r>
    </w:p>
  </w:footnote>
  <w:footnote w:id="12">
    <w:p w14:paraId="54D200F8" w14:textId="3A3DCD48" w:rsidR="00A94A39" w:rsidRDefault="00A94A39">
      <w:pPr>
        <w:pStyle w:val="FootnoteText"/>
      </w:pPr>
      <w:r w:rsidRPr="00A94A39">
        <w:rPr>
          <w:rStyle w:val="FootnoteReference"/>
          <w:sz w:val="18"/>
          <w:szCs w:val="18"/>
        </w:rPr>
        <w:footnoteRef/>
      </w:r>
      <w:r w:rsidRPr="00A94A39">
        <w:rPr>
          <w:sz w:val="18"/>
          <w:szCs w:val="18"/>
        </w:rPr>
        <w:t xml:space="preserve"> Ibid, p.60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D4B3B4" w14:textId="76F5EE48" w:rsidR="00957280" w:rsidRDefault="00957280">
    <w:pPr>
      <w:pStyle w:val="Header"/>
    </w:pPr>
    <w:r>
      <w:t>Graham Lowe</w:t>
    </w:r>
    <w:r>
      <w:ptab w:relativeTo="margin" w:alignment="center" w:leader="none"/>
    </w:r>
    <w:r w:rsidR="00692A24">
      <w:t>TRDL7- Essay 4</w:t>
    </w:r>
    <w:r>
      <w:ptab w:relativeTo="margin" w:alignment="right" w:leader="none"/>
    </w:r>
    <w:r w:rsidR="00692A24">
      <w:t>25/01/19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211"/>
    <w:rsid w:val="000015BB"/>
    <w:rsid w:val="00004DE2"/>
    <w:rsid w:val="000154A5"/>
    <w:rsid w:val="00035BBF"/>
    <w:rsid w:val="00037966"/>
    <w:rsid w:val="00042D47"/>
    <w:rsid w:val="000844A3"/>
    <w:rsid w:val="00085CC4"/>
    <w:rsid w:val="00095246"/>
    <w:rsid w:val="00095B3A"/>
    <w:rsid w:val="000A4EA6"/>
    <w:rsid w:val="000B6ED8"/>
    <w:rsid w:val="000C0A49"/>
    <w:rsid w:val="000E29FA"/>
    <w:rsid w:val="000F06E7"/>
    <w:rsid w:val="000F644B"/>
    <w:rsid w:val="00105C79"/>
    <w:rsid w:val="0011158D"/>
    <w:rsid w:val="001164EC"/>
    <w:rsid w:val="00125139"/>
    <w:rsid w:val="001468FD"/>
    <w:rsid w:val="00152A3C"/>
    <w:rsid w:val="00165351"/>
    <w:rsid w:val="00172D8D"/>
    <w:rsid w:val="00177B6B"/>
    <w:rsid w:val="00182211"/>
    <w:rsid w:val="001A1A97"/>
    <w:rsid w:val="001A3489"/>
    <w:rsid w:val="001A3CFA"/>
    <w:rsid w:val="001B008E"/>
    <w:rsid w:val="001B2045"/>
    <w:rsid w:val="001C67CC"/>
    <w:rsid w:val="001F00B2"/>
    <w:rsid w:val="001F207A"/>
    <w:rsid w:val="001F2A12"/>
    <w:rsid w:val="00217E8E"/>
    <w:rsid w:val="00223FEE"/>
    <w:rsid w:val="00227CD9"/>
    <w:rsid w:val="002325C3"/>
    <w:rsid w:val="002731F0"/>
    <w:rsid w:val="00273324"/>
    <w:rsid w:val="00281561"/>
    <w:rsid w:val="00283693"/>
    <w:rsid w:val="00285248"/>
    <w:rsid w:val="00286FE8"/>
    <w:rsid w:val="00295E27"/>
    <w:rsid w:val="00296926"/>
    <w:rsid w:val="002A588A"/>
    <w:rsid w:val="002A7CF2"/>
    <w:rsid w:val="002B262B"/>
    <w:rsid w:val="002B2C95"/>
    <w:rsid w:val="002B70E5"/>
    <w:rsid w:val="002D2F6A"/>
    <w:rsid w:val="002F1AEA"/>
    <w:rsid w:val="00307CDE"/>
    <w:rsid w:val="00320CBC"/>
    <w:rsid w:val="00323E9C"/>
    <w:rsid w:val="00346BF1"/>
    <w:rsid w:val="00347633"/>
    <w:rsid w:val="00355D8F"/>
    <w:rsid w:val="00363303"/>
    <w:rsid w:val="00371FCD"/>
    <w:rsid w:val="00372D7B"/>
    <w:rsid w:val="00381670"/>
    <w:rsid w:val="0039412F"/>
    <w:rsid w:val="003949C8"/>
    <w:rsid w:val="003B3819"/>
    <w:rsid w:val="003B4B6D"/>
    <w:rsid w:val="003E36F4"/>
    <w:rsid w:val="0041454E"/>
    <w:rsid w:val="00417B8B"/>
    <w:rsid w:val="004208E1"/>
    <w:rsid w:val="004220CB"/>
    <w:rsid w:val="00423153"/>
    <w:rsid w:val="00435DF4"/>
    <w:rsid w:val="00460CDF"/>
    <w:rsid w:val="00471B28"/>
    <w:rsid w:val="00477595"/>
    <w:rsid w:val="00481709"/>
    <w:rsid w:val="00481F91"/>
    <w:rsid w:val="00482218"/>
    <w:rsid w:val="004911ED"/>
    <w:rsid w:val="00493D15"/>
    <w:rsid w:val="004A0E1A"/>
    <w:rsid w:val="004A608E"/>
    <w:rsid w:val="004D2ADA"/>
    <w:rsid w:val="004D6B27"/>
    <w:rsid w:val="004E4D0F"/>
    <w:rsid w:val="004E5903"/>
    <w:rsid w:val="004E7139"/>
    <w:rsid w:val="00502B6A"/>
    <w:rsid w:val="005135D2"/>
    <w:rsid w:val="0052114C"/>
    <w:rsid w:val="00521AC6"/>
    <w:rsid w:val="0052719D"/>
    <w:rsid w:val="00536BBD"/>
    <w:rsid w:val="0053776A"/>
    <w:rsid w:val="00541590"/>
    <w:rsid w:val="00541F8D"/>
    <w:rsid w:val="00551322"/>
    <w:rsid w:val="00562E8C"/>
    <w:rsid w:val="00565D57"/>
    <w:rsid w:val="00574CC4"/>
    <w:rsid w:val="005B0450"/>
    <w:rsid w:val="005B5C24"/>
    <w:rsid w:val="00601BA8"/>
    <w:rsid w:val="0060593A"/>
    <w:rsid w:val="00610599"/>
    <w:rsid w:val="0061095B"/>
    <w:rsid w:val="00622328"/>
    <w:rsid w:val="006319DC"/>
    <w:rsid w:val="00632D9D"/>
    <w:rsid w:val="00636EDC"/>
    <w:rsid w:val="00644657"/>
    <w:rsid w:val="0066364D"/>
    <w:rsid w:val="00666539"/>
    <w:rsid w:val="00670BAB"/>
    <w:rsid w:val="006817B8"/>
    <w:rsid w:val="00692A24"/>
    <w:rsid w:val="006A79F4"/>
    <w:rsid w:val="006A7BDF"/>
    <w:rsid w:val="006A7FD8"/>
    <w:rsid w:val="006C5B91"/>
    <w:rsid w:val="006D0C46"/>
    <w:rsid w:val="006E0EF7"/>
    <w:rsid w:val="00700701"/>
    <w:rsid w:val="007017C7"/>
    <w:rsid w:val="007055DF"/>
    <w:rsid w:val="00716D4C"/>
    <w:rsid w:val="00726DB6"/>
    <w:rsid w:val="00731353"/>
    <w:rsid w:val="00743F93"/>
    <w:rsid w:val="00744BF8"/>
    <w:rsid w:val="00747201"/>
    <w:rsid w:val="00754551"/>
    <w:rsid w:val="00757F32"/>
    <w:rsid w:val="00777917"/>
    <w:rsid w:val="00780BCC"/>
    <w:rsid w:val="0078688A"/>
    <w:rsid w:val="0079168D"/>
    <w:rsid w:val="00793647"/>
    <w:rsid w:val="007A1134"/>
    <w:rsid w:val="007B62C6"/>
    <w:rsid w:val="007C2E67"/>
    <w:rsid w:val="007C561A"/>
    <w:rsid w:val="007D08DB"/>
    <w:rsid w:val="007E7562"/>
    <w:rsid w:val="007F1426"/>
    <w:rsid w:val="007F6B39"/>
    <w:rsid w:val="00805F1C"/>
    <w:rsid w:val="008130D3"/>
    <w:rsid w:val="008208B4"/>
    <w:rsid w:val="00826D0A"/>
    <w:rsid w:val="00836BD3"/>
    <w:rsid w:val="0084768D"/>
    <w:rsid w:val="00891640"/>
    <w:rsid w:val="0089309C"/>
    <w:rsid w:val="008930DE"/>
    <w:rsid w:val="00894032"/>
    <w:rsid w:val="00896DDD"/>
    <w:rsid w:val="008A4E06"/>
    <w:rsid w:val="008B18E5"/>
    <w:rsid w:val="008B5457"/>
    <w:rsid w:val="008B724B"/>
    <w:rsid w:val="008C67DE"/>
    <w:rsid w:val="008E5BC6"/>
    <w:rsid w:val="008F155C"/>
    <w:rsid w:val="008F6028"/>
    <w:rsid w:val="0092328C"/>
    <w:rsid w:val="00931986"/>
    <w:rsid w:val="0095388B"/>
    <w:rsid w:val="00957280"/>
    <w:rsid w:val="00957B67"/>
    <w:rsid w:val="00974BC0"/>
    <w:rsid w:val="00975415"/>
    <w:rsid w:val="00980707"/>
    <w:rsid w:val="009A30AA"/>
    <w:rsid w:val="009B423D"/>
    <w:rsid w:val="009C1344"/>
    <w:rsid w:val="00A07F69"/>
    <w:rsid w:val="00A25937"/>
    <w:rsid w:val="00A31B9A"/>
    <w:rsid w:val="00A33DFA"/>
    <w:rsid w:val="00A42A41"/>
    <w:rsid w:val="00A43931"/>
    <w:rsid w:val="00A45B5D"/>
    <w:rsid w:val="00A5193D"/>
    <w:rsid w:val="00A63116"/>
    <w:rsid w:val="00A91FF9"/>
    <w:rsid w:val="00A928DC"/>
    <w:rsid w:val="00A94A39"/>
    <w:rsid w:val="00A95041"/>
    <w:rsid w:val="00A960E5"/>
    <w:rsid w:val="00A96B01"/>
    <w:rsid w:val="00AC1636"/>
    <w:rsid w:val="00AE5BBF"/>
    <w:rsid w:val="00AE6987"/>
    <w:rsid w:val="00AE7AC8"/>
    <w:rsid w:val="00B11A46"/>
    <w:rsid w:val="00B13429"/>
    <w:rsid w:val="00B23C79"/>
    <w:rsid w:val="00B34A4D"/>
    <w:rsid w:val="00B37449"/>
    <w:rsid w:val="00B42B0E"/>
    <w:rsid w:val="00B43FDD"/>
    <w:rsid w:val="00B46D73"/>
    <w:rsid w:val="00B534A8"/>
    <w:rsid w:val="00B64393"/>
    <w:rsid w:val="00B86DA1"/>
    <w:rsid w:val="00B91BC1"/>
    <w:rsid w:val="00B9598E"/>
    <w:rsid w:val="00B96AE5"/>
    <w:rsid w:val="00B97EA0"/>
    <w:rsid w:val="00BA0E0A"/>
    <w:rsid w:val="00BA3237"/>
    <w:rsid w:val="00BA5158"/>
    <w:rsid w:val="00BA6E96"/>
    <w:rsid w:val="00BA6F38"/>
    <w:rsid w:val="00BC3ACE"/>
    <w:rsid w:val="00BD4BA2"/>
    <w:rsid w:val="00BE231D"/>
    <w:rsid w:val="00BF4963"/>
    <w:rsid w:val="00C00AB0"/>
    <w:rsid w:val="00C07A8E"/>
    <w:rsid w:val="00C470C2"/>
    <w:rsid w:val="00C542C2"/>
    <w:rsid w:val="00C54344"/>
    <w:rsid w:val="00C73CF7"/>
    <w:rsid w:val="00C947C1"/>
    <w:rsid w:val="00CA1DB6"/>
    <w:rsid w:val="00CA28A6"/>
    <w:rsid w:val="00CA7992"/>
    <w:rsid w:val="00CB79F5"/>
    <w:rsid w:val="00CD588F"/>
    <w:rsid w:val="00CE53C3"/>
    <w:rsid w:val="00CF1A61"/>
    <w:rsid w:val="00CF255B"/>
    <w:rsid w:val="00D00661"/>
    <w:rsid w:val="00D1246C"/>
    <w:rsid w:val="00D25385"/>
    <w:rsid w:val="00D3380D"/>
    <w:rsid w:val="00D3628A"/>
    <w:rsid w:val="00D41F3D"/>
    <w:rsid w:val="00D441FB"/>
    <w:rsid w:val="00D645DB"/>
    <w:rsid w:val="00D650A8"/>
    <w:rsid w:val="00D65DF2"/>
    <w:rsid w:val="00D741BF"/>
    <w:rsid w:val="00D76BA5"/>
    <w:rsid w:val="00D85CF8"/>
    <w:rsid w:val="00D910FF"/>
    <w:rsid w:val="00D9590F"/>
    <w:rsid w:val="00DA4B22"/>
    <w:rsid w:val="00DC7410"/>
    <w:rsid w:val="00DF2698"/>
    <w:rsid w:val="00DF5DD6"/>
    <w:rsid w:val="00E03837"/>
    <w:rsid w:val="00E148C4"/>
    <w:rsid w:val="00E15AF2"/>
    <w:rsid w:val="00E22322"/>
    <w:rsid w:val="00E30E35"/>
    <w:rsid w:val="00E32045"/>
    <w:rsid w:val="00E34712"/>
    <w:rsid w:val="00E61EC4"/>
    <w:rsid w:val="00E82C32"/>
    <w:rsid w:val="00E850F1"/>
    <w:rsid w:val="00E910DD"/>
    <w:rsid w:val="00ED517F"/>
    <w:rsid w:val="00F03F21"/>
    <w:rsid w:val="00F23410"/>
    <w:rsid w:val="00F322C9"/>
    <w:rsid w:val="00F47734"/>
    <w:rsid w:val="00F6145F"/>
    <w:rsid w:val="00F76E5C"/>
    <w:rsid w:val="00F77612"/>
    <w:rsid w:val="00F930E9"/>
    <w:rsid w:val="00F936EC"/>
    <w:rsid w:val="00FA3080"/>
    <w:rsid w:val="00FA7C1F"/>
    <w:rsid w:val="00FC7081"/>
    <w:rsid w:val="00FC753C"/>
    <w:rsid w:val="00FD0789"/>
    <w:rsid w:val="00FE7097"/>
    <w:rsid w:val="00FF26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512188"/>
  <w15:chartTrackingRefBased/>
  <w15:docId w15:val="{CBFF8E53-8844-4324-BD95-067A9059BA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5B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5BB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441FB"/>
    <w:rPr>
      <w:color w:val="954F72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220C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220C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220CB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9572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7280"/>
  </w:style>
  <w:style w:type="paragraph" w:styleId="Footer">
    <w:name w:val="footer"/>
    <w:basedOn w:val="Normal"/>
    <w:link w:val="FooterChar"/>
    <w:uiPriority w:val="99"/>
    <w:unhideWhenUsed/>
    <w:rsid w:val="009572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72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132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3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6268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57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068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894173">
                      <w:blockQuote w:val="1"/>
                      <w:marLeft w:val="720"/>
                      <w:marRight w:val="72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81935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55890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69538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762966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688623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zproxy.uwtsd.ac.uk/login?url=https://search.ebscohost.com/login.aspx?direct=true&amp;db=rlh&amp;AN=120071883&amp;site=ehost-live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search-proquest-com.ezproxy.uwtsd.ac.uk/docview/1902613100/fulltextPDF/22A04A5B636F43B6PQ/1?accountid=130472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ezproxy.uwtsd.ac.uk/login?url=https://search.ebscohost.com/login.aspx?direct=true&amp;db=rfh&amp;AN=ATLAn3770376&amp;site=ehost-liv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zproxy.uwtsd.ac.uk/login?url=https://search.ebscohost.com/login.aspx?direct=true&amp;db=bth&amp;AN=58594023&amp;site=ehost-liv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D34CED-F8C1-4D9C-B474-33986D1429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1493</Words>
  <Characters>8513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Lowe</dc:creator>
  <cp:keywords/>
  <dc:description/>
  <cp:lastModifiedBy>Graham Lowe</cp:lastModifiedBy>
  <cp:revision>4</cp:revision>
  <dcterms:created xsi:type="dcterms:W3CDTF">2019-01-23T20:13:00Z</dcterms:created>
  <dcterms:modified xsi:type="dcterms:W3CDTF">2019-01-23T20:26:00Z</dcterms:modified>
</cp:coreProperties>
</file>