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30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16"/>
      </w:tblGrid>
      <w:tr w:rsidR="00846EF5" w14:paraId="3E2725F0" w14:textId="77777777" w:rsidTr="00846EF5">
        <w:tc>
          <w:tcPr>
            <w:tcW w:w="9016" w:type="dxa"/>
            <w:shd w:val="clear" w:color="auto" w:fill="E2EFD9" w:themeFill="accent6" w:themeFillTint="33"/>
          </w:tcPr>
          <w:p w14:paraId="792161C2" w14:textId="07ED82AB" w:rsidR="00846EF5" w:rsidRDefault="00846EF5" w:rsidP="00846E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Bladed or sharply pointed article in a  public place:</w:t>
            </w:r>
          </w:p>
          <w:p w14:paraId="3DBA8D73" w14:textId="38D13883" w:rsidR="00846EF5" w:rsidRDefault="00846EF5" w:rsidP="00846EF5">
            <w:pPr>
              <w:rPr>
                <w:b/>
                <w:sz w:val="28"/>
                <w:szCs w:val="28"/>
              </w:rPr>
            </w:pPr>
          </w:p>
          <w:p w14:paraId="6600E793" w14:textId="3C7CA7CF" w:rsidR="00846EF5" w:rsidRPr="00846EF5" w:rsidRDefault="00846EF5" w:rsidP="00846EF5">
            <w:pPr>
              <w:rPr>
                <w:sz w:val="28"/>
                <w:szCs w:val="28"/>
              </w:rPr>
            </w:pPr>
            <w:r w:rsidRPr="00846EF5">
              <w:rPr>
                <w:sz w:val="28"/>
                <w:szCs w:val="28"/>
              </w:rPr>
              <w:t xml:space="preserve">It is an offence for a person to have with him any article which has a </w:t>
            </w:r>
            <w:r w:rsidRPr="00846EF5">
              <w:rPr>
                <w:color w:val="FF0000"/>
                <w:sz w:val="28"/>
                <w:szCs w:val="28"/>
              </w:rPr>
              <w:t>blade or is sharply pointed</w:t>
            </w:r>
            <w:r w:rsidRPr="00846EF5">
              <w:rPr>
                <w:sz w:val="28"/>
                <w:szCs w:val="28"/>
              </w:rPr>
              <w:t xml:space="preserve">, except a folding pocket knife, in a public place without </w:t>
            </w:r>
            <w:r w:rsidRPr="00846EF5">
              <w:rPr>
                <w:color w:val="FF0000"/>
                <w:sz w:val="28"/>
                <w:szCs w:val="28"/>
              </w:rPr>
              <w:t xml:space="preserve">good reason </w:t>
            </w:r>
            <w:r w:rsidRPr="00846EF5">
              <w:rPr>
                <w:sz w:val="28"/>
                <w:szCs w:val="28"/>
              </w:rPr>
              <w:t xml:space="preserve">or lawful authority, the onus of proof being on the carrier. </w:t>
            </w:r>
          </w:p>
          <w:p w14:paraId="554C2E5D" w14:textId="153E75F6" w:rsidR="00846EF5" w:rsidRDefault="00846EF5" w:rsidP="00846EF5">
            <w:pPr>
              <w:rPr>
                <w:b/>
                <w:sz w:val="28"/>
                <w:szCs w:val="28"/>
              </w:rPr>
            </w:pPr>
          </w:p>
          <w:p w14:paraId="669B9008" w14:textId="77777777" w:rsidR="00846EF5" w:rsidRPr="00846EF5" w:rsidRDefault="00846EF5" w:rsidP="00846EF5">
            <w:pPr>
              <w:jc w:val="center"/>
              <w:rPr>
                <w:b/>
                <w:color w:val="002060"/>
                <w:sz w:val="32"/>
                <w:szCs w:val="32"/>
              </w:rPr>
            </w:pPr>
            <w:r w:rsidRPr="00846EF5">
              <w:rPr>
                <w:b/>
                <w:color w:val="002060"/>
                <w:sz w:val="32"/>
                <w:szCs w:val="32"/>
              </w:rPr>
              <w:t xml:space="preserve">Section 139 Criminal Justice Act 1988 </w:t>
            </w:r>
          </w:p>
          <w:p w14:paraId="164DB50B" w14:textId="3416446F" w:rsidR="00846EF5" w:rsidRPr="00846EF5" w:rsidRDefault="00846EF5" w:rsidP="00846EF5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02C159EE" w14:textId="30811E7F" w:rsidR="00846EF5" w:rsidRDefault="00846EF5" w:rsidP="00846EF5">
      <w:pPr>
        <w:rPr>
          <w:b/>
          <w:sz w:val="32"/>
          <w:szCs w:val="32"/>
        </w:rPr>
      </w:pPr>
      <w:r>
        <w:rPr>
          <w:b/>
          <w:sz w:val="32"/>
          <w:szCs w:val="32"/>
        </w:rPr>
        <w:t>Definitions:</w:t>
      </w:r>
    </w:p>
    <w:p w14:paraId="647BC234" w14:textId="7AD63D72" w:rsidR="00116081" w:rsidRDefault="00116081" w:rsidP="00846EF5">
      <w:pPr>
        <w:rPr>
          <w:b/>
          <w:sz w:val="32"/>
          <w:szCs w:val="32"/>
        </w:rPr>
      </w:pPr>
    </w:p>
    <w:tbl>
      <w:tblPr>
        <w:tblStyle w:val="TableGrid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16"/>
      </w:tblGrid>
      <w:tr w:rsidR="00116081" w14:paraId="4649FDB2" w14:textId="77777777" w:rsidTr="00ED1BD4">
        <w:tc>
          <w:tcPr>
            <w:tcW w:w="9016" w:type="dxa"/>
            <w:shd w:val="clear" w:color="auto" w:fill="FFF2CC" w:themeFill="accent4" w:themeFillTint="33"/>
          </w:tcPr>
          <w:p w14:paraId="5254A267" w14:textId="77777777" w:rsidR="00116081" w:rsidRPr="00846EF5" w:rsidRDefault="00116081" w:rsidP="00ED1BD4">
            <w:pPr>
              <w:rPr>
                <w:b/>
                <w:sz w:val="28"/>
                <w:szCs w:val="28"/>
              </w:rPr>
            </w:pPr>
            <w:r w:rsidRPr="00846EF5">
              <w:rPr>
                <w:b/>
                <w:sz w:val="28"/>
                <w:szCs w:val="28"/>
              </w:rPr>
              <w:t>Going Equipped:</w:t>
            </w:r>
          </w:p>
          <w:p w14:paraId="13E7356E" w14:textId="77777777" w:rsidR="00116081" w:rsidRPr="00846EF5" w:rsidRDefault="00116081" w:rsidP="00ED1BD4">
            <w:pPr>
              <w:rPr>
                <w:b/>
                <w:sz w:val="28"/>
                <w:szCs w:val="28"/>
                <w:u w:val="single"/>
              </w:rPr>
            </w:pPr>
          </w:p>
          <w:p w14:paraId="27F97D40" w14:textId="77777777" w:rsidR="00116081" w:rsidRPr="00846EF5" w:rsidRDefault="00116081" w:rsidP="00ED1BD4">
            <w:pPr>
              <w:rPr>
                <w:sz w:val="28"/>
                <w:szCs w:val="28"/>
              </w:rPr>
            </w:pPr>
            <w:r w:rsidRPr="00846EF5">
              <w:rPr>
                <w:sz w:val="28"/>
                <w:szCs w:val="28"/>
              </w:rPr>
              <w:t>A person shall be guilty of an offence</w:t>
            </w:r>
            <w:r>
              <w:rPr>
                <w:sz w:val="28"/>
                <w:szCs w:val="28"/>
              </w:rPr>
              <w:t xml:space="preserve">, </w:t>
            </w:r>
            <w:r w:rsidRPr="00846EF5">
              <w:rPr>
                <w:sz w:val="28"/>
                <w:szCs w:val="28"/>
              </w:rPr>
              <w:t xml:space="preserve">if when not at his </w:t>
            </w:r>
            <w:r w:rsidRPr="00846EF5">
              <w:rPr>
                <w:color w:val="FF0000"/>
                <w:sz w:val="28"/>
                <w:szCs w:val="28"/>
              </w:rPr>
              <w:t>place of abode</w:t>
            </w:r>
            <w:r w:rsidRPr="00846EF5">
              <w:rPr>
                <w:sz w:val="28"/>
                <w:szCs w:val="28"/>
              </w:rPr>
              <w:t xml:space="preserve">, </w:t>
            </w:r>
          </w:p>
          <w:p w14:paraId="2946D43F" w14:textId="77777777" w:rsidR="00116081" w:rsidRPr="00846EF5" w:rsidRDefault="00116081" w:rsidP="00ED1BD4">
            <w:pPr>
              <w:rPr>
                <w:sz w:val="28"/>
                <w:szCs w:val="28"/>
              </w:rPr>
            </w:pPr>
            <w:r w:rsidRPr="00846EF5">
              <w:rPr>
                <w:sz w:val="28"/>
                <w:szCs w:val="28"/>
              </w:rPr>
              <w:t xml:space="preserve">he </w:t>
            </w:r>
            <w:r w:rsidRPr="00846EF5">
              <w:rPr>
                <w:color w:val="FF0000"/>
                <w:sz w:val="28"/>
                <w:szCs w:val="28"/>
              </w:rPr>
              <w:t>has with him</w:t>
            </w:r>
            <w:r w:rsidRPr="00846EF5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846EF5">
              <w:rPr>
                <w:color w:val="FF0000"/>
                <w:sz w:val="28"/>
                <w:szCs w:val="28"/>
              </w:rPr>
              <w:t>any article</w:t>
            </w:r>
            <w:r w:rsidRPr="00846EF5">
              <w:rPr>
                <w:sz w:val="28"/>
                <w:szCs w:val="28"/>
              </w:rPr>
              <w:t xml:space="preserve">, for use in the </w:t>
            </w:r>
            <w:r w:rsidRPr="00846EF5">
              <w:rPr>
                <w:color w:val="FF0000"/>
                <w:sz w:val="28"/>
                <w:szCs w:val="28"/>
              </w:rPr>
              <w:t xml:space="preserve">course of or in connection with </w:t>
            </w:r>
          </w:p>
          <w:p w14:paraId="1D49401E" w14:textId="77777777" w:rsidR="00116081" w:rsidRPr="00846EF5" w:rsidRDefault="00116081" w:rsidP="00ED1BD4">
            <w:pPr>
              <w:rPr>
                <w:sz w:val="28"/>
                <w:szCs w:val="28"/>
              </w:rPr>
            </w:pPr>
            <w:r w:rsidRPr="00846EF5">
              <w:rPr>
                <w:color w:val="FF0000"/>
                <w:sz w:val="28"/>
                <w:szCs w:val="28"/>
              </w:rPr>
              <w:t>any burglary or theft</w:t>
            </w:r>
            <w:r w:rsidRPr="00846EF5">
              <w:rPr>
                <w:sz w:val="28"/>
                <w:szCs w:val="28"/>
              </w:rPr>
              <w:t xml:space="preserve">. </w:t>
            </w:r>
          </w:p>
          <w:p w14:paraId="1E2D8077" w14:textId="77777777" w:rsidR="00116081" w:rsidRPr="00846EF5" w:rsidRDefault="00116081" w:rsidP="00ED1BD4">
            <w:pPr>
              <w:rPr>
                <w:sz w:val="28"/>
                <w:szCs w:val="28"/>
              </w:rPr>
            </w:pPr>
          </w:p>
          <w:p w14:paraId="52A6063C" w14:textId="77777777" w:rsidR="00116081" w:rsidRDefault="00116081" w:rsidP="00ED1BD4">
            <w:pPr>
              <w:jc w:val="center"/>
              <w:rPr>
                <w:b/>
                <w:sz w:val="28"/>
                <w:szCs w:val="28"/>
              </w:rPr>
            </w:pPr>
            <w:r w:rsidRPr="00846EF5">
              <w:rPr>
                <w:b/>
                <w:color w:val="002060"/>
                <w:sz w:val="32"/>
                <w:szCs w:val="32"/>
              </w:rPr>
              <w:t>Section 25 Theft Act 1968</w:t>
            </w:r>
          </w:p>
        </w:tc>
      </w:tr>
    </w:tbl>
    <w:p w14:paraId="08754847" w14:textId="66917871" w:rsidR="00846EF5" w:rsidRDefault="00846EF5" w:rsidP="00846EF5">
      <w:pPr>
        <w:rPr>
          <w:b/>
          <w:sz w:val="40"/>
          <w:szCs w:val="40"/>
          <w:u w:val="single"/>
        </w:rPr>
      </w:pPr>
    </w:p>
    <w:p w14:paraId="343EA6B4" w14:textId="77777777" w:rsidR="00846EF5" w:rsidRDefault="00846EF5" w:rsidP="00846EF5">
      <w:pPr>
        <w:rPr>
          <w:b/>
          <w:sz w:val="40"/>
          <w:szCs w:val="40"/>
          <w:u w:val="single"/>
        </w:rPr>
      </w:pPr>
    </w:p>
    <w:tbl>
      <w:tblPr>
        <w:tblStyle w:val="TableGrid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9016"/>
      </w:tblGrid>
      <w:tr w:rsidR="00846EF5" w14:paraId="6732136A" w14:textId="77777777" w:rsidTr="00846EF5">
        <w:tc>
          <w:tcPr>
            <w:tcW w:w="9016" w:type="dxa"/>
            <w:shd w:val="clear" w:color="auto" w:fill="DEEAF6" w:themeFill="accent5" w:themeFillTint="33"/>
          </w:tcPr>
          <w:p w14:paraId="3B264B63" w14:textId="1B863666" w:rsidR="00846EF5" w:rsidRPr="00846EF5" w:rsidRDefault="00846EF5" w:rsidP="00846EF5">
            <w:pPr>
              <w:rPr>
                <w:sz w:val="28"/>
                <w:szCs w:val="28"/>
              </w:rPr>
            </w:pPr>
            <w:r w:rsidRPr="00846EF5">
              <w:rPr>
                <w:b/>
                <w:sz w:val="28"/>
                <w:szCs w:val="28"/>
              </w:rPr>
              <w:t>Possession of an offensive weapon in a public place</w:t>
            </w:r>
            <w:r>
              <w:rPr>
                <w:b/>
                <w:sz w:val="28"/>
                <w:szCs w:val="28"/>
              </w:rPr>
              <w:t>:</w:t>
            </w:r>
          </w:p>
          <w:p w14:paraId="38262EBB" w14:textId="6B2CFC7A" w:rsidR="00846EF5" w:rsidRPr="00846EF5" w:rsidRDefault="00846EF5" w:rsidP="00846EF5">
            <w:pPr>
              <w:rPr>
                <w:sz w:val="28"/>
                <w:szCs w:val="28"/>
              </w:rPr>
            </w:pPr>
          </w:p>
          <w:p w14:paraId="65CD58AB" w14:textId="0F0C6FE2" w:rsidR="00846EF5" w:rsidRPr="00846EF5" w:rsidRDefault="00846EF5" w:rsidP="00846EF5">
            <w:pPr>
              <w:rPr>
                <w:sz w:val="28"/>
                <w:szCs w:val="28"/>
              </w:rPr>
            </w:pPr>
            <w:r w:rsidRPr="00846EF5">
              <w:rPr>
                <w:sz w:val="28"/>
                <w:szCs w:val="28"/>
              </w:rPr>
              <w:t xml:space="preserve">Any person who without </w:t>
            </w:r>
            <w:r w:rsidRPr="00846EF5">
              <w:rPr>
                <w:color w:val="FF0000"/>
                <w:sz w:val="28"/>
                <w:szCs w:val="28"/>
              </w:rPr>
              <w:t xml:space="preserve">lawful authority </w:t>
            </w:r>
            <w:r w:rsidRPr="00846EF5">
              <w:rPr>
                <w:sz w:val="28"/>
                <w:szCs w:val="28"/>
              </w:rPr>
              <w:t xml:space="preserve">or </w:t>
            </w:r>
            <w:r w:rsidRPr="00846EF5">
              <w:rPr>
                <w:color w:val="FF0000"/>
                <w:sz w:val="28"/>
                <w:szCs w:val="28"/>
              </w:rPr>
              <w:t xml:space="preserve">reasonable excuse </w:t>
            </w:r>
            <w:r w:rsidRPr="00846EF5">
              <w:rPr>
                <w:sz w:val="28"/>
                <w:szCs w:val="28"/>
              </w:rPr>
              <w:t xml:space="preserve">the </w:t>
            </w:r>
            <w:r w:rsidRPr="00846EF5">
              <w:rPr>
                <w:color w:val="FF0000"/>
                <w:sz w:val="28"/>
                <w:szCs w:val="28"/>
              </w:rPr>
              <w:t>proof whereof shall lie on him</w:t>
            </w:r>
            <w:r>
              <w:rPr>
                <w:sz w:val="28"/>
                <w:szCs w:val="28"/>
              </w:rPr>
              <w:t xml:space="preserve"> </w:t>
            </w:r>
            <w:r w:rsidRPr="00846EF5">
              <w:rPr>
                <w:color w:val="FF0000"/>
                <w:sz w:val="28"/>
                <w:szCs w:val="28"/>
              </w:rPr>
              <w:t xml:space="preserve">has with him </w:t>
            </w:r>
            <w:r w:rsidRPr="00846EF5">
              <w:rPr>
                <w:sz w:val="28"/>
                <w:szCs w:val="28"/>
              </w:rPr>
              <w:t xml:space="preserve">in any </w:t>
            </w:r>
            <w:r w:rsidRPr="00846EF5">
              <w:rPr>
                <w:color w:val="FF0000"/>
                <w:sz w:val="28"/>
                <w:szCs w:val="28"/>
              </w:rPr>
              <w:t xml:space="preserve">public place </w:t>
            </w:r>
            <w:r w:rsidRPr="00846EF5">
              <w:rPr>
                <w:sz w:val="28"/>
                <w:szCs w:val="28"/>
              </w:rPr>
              <w:t xml:space="preserve">any </w:t>
            </w:r>
            <w:r w:rsidRPr="00846EF5">
              <w:rPr>
                <w:color w:val="FF0000"/>
                <w:sz w:val="28"/>
                <w:szCs w:val="28"/>
              </w:rPr>
              <w:t xml:space="preserve">offensive weapon </w:t>
            </w:r>
            <w:r w:rsidRPr="00846EF5">
              <w:rPr>
                <w:sz w:val="28"/>
                <w:szCs w:val="28"/>
              </w:rPr>
              <w:t>shall be guilty of an offence.</w:t>
            </w:r>
          </w:p>
          <w:p w14:paraId="11CF8B10" w14:textId="77777777" w:rsidR="00846EF5" w:rsidRPr="00846EF5" w:rsidRDefault="00846EF5" w:rsidP="00846EF5">
            <w:pPr>
              <w:rPr>
                <w:sz w:val="28"/>
                <w:szCs w:val="28"/>
              </w:rPr>
            </w:pPr>
          </w:p>
          <w:p w14:paraId="6216B0B7" w14:textId="77777777" w:rsidR="00846EF5" w:rsidRPr="00846EF5" w:rsidRDefault="00846EF5" w:rsidP="00846EF5">
            <w:pPr>
              <w:jc w:val="center"/>
              <w:rPr>
                <w:b/>
                <w:color w:val="002060"/>
                <w:sz w:val="32"/>
                <w:szCs w:val="32"/>
              </w:rPr>
            </w:pPr>
            <w:r w:rsidRPr="00846EF5">
              <w:rPr>
                <w:b/>
                <w:color w:val="002060"/>
                <w:sz w:val="32"/>
                <w:szCs w:val="32"/>
              </w:rPr>
              <w:t>Section 1 Prevention of Crime Act 1953</w:t>
            </w:r>
          </w:p>
          <w:p w14:paraId="3174C18D" w14:textId="77777777" w:rsidR="00846EF5" w:rsidRDefault="00846EF5" w:rsidP="00846EF5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14:paraId="2DAB17A5" w14:textId="628E0EB8" w:rsidR="00846EF5" w:rsidRDefault="00846EF5" w:rsidP="00846EF5">
      <w:pPr>
        <w:rPr>
          <w:b/>
          <w:sz w:val="28"/>
          <w:szCs w:val="28"/>
          <w:u w:val="single"/>
        </w:rPr>
      </w:pPr>
    </w:p>
    <w:p w14:paraId="5CA63806" w14:textId="6FC023EF" w:rsidR="00846EF5" w:rsidRPr="00846EF5" w:rsidRDefault="00846EF5" w:rsidP="00846EF5">
      <w:pPr>
        <w:rPr>
          <w:b/>
          <w:sz w:val="28"/>
          <w:szCs w:val="28"/>
          <w:u w:val="single"/>
        </w:rPr>
      </w:pPr>
    </w:p>
    <w:p w14:paraId="2A2CADD5" w14:textId="77777777" w:rsidR="00846EF5" w:rsidRPr="00846EF5" w:rsidRDefault="00846EF5" w:rsidP="00846EF5">
      <w:pPr>
        <w:rPr>
          <w:b/>
          <w:sz w:val="28"/>
          <w:szCs w:val="28"/>
          <w:u w:val="single"/>
        </w:rPr>
      </w:pPr>
    </w:p>
    <w:p w14:paraId="49CE4E40" w14:textId="77777777" w:rsidR="00846EF5" w:rsidRDefault="00846EF5" w:rsidP="00D91D43">
      <w:pPr>
        <w:jc w:val="center"/>
        <w:rPr>
          <w:b/>
          <w:sz w:val="40"/>
          <w:szCs w:val="40"/>
          <w:u w:val="single"/>
        </w:rPr>
      </w:pPr>
    </w:p>
    <w:p w14:paraId="3C54E61B" w14:textId="77777777" w:rsidR="00846EF5" w:rsidRDefault="00846EF5" w:rsidP="00D91D43">
      <w:pPr>
        <w:jc w:val="center"/>
        <w:rPr>
          <w:b/>
          <w:sz w:val="40"/>
          <w:szCs w:val="40"/>
          <w:u w:val="single"/>
        </w:rPr>
      </w:pPr>
    </w:p>
    <w:p w14:paraId="5DE54BA0" w14:textId="40933043" w:rsidR="00D91D43" w:rsidRDefault="00D91D43" w:rsidP="00D91D43">
      <w:pPr>
        <w:jc w:val="center"/>
        <w:rPr>
          <w:b/>
          <w:sz w:val="40"/>
          <w:szCs w:val="40"/>
          <w:u w:val="single"/>
        </w:rPr>
      </w:pPr>
    </w:p>
    <w:p w14:paraId="0EB7372A" w14:textId="25CBF3BE" w:rsidR="00D91D43" w:rsidRDefault="00D91D43" w:rsidP="00D91D43">
      <w:pPr>
        <w:jc w:val="center"/>
        <w:rPr>
          <w:sz w:val="40"/>
          <w:szCs w:val="40"/>
        </w:rPr>
      </w:pPr>
    </w:p>
    <w:sectPr w:rsidR="00D91D43" w:rsidSect="00B368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2B17D" w14:textId="77777777" w:rsidR="00846EF5" w:rsidRDefault="00846EF5" w:rsidP="00846EF5">
      <w:pPr>
        <w:spacing w:after="0" w:line="240" w:lineRule="auto"/>
      </w:pPr>
      <w:r>
        <w:separator/>
      </w:r>
    </w:p>
  </w:endnote>
  <w:endnote w:type="continuationSeparator" w:id="0">
    <w:p w14:paraId="4DE1D544" w14:textId="77777777" w:rsidR="00846EF5" w:rsidRDefault="00846EF5" w:rsidP="00846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61C4E" w14:textId="5BC082F0" w:rsidR="00B368A4" w:rsidRDefault="00B368A4" w:rsidP="00B368A4">
    <w:pPr>
      <w:pStyle w:val="Footer"/>
      <w:rPr>
        <w:color w:val="000000"/>
        <w:sz w:val="17"/>
        <w:szCs w:val="20"/>
      </w:rPr>
    </w:pPr>
    <w:bookmarkStart w:id="2" w:name="TITUS1FooterEvenPages"/>
    <w:r w:rsidRPr="00B368A4">
      <w:rPr>
        <w:color w:val="000000"/>
        <w:sz w:val="17"/>
        <w:szCs w:val="20"/>
      </w:rPr>
      <w:t> </w:t>
    </w:r>
  </w:p>
  <w:bookmarkEnd w:id="2"/>
  <w:p w14:paraId="0503BC6A" w14:textId="3FE3FBF7" w:rsidR="00B368A4" w:rsidRPr="00846EF5" w:rsidRDefault="00B368A4" w:rsidP="00B368A4">
    <w:pPr>
      <w:pStyle w:val="Footer"/>
      <w:rPr>
        <w:sz w:val="20"/>
        <w:szCs w:val="20"/>
      </w:rPr>
    </w:pPr>
    <w:r w:rsidRPr="00846EF5">
      <w:rPr>
        <w:sz w:val="20"/>
        <w:szCs w:val="20"/>
      </w:rPr>
      <w:t>AJW54949</w:t>
    </w:r>
    <w:r w:rsidRPr="00846EF5">
      <w:rPr>
        <w:sz w:val="20"/>
        <w:szCs w:val="20"/>
      </w:rPr>
      <w:ptab w:relativeTo="margin" w:alignment="center" w:leader="none"/>
    </w:r>
    <w:r w:rsidRPr="00846EF5">
      <w:rPr>
        <w:sz w:val="20"/>
        <w:szCs w:val="20"/>
      </w:rPr>
      <w:t>Version 1.0</w:t>
    </w:r>
    <w:r w:rsidRPr="00846EF5">
      <w:rPr>
        <w:sz w:val="20"/>
        <w:szCs w:val="20"/>
      </w:rPr>
      <w:ptab w:relativeTo="margin" w:alignment="right" w:leader="none"/>
    </w:r>
  </w:p>
  <w:p w14:paraId="7B5FDEFC" w14:textId="77777777" w:rsidR="00B368A4" w:rsidRPr="00846EF5" w:rsidRDefault="00B368A4" w:rsidP="00B368A4">
    <w:pPr>
      <w:pStyle w:val="Footer"/>
      <w:rPr>
        <w:sz w:val="20"/>
        <w:szCs w:val="20"/>
      </w:rPr>
    </w:pPr>
    <w:r w:rsidRPr="00846EF5">
      <w:rPr>
        <w:sz w:val="20"/>
        <w:szCs w:val="20"/>
      </w:rPr>
      <w:t>January 2019</w:t>
    </w:r>
  </w:p>
  <w:p w14:paraId="7ED9FEBF" w14:textId="77777777" w:rsidR="00B368A4" w:rsidRDefault="00B368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3FB62" w14:textId="60B4C0A9" w:rsidR="00B368A4" w:rsidRDefault="00B368A4" w:rsidP="00B368A4">
    <w:pPr>
      <w:pStyle w:val="Footer"/>
      <w:rPr>
        <w:color w:val="000000"/>
        <w:sz w:val="17"/>
        <w:szCs w:val="20"/>
      </w:rPr>
    </w:pPr>
    <w:bookmarkStart w:id="3" w:name="TITUS1FooterPrimary"/>
    <w:r w:rsidRPr="00B368A4">
      <w:rPr>
        <w:color w:val="000000"/>
        <w:sz w:val="17"/>
        <w:szCs w:val="20"/>
      </w:rPr>
      <w:t> </w:t>
    </w:r>
  </w:p>
  <w:bookmarkEnd w:id="3"/>
  <w:p w14:paraId="081D596F" w14:textId="424D5508" w:rsidR="00846EF5" w:rsidRPr="00846EF5" w:rsidRDefault="00846EF5">
    <w:pPr>
      <w:pStyle w:val="Footer"/>
      <w:rPr>
        <w:sz w:val="20"/>
        <w:szCs w:val="20"/>
      </w:rPr>
    </w:pPr>
    <w:r w:rsidRPr="00846EF5">
      <w:rPr>
        <w:sz w:val="20"/>
        <w:szCs w:val="20"/>
      </w:rPr>
      <w:t>AJW54949</w:t>
    </w:r>
    <w:r w:rsidRPr="00846EF5">
      <w:rPr>
        <w:sz w:val="20"/>
        <w:szCs w:val="20"/>
      </w:rPr>
      <w:ptab w:relativeTo="margin" w:alignment="center" w:leader="none"/>
    </w:r>
    <w:r w:rsidRPr="00846EF5">
      <w:rPr>
        <w:sz w:val="20"/>
        <w:szCs w:val="20"/>
      </w:rPr>
      <w:t>Version 1.0</w:t>
    </w:r>
    <w:r w:rsidRPr="00846EF5">
      <w:rPr>
        <w:sz w:val="20"/>
        <w:szCs w:val="20"/>
      </w:rPr>
      <w:ptab w:relativeTo="margin" w:alignment="right" w:leader="none"/>
    </w:r>
  </w:p>
  <w:p w14:paraId="3AF43C1D" w14:textId="58D86FFC" w:rsidR="00846EF5" w:rsidRPr="00846EF5" w:rsidRDefault="00846EF5">
    <w:pPr>
      <w:pStyle w:val="Footer"/>
      <w:rPr>
        <w:sz w:val="20"/>
        <w:szCs w:val="20"/>
      </w:rPr>
    </w:pPr>
    <w:r w:rsidRPr="00846EF5">
      <w:rPr>
        <w:sz w:val="20"/>
        <w:szCs w:val="20"/>
      </w:rPr>
      <w:t>January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F1315" w14:textId="7A9A1B3E" w:rsidR="00116081" w:rsidRDefault="00116081">
    <w:pPr>
      <w:pStyle w:val="Footer"/>
    </w:pPr>
    <w:r>
      <w:t>SN3514                                                                    Version 1.0</w:t>
    </w:r>
  </w:p>
  <w:p w14:paraId="051418E8" w14:textId="0E096D21" w:rsidR="00116081" w:rsidRDefault="00116081" w:rsidP="00116081">
    <w:pPr>
      <w:pStyle w:val="Footer"/>
      <w:jc w:val="both"/>
    </w:pPr>
    <w:r>
      <w:t>July 2021</w:t>
    </w:r>
  </w:p>
  <w:p w14:paraId="64F43026" w14:textId="77777777" w:rsidR="00B368A4" w:rsidRDefault="00B368A4">
    <w:pPr>
      <w:pStyle w:val="Footer"/>
    </w:pPr>
    <w:bookmarkStart w:id="4" w:name="_GoBack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5ADB4A" w14:textId="77777777" w:rsidR="00846EF5" w:rsidRDefault="00846EF5" w:rsidP="00846EF5">
      <w:pPr>
        <w:spacing w:after="0" w:line="240" w:lineRule="auto"/>
      </w:pPr>
      <w:r>
        <w:separator/>
      </w:r>
    </w:p>
  </w:footnote>
  <w:footnote w:type="continuationSeparator" w:id="0">
    <w:p w14:paraId="03284F0C" w14:textId="77777777" w:rsidR="00846EF5" w:rsidRDefault="00846EF5" w:rsidP="00846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4AE9F" w14:textId="51447695" w:rsidR="00B368A4" w:rsidRDefault="00B368A4" w:rsidP="00B368A4">
    <w:pPr>
      <w:pStyle w:val="Header"/>
      <w:rPr>
        <w:color w:val="000000"/>
        <w:sz w:val="17"/>
      </w:rPr>
    </w:pPr>
    <w:bookmarkStart w:id="0" w:name="TITUS1HeaderEvenPages"/>
    <w:r w:rsidRPr="00B368A4">
      <w:rPr>
        <w:color w:val="000000"/>
        <w:sz w:val="17"/>
      </w:rPr>
      <w:t> </w:t>
    </w:r>
  </w:p>
  <w:bookmarkEnd w:id="0"/>
  <w:p w14:paraId="49F77C42" w14:textId="77777777" w:rsidR="00B368A4" w:rsidRDefault="00B368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1DD32" w14:textId="66100004" w:rsidR="00B368A4" w:rsidRDefault="00B368A4" w:rsidP="00B368A4">
    <w:pPr>
      <w:pStyle w:val="Header"/>
      <w:rPr>
        <w:color w:val="000000"/>
        <w:sz w:val="17"/>
      </w:rPr>
    </w:pPr>
    <w:bookmarkStart w:id="1" w:name="TITUS1HeaderPrimary"/>
    <w:r w:rsidRPr="00B368A4">
      <w:rPr>
        <w:color w:val="000000"/>
        <w:sz w:val="17"/>
      </w:rPr>
      <w:t> </w:t>
    </w:r>
  </w:p>
  <w:bookmarkEnd w:id="1"/>
  <w:p w14:paraId="29BC826B" w14:textId="77777777" w:rsidR="00B368A4" w:rsidRDefault="00B368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E6948" w14:textId="709F1194" w:rsidR="00116081" w:rsidRPr="00116081" w:rsidRDefault="00116081" w:rsidP="00116081">
    <w:pPr>
      <w:pStyle w:val="Header"/>
      <w:jc w:val="center"/>
      <w:rPr>
        <w:b/>
        <w:color w:val="FF0000"/>
      </w:rPr>
    </w:pPr>
    <w:r w:rsidRPr="00116081">
      <w:rPr>
        <w:b/>
        <w:color w:val="FF0000"/>
      </w:rPr>
      <w:t>OFFICIAL SWYDDOGOL</w:t>
    </w:r>
  </w:p>
  <w:p w14:paraId="1E735E75" w14:textId="77777777" w:rsidR="00B368A4" w:rsidRDefault="00B368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425"/>
    <w:rsid w:val="000D470F"/>
    <w:rsid w:val="00116081"/>
    <w:rsid w:val="00117DFB"/>
    <w:rsid w:val="001D53DC"/>
    <w:rsid w:val="00846EF5"/>
    <w:rsid w:val="00B368A4"/>
    <w:rsid w:val="00D03425"/>
    <w:rsid w:val="00D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01AA79"/>
  <w15:chartTrackingRefBased/>
  <w15:docId w15:val="{30DE5CE7-CCFF-4F32-B0C3-B16F2455C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6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EF5"/>
  </w:style>
  <w:style w:type="paragraph" w:styleId="Footer">
    <w:name w:val="footer"/>
    <w:basedOn w:val="Normal"/>
    <w:link w:val="FooterChar"/>
    <w:uiPriority w:val="99"/>
    <w:unhideWhenUsed/>
    <w:rsid w:val="00846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249E5-8F86-4BB5-A0E9-9EDB623AE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</dc:creator>
  <cp:keywords/>
  <dc:description/>
  <cp:lastModifiedBy>Neil,Sharon swp3514</cp:lastModifiedBy>
  <cp:revision>2</cp:revision>
  <dcterms:created xsi:type="dcterms:W3CDTF">2021-07-20T08:15:00Z</dcterms:created>
  <dcterms:modified xsi:type="dcterms:W3CDTF">2021-07-20T08:15:00Z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f3918e08-74a6-4b95-a0f4-bea234ce0f54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